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D34E">
      <w:pPr>
        <w:snapToGrid w:val="0"/>
        <w:spacing w:line="360" w:lineRule="auto"/>
        <w:jc w:val="center"/>
        <w:rPr>
          <w:rFonts w:ascii="仿宋" w:hAnsi="仿宋" w:eastAsia="仿宋" w:cs="仿宋"/>
          <w:b/>
          <w:bCs/>
          <w:sz w:val="44"/>
          <w:szCs w:val="44"/>
        </w:rPr>
      </w:pPr>
    </w:p>
    <w:p w14:paraId="7DC20DFF">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江山市仙霞古道安防工程采购项目</w:t>
      </w:r>
    </w:p>
    <w:p w14:paraId="72757F72">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6C889212">
      <w:pPr>
        <w:tabs>
          <w:tab w:val="center" w:pos="4595"/>
          <w:tab w:val="left" w:pos="6785"/>
        </w:tabs>
        <w:snapToGrid w:val="0"/>
        <w:spacing w:line="360" w:lineRule="auto"/>
        <w:jc w:val="left"/>
        <w:rPr>
          <w:rFonts w:ascii="仿宋" w:hAnsi="仿宋" w:eastAsia="仿宋" w:cs="仿宋"/>
          <w:color w:val="FF0000"/>
          <w:sz w:val="30"/>
          <w:szCs w:val="30"/>
        </w:rPr>
      </w:pPr>
      <w:r>
        <w:rPr>
          <w:rFonts w:hint="eastAsia" w:ascii="仿宋" w:hAnsi="仿宋" w:eastAsia="仿宋" w:cs="仿宋"/>
          <w:sz w:val="30"/>
          <w:szCs w:val="30"/>
        </w:rPr>
        <w:tab/>
      </w:r>
      <w:r>
        <w:rPr>
          <w:rFonts w:hint="eastAsia" w:ascii="仿宋" w:hAnsi="仿宋" w:eastAsia="仿宋" w:cs="仿宋"/>
          <w:sz w:val="30"/>
          <w:szCs w:val="30"/>
        </w:rPr>
        <w:t>编号:</w:t>
      </w:r>
      <w:r>
        <w:rPr>
          <w:rFonts w:hint="eastAsia" w:ascii="仿宋" w:hAnsi="仿宋" w:eastAsia="仿宋" w:cs="仿宋"/>
          <w:sz w:val="30"/>
          <w:szCs w:val="30"/>
          <w:lang w:val="en-US" w:eastAsia="zh-CN"/>
        </w:rPr>
        <w:t>JSS2025D031Q</w:t>
      </w:r>
      <w:r>
        <w:rPr>
          <w:rFonts w:hint="eastAsia" w:ascii="仿宋" w:hAnsi="仿宋" w:eastAsia="仿宋" w:cs="仿宋"/>
          <w:sz w:val="30"/>
          <w:szCs w:val="30"/>
        </w:rPr>
        <w:tab/>
      </w:r>
    </w:p>
    <w:p w14:paraId="3CCF960B">
      <w:pPr>
        <w:adjustRightInd/>
        <w:spacing w:line="360" w:lineRule="auto"/>
        <w:rPr>
          <w:rFonts w:ascii="仿宋" w:hAnsi="仿宋" w:eastAsia="仿宋" w:cs="仿宋"/>
          <w:sz w:val="28"/>
          <w:szCs w:val="20"/>
        </w:rPr>
      </w:pPr>
    </w:p>
    <w:p w14:paraId="147AA431">
      <w:pPr>
        <w:spacing w:line="360" w:lineRule="auto"/>
        <w:jc w:val="center"/>
        <w:rPr>
          <w:rFonts w:ascii="仿宋" w:hAnsi="仿宋" w:eastAsia="仿宋" w:cs="仿宋"/>
          <w:b/>
          <w:sz w:val="72"/>
          <w:szCs w:val="72"/>
        </w:rPr>
      </w:pPr>
      <w:r>
        <w:rPr>
          <w:rFonts w:hint="eastAsia" w:ascii="仿宋" w:hAnsi="仿宋" w:eastAsia="仿宋" w:cs="仿宋"/>
          <w:b/>
          <w:sz w:val="72"/>
          <w:szCs w:val="72"/>
        </w:rPr>
        <w:t>公</w:t>
      </w:r>
    </w:p>
    <w:p w14:paraId="383812DC">
      <w:pPr>
        <w:spacing w:line="360" w:lineRule="auto"/>
        <w:jc w:val="center"/>
        <w:rPr>
          <w:rFonts w:ascii="仿宋" w:hAnsi="仿宋" w:eastAsia="仿宋" w:cs="仿宋"/>
          <w:b/>
          <w:sz w:val="72"/>
          <w:szCs w:val="72"/>
        </w:rPr>
      </w:pPr>
      <w:r>
        <w:rPr>
          <w:rFonts w:hint="eastAsia" w:ascii="仿宋" w:hAnsi="仿宋" w:eastAsia="仿宋" w:cs="仿宋"/>
          <w:b/>
          <w:sz w:val="72"/>
          <w:szCs w:val="72"/>
        </w:rPr>
        <w:t>开</w:t>
      </w:r>
    </w:p>
    <w:p w14:paraId="79B708A4">
      <w:pPr>
        <w:spacing w:line="360" w:lineRule="auto"/>
        <w:jc w:val="center"/>
        <w:rPr>
          <w:rFonts w:ascii="仿宋" w:hAnsi="仿宋" w:eastAsia="仿宋" w:cs="仿宋"/>
          <w:b/>
          <w:sz w:val="72"/>
          <w:szCs w:val="72"/>
        </w:rPr>
      </w:pPr>
      <w:r>
        <w:rPr>
          <w:rFonts w:hint="eastAsia" w:ascii="仿宋" w:hAnsi="仿宋" w:eastAsia="仿宋" w:cs="仿宋"/>
          <w:b/>
          <w:sz w:val="72"/>
          <w:szCs w:val="72"/>
        </w:rPr>
        <w:t>招</w:t>
      </w:r>
    </w:p>
    <w:p w14:paraId="71F87EA7">
      <w:pPr>
        <w:spacing w:line="360" w:lineRule="auto"/>
        <w:jc w:val="center"/>
        <w:rPr>
          <w:rFonts w:ascii="仿宋" w:hAnsi="仿宋" w:eastAsia="仿宋" w:cs="仿宋"/>
          <w:b/>
          <w:sz w:val="72"/>
          <w:szCs w:val="72"/>
        </w:rPr>
      </w:pPr>
      <w:r>
        <w:rPr>
          <w:rFonts w:hint="eastAsia" w:ascii="仿宋" w:hAnsi="仿宋" w:eastAsia="仿宋" w:cs="仿宋"/>
          <w:b/>
          <w:sz w:val="72"/>
          <w:szCs w:val="72"/>
        </w:rPr>
        <w:t>标</w:t>
      </w:r>
    </w:p>
    <w:p w14:paraId="258515EA">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采购单位：江山市文化广电旅游局</w:t>
      </w:r>
    </w:p>
    <w:p w14:paraId="3DC36AE5">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 xml:space="preserve"> 采购代理机构：江山市政府采购中心 </w:t>
      </w:r>
    </w:p>
    <w:p w14:paraId="7EB4F993">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128DCFF8">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6B740F8E">
      <w:pPr>
        <w:spacing w:line="360" w:lineRule="auto"/>
        <w:jc w:val="center"/>
        <w:rPr>
          <w:rFonts w:ascii="仿宋" w:hAnsi="仿宋" w:eastAsia="仿宋" w:cs="仿宋"/>
          <w:sz w:val="24"/>
        </w:rPr>
      </w:pPr>
    </w:p>
    <w:p w14:paraId="19384D47">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1F426E2">
      <w:pPr>
        <w:spacing w:line="360" w:lineRule="auto"/>
        <w:rPr>
          <w:rFonts w:ascii="仿宋" w:hAnsi="仿宋" w:eastAsia="仿宋" w:cs="仿宋"/>
          <w:sz w:val="32"/>
          <w:szCs w:val="32"/>
        </w:rPr>
      </w:pPr>
    </w:p>
    <w:p w14:paraId="1945EC5C">
      <w:pPr>
        <w:spacing w:line="360" w:lineRule="auto"/>
        <w:rPr>
          <w:rFonts w:ascii="仿宋" w:hAnsi="仿宋" w:eastAsia="仿宋" w:cs="仿宋"/>
          <w:sz w:val="32"/>
          <w:szCs w:val="32"/>
        </w:rPr>
      </w:pPr>
    </w:p>
    <w:p w14:paraId="76C1DCB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7A6C792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39603D0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4DECFC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019842F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626DCB3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12A2CDF">
      <w:pPr>
        <w:spacing w:line="360" w:lineRule="auto"/>
        <w:ind w:firstLine="549" w:firstLineChars="229"/>
        <w:rPr>
          <w:rFonts w:ascii="仿宋" w:hAnsi="仿宋" w:eastAsia="仿宋" w:cs="仿宋"/>
          <w:sz w:val="24"/>
        </w:rPr>
      </w:pPr>
      <w:bookmarkStart w:id="1" w:name="_Hlt91233176"/>
      <w:bookmarkEnd w:id="1"/>
      <w:bookmarkStart w:id="2" w:name="_Toc91899869"/>
    </w:p>
    <w:p w14:paraId="2661C624">
      <w:pPr>
        <w:spacing w:line="360" w:lineRule="auto"/>
        <w:ind w:firstLine="549" w:firstLineChars="229"/>
        <w:rPr>
          <w:rFonts w:ascii="仿宋" w:hAnsi="仿宋" w:eastAsia="仿宋" w:cs="仿宋"/>
          <w:sz w:val="24"/>
        </w:rPr>
      </w:pPr>
    </w:p>
    <w:p w14:paraId="0391E29F">
      <w:pPr>
        <w:spacing w:line="360" w:lineRule="auto"/>
        <w:ind w:firstLine="549" w:firstLineChars="229"/>
        <w:rPr>
          <w:rFonts w:ascii="仿宋" w:hAnsi="仿宋" w:eastAsia="仿宋" w:cs="仿宋"/>
          <w:sz w:val="24"/>
        </w:rPr>
      </w:pPr>
    </w:p>
    <w:p w14:paraId="3B92358A">
      <w:pPr>
        <w:spacing w:line="360" w:lineRule="auto"/>
        <w:ind w:firstLine="549" w:firstLineChars="229"/>
        <w:rPr>
          <w:rFonts w:ascii="仿宋" w:hAnsi="仿宋" w:eastAsia="仿宋" w:cs="仿宋"/>
          <w:sz w:val="24"/>
        </w:rPr>
      </w:pPr>
    </w:p>
    <w:p w14:paraId="07B3C2AF">
      <w:pPr>
        <w:spacing w:line="360" w:lineRule="auto"/>
        <w:ind w:firstLine="549" w:firstLineChars="229"/>
        <w:rPr>
          <w:rFonts w:ascii="仿宋" w:hAnsi="仿宋" w:eastAsia="仿宋" w:cs="仿宋"/>
          <w:sz w:val="24"/>
        </w:rPr>
      </w:pPr>
    </w:p>
    <w:p w14:paraId="6BD285CF">
      <w:pPr>
        <w:spacing w:line="360" w:lineRule="auto"/>
        <w:ind w:firstLine="549" w:firstLineChars="229"/>
        <w:rPr>
          <w:rFonts w:ascii="仿宋" w:hAnsi="仿宋" w:eastAsia="仿宋" w:cs="仿宋"/>
          <w:sz w:val="24"/>
        </w:rPr>
      </w:pPr>
    </w:p>
    <w:p w14:paraId="691AA327">
      <w:pPr>
        <w:spacing w:line="360" w:lineRule="auto"/>
        <w:ind w:firstLine="549" w:firstLineChars="229"/>
        <w:rPr>
          <w:rFonts w:ascii="仿宋" w:hAnsi="仿宋" w:eastAsia="仿宋" w:cs="仿宋"/>
          <w:sz w:val="24"/>
        </w:rPr>
      </w:pPr>
    </w:p>
    <w:p w14:paraId="37DE2266">
      <w:pPr>
        <w:spacing w:line="360" w:lineRule="auto"/>
        <w:ind w:firstLine="549" w:firstLineChars="229"/>
        <w:rPr>
          <w:rFonts w:ascii="仿宋" w:hAnsi="仿宋" w:eastAsia="仿宋" w:cs="仿宋"/>
          <w:sz w:val="24"/>
        </w:rPr>
      </w:pPr>
    </w:p>
    <w:p w14:paraId="10BBF40B">
      <w:pPr>
        <w:spacing w:line="360" w:lineRule="auto"/>
        <w:ind w:firstLine="549" w:firstLineChars="229"/>
        <w:rPr>
          <w:rFonts w:ascii="仿宋" w:hAnsi="仿宋" w:eastAsia="仿宋" w:cs="仿宋"/>
          <w:sz w:val="24"/>
        </w:rPr>
      </w:pPr>
    </w:p>
    <w:p w14:paraId="5EA086A1">
      <w:pPr>
        <w:spacing w:line="360" w:lineRule="auto"/>
        <w:ind w:firstLine="549" w:firstLineChars="229"/>
        <w:rPr>
          <w:rFonts w:ascii="仿宋" w:hAnsi="仿宋" w:eastAsia="仿宋" w:cs="仿宋"/>
          <w:sz w:val="24"/>
        </w:rPr>
      </w:pPr>
    </w:p>
    <w:p w14:paraId="29E80D82">
      <w:pPr>
        <w:spacing w:line="360" w:lineRule="auto"/>
        <w:ind w:firstLine="549" w:firstLineChars="229"/>
        <w:rPr>
          <w:rFonts w:ascii="仿宋" w:hAnsi="仿宋" w:eastAsia="仿宋" w:cs="仿宋"/>
          <w:sz w:val="24"/>
        </w:rPr>
      </w:pPr>
    </w:p>
    <w:p w14:paraId="251BF5E8">
      <w:pPr>
        <w:spacing w:line="360" w:lineRule="auto"/>
        <w:ind w:firstLine="549" w:firstLineChars="229"/>
        <w:rPr>
          <w:rFonts w:ascii="仿宋" w:hAnsi="仿宋" w:eastAsia="仿宋" w:cs="仿宋"/>
          <w:sz w:val="24"/>
        </w:rPr>
      </w:pPr>
    </w:p>
    <w:p w14:paraId="0DC4E418">
      <w:pPr>
        <w:spacing w:line="360" w:lineRule="auto"/>
        <w:ind w:firstLine="549" w:firstLineChars="229"/>
        <w:rPr>
          <w:rFonts w:ascii="仿宋" w:hAnsi="仿宋" w:eastAsia="仿宋" w:cs="仿宋"/>
          <w:sz w:val="24"/>
        </w:rPr>
      </w:pPr>
    </w:p>
    <w:p w14:paraId="0124A7DD">
      <w:pPr>
        <w:spacing w:line="360" w:lineRule="auto"/>
        <w:rPr>
          <w:rFonts w:ascii="仿宋" w:hAnsi="仿宋" w:eastAsia="仿宋" w:cs="仿宋"/>
          <w:sz w:val="24"/>
        </w:rPr>
      </w:pPr>
    </w:p>
    <w:p w14:paraId="557DF5FE">
      <w:pPr>
        <w:adjustRightInd/>
        <w:spacing w:line="360" w:lineRule="auto"/>
        <w:jc w:val="center"/>
        <w:outlineLvl w:val="0"/>
        <w:rPr>
          <w:rFonts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6A942793">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35A820CF">
      <w:pPr>
        <w:pBdr>
          <w:top w:val="single" w:color="auto" w:sz="4" w:space="1"/>
          <w:left w:val="single" w:color="auto" w:sz="4" w:space="4"/>
          <w:bottom w:val="single" w:color="auto" w:sz="4" w:space="2"/>
          <w:right w:val="single" w:color="auto" w:sz="4" w:space="4"/>
        </w:pBdr>
        <w:spacing w:line="360" w:lineRule="auto"/>
        <w:ind w:firstLine="482" w:firstLineChars="200"/>
        <w:rPr>
          <w:rFonts w:ascii="仿宋" w:hAnsi="仿宋" w:eastAsia="仿宋" w:cs="仿宋"/>
          <w:sz w:val="24"/>
          <w:u w:val="single"/>
        </w:rPr>
      </w:pPr>
      <w:r>
        <w:rPr>
          <w:rFonts w:hint="eastAsia" w:ascii="仿宋" w:hAnsi="仿宋" w:eastAsia="仿宋" w:cs="仿宋"/>
          <w:b/>
          <w:bCs/>
          <w:sz w:val="24"/>
          <w:u w:val="single"/>
          <w:lang w:eastAsia="zh-CN"/>
        </w:rPr>
        <w:t>江山市仙霞古道安防工程采购项目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color w:val="auto"/>
          <w:kern w:val="2"/>
          <w:sz w:val="24"/>
          <w:szCs w:val="24"/>
        </w:rPr>
        <w:t>https://www.zcygov.cn/）获取（下载）招标文件，并于2025年</w:t>
      </w:r>
      <w:r>
        <w:rPr>
          <w:rStyle w:val="76"/>
          <w:rFonts w:hint="eastAsia" w:ascii="仿宋" w:hAnsi="仿宋" w:eastAsia="仿宋" w:cs="仿宋"/>
          <w:snapToGrid/>
          <w:color w:val="auto"/>
          <w:kern w:val="2"/>
          <w:sz w:val="24"/>
          <w:szCs w:val="24"/>
          <w:lang w:eastAsia="zh-CN"/>
        </w:rPr>
        <w:t>7月11日</w:t>
      </w:r>
      <w:r>
        <w:rPr>
          <w:rStyle w:val="76"/>
          <w:rFonts w:hint="eastAsia" w:ascii="仿宋" w:hAnsi="仿宋" w:eastAsia="仿宋" w:cs="仿宋"/>
          <w:snapToGrid/>
          <w:color w:val="auto"/>
          <w:kern w:val="2"/>
          <w:sz w:val="24"/>
          <w:szCs w:val="24"/>
        </w:rPr>
        <w:fldChar w:fldCharType="end"/>
      </w:r>
      <w:r>
        <w:rPr>
          <w:rStyle w:val="76"/>
          <w:rFonts w:hint="eastAsia" w:ascii="仿宋" w:hAnsi="仿宋" w:eastAsia="仿宋" w:cs="仿宋"/>
          <w:snapToGrid/>
          <w:color w:val="auto"/>
          <w:kern w:val="2"/>
          <w:sz w:val="24"/>
          <w:szCs w:val="24"/>
        </w:rPr>
        <w:t>9:00:00</w:t>
      </w:r>
      <w:r>
        <w:rPr>
          <w:rFonts w:hint="eastAsia" w:ascii="仿宋" w:hAnsi="仿宋" w:eastAsia="仿宋" w:cs="仿宋"/>
          <w:bCs/>
          <w:sz w:val="24"/>
        </w:rPr>
        <w:t>（北京时间）前</w:t>
      </w:r>
      <w:r>
        <w:rPr>
          <w:rFonts w:hint="eastAsia" w:ascii="仿宋" w:hAnsi="仿宋" w:eastAsia="仿宋" w:cs="仿宋"/>
          <w:sz w:val="24"/>
        </w:rPr>
        <w:t>递交（上传）投标文件。</w:t>
      </w:r>
    </w:p>
    <w:p w14:paraId="07F5D34D">
      <w:pPr>
        <w:pStyle w:val="15"/>
        <w:spacing w:line="360" w:lineRule="auto"/>
        <w:ind w:firstLine="480"/>
        <w:rPr>
          <w:rFonts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3336B81A">
      <w:pPr>
        <w:pStyle w:val="15"/>
        <w:spacing w:line="360" w:lineRule="auto"/>
        <w:ind w:firstLine="0"/>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 xml:space="preserve">    项目编号：</w:t>
      </w:r>
      <w:r>
        <w:rPr>
          <w:rFonts w:hint="eastAsia" w:ascii="仿宋" w:hAnsi="仿宋" w:eastAsia="仿宋" w:cs="仿宋"/>
          <w:snapToGrid/>
          <w:color w:val="auto"/>
          <w:kern w:val="2"/>
          <w:sz w:val="24"/>
          <w:szCs w:val="24"/>
          <w:lang w:val="en-US" w:eastAsia="zh-CN"/>
        </w:rPr>
        <w:t>JSS2025D031Q</w:t>
      </w:r>
    </w:p>
    <w:p w14:paraId="31EBFC90">
      <w:pPr>
        <w:pStyle w:val="15"/>
        <w:spacing w:line="360" w:lineRule="auto"/>
        <w:ind w:firstLine="0"/>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 xml:space="preserve">    项目名称：</w:t>
      </w:r>
      <w:r>
        <w:rPr>
          <w:rFonts w:hint="eastAsia" w:ascii="仿宋" w:hAnsi="仿宋" w:eastAsia="仿宋" w:cs="仿宋"/>
          <w:snapToGrid/>
          <w:color w:val="auto"/>
          <w:kern w:val="2"/>
          <w:sz w:val="24"/>
          <w:szCs w:val="24"/>
          <w:lang w:eastAsia="zh-CN"/>
        </w:rPr>
        <w:t>江山市仙霞古道安防工程采购项目</w:t>
      </w:r>
    </w:p>
    <w:p w14:paraId="580263A8">
      <w:pPr>
        <w:pStyle w:val="15"/>
        <w:spacing w:line="360" w:lineRule="auto"/>
        <w:ind w:firstLine="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    预算金额（元）：</w:t>
      </w:r>
      <w:r>
        <w:rPr>
          <w:rFonts w:hint="eastAsia" w:ascii="仿宋" w:hAnsi="仿宋" w:eastAsia="仿宋" w:cs="仿宋"/>
          <w:snapToGrid/>
          <w:color w:val="FF0000"/>
          <w:kern w:val="2"/>
          <w:sz w:val="24"/>
          <w:szCs w:val="24"/>
        </w:rPr>
        <w:t>4040000元</w:t>
      </w:r>
    </w:p>
    <w:p w14:paraId="1FBB2CA8">
      <w:pPr>
        <w:pStyle w:val="15"/>
        <w:spacing w:line="360" w:lineRule="auto"/>
        <w:ind w:firstLine="480"/>
        <w:rPr>
          <w:rFonts w:ascii="仿宋" w:hAnsi="仿宋" w:eastAsia="仿宋" w:cs="仿宋"/>
          <w:snapToGrid/>
          <w:color w:val="FF0000"/>
          <w:kern w:val="2"/>
          <w:sz w:val="24"/>
          <w:szCs w:val="24"/>
        </w:rPr>
      </w:pPr>
      <w:r>
        <w:rPr>
          <w:rFonts w:hint="eastAsia" w:ascii="仿宋" w:hAnsi="仿宋" w:eastAsia="仿宋" w:cs="仿宋"/>
          <w:snapToGrid/>
          <w:color w:val="auto"/>
          <w:kern w:val="2"/>
          <w:sz w:val="24"/>
          <w:szCs w:val="24"/>
        </w:rPr>
        <w:t>最高限价（元）：</w:t>
      </w:r>
      <w:r>
        <w:rPr>
          <w:rFonts w:hint="eastAsia" w:ascii="仿宋" w:hAnsi="仿宋" w:eastAsia="仿宋" w:cs="仿宋"/>
          <w:snapToGrid/>
          <w:color w:val="FF0000"/>
          <w:kern w:val="2"/>
          <w:sz w:val="24"/>
          <w:szCs w:val="24"/>
        </w:rPr>
        <w:t>4040000元</w:t>
      </w:r>
    </w:p>
    <w:p w14:paraId="38D0ACCC">
      <w:pPr>
        <w:pStyle w:val="15"/>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w:t>
      </w:r>
      <w:r>
        <w:rPr>
          <w:rFonts w:hint="eastAsia" w:ascii="仿宋" w:hAnsi="仿宋" w:eastAsia="仿宋" w:cs="仿宋"/>
          <w:snapToGrid/>
          <w:color w:val="auto"/>
          <w:kern w:val="2"/>
          <w:sz w:val="24"/>
          <w:szCs w:val="24"/>
          <w:lang w:eastAsia="zh-CN"/>
        </w:rPr>
        <w:t>江山市仙霞古道安防工程采购项目</w:t>
      </w:r>
      <w:r>
        <w:rPr>
          <w:rFonts w:hint="eastAsia" w:ascii="仿宋" w:hAnsi="仿宋" w:eastAsia="仿宋" w:cs="仿宋"/>
          <w:snapToGrid/>
          <w:color w:val="auto"/>
          <w:kern w:val="2"/>
          <w:sz w:val="24"/>
          <w:szCs w:val="24"/>
        </w:rPr>
        <w:t>建设</w:t>
      </w:r>
    </w:p>
    <w:p w14:paraId="535627A1">
      <w:pPr>
        <w:pStyle w:val="15"/>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59B20945">
      <w:pPr>
        <w:pStyle w:val="15"/>
        <w:spacing w:line="360" w:lineRule="auto"/>
        <w:ind w:firstLine="48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742DD15C">
      <w:pPr>
        <w:pStyle w:val="15"/>
        <w:spacing w:line="360" w:lineRule="auto"/>
        <w:ind w:firstLine="480"/>
        <w:rPr>
          <w:rFonts w:ascii="仿宋" w:hAnsi="仿宋" w:eastAsia="仿宋" w:cs="仿宋"/>
          <w:snapToGrid/>
          <w:color w:val="FF0000"/>
          <w:kern w:val="2"/>
          <w:sz w:val="24"/>
          <w:szCs w:val="24"/>
          <w:highlight w:val="yellow"/>
        </w:rPr>
      </w:pPr>
      <w:r>
        <w:rPr>
          <w:rFonts w:hint="eastAsia" w:ascii="仿宋" w:hAnsi="仿宋" w:eastAsia="仿宋" w:cs="仿宋"/>
          <w:snapToGrid/>
          <w:color w:val="auto"/>
          <w:kern w:val="2"/>
          <w:sz w:val="24"/>
          <w:szCs w:val="24"/>
        </w:rPr>
        <w:t>合同履约期限：</w:t>
      </w:r>
      <w:r>
        <w:rPr>
          <w:rFonts w:hint="eastAsia" w:ascii="仿宋" w:hAnsi="仿宋" w:eastAsia="仿宋" w:cs="仿宋"/>
          <w:sz w:val="24"/>
          <w:szCs w:val="32"/>
        </w:rPr>
        <w:t>合同签订且具备安装条件后180天内完成安装调试。</w:t>
      </w:r>
    </w:p>
    <w:p w14:paraId="49A29EAA">
      <w:pPr>
        <w:pStyle w:val="15"/>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147458330"/>
        </w:sdtPr>
        <w:sdtEndPr>
          <w:rPr>
            <w:rFonts w:hint="eastAsia" w:ascii="仿宋" w:hAnsi="仿宋" w:eastAsia="仿宋" w:cs="仿宋"/>
            <w:color w:val="auto"/>
            <w:kern w:val="0"/>
            <w:sz w:val="24"/>
          </w:rPr>
        </w:sdtEndPr>
        <w:sdtContent>
          <w:sdt>
            <w:sdtPr>
              <w:rPr>
                <w:rFonts w:hint="eastAsia" w:ascii="仿宋" w:hAnsi="仿宋" w:eastAsia="仿宋" w:cs="仿宋"/>
                <w:color w:val="auto"/>
                <w:kern w:val="0"/>
                <w:sz w:val="24"/>
              </w:rPr>
              <w:id w:val="147477362"/>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sym w:font="Wingdings" w:char="00A8"/>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60B76776">
      <w:pPr>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33E899C8">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15D0B34">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2.以联合体形式投标的，提供联合协议(本项目不接受联合体投标或者投标人不以联合体形式投标的，则不需要提供) ；</w:t>
      </w:r>
    </w:p>
    <w:p w14:paraId="667ACA99">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5131A4C">
      <w:pPr>
        <w:spacing w:line="360" w:lineRule="auto"/>
        <w:ind w:firstLine="480" w:firstLineChars="200"/>
        <w:rPr>
          <w:rFonts w:ascii="仿宋" w:hAnsi="仿宋" w:eastAsia="仿宋" w:cs="仿宋"/>
          <w:sz w:val="24"/>
          <w:highlight w:val="yellow"/>
        </w:rPr>
      </w:pPr>
      <w:sdt>
        <w:sdtPr>
          <w:rPr>
            <w:rFonts w:hint="eastAsia" w:ascii="仿宋" w:hAnsi="仿宋" w:eastAsia="仿宋" w:cs="仿宋"/>
            <w:color w:val="0000FF"/>
            <w:kern w:val="0"/>
            <w:sz w:val="24"/>
            <w:highlight w:val="yellow"/>
          </w:rPr>
          <w:id w:val="1928616923"/>
        </w:sdtPr>
        <w:sdtEndPr>
          <w:rPr>
            <w:rFonts w:hint="eastAsia" w:ascii="仿宋" w:hAnsi="仿宋" w:eastAsia="仿宋" w:cs="仿宋"/>
            <w:color w:val="auto"/>
            <w:kern w:val="0"/>
            <w:sz w:val="24"/>
            <w:highlight w:val="yellow"/>
          </w:rPr>
        </w:sdtEndPr>
        <w:sdtContent>
          <w:r>
            <w:rPr>
              <w:rFonts w:ascii="Wingdings" w:hAnsi="Wingdings" w:eastAsia="仿宋" w:cs="仿宋"/>
              <w:kern w:val="0"/>
              <w:sz w:val="24"/>
              <w:highlight w:val="yellow"/>
            </w:rPr>
            <w:t></w:t>
          </w:r>
        </w:sdtContent>
      </w:sdt>
      <w:r>
        <w:rPr>
          <w:rFonts w:hint="eastAsia" w:ascii="仿宋" w:hAnsi="仿宋" w:eastAsia="仿宋" w:cs="仿宋"/>
          <w:sz w:val="24"/>
          <w:highlight w:val="yellow"/>
        </w:rPr>
        <w:t>无</w:t>
      </w:r>
      <w:r>
        <w:rPr>
          <w:rFonts w:hint="eastAsia" w:ascii="仿宋" w:hAnsi="仿宋" w:eastAsia="仿宋" w:cs="仿宋"/>
          <w:snapToGrid w:val="0"/>
          <w:kern w:val="28"/>
          <w:sz w:val="24"/>
          <w:szCs w:val="20"/>
          <w:highlight w:val="yellow"/>
        </w:rPr>
        <w:t>（注：不得限制大中型企业与小微企业组成联合体参与投标）</w:t>
      </w:r>
      <w:r>
        <w:rPr>
          <w:rFonts w:hint="eastAsia" w:ascii="仿宋" w:hAnsi="仿宋" w:eastAsia="仿宋" w:cs="仿宋"/>
          <w:sz w:val="24"/>
          <w:highlight w:val="yellow"/>
        </w:rPr>
        <w:t>；</w:t>
      </w:r>
    </w:p>
    <w:p w14:paraId="6A8E28AF">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5E6F407C">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9247305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14:paraId="31271358">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64068042">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bookmarkStart w:id="12" w:name="_Hlk101132524"/>
          <w:sdt>
            <w:sdtPr>
              <w:rPr>
                <w:rFonts w:hint="eastAsia" w:ascii="仿宋" w:hAnsi="仿宋" w:eastAsia="仿宋" w:cs="仿宋"/>
                <w:kern w:val="0"/>
                <w:sz w:val="24"/>
              </w:rPr>
              <w:id w:val="147482129"/>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sz w:val="24"/>
        </w:rPr>
        <w:t>要求以联合体形式参加，提供联合协议和中小企业声明函，</w:t>
      </w:r>
      <w:r>
        <w:rPr>
          <w:rFonts w:hint="eastAsia" w:ascii="仿宋" w:hAnsi="仿宋" w:eastAsia="仿宋" w:cs="仿宋"/>
          <w:sz w:val="24"/>
          <w:highlight w:val="yellow"/>
          <w:u w:val="none"/>
        </w:rPr>
        <w:t>联合协议中中小企业合同金额应当达到</w:t>
      </w:r>
      <w:r>
        <w:rPr>
          <w:rFonts w:hint="eastAsia" w:ascii="仿宋" w:hAnsi="仿宋" w:eastAsia="仿宋" w:cs="仿宋"/>
          <w:sz w:val="24"/>
          <w:highlight w:val="yellow"/>
          <w:u w:val="none"/>
          <w:lang w:val="en-US" w:eastAsia="zh-CN"/>
        </w:rPr>
        <w:t>40</w:t>
      </w:r>
      <w:r>
        <w:rPr>
          <w:rFonts w:hint="eastAsia" w:ascii="仿宋" w:hAnsi="仿宋" w:eastAsia="仿宋" w:cs="仿宋"/>
          <w:sz w:val="24"/>
          <w:highlight w:val="yellow"/>
          <w:u w:val="none"/>
        </w:rPr>
        <w:t>%，其中小微企业合同金额应当达到</w:t>
      </w:r>
      <w:r>
        <w:rPr>
          <w:rFonts w:hint="eastAsia" w:ascii="仿宋" w:hAnsi="仿宋" w:eastAsia="仿宋" w:cs="仿宋"/>
          <w:sz w:val="24"/>
          <w:highlight w:val="yellow"/>
          <w:u w:val="none"/>
          <w:lang w:val="en-US" w:eastAsia="zh-CN"/>
        </w:rPr>
        <w:t>70</w:t>
      </w:r>
      <w:r>
        <w:rPr>
          <w:rFonts w:hint="eastAsia" w:ascii="仿宋" w:hAnsi="仿宋" w:eastAsia="仿宋" w:cs="仿宋"/>
          <w:sz w:val="24"/>
          <w:highlight w:val="yellow"/>
          <w:u w:val="none"/>
        </w:rPr>
        <w:t>%</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301FE656">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ascii="Wingdings" w:hAnsi="Wingdings" w:eastAsia="仿宋" w:cs="仿宋"/>
              <w:kern w:val="0"/>
              <w:sz w:val="24"/>
            </w:rPr>
            <w:sym w:font="Wingdings" w:char="00A8"/>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highlight w:val="yellow"/>
          <w:u w:val="single"/>
          <w:lang w:val="en-US" w:eastAsia="zh-CN"/>
        </w:rPr>
        <w:t xml:space="preserve">   </w:t>
      </w:r>
      <w:r>
        <w:rPr>
          <w:rFonts w:hint="eastAsia" w:ascii="仿宋" w:hAnsi="仿宋" w:eastAsia="仿宋" w:cs="仿宋"/>
          <w:sz w:val="24"/>
          <w:highlight w:val="yellow"/>
        </w:rPr>
        <w:t>% ，其中小微企业合同金额应当达到</w:t>
      </w:r>
      <w:r>
        <w:rPr>
          <w:rFonts w:hint="eastAsia" w:ascii="仿宋" w:hAnsi="仿宋" w:eastAsia="仿宋" w:cs="仿宋"/>
          <w:sz w:val="24"/>
          <w:highlight w:val="yellow"/>
          <w:u w:val="single"/>
          <w:lang w:val="en-US" w:eastAsia="zh-CN"/>
        </w:rPr>
        <w:t xml:space="preserve">  </w:t>
      </w:r>
      <w:r>
        <w:rPr>
          <w:rFonts w:hint="eastAsia" w:ascii="仿宋" w:hAnsi="仿宋" w:eastAsia="仿宋" w:cs="仿宋"/>
          <w:sz w:val="24"/>
        </w:rPr>
        <w:t xml:space="preserve">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F755DC6">
      <w:pPr>
        <w:spacing w:line="360" w:lineRule="auto"/>
        <w:ind w:firstLine="480" w:firstLineChars="200"/>
        <w:rPr>
          <w:rFonts w:ascii="仿宋" w:hAnsi="仿宋" w:eastAsia="仿宋" w:cs="仿宋"/>
          <w:color w:val="FF0000"/>
          <w:sz w:val="24"/>
        </w:rPr>
      </w:pPr>
      <w:r>
        <w:rPr>
          <w:rFonts w:hint="eastAsia" w:ascii="仿宋" w:hAnsi="仿宋" w:eastAsia="仿宋" w:cs="仿宋"/>
          <w:sz w:val="24"/>
        </w:rPr>
        <w:t>4.本项目的特定资格要求：</w:t>
      </w:r>
      <w:r>
        <w:rPr>
          <w:rFonts w:hint="eastAsia" w:ascii="仿宋" w:hAnsi="仿宋" w:eastAsia="仿宋" w:cs="仿宋"/>
          <w:color w:val="FF0000"/>
          <w:sz w:val="24"/>
          <w:highlight w:val="yellow"/>
        </w:rPr>
        <w:t>根据浙文物函〔2024〕634号文件精神要求，</w:t>
      </w:r>
      <w:r>
        <w:rPr>
          <w:rFonts w:hint="eastAsia" w:ascii="仿宋" w:hAnsi="仿宋" w:eastAsia="仿宋" w:cs="仿宋"/>
          <w:color w:val="FF0000"/>
          <w:spacing w:val="8"/>
          <w:kern w:val="0"/>
          <w:sz w:val="24"/>
          <w:highlight w:val="yellow"/>
        </w:rPr>
        <w:t>投标人或联合体牵头方应具备不低于住房和城乡建设部核发的建筑智能化系统工程总承包贰级或省住房和城乡建设厅核发的电子与智能化工程专业承包贰级资质，组成联合体的成员数量不得多于2家。</w:t>
      </w:r>
    </w:p>
    <w:p w14:paraId="6F367A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7DCC36">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5E44500E">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eastAsia="zh-CN"/>
        </w:rPr>
        <w:t>7月11日</w:t>
      </w:r>
      <w:r>
        <w:rPr>
          <w:rFonts w:hint="eastAsia" w:ascii="仿宋" w:hAnsi="仿宋" w:eastAsia="仿宋" w:cs="仿宋"/>
          <w:sz w:val="24"/>
        </w:rPr>
        <w:t>，每天上午00:00至12:00 ，下午12:00至23:59（北京时间，线上获取法定节假日均可，线下获取文件法定节假日除外）</w:t>
      </w:r>
    </w:p>
    <w:p w14:paraId="3D6C007B">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606D997">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6D3CC3A1">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DDD9324">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34DFBA5B">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yellow"/>
          <w:u w:val="single"/>
        </w:rPr>
        <w:t>2025年</w:t>
      </w:r>
      <w:r>
        <w:rPr>
          <w:rFonts w:hint="eastAsia" w:ascii="仿宋" w:hAnsi="仿宋" w:eastAsia="仿宋" w:cs="仿宋"/>
          <w:sz w:val="24"/>
          <w:highlight w:val="yellow"/>
          <w:u w:val="single"/>
          <w:lang w:eastAsia="zh-CN"/>
        </w:rPr>
        <w:t>7月11日</w:t>
      </w:r>
      <w:r>
        <w:rPr>
          <w:rFonts w:hint="eastAsia" w:ascii="仿宋" w:hAnsi="仿宋" w:eastAsia="仿宋" w:cs="仿宋"/>
          <w:sz w:val="24"/>
          <w:highlight w:val="yellow"/>
          <w:u w:val="single"/>
        </w:rPr>
        <w:t>9点 00分00秒</w:t>
      </w:r>
      <w:r>
        <w:rPr>
          <w:rFonts w:hint="eastAsia" w:ascii="仿宋" w:hAnsi="仿宋" w:eastAsia="仿宋" w:cs="仿宋"/>
          <w:sz w:val="24"/>
        </w:rPr>
        <w:t>（北京时间）</w:t>
      </w:r>
    </w:p>
    <w:p w14:paraId="0F11EB20">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3894B21B">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yellow"/>
          <w:u w:val="single"/>
        </w:rPr>
        <w:t>2025年</w:t>
      </w:r>
      <w:r>
        <w:rPr>
          <w:rFonts w:hint="eastAsia" w:ascii="仿宋" w:hAnsi="仿宋" w:eastAsia="仿宋" w:cs="仿宋"/>
          <w:sz w:val="24"/>
          <w:highlight w:val="yellow"/>
          <w:u w:val="single"/>
          <w:lang w:eastAsia="zh-CN"/>
        </w:rPr>
        <w:t>7月11日</w:t>
      </w:r>
      <w:r>
        <w:rPr>
          <w:rFonts w:hint="eastAsia" w:ascii="仿宋" w:hAnsi="仿宋" w:eastAsia="仿宋" w:cs="仿宋"/>
          <w:sz w:val="24"/>
          <w:highlight w:val="yellow"/>
          <w:u w:val="single"/>
        </w:rPr>
        <w:t>9点 00分00秒</w:t>
      </w:r>
      <w:r>
        <w:rPr>
          <w:rFonts w:hint="eastAsia" w:ascii="仿宋" w:hAnsi="仿宋" w:eastAsia="仿宋" w:cs="仿宋"/>
          <w:sz w:val="24"/>
          <w:highlight w:val="yellow"/>
        </w:rPr>
        <w:t>（北京时间）</w:t>
      </w:r>
    </w:p>
    <w:p w14:paraId="3D1E169D">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7A20CD2">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6408E093">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2D4A1828">
      <w:pPr>
        <w:spacing w:line="360" w:lineRule="auto"/>
        <w:rPr>
          <w:rFonts w:ascii="仿宋" w:hAnsi="仿宋" w:eastAsia="仿宋" w:cs="仿宋"/>
          <w:b/>
          <w:sz w:val="24"/>
        </w:rPr>
      </w:pPr>
      <w:r>
        <w:rPr>
          <w:rFonts w:hint="eastAsia" w:ascii="仿宋" w:hAnsi="仿宋" w:eastAsia="仿宋" w:cs="仿宋"/>
          <w:b/>
          <w:sz w:val="24"/>
        </w:rPr>
        <w:t>六、其他补充事宜</w:t>
      </w:r>
    </w:p>
    <w:p w14:paraId="1A138EE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A3346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918BB">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D7F27A">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D2E5C">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4B60D1F4">
      <w:pPr>
        <w:spacing w:line="440" w:lineRule="exact"/>
        <w:ind w:firstLine="240" w:firstLineChars="100"/>
        <w:rPr>
          <w:rFonts w:hint="eastAsia" w:ascii="仿宋" w:hAnsi="仿宋" w:eastAsia="仿宋" w:cs="仿宋"/>
          <w:sz w:val="24"/>
        </w:rPr>
      </w:pPr>
      <w:r>
        <w:rPr>
          <w:rFonts w:hint="eastAsia" w:ascii="仿宋" w:hAnsi="仿宋" w:eastAsia="仿宋" w:cs="仿宋"/>
          <w:sz w:val="24"/>
        </w:rPr>
        <w:t>1.采购人信息</w:t>
      </w:r>
    </w:p>
    <w:p w14:paraId="11126F77">
      <w:pPr>
        <w:spacing w:line="440" w:lineRule="exact"/>
        <w:ind w:firstLine="960" w:firstLineChars="400"/>
        <w:rPr>
          <w:rFonts w:hint="eastAsia" w:ascii="仿宋" w:hAnsi="仿宋" w:eastAsia="仿宋" w:cs="仿宋"/>
          <w:sz w:val="24"/>
        </w:rPr>
      </w:pPr>
      <w:r>
        <w:rPr>
          <w:rFonts w:hint="eastAsia" w:ascii="仿宋" w:hAnsi="仿宋" w:eastAsia="仿宋" w:cs="仿宋"/>
          <w:sz w:val="24"/>
        </w:rPr>
        <w:t>名  称：江山市文化广电旅游局</w:t>
      </w:r>
    </w:p>
    <w:p w14:paraId="441F7988">
      <w:pPr>
        <w:spacing w:line="440" w:lineRule="exact"/>
        <w:ind w:firstLine="960" w:firstLineChars="400"/>
        <w:rPr>
          <w:rFonts w:hint="eastAsia" w:ascii="仿宋" w:hAnsi="仿宋" w:eastAsia="仿宋" w:cs="仿宋"/>
          <w:sz w:val="24"/>
        </w:rPr>
      </w:pPr>
      <w:r>
        <w:rPr>
          <w:rFonts w:hint="eastAsia" w:ascii="仿宋" w:hAnsi="仿宋" w:eastAsia="仿宋" w:cs="仿宋"/>
          <w:sz w:val="24"/>
        </w:rPr>
        <w:t>地  址：江山市南门路1号</w:t>
      </w:r>
    </w:p>
    <w:p w14:paraId="68259AEC">
      <w:pPr>
        <w:spacing w:line="440" w:lineRule="exact"/>
        <w:ind w:firstLine="960" w:firstLineChars="400"/>
        <w:rPr>
          <w:rFonts w:hint="eastAsia" w:ascii="仿宋" w:hAnsi="仿宋" w:eastAsia="仿宋" w:cs="仿宋"/>
          <w:sz w:val="24"/>
        </w:rPr>
      </w:pPr>
      <w:r>
        <w:rPr>
          <w:rFonts w:hint="eastAsia" w:ascii="仿宋" w:hAnsi="仿宋" w:eastAsia="仿宋" w:cs="仿宋"/>
          <w:sz w:val="24"/>
        </w:rPr>
        <w:t>传  真：/</w:t>
      </w:r>
    </w:p>
    <w:p w14:paraId="789AE669">
      <w:pPr>
        <w:spacing w:line="440" w:lineRule="exact"/>
        <w:ind w:firstLine="960" w:firstLineChars="400"/>
        <w:rPr>
          <w:rFonts w:hint="eastAsia" w:ascii="仿宋" w:hAnsi="仿宋" w:eastAsia="仿宋" w:cs="仿宋"/>
          <w:sz w:val="24"/>
        </w:rPr>
      </w:pPr>
      <w:r>
        <w:rPr>
          <w:rFonts w:hint="eastAsia" w:ascii="仿宋" w:hAnsi="仿宋" w:eastAsia="仿宋" w:cs="仿宋"/>
          <w:sz w:val="24"/>
        </w:rPr>
        <w:t>项目联系人（询问）：杨先生</w:t>
      </w:r>
    </w:p>
    <w:p w14:paraId="62DA3488">
      <w:pPr>
        <w:spacing w:line="440" w:lineRule="exact"/>
        <w:ind w:firstLine="960" w:firstLineChars="400"/>
        <w:rPr>
          <w:rFonts w:hint="eastAsia" w:ascii="仿宋" w:hAnsi="仿宋" w:eastAsia="仿宋" w:cs="仿宋"/>
          <w:sz w:val="24"/>
        </w:rPr>
      </w:pPr>
      <w:r>
        <w:rPr>
          <w:rFonts w:hint="eastAsia" w:ascii="仿宋" w:hAnsi="仿宋" w:eastAsia="仿宋" w:cs="仿宋"/>
          <w:sz w:val="24"/>
        </w:rPr>
        <w:t>项目联系方式（询问）：0570-4035203</w:t>
      </w:r>
    </w:p>
    <w:p w14:paraId="54A0ED7C">
      <w:pPr>
        <w:spacing w:line="440" w:lineRule="exact"/>
        <w:ind w:firstLine="960" w:firstLineChars="400"/>
        <w:rPr>
          <w:rFonts w:hint="eastAsia" w:ascii="仿宋" w:hAnsi="仿宋" w:eastAsia="仿宋" w:cs="仿宋"/>
          <w:sz w:val="24"/>
        </w:rPr>
      </w:pPr>
      <w:r>
        <w:rPr>
          <w:rFonts w:hint="eastAsia" w:ascii="仿宋" w:hAnsi="仿宋" w:eastAsia="仿宋" w:cs="仿宋"/>
          <w:sz w:val="24"/>
        </w:rPr>
        <w:t>质疑联系人：周先生</w:t>
      </w:r>
    </w:p>
    <w:p w14:paraId="6DCD87BC">
      <w:pPr>
        <w:spacing w:line="440" w:lineRule="exact"/>
        <w:ind w:firstLine="960" w:firstLineChars="400"/>
        <w:rPr>
          <w:rFonts w:hint="eastAsia" w:ascii="仿宋" w:hAnsi="仿宋" w:eastAsia="仿宋" w:cs="仿宋"/>
          <w:sz w:val="24"/>
        </w:rPr>
      </w:pPr>
      <w:r>
        <w:rPr>
          <w:rFonts w:hint="eastAsia" w:ascii="仿宋" w:hAnsi="仿宋" w:eastAsia="仿宋" w:cs="仿宋"/>
          <w:sz w:val="24"/>
        </w:rPr>
        <w:t>质疑联系方式：0570-4035203</w:t>
      </w:r>
    </w:p>
    <w:p w14:paraId="643083BA">
      <w:pPr>
        <w:spacing w:line="440" w:lineRule="exact"/>
        <w:ind w:firstLine="240" w:firstLineChars="100"/>
        <w:rPr>
          <w:rFonts w:ascii="仿宋" w:hAnsi="仿宋" w:eastAsia="仿宋" w:cs="仿宋"/>
          <w:sz w:val="24"/>
        </w:rPr>
      </w:pPr>
      <w:r>
        <w:rPr>
          <w:rFonts w:hint="eastAsia" w:ascii="仿宋" w:hAnsi="仿宋" w:eastAsia="仿宋" w:cs="仿宋"/>
          <w:sz w:val="24"/>
        </w:rPr>
        <w:t>2.采购代理机构信息</w:t>
      </w:r>
    </w:p>
    <w:p w14:paraId="1124F941">
      <w:pPr>
        <w:spacing w:line="440" w:lineRule="exact"/>
        <w:ind w:firstLine="960" w:firstLineChars="400"/>
        <w:rPr>
          <w:rFonts w:ascii="仿宋" w:hAnsi="仿宋" w:eastAsia="仿宋" w:cs="仿宋"/>
          <w:sz w:val="24"/>
        </w:rPr>
      </w:pPr>
      <w:r>
        <w:rPr>
          <w:rFonts w:hint="eastAsia" w:ascii="仿宋" w:hAnsi="仿宋" w:eastAsia="仿宋" w:cs="仿宋"/>
          <w:sz w:val="24"/>
        </w:rPr>
        <w:t>名    称：江山市政府采购中心</w:t>
      </w:r>
    </w:p>
    <w:p w14:paraId="290A4EB1">
      <w:pPr>
        <w:spacing w:line="440" w:lineRule="exact"/>
        <w:ind w:firstLine="960" w:firstLineChars="400"/>
        <w:rPr>
          <w:rFonts w:ascii="仿宋" w:hAnsi="仿宋" w:eastAsia="仿宋" w:cs="仿宋"/>
          <w:sz w:val="24"/>
        </w:rPr>
      </w:pPr>
      <w:r>
        <w:rPr>
          <w:rFonts w:hint="eastAsia" w:ascii="仿宋" w:hAnsi="仿宋" w:eastAsia="仿宋" w:cs="仿宋"/>
          <w:sz w:val="24"/>
        </w:rPr>
        <w:t>地    址： 江山市虎山街道景星西路万商城12号楼四楼公共资源交易中心419室</w:t>
      </w:r>
    </w:p>
    <w:p w14:paraId="3C546276">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传    真：/</w:t>
      </w:r>
    </w:p>
    <w:p w14:paraId="393FA51A">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项目联系人（询问）：王先生</w:t>
      </w:r>
    </w:p>
    <w:p w14:paraId="3A6CB46F">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项目联系方式（询问）：0570-4031937</w:t>
      </w:r>
    </w:p>
    <w:p w14:paraId="191117F7">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质疑联系人：薛女士</w:t>
      </w:r>
    </w:p>
    <w:p w14:paraId="62A9BF9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质疑联系方式： 0570-4031937</w:t>
      </w:r>
    </w:p>
    <w:p w14:paraId="2F0B4A03">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3.同级政府采购监督管理部门</w:t>
      </w:r>
    </w:p>
    <w:p w14:paraId="185099A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名    称： 江山市财政局采监科</w:t>
      </w:r>
    </w:p>
    <w:p w14:paraId="5EABF5C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地    址：江山市鹿溪中路240号 </w:t>
      </w:r>
    </w:p>
    <w:p w14:paraId="7F7E97C8">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真：0570-40338</w:t>
      </w:r>
      <w:r>
        <w:rPr>
          <w:rFonts w:hint="eastAsia" w:ascii="仿宋" w:hAnsi="仿宋" w:eastAsia="仿宋" w:cs="仿宋"/>
          <w:sz w:val="24"/>
          <w:lang w:val="en-US" w:eastAsia="zh-CN"/>
        </w:rPr>
        <w:t>1</w:t>
      </w:r>
      <w:r>
        <w:rPr>
          <w:rFonts w:hint="eastAsia" w:ascii="仿宋" w:hAnsi="仿宋" w:eastAsia="仿宋" w:cs="仿宋"/>
          <w:sz w:val="24"/>
        </w:rPr>
        <w:t xml:space="preserve">1 </w:t>
      </w:r>
    </w:p>
    <w:p w14:paraId="79B5635A">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联系人 ：王科长</w:t>
      </w:r>
    </w:p>
    <w:p w14:paraId="1DFA55D6">
      <w:pPr>
        <w:spacing w:line="440" w:lineRule="exact"/>
        <w:ind w:firstLine="480" w:firstLineChars="200"/>
        <w:rPr>
          <w:rFonts w:hint="eastAsia" w:ascii="仿宋" w:hAnsi="仿宋" w:eastAsia="仿宋" w:cs="仿宋"/>
          <w:sz w:val="24"/>
        </w:rPr>
      </w:pPr>
      <w:r>
        <w:rPr>
          <w:rFonts w:hint="eastAsia" w:ascii="仿宋" w:hAnsi="仿宋" w:eastAsia="仿宋" w:cs="仿宋"/>
          <w:sz w:val="24"/>
        </w:rPr>
        <w:t>监督投诉电话：0570-40338</w:t>
      </w:r>
      <w:r>
        <w:rPr>
          <w:rFonts w:hint="eastAsia" w:ascii="仿宋" w:hAnsi="仿宋" w:eastAsia="仿宋" w:cs="仿宋"/>
          <w:sz w:val="24"/>
          <w:lang w:val="en-US" w:eastAsia="zh-CN"/>
        </w:rPr>
        <w:t>1</w:t>
      </w:r>
      <w:r>
        <w:rPr>
          <w:rFonts w:hint="eastAsia" w:ascii="仿宋" w:hAnsi="仿宋" w:eastAsia="仿宋" w:cs="仿宋"/>
          <w:sz w:val="24"/>
        </w:rPr>
        <w:t>1</w:t>
      </w:r>
    </w:p>
    <w:p w14:paraId="37F9D071">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4BEBCA2B">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56EEDACF">
      <w:pPr>
        <w:rPr>
          <w:rFonts w:ascii="仿宋" w:hAnsi="仿宋" w:eastAsia="仿宋" w:cs="仿宋"/>
          <w:b/>
          <w:sz w:val="32"/>
          <w:szCs w:val="20"/>
        </w:rPr>
      </w:pPr>
      <w:r>
        <w:rPr>
          <w:rFonts w:hint="eastAsia" w:ascii="仿宋" w:hAnsi="仿宋" w:eastAsia="仿宋" w:cs="仿宋"/>
          <w:b/>
          <w:sz w:val="32"/>
          <w:szCs w:val="20"/>
        </w:rPr>
        <w:br w:type="page"/>
      </w:r>
    </w:p>
    <w:p w14:paraId="7918DC4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317998FB">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21E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tcPr>
          <w:p w14:paraId="2A883F6A">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14:paraId="2046E5CF">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vAlign w:val="center"/>
          </w:tcPr>
          <w:p w14:paraId="37C7FE51">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7674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tblHeader/>
          <w:jc w:val="center"/>
        </w:trPr>
        <w:tc>
          <w:tcPr>
            <w:tcW w:w="629" w:type="dxa"/>
          </w:tcPr>
          <w:p w14:paraId="012ADFEA">
            <w:pPr>
              <w:snapToGrid w:val="0"/>
              <w:spacing w:line="360" w:lineRule="auto"/>
              <w:jc w:val="center"/>
              <w:rPr>
                <w:rFonts w:ascii="仿宋" w:hAnsi="仿宋" w:eastAsia="仿宋" w:cs="仿宋"/>
                <w:sz w:val="24"/>
              </w:rPr>
            </w:pPr>
          </w:p>
          <w:p w14:paraId="19942CBD">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vAlign w:val="center"/>
          </w:tcPr>
          <w:p w14:paraId="090A016A">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vAlign w:val="center"/>
          </w:tcPr>
          <w:p w14:paraId="0B038186">
            <w:pPr>
              <w:spacing w:line="360" w:lineRule="auto"/>
              <w:rPr>
                <w:rFonts w:ascii="仿宋" w:hAnsi="仿宋" w:eastAsia="仿宋" w:cs="仿宋"/>
                <w:sz w:val="24"/>
              </w:rPr>
            </w:pPr>
            <w:r>
              <w:rPr>
                <w:rFonts w:hint="eastAsia" w:ascii="仿宋" w:hAnsi="仿宋" w:eastAsia="仿宋" w:cs="仿宋"/>
                <w:sz w:val="24"/>
              </w:rPr>
              <w:t>货物类，</w:t>
            </w:r>
            <w:r>
              <w:rPr>
                <w:rFonts w:hint="eastAsia" w:ascii="仿宋" w:hAnsi="仿宋" w:eastAsia="仿宋" w:cs="仿宋"/>
                <w:color w:val="0000FF"/>
                <w:sz w:val="24"/>
              </w:rPr>
              <w:t>单一产品或</w:t>
            </w:r>
            <w:r>
              <w:rPr>
                <w:rFonts w:hint="eastAsia" w:ascii="仿宋" w:hAnsi="仿宋" w:eastAsia="仿宋" w:cs="仿宋"/>
                <w:color w:val="0000FF"/>
                <w:kern w:val="0"/>
                <w:sz w:val="24"/>
              </w:rPr>
              <w:t>核心产品为</w:t>
            </w:r>
            <w:r>
              <w:rPr>
                <w:rFonts w:hint="eastAsia" w:ascii="仿宋" w:hAnsi="仿宋" w:eastAsia="仿宋" w:cs="仿宋"/>
                <w:color w:val="0000FF"/>
                <w:kern w:val="0"/>
                <w:sz w:val="24"/>
                <w:u w:val="single"/>
              </w:rPr>
              <w:t>：智慧文博监管平台、400万日夜型筒型网络摄像机</w:t>
            </w:r>
            <w:r>
              <w:rPr>
                <w:rFonts w:hint="eastAsia" w:ascii="仿宋" w:hAnsi="仿宋" w:eastAsia="仿宋" w:cs="仿宋"/>
                <w:color w:val="0000FF"/>
                <w:sz w:val="24"/>
              </w:rPr>
              <w:t>。</w:t>
            </w:r>
          </w:p>
        </w:tc>
      </w:tr>
      <w:tr w14:paraId="1E27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4" w:hRule="atLeast"/>
          <w:tblHeader/>
          <w:jc w:val="center"/>
        </w:trPr>
        <w:tc>
          <w:tcPr>
            <w:tcW w:w="629" w:type="dxa"/>
          </w:tcPr>
          <w:p w14:paraId="31921CF9">
            <w:pPr>
              <w:snapToGrid w:val="0"/>
              <w:spacing w:line="360" w:lineRule="auto"/>
              <w:jc w:val="center"/>
              <w:rPr>
                <w:rFonts w:ascii="仿宋" w:hAnsi="仿宋" w:eastAsia="仿宋" w:cs="仿宋"/>
                <w:sz w:val="24"/>
              </w:rPr>
            </w:pPr>
          </w:p>
          <w:p w14:paraId="002757B9">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vAlign w:val="center"/>
          </w:tcPr>
          <w:p w14:paraId="3196DC0E">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vAlign w:val="center"/>
          </w:tcPr>
          <w:p w14:paraId="64AA49FB">
            <w:pPr>
              <w:snapToGrid w:val="0"/>
              <w:spacing w:line="360" w:lineRule="auto"/>
              <w:rPr>
                <w:rFonts w:ascii="仿宋" w:hAnsi="仿宋" w:eastAsia="仿宋" w:cs="仿宋"/>
              </w:rPr>
            </w:pPr>
            <w:r>
              <w:rPr>
                <w:rFonts w:hint="eastAsia" w:ascii="仿宋" w:hAnsi="仿宋" w:eastAsia="仿宋" w:cs="仿宋"/>
                <w:color w:val="0000FF"/>
                <w:kern w:val="0"/>
                <w:sz w:val="24"/>
              </w:rPr>
              <w:t>（1）标的：</w:t>
            </w:r>
            <w:r>
              <w:rPr>
                <w:rFonts w:hint="eastAsia" w:ascii="仿宋" w:hAnsi="仿宋" w:eastAsia="仿宋" w:cs="仿宋"/>
                <w:color w:val="0000FF"/>
                <w:kern w:val="0"/>
                <w:sz w:val="24"/>
                <w:u w:val="single"/>
              </w:rPr>
              <w:t xml:space="preserve"> </w:t>
            </w:r>
            <w:r>
              <w:rPr>
                <w:rFonts w:hint="eastAsia" w:ascii="仿宋" w:hAnsi="仿宋" w:eastAsia="仿宋" w:cs="仿宋"/>
                <w:color w:val="0000FF"/>
                <w:kern w:val="0"/>
                <w:sz w:val="24"/>
                <w:u w:val="single"/>
                <w:lang w:eastAsia="zh-CN"/>
              </w:rPr>
              <w:t>江山市仙霞古道安防工程采购项目</w:t>
            </w:r>
            <w:r>
              <w:rPr>
                <w:rFonts w:hint="eastAsia" w:ascii="仿宋" w:hAnsi="仿宋" w:eastAsia="仿宋" w:cs="仿宋"/>
                <w:color w:val="0000FF"/>
                <w:kern w:val="0"/>
                <w:sz w:val="24"/>
                <w:u w:val="single"/>
              </w:rPr>
              <w:t>设备</w:t>
            </w:r>
            <w:r>
              <w:rPr>
                <w:rFonts w:hint="eastAsia" w:ascii="仿宋" w:hAnsi="仿宋" w:eastAsia="仿宋" w:cs="仿宋"/>
                <w:color w:val="0000FF"/>
                <w:kern w:val="0"/>
                <w:sz w:val="24"/>
              </w:rPr>
              <w:t>的采购，属于</w:t>
            </w:r>
            <w:r>
              <w:rPr>
                <w:rFonts w:hint="eastAsia" w:ascii="仿宋" w:hAnsi="仿宋" w:eastAsia="仿宋" w:cs="仿宋"/>
                <w:color w:val="0000FF"/>
                <w:kern w:val="0"/>
                <w:sz w:val="24"/>
                <w:u w:val="single"/>
              </w:rPr>
              <w:t>工业</w:t>
            </w:r>
            <w:r>
              <w:rPr>
                <w:rFonts w:hint="eastAsia" w:ascii="仿宋" w:hAnsi="仿宋" w:eastAsia="仿宋" w:cs="仿宋"/>
                <w:color w:val="0000FF"/>
                <w:kern w:val="0"/>
                <w:sz w:val="24"/>
              </w:rPr>
              <w:t>行业；</w:t>
            </w:r>
          </w:p>
        </w:tc>
      </w:tr>
      <w:tr w14:paraId="63D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3" w:hRule="atLeast"/>
          <w:tblHeader/>
          <w:jc w:val="center"/>
        </w:trPr>
        <w:tc>
          <w:tcPr>
            <w:tcW w:w="629" w:type="dxa"/>
          </w:tcPr>
          <w:p w14:paraId="62B6CC6C">
            <w:pPr>
              <w:snapToGrid w:val="0"/>
              <w:spacing w:line="360" w:lineRule="auto"/>
              <w:jc w:val="center"/>
              <w:rPr>
                <w:rFonts w:ascii="仿宋" w:hAnsi="仿宋" w:eastAsia="仿宋" w:cs="仿宋"/>
                <w:sz w:val="24"/>
              </w:rPr>
            </w:pPr>
          </w:p>
          <w:p w14:paraId="0E1C2918">
            <w:pPr>
              <w:snapToGrid w:val="0"/>
              <w:spacing w:line="360" w:lineRule="auto"/>
              <w:jc w:val="center"/>
              <w:rPr>
                <w:rFonts w:ascii="仿宋" w:hAnsi="仿宋" w:eastAsia="仿宋" w:cs="仿宋"/>
                <w:sz w:val="24"/>
              </w:rPr>
            </w:pPr>
          </w:p>
          <w:p w14:paraId="7A34FBD9">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Align w:val="center"/>
          </w:tcPr>
          <w:p w14:paraId="319C0DC9">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vAlign w:val="center"/>
          </w:tcPr>
          <w:p w14:paraId="293304E4">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17515142">
            <w:pPr>
              <w:spacing w:line="360" w:lineRule="auto"/>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可以就采购进口产品。</w:t>
            </w:r>
          </w:p>
        </w:tc>
      </w:tr>
      <w:tr w14:paraId="10DC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7" w:hRule="atLeast"/>
          <w:tblHeader/>
          <w:jc w:val="center"/>
        </w:trPr>
        <w:tc>
          <w:tcPr>
            <w:tcW w:w="629" w:type="dxa"/>
            <w:vAlign w:val="center"/>
          </w:tcPr>
          <w:p w14:paraId="1B8B49F6">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vAlign w:val="center"/>
          </w:tcPr>
          <w:p w14:paraId="618645A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vAlign w:val="center"/>
          </w:tcPr>
          <w:p w14:paraId="0740DA86">
            <w:pPr>
              <w:spacing w:line="360" w:lineRule="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w:t>
            </w:r>
            <w:r>
              <w:rPr>
                <w:rFonts w:hint="eastAsia" w:ascii="仿宋" w:hAnsi="仿宋" w:eastAsia="仿宋" w:cs="仿宋"/>
                <w:color w:val="0000FF"/>
                <w:sz w:val="24"/>
              </w:rPr>
              <w:t>非关键性的工作分包</w:t>
            </w:r>
            <w:r>
              <w:rPr>
                <w:rFonts w:hint="eastAsia" w:ascii="仿宋" w:hAnsi="仿宋" w:eastAsia="仿宋" w:cs="仿宋"/>
                <w:sz w:val="24"/>
              </w:rPr>
              <w:t>。</w:t>
            </w:r>
          </w:p>
          <w:p w14:paraId="4EBCE954">
            <w:pPr>
              <w:spacing w:line="360" w:lineRule="auto"/>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5D6B945C">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0E2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tcPr>
          <w:p w14:paraId="3713C36A">
            <w:pPr>
              <w:snapToGrid w:val="0"/>
              <w:spacing w:line="360" w:lineRule="auto"/>
              <w:jc w:val="center"/>
              <w:rPr>
                <w:rFonts w:ascii="仿宋" w:hAnsi="仿宋" w:eastAsia="仿宋" w:cs="仿宋"/>
                <w:sz w:val="24"/>
              </w:rPr>
            </w:pPr>
          </w:p>
          <w:p w14:paraId="1F4533B3">
            <w:pPr>
              <w:snapToGrid w:val="0"/>
              <w:spacing w:line="360" w:lineRule="auto"/>
              <w:jc w:val="center"/>
              <w:rPr>
                <w:rFonts w:ascii="仿宋" w:hAnsi="仿宋" w:eastAsia="仿宋" w:cs="仿宋"/>
                <w:sz w:val="24"/>
              </w:rPr>
            </w:pPr>
          </w:p>
          <w:p w14:paraId="6F432B99">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vAlign w:val="center"/>
          </w:tcPr>
          <w:p w14:paraId="127365AB">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vAlign w:val="center"/>
          </w:tcPr>
          <w:p w14:paraId="269DBAE9">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001EA3B0">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2D49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tcPr>
          <w:p w14:paraId="69FAACB8">
            <w:pPr>
              <w:snapToGrid w:val="0"/>
              <w:spacing w:line="360" w:lineRule="auto"/>
              <w:jc w:val="center"/>
              <w:rPr>
                <w:rFonts w:ascii="仿宋" w:hAnsi="仿宋" w:eastAsia="仿宋" w:cs="仿宋"/>
                <w:sz w:val="24"/>
              </w:rPr>
            </w:pPr>
          </w:p>
          <w:p w14:paraId="73FFD03D">
            <w:pPr>
              <w:snapToGrid w:val="0"/>
              <w:spacing w:line="360" w:lineRule="auto"/>
              <w:jc w:val="center"/>
              <w:rPr>
                <w:rFonts w:ascii="仿宋" w:hAnsi="仿宋" w:eastAsia="仿宋" w:cs="仿宋"/>
                <w:sz w:val="24"/>
              </w:rPr>
            </w:pPr>
          </w:p>
          <w:p w14:paraId="7C55DB7D">
            <w:pPr>
              <w:snapToGrid w:val="0"/>
              <w:spacing w:line="360" w:lineRule="auto"/>
              <w:jc w:val="center"/>
              <w:rPr>
                <w:rFonts w:ascii="仿宋" w:hAnsi="仿宋" w:eastAsia="仿宋" w:cs="仿宋"/>
                <w:sz w:val="24"/>
              </w:rPr>
            </w:pPr>
          </w:p>
          <w:p w14:paraId="5D532AE8">
            <w:pPr>
              <w:snapToGrid w:val="0"/>
              <w:spacing w:line="360" w:lineRule="auto"/>
              <w:jc w:val="center"/>
              <w:rPr>
                <w:rFonts w:ascii="仿宋" w:hAnsi="仿宋" w:eastAsia="仿宋" w:cs="仿宋"/>
                <w:sz w:val="24"/>
              </w:rPr>
            </w:pPr>
          </w:p>
          <w:p w14:paraId="588D2558">
            <w:pPr>
              <w:snapToGrid w:val="0"/>
              <w:spacing w:line="360" w:lineRule="auto"/>
              <w:jc w:val="center"/>
              <w:rPr>
                <w:rFonts w:ascii="仿宋" w:hAnsi="仿宋" w:eastAsia="仿宋" w:cs="仿宋"/>
                <w:sz w:val="24"/>
              </w:rPr>
            </w:pPr>
          </w:p>
          <w:p w14:paraId="24A32D0E">
            <w:pPr>
              <w:snapToGrid w:val="0"/>
              <w:spacing w:line="360" w:lineRule="auto"/>
              <w:jc w:val="center"/>
              <w:rPr>
                <w:rFonts w:ascii="仿宋" w:hAnsi="仿宋" w:eastAsia="仿宋" w:cs="仿宋"/>
                <w:sz w:val="24"/>
              </w:rPr>
            </w:pPr>
          </w:p>
          <w:p w14:paraId="341CBFA1">
            <w:pPr>
              <w:snapToGrid w:val="0"/>
              <w:spacing w:line="360" w:lineRule="auto"/>
              <w:jc w:val="center"/>
              <w:rPr>
                <w:rFonts w:ascii="仿宋" w:hAnsi="仿宋" w:eastAsia="仿宋" w:cs="仿宋"/>
                <w:sz w:val="24"/>
              </w:rPr>
            </w:pPr>
          </w:p>
          <w:p w14:paraId="2F025454">
            <w:pPr>
              <w:snapToGrid w:val="0"/>
              <w:spacing w:line="360" w:lineRule="auto"/>
              <w:jc w:val="center"/>
              <w:rPr>
                <w:rFonts w:ascii="仿宋" w:hAnsi="仿宋" w:eastAsia="仿宋" w:cs="仿宋"/>
                <w:sz w:val="24"/>
              </w:rPr>
            </w:pPr>
          </w:p>
          <w:p w14:paraId="00405D47">
            <w:pPr>
              <w:snapToGrid w:val="0"/>
              <w:spacing w:line="360" w:lineRule="auto"/>
              <w:jc w:val="center"/>
              <w:rPr>
                <w:rFonts w:ascii="仿宋" w:hAnsi="仿宋" w:eastAsia="仿宋" w:cs="仿宋"/>
                <w:sz w:val="24"/>
              </w:rPr>
            </w:pPr>
          </w:p>
          <w:p w14:paraId="15DC7D47">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vAlign w:val="center"/>
          </w:tcPr>
          <w:p w14:paraId="226E407D">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vAlign w:val="center"/>
          </w:tcPr>
          <w:p w14:paraId="5C82A2E9">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2A460B1A">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23BC4A9E">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14:paraId="043E4200">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7ABE4BA0">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91DB869">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1FB79DD1">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1B2A7A95">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C5B446">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15B0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tcPr>
          <w:p w14:paraId="66843C70">
            <w:pPr>
              <w:snapToGrid w:val="0"/>
              <w:spacing w:line="360" w:lineRule="auto"/>
              <w:jc w:val="center"/>
              <w:rPr>
                <w:rFonts w:ascii="仿宋" w:hAnsi="仿宋" w:eastAsia="仿宋" w:cs="仿宋"/>
                <w:sz w:val="24"/>
              </w:rPr>
            </w:pPr>
          </w:p>
          <w:p w14:paraId="3698F1AA">
            <w:pPr>
              <w:snapToGrid w:val="0"/>
              <w:spacing w:line="360" w:lineRule="auto"/>
              <w:jc w:val="center"/>
              <w:rPr>
                <w:rFonts w:ascii="仿宋" w:hAnsi="仿宋" w:eastAsia="仿宋" w:cs="仿宋"/>
                <w:sz w:val="24"/>
              </w:rPr>
            </w:pPr>
          </w:p>
          <w:p w14:paraId="60034114">
            <w:pPr>
              <w:snapToGrid w:val="0"/>
              <w:spacing w:line="360" w:lineRule="auto"/>
              <w:jc w:val="center"/>
              <w:rPr>
                <w:rFonts w:ascii="仿宋" w:hAnsi="仿宋" w:eastAsia="仿宋" w:cs="仿宋"/>
                <w:sz w:val="24"/>
              </w:rPr>
            </w:pPr>
          </w:p>
          <w:p w14:paraId="73C43744">
            <w:pPr>
              <w:snapToGrid w:val="0"/>
              <w:spacing w:line="360" w:lineRule="auto"/>
              <w:jc w:val="center"/>
              <w:rPr>
                <w:rFonts w:ascii="仿宋" w:hAnsi="仿宋" w:eastAsia="仿宋" w:cs="仿宋"/>
                <w:sz w:val="24"/>
              </w:rPr>
            </w:pPr>
          </w:p>
          <w:p w14:paraId="66E3E078">
            <w:pPr>
              <w:snapToGrid w:val="0"/>
              <w:spacing w:line="360" w:lineRule="auto"/>
              <w:jc w:val="center"/>
              <w:rPr>
                <w:rFonts w:ascii="仿宋" w:hAnsi="仿宋" w:eastAsia="仿宋" w:cs="仿宋"/>
                <w:sz w:val="24"/>
              </w:rPr>
            </w:pPr>
          </w:p>
          <w:p w14:paraId="260AAF93">
            <w:pPr>
              <w:snapToGrid w:val="0"/>
              <w:spacing w:line="360" w:lineRule="auto"/>
              <w:jc w:val="center"/>
              <w:rPr>
                <w:rFonts w:ascii="仿宋" w:hAnsi="仿宋" w:eastAsia="仿宋" w:cs="仿宋"/>
                <w:sz w:val="24"/>
              </w:rPr>
            </w:pPr>
          </w:p>
          <w:p w14:paraId="6C6F4BF7">
            <w:pPr>
              <w:snapToGrid w:val="0"/>
              <w:spacing w:line="360" w:lineRule="auto"/>
              <w:jc w:val="center"/>
              <w:rPr>
                <w:rFonts w:ascii="仿宋" w:hAnsi="仿宋" w:eastAsia="仿宋" w:cs="仿宋"/>
                <w:sz w:val="24"/>
              </w:rPr>
            </w:pPr>
          </w:p>
          <w:p w14:paraId="1BBF44E3">
            <w:pPr>
              <w:snapToGrid w:val="0"/>
              <w:spacing w:line="360" w:lineRule="auto"/>
              <w:jc w:val="center"/>
              <w:rPr>
                <w:rFonts w:ascii="仿宋" w:hAnsi="仿宋" w:eastAsia="仿宋" w:cs="仿宋"/>
                <w:sz w:val="24"/>
              </w:rPr>
            </w:pPr>
          </w:p>
          <w:p w14:paraId="5DA7BEE9">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vAlign w:val="center"/>
          </w:tcPr>
          <w:p w14:paraId="4C50554E">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vAlign w:val="center"/>
          </w:tcPr>
          <w:p w14:paraId="68851595">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7D9F961">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w:t>
            </w:r>
          </w:p>
          <w:p w14:paraId="51456F0F">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12</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1</w:t>
            </w:r>
            <w:r>
              <w:rPr>
                <w:rFonts w:hint="eastAsia" w:ascii="仿宋" w:hAnsi="仿宋" w:eastAsia="仿宋" w:cs="仿宋"/>
                <w:kern w:val="0"/>
                <w:sz w:val="24"/>
              </w:rPr>
              <w:t>人。讲解演示结束后按要求解答评标委员会提问。</w:t>
            </w:r>
            <w:r>
              <w:rPr>
                <w:rFonts w:hint="eastAsia" w:ascii="仿宋" w:hAnsi="仿宋" w:eastAsia="仿宋" w:cs="仿宋"/>
                <w:b/>
                <w:bCs/>
                <w:kern w:val="0"/>
                <w:sz w:val="24"/>
              </w:rPr>
              <w:t>具体要求详见评分办法。</w:t>
            </w:r>
          </w:p>
          <w:p w14:paraId="2416D5A8">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14:paraId="565BA004">
            <w:pPr>
              <w:snapToGrid w:val="0"/>
              <w:spacing w:line="360" w:lineRule="auto"/>
              <w:rPr>
                <w:rFonts w:ascii="仿宋" w:hAnsi="仿宋" w:eastAsia="仿宋" w:cs="仿宋"/>
                <w:kern w:val="0"/>
                <w:sz w:val="24"/>
              </w:rPr>
            </w:pPr>
            <w:r>
              <w:rPr>
                <w:rFonts w:hint="eastAsia" w:ascii="仿宋" w:hAnsi="仿宋" w:eastAsia="仿宋" w:cs="仿宋"/>
                <w:kern w:val="0"/>
                <w:sz w:val="24"/>
              </w:rPr>
              <w:t>演示视频在</w:t>
            </w:r>
            <w:r>
              <w:rPr>
                <w:rFonts w:hint="eastAsia" w:ascii="仿宋" w:hAnsi="仿宋" w:eastAsia="仿宋" w:cs="仿宋"/>
                <w:kern w:val="0"/>
                <w:sz w:val="24"/>
                <w:highlight w:val="yellow"/>
              </w:rPr>
              <w:t>2025年</w:t>
            </w:r>
            <w:r>
              <w:rPr>
                <w:rFonts w:hint="eastAsia" w:ascii="仿宋" w:hAnsi="仿宋" w:eastAsia="仿宋" w:cs="仿宋"/>
                <w:kern w:val="0"/>
                <w:sz w:val="24"/>
                <w:highlight w:val="yellow"/>
                <w:lang w:eastAsia="zh-CN"/>
              </w:rPr>
              <w:t>7月1</w:t>
            </w:r>
            <w:r>
              <w:rPr>
                <w:rFonts w:hint="eastAsia" w:ascii="仿宋" w:hAnsi="仿宋" w:eastAsia="仿宋" w:cs="仿宋"/>
                <w:kern w:val="0"/>
                <w:sz w:val="24"/>
                <w:highlight w:val="yellow"/>
                <w:lang w:val="en-US" w:eastAsia="zh-CN"/>
              </w:rPr>
              <w:t>0</w:t>
            </w:r>
            <w:r>
              <w:rPr>
                <w:rFonts w:hint="eastAsia" w:ascii="仿宋" w:hAnsi="仿宋" w:eastAsia="仿宋" w:cs="仿宋"/>
                <w:kern w:val="0"/>
                <w:sz w:val="24"/>
                <w:highlight w:val="yellow"/>
                <w:lang w:eastAsia="zh-CN"/>
              </w:rPr>
              <w:t>日</w:t>
            </w:r>
            <w:r>
              <w:rPr>
                <w:rFonts w:hint="eastAsia" w:ascii="仿宋" w:hAnsi="仿宋" w:eastAsia="仿宋" w:cs="仿宋"/>
                <w:kern w:val="0"/>
                <w:sz w:val="24"/>
                <w:highlight w:val="yellow"/>
              </w:rPr>
              <w:t>17时前</w:t>
            </w:r>
            <w:r>
              <w:rPr>
                <w:rFonts w:hint="eastAsia" w:ascii="仿宋" w:hAnsi="仿宋" w:eastAsia="仿宋" w:cs="仿宋"/>
                <w:kern w:val="0"/>
                <w:sz w:val="24"/>
              </w:rPr>
              <w:t>以U盘形式寄送至江山市政府采购中心（地址：江山市万商城12号楼四楼江山市公共资源交易中心419室，联系人：王磊，电话：</w:t>
            </w:r>
            <w:r>
              <w:rPr>
                <w:rFonts w:hint="eastAsia" w:ascii="仿宋" w:hAnsi="仿宋" w:eastAsia="仿宋" w:cs="仿宋"/>
                <w:kern w:val="0"/>
                <w:sz w:val="24"/>
                <w:u w:val="single"/>
              </w:rPr>
              <w:t>13567016767</w:t>
            </w:r>
            <w:r>
              <w:rPr>
                <w:rFonts w:hint="eastAsia" w:ascii="仿宋" w:hAnsi="仿宋" w:eastAsia="仿宋" w:cs="仿宋"/>
                <w:kern w:val="0"/>
                <w:sz w:val="24"/>
              </w:rPr>
              <w:t>）演示视频需打包压缩并加密，外包装标明公司名称、项目名称及所投标项，加密密码由供应商自行保管，开标当天将根据询标获得密码，请周一至周五上班时间邮寄或直接送达。</w:t>
            </w:r>
          </w:p>
          <w:p w14:paraId="020A511A">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注：因投标人自身原因导致无法演示或者演示效果不理想的，责任自负。因平台原因导致本项目方案讲解演示环节无法顺利开展，按照《浙江省政府采购项目电子交易管理暂行办法》相关规定执行。</w:t>
            </w:r>
          </w:p>
        </w:tc>
      </w:tr>
      <w:tr w14:paraId="24CE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tcPr>
          <w:p w14:paraId="607BD609">
            <w:pPr>
              <w:snapToGrid w:val="0"/>
              <w:spacing w:line="360" w:lineRule="auto"/>
              <w:jc w:val="center"/>
              <w:rPr>
                <w:rFonts w:ascii="仿宋" w:hAnsi="仿宋" w:eastAsia="仿宋" w:cs="仿宋"/>
                <w:sz w:val="24"/>
              </w:rPr>
            </w:pPr>
          </w:p>
          <w:p w14:paraId="32E7553A">
            <w:pPr>
              <w:snapToGrid w:val="0"/>
              <w:spacing w:line="360" w:lineRule="auto"/>
              <w:jc w:val="center"/>
              <w:rPr>
                <w:rFonts w:ascii="仿宋" w:hAnsi="仿宋" w:eastAsia="仿宋" w:cs="仿宋"/>
                <w:sz w:val="24"/>
              </w:rPr>
            </w:pPr>
          </w:p>
          <w:p w14:paraId="14C996F8">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vAlign w:val="center"/>
          </w:tcPr>
          <w:p w14:paraId="6EAE781C">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vAlign w:val="center"/>
          </w:tcPr>
          <w:p w14:paraId="6450ADFB">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59B2807C">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75C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jc w:val="center"/>
        </w:trPr>
        <w:tc>
          <w:tcPr>
            <w:tcW w:w="629" w:type="dxa"/>
            <w:vMerge w:val="continue"/>
          </w:tcPr>
          <w:p w14:paraId="0FD69301">
            <w:pPr>
              <w:snapToGrid w:val="0"/>
              <w:spacing w:line="360" w:lineRule="auto"/>
              <w:jc w:val="center"/>
              <w:rPr>
                <w:rFonts w:ascii="仿宋" w:hAnsi="仿宋" w:eastAsia="仿宋" w:cs="仿宋"/>
                <w:sz w:val="24"/>
              </w:rPr>
            </w:pPr>
          </w:p>
        </w:tc>
        <w:tc>
          <w:tcPr>
            <w:tcW w:w="1843" w:type="dxa"/>
            <w:vMerge w:val="continue"/>
            <w:vAlign w:val="center"/>
          </w:tcPr>
          <w:p w14:paraId="14B6DC2B">
            <w:pPr>
              <w:snapToGrid w:val="0"/>
              <w:spacing w:line="360" w:lineRule="auto"/>
              <w:jc w:val="center"/>
              <w:rPr>
                <w:rFonts w:ascii="仿宋" w:hAnsi="仿宋" w:eastAsia="仿宋" w:cs="仿宋"/>
                <w:b/>
                <w:sz w:val="24"/>
              </w:rPr>
            </w:pPr>
          </w:p>
        </w:tc>
        <w:tc>
          <w:tcPr>
            <w:tcW w:w="6095" w:type="dxa"/>
            <w:vAlign w:val="center"/>
          </w:tcPr>
          <w:p w14:paraId="1E555AE7">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6148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6398F10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vAlign w:val="center"/>
          </w:tcPr>
          <w:p w14:paraId="6CB7A263">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vAlign w:val="center"/>
          </w:tcPr>
          <w:p w14:paraId="41219BCD">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3F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6A4117B0">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vAlign w:val="center"/>
          </w:tcPr>
          <w:p w14:paraId="2C4B16ED">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vAlign w:val="center"/>
          </w:tcPr>
          <w:p w14:paraId="4DCAF1F9">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3A8DCFD7">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88829FB">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007F4897">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EA51895">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3B966A0">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24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jc w:val="center"/>
        </w:trPr>
        <w:tc>
          <w:tcPr>
            <w:tcW w:w="629" w:type="dxa"/>
            <w:vAlign w:val="center"/>
          </w:tcPr>
          <w:p w14:paraId="3B4BB25F">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Align w:val="center"/>
          </w:tcPr>
          <w:p w14:paraId="4023AFC2">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vAlign w:val="center"/>
          </w:tcPr>
          <w:p w14:paraId="67EC3E34">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02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38CA7FA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vAlign w:val="center"/>
          </w:tcPr>
          <w:p w14:paraId="0DA16DD8">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vAlign w:val="center"/>
          </w:tcPr>
          <w:p w14:paraId="6180E73A">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368705CF">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42C9BE1F">
            <w:pPr>
              <w:snapToGrid w:val="0"/>
              <w:spacing w:line="400" w:lineRule="exact"/>
              <w:rPr>
                <w:rFonts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1D0AC100">
            <w:pPr>
              <w:spacing w:line="400" w:lineRule="exact"/>
              <w:ind w:firstLine="482" w:firstLineChars="200"/>
              <w:rPr>
                <w:rFonts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074E3B3D">
            <w:pPr>
              <w:spacing w:line="400" w:lineRule="exact"/>
              <w:ind w:firstLine="482" w:firstLineChars="200"/>
              <w:rPr>
                <w:rFonts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61A8D9DD">
            <w:pPr>
              <w:pStyle w:val="32"/>
              <w:spacing w:line="360" w:lineRule="auto"/>
              <w:rPr>
                <w:rFonts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034A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14:paraId="75730368">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vAlign w:val="center"/>
          </w:tcPr>
          <w:p w14:paraId="3891694F">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vAlign w:val="center"/>
          </w:tcPr>
          <w:p w14:paraId="11E6A5C5">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23E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tcPr>
          <w:p w14:paraId="58F0B772">
            <w:pPr>
              <w:snapToGrid w:val="0"/>
              <w:spacing w:line="360" w:lineRule="auto"/>
              <w:jc w:val="center"/>
              <w:rPr>
                <w:rFonts w:ascii="仿宋" w:hAnsi="仿宋" w:eastAsia="仿宋" w:cs="仿宋"/>
                <w:sz w:val="24"/>
              </w:rPr>
            </w:pPr>
          </w:p>
        </w:tc>
        <w:tc>
          <w:tcPr>
            <w:tcW w:w="1843" w:type="dxa"/>
            <w:vMerge w:val="continue"/>
            <w:vAlign w:val="center"/>
          </w:tcPr>
          <w:p w14:paraId="637141C3">
            <w:pPr>
              <w:snapToGrid w:val="0"/>
              <w:spacing w:line="360" w:lineRule="auto"/>
              <w:jc w:val="center"/>
              <w:rPr>
                <w:rFonts w:ascii="仿宋" w:hAnsi="仿宋" w:eastAsia="仿宋" w:cs="仿宋"/>
                <w:b/>
                <w:sz w:val="24"/>
              </w:rPr>
            </w:pPr>
          </w:p>
        </w:tc>
        <w:tc>
          <w:tcPr>
            <w:tcW w:w="6095" w:type="dxa"/>
            <w:vAlign w:val="center"/>
          </w:tcPr>
          <w:p w14:paraId="5D522214">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36976655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52878552">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2E2E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Align w:val="center"/>
          </w:tcPr>
          <w:p w14:paraId="4AC91DC4">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Align w:val="center"/>
          </w:tcPr>
          <w:p w14:paraId="44DE6E5D">
            <w:pPr>
              <w:spacing w:line="400" w:lineRule="exact"/>
              <w:rPr>
                <w:rFonts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vAlign w:val="center"/>
          </w:tcPr>
          <w:p w14:paraId="67145F30">
            <w:pPr>
              <w:spacing w:line="400" w:lineRule="exact"/>
              <w:rPr>
                <w:rFonts w:ascii="仿宋" w:hAnsi="仿宋" w:eastAsia="仿宋" w:cs="仿宋"/>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6B963D40">
      <w:pPr>
        <w:snapToGrid w:val="0"/>
        <w:spacing w:line="360" w:lineRule="auto"/>
        <w:jc w:val="center"/>
        <w:rPr>
          <w:rFonts w:ascii="仿宋" w:hAnsi="仿宋" w:eastAsia="仿宋" w:cs="仿宋"/>
          <w:b/>
          <w:sz w:val="32"/>
          <w:szCs w:val="20"/>
        </w:rPr>
      </w:pPr>
    </w:p>
    <w:bookmarkEnd w:id="10"/>
    <w:p w14:paraId="66747933">
      <w:pPr>
        <w:adjustRightInd/>
        <w:spacing w:line="360" w:lineRule="auto"/>
        <w:ind w:firstLine="3845" w:firstLineChars="1197"/>
        <w:outlineLvl w:val="1"/>
        <w:rPr>
          <w:rFonts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1FE1C272">
      <w:pPr>
        <w:spacing w:line="360" w:lineRule="auto"/>
        <w:ind w:firstLine="241" w:firstLineChars="100"/>
        <w:rPr>
          <w:rFonts w:ascii="仿宋" w:hAnsi="仿宋" w:eastAsia="仿宋" w:cs="仿宋"/>
          <w:b/>
          <w:sz w:val="24"/>
        </w:rPr>
      </w:pPr>
      <w:r>
        <w:rPr>
          <w:rFonts w:hint="eastAsia" w:ascii="仿宋" w:hAnsi="仿宋" w:eastAsia="仿宋" w:cs="仿宋"/>
          <w:b/>
          <w:sz w:val="24"/>
        </w:rPr>
        <w:t>1. 适用范围</w:t>
      </w:r>
    </w:p>
    <w:p w14:paraId="4CBCB61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F6B2B4F">
      <w:pPr>
        <w:spacing w:line="360" w:lineRule="auto"/>
        <w:ind w:firstLine="241" w:firstLineChars="100"/>
        <w:rPr>
          <w:rFonts w:ascii="仿宋" w:hAnsi="仿宋" w:eastAsia="仿宋" w:cs="仿宋"/>
          <w:b/>
          <w:sz w:val="24"/>
        </w:rPr>
      </w:pPr>
      <w:r>
        <w:rPr>
          <w:rFonts w:hint="eastAsia" w:ascii="仿宋" w:hAnsi="仿宋" w:eastAsia="仿宋" w:cs="仿宋"/>
          <w:b/>
          <w:sz w:val="24"/>
        </w:rPr>
        <w:t xml:space="preserve">   2.定义</w:t>
      </w:r>
    </w:p>
    <w:p w14:paraId="70739A50">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88406C0">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30BC420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9F43E97">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9EB0F4C">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A9FDC0">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52171B05">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3D416E0">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7228CE89">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B70C20F">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29751504">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6BD314FC">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7DE9197D">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rPr>
        <w:t>鼓励采购单位优先采购秸秆环保板材等资源综合利用产品。鼓励采购单位优先采购绿色物流配送服务、提供新能源交通工具的租赁服务。</w:t>
      </w:r>
    </w:p>
    <w:p w14:paraId="087F2296">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43867C0">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F3952AA">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3BAB9E">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12DC91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3CE636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B7B0B17">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3DCD308">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9D73706">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C2F801">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1162C3">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D17DCF1">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F39A6A7">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7A0CE03">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8A5CB08">
      <w:pPr>
        <w:spacing w:line="360" w:lineRule="auto"/>
        <w:ind w:firstLine="240" w:firstLineChars="100"/>
        <w:rPr>
          <w:rFonts w:ascii="仿宋" w:hAnsi="仿宋" w:eastAsia="仿宋" w:cs="仿宋"/>
          <w:sz w:val="24"/>
        </w:rPr>
      </w:pPr>
      <w:r>
        <w:rPr>
          <w:rFonts w:hint="eastAsia" w:ascii="仿宋" w:hAnsi="仿宋" w:eastAsia="仿宋" w:cs="仿宋"/>
          <w:sz w:val="24"/>
        </w:rPr>
        <w:t>3.5平等对待内外资企业和符合条件的破产重整企业</w:t>
      </w:r>
    </w:p>
    <w:p w14:paraId="2A0FB748">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612AE41A">
      <w:pPr>
        <w:pStyle w:val="889"/>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14:paraId="06CFDC33">
      <w:pPr>
        <w:pStyle w:val="889"/>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C185BB">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639EF26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927B62">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0727E875">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2837B84">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2E76EF">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C2428C0">
      <w:pPr>
        <w:pStyle w:val="32"/>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137B2992">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EA13951">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1F3ABC9F">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4E952DD0">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7FF2E16">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3020D968">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10489019">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6F83746">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8CC5957">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4C590D51">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279CB137">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6FBADA72">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2BCB483">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04F61E8E">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3139C612">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7785C74">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3B20717">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1CB13072">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41C22A0D">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5CDBD8AA">
      <w:pPr>
        <w:pStyle w:val="135"/>
        <w:snapToGrid w:val="0"/>
        <w:spacing w:before="0"/>
        <w:ind w:firstLine="360"/>
        <w:rPr>
          <w:rFonts w:ascii="仿宋" w:hAnsi="仿宋" w:eastAsia="仿宋" w:cs="仿宋"/>
          <w:sz w:val="18"/>
          <w:szCs w:val="18"/>
        </w:rPr>
      </w:pPr>
    </w:p>
    <w:p w14:paraId="3EDCC3B0">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14:paraId="375C72D4">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55F8D4FC">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391680C3">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2E3554E">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7FA5117B">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6BC217B5">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5503CE16">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68F3EED8">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4BE183B">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43AB8A1">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DDE43C2">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9D5CEC1">
      <w:pPr>
        <w:pStyle w:val="135"/>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8F78A0">
      <w:pPr>
        <w:pStyle w:val="23"/>
        <w:tabs>
          <w:tab w:val="left" w:pos="6920"/>
        </w:tabs>
        <w:rPr>
          <w:rFonts w:ascii="仿宋" w:hAnsi="仿宋" w:eastAsia="仿宋" w:cs="仿宋"/>
          <w:sz w:val="18"/>
          <w:szCs w:val="18"/>
          <w:lang w:val="en-US"/>
        </w:rPr>
      </w:pPr>
      <w:r>
        <w:rPr>
          <w:rFonts w:hint="eastAsia" w:ascii="仿宋" w:hAnsi="仿宋" w:eastAsia="仿宋" w:cs="仿宋"/>
          <w:szCs w:val="24"/>
          <w:lang w:val="en-US"/>
        </w:rPr>
        <w:tab/>
      </w:r>
    </w:p>
    <w:p w14:paraId="164B52D9">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三、投标</w:t>
      </w:r>
    </w:p>
    <w:p w14:paraId="07B0E2B8">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06F666E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36DA717">
      <w:pPr>
        <w:pStyle w:val="3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23D0D1C2">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55E20CB">
      <w:pPr>
        <w:pStyle w:val="3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62ADA11">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3AF84693">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4055CADC">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2E027C2">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0402D493">
      <w:pPr>
        <w:spacing w:line="360" w:lineRule="auto"/>
        <w:ind w:firstLine="723" w:firstLineChars="300"/>
        <w:rPr>
          <w:rFonts w:ascii="仿宋" w:hAnsi="仿宋" w:eastAsia="仿宋" w:cs="仿宋"/>
          <w:b/>
          <w:sz w:val="24"/>
        </w:rPr>
      </w:pPr>
      <w:r>
        <w:rPr>
          <w:rFonts w:hint="eastAsia" w:ascii="仿宋" w:hAnsi="仿宋" w:eastAsia="仿宋" w:cs="仿宋"/>
          <w:b/>
          <w:sz w:val="24"/>
        </w:rPr>
        <w:t>11.1资格文件：</w:t>
      </w:r>
    </w:p>
    <w:p w14:paraId="0EED5E7D">
      <w:pPr>
        <w:spacing w:line="360" w:lineRule="auto"/>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285CFD3A">
      <w:pPr>
        <w:spacing w:line="360" w:lineRule="auto"/>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3C8A0E75">
      <w:pPr>
        <w:spacing w:line="360" w:lineRule="auto"/>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5C3B62C5">
      <w:pPr>
        <w:spacing w:line="360" w:lineRule="auto"/>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78239D85">
      <w:pPr>
        <w:spacing w:line="360" w:lineRule="auto"/>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52F8B090">
      <w:pPr>
        <w:spacing w:line="360" w:lineRule="auto"/>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2E5D9179">
      <w:pPr>
        <w:spacing w:line="360" w:lineRule="auto"/>
        <w:ind w:firstLine="723" w:firstLineChars="300"/>
        <w:rPr>
          <w:rFonts w:ascii="仿宋" w:hAnsi="仿宋" w:eastAsia="仿宋" w:cs="仿宋"/>
          <w:b/>
          <w:sz w:val="24"/>
        </w:rPr>
      </w:pPr>
      <w:r>
        <w:rPr>
          <w:rFonts w:hint="eastAsia" w:ascii="仿宋" w:hAnsi="仿宋" w:eastAsia="仿宋" w:cs="仿宋"/>
          <w:b/>
          <w:sz w:val="24"/>
        </w:rPr>
        <w:t>11.2  商务技术文件：</w:t>
      </w:r>
    </w:p>
    <w:p w14:paraId="5AD1A5AE">
      <w:pPr>
        <w:spacing w:line="360" w:lineRule="auto"/>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6C5EF08">
      <w:pPr>
        <w:spacing w:line="360" w:lineRule="auto"/>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51461B52">
      <w:pPr>
        <w:spacing w:line="360" w:lineRule="auto"/>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46AF1676">
      <w:pPr>
        <w:spacing w:line="360" w:lineRule="auto"/>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6BAC7602">
      <w:pPr>
        <w:spacing w:line="360" w:lineRule="auto"/>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37E8E129">
      <w:pPr>
        <w:spacing w:line="360" w:lineRule="auto"/>
        <w:ind w:firstLine="720" w:firstLineChars="300"/>
        <w:rPr>
          <w:rFonts w:ascii="仿宋" w:hAnsi="仿宋" w:eastAsia="仿宋" w:cs="仿宋"/>
          <w:bCs/>
          <w:sz w:val="24"/>
        </w:rPr>
      </w:pPr>
      <w:r>
        <w:rPr>
          <w:rFonts w:hint="eastAsia" w:ascii="仿宋" w:hAnsi="仿宋" w:eastAsia="仿宋" w:cs="仿宋"/>
          <w:bCs/>
          <w:sz w:val="24"/>
        </w:rPr>
        <w:t>▲11.2.6投标标的清单；</w:t>
      </w:r>
    </w:p>
    <w:p w14:paraId="798BD16E">
      <w:pPr>
        <w:spacing w:line="360" w:lineRule="auto"/>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E766202">
      <w:pPr>
        <w:spacing w:line="360" w:lineRule="auto"/>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1BAAB11A">
      <w:pPr>
        <w:spacing w:line="360" w:lineRule="auto"/>
        <w:ind w:firstLine="723" w:firstLineChars="300"/>
        <w:rPr>
          <w:rFonts w:ascii="仿宋" w:hAnsi="仿宋" w:eastAsia="仿宋" w:cs="仿宋"/>
          <w:bCs/>
          <w:sz w:val="24"/>
        </w:rPr>
      </w:pPr>
      <w:r>
        <w:rPr>
          <w:rFonts w:hint="eastAsia" w:ascii="仿宋" w:hAnsi="仿宋" w:eastAsia="仿宋" w:cs="仿宋"/>
          <w:b/>
          <w:sz w:val="24"/>
        </w:rPr>
        <w:t>11.3报价文件：</w:t>
      </w:r>
    </w:p>
    <w:p w14:paraId="54714EAC">
      <w:pPr>
        <w:spacing w:line="360" w:lineRule="auto"/>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1EA1530C">
      <w:pPr>
        <w:spacing w:line="360" w:lineRule="auto"/>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05E07934">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78B20A32">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1317210A">
      <w:pPr>
        <w:spacing w:line="360" w:lineRule="auto"/>
        <w:ind w:firstLine="241" w:firstLineChars="100"/>
        <w:rPr>
          <w:rFonts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5F4B7903">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A92EE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B30120">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035A48C">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4223C52E">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1B523F6">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08764493">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4E8ED763">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758CB57D">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4D2B94">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5D0D7E2">
      <w:pPr>
        <w:pStyle w:val="135"/>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2204923">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3295DE84">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74B4B843">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67167DE">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755BB660">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0AF5B45D">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226C95FC">
      <w:pPr>
        <w:pStyle w:val="135"/>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D7C1733">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0761BC8D">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36048AF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5BAF6DE">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10F2986">
      <w:pPr>
        <w:pStyle w:val="135"/>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1DB7299E">
      <w:pPr>
        <w:pStyle w:val="135"/>
        <w:spacing w:before="0"/>
        <w:ind w:firstLine="643"/>
        <w:rPr>
          <w:rFonts w:ascii="仿宋" w:hAnsi="仿宋" w:eastAsia="仿宋" w:cs="仿宋"/>
          <w:b/>
          <w:sz w:val="32"/>
        </w:rPr>
      </w:pPr>
    </w:p>
    <w:p w14:paraId="17961DCD">
      <w:pPr>
        <w:pStyle w:val="135"/>
        <w:spacing w:before="0"/>
        <w:ind w:firstLine="643"/>
        <w:rPr>
          <w:rFonts w:ascii="仿宋" w:hAnsi="仿宋" w:eastAsia="仿宋" w:cs="仿宋"/>
          <w:b/>
          <w:sz w:val="32"/>
        </w:rPr>
      </w:pPr>
    </w:p>
    <w:p w14:paraId="1080C4D8">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四、开标、资格审查与信用信息查询</w:t>
      </w:r>
    </w:p>
    <w:p w14:paraId="58C365A1">
      <w:pPr>
        <w:pStyle w:val="55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5478808B">
      <w:pPr>
        <w:pStyle w:val="55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3B5084BA">
      <w:pPr>
        <w:pStyle w:val="55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5AE8B87A">
      <w:pPr>
        <w:pStyle w:val="55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4C55E203">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BF25A2D">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654807A6">
      <w:pPr>
        <w:pStyle w:val="135"/>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094D29C">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523D72A0">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4D3AF04A">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72BA41CF">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3977A20D">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EADF0A1">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7E9F976">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C1C86EC">
      <w:pPr>
        <w:pStyle w:val="135"/>
        <w:spacing w:before="0"/>
        <w:ind w:firstLine="0" w:firstLineChars="0"/>
        <w:rPr>
          <w:rFonts w:ascii="仿宋" w:hAnsi="仿宋" w:eastAsia="仿宋" w:cs="仿宋"/>
          <w:kern w:val="0"/>
          <w:szCs w:val="24"/>
        </w:rPr>
      </w:pPr>
    </w:p>
    <w:p w14:paraId="5996D150">
      <w:pPr>
        <w:rPr>
          <w:rFonts w:ascii="仿宋" w:hAnsi="仿宋" w:eastAsia="仿宋" w:cs="仿宋"/>
          <w:b/>
          <w:sz w:val="32"/>
          <w:szCs w:val="20"/>
        </w:rPr>
      </w:pPr>
      <w:r>
        <w:rPr>
          <w:rFonts w:hint="eastAsia" w:ascii="仿宋" w:hAnsi="仿宋" w:eastAsia="仿宋" w:cs="仿宋"/>
          <w:b/>
          <w:sz w:val="32"/>
          <w:szCs w:val="20"/>
        </w:rPr>
        <w:br w:type="page"/>
      </w:r>
    </w:p>
    <w:p w14:paraId="6D2ECC51">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五、评标</w:t>
      </w:r>
    </w:p>
    <w:p w14:paraId="7E47FD3E">
      <w:pPr>
        <w:spacing w:line="360" w:lineRule="auto"/>
        <w:rPr>
          <w:rFonts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52B0524">
      <w:pPr>
        <w:spacing w:line="360" w:lineRule="auto"/>
        <w:rPr>
          <w:rFonts w:ascii="仿宋" w:hAnsi="仿宋" w:eastAsia="仿宋" w:cs="仿宋"/>
          <w:b/>
          <w:sz w:val="24"/>
        </w:rPr>
      </w:pPr>
    </w:p>
    <w:p w14:paraId="0C7A058D">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六、定 标</w:t>
      </w:r>
    </w:p>
    <w:p w14:paraId="40F30BAB">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0959DCAE">
      <w:pPr>
        <w:pStyle w:val="135"/>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3F6F993">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0913E50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8A4C82F">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CE26CD">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697ABBE6">
      <w:pPr>
        <w:snapToGrid w:val="0"/>
        <w:spacing w:line="360" w:lineRule="auto"/>
        <w:ind w:left="120" w:leftChars="57" w:firstLine="482" w:firstLineChars="150"/>
        <w:jc w:val="center"/>
        <w:rPr>
          <w:rFonts w:ascii="仿宋" w:hAnsi="仿宋" w:eastAsia="仿宋" w:cs="仿宋"/>
          <w:b/>
          <w:sz w:val="32"/>
        </w:rPr>
      </w:pPr>
    </w:p>
    <w:p w14:paraId="75903164">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0C907399">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8B747AE">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23F2C98">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8C792A">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3CB631">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672D809A">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AB66DF3">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DF6C786">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C86B5BE">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2734D7">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54DA20F">
      <w:pPr>
        <w:pStyle w:val="24"/>
        <w:spacing w:line="360" w:lineRule="auto"/>
        <w:ind w:left="479" w:hanging="479" w:hangingChars="199"/>
        <w:rPr>
          <w:rFonts w:ascii="仿宋" w:hAnsi="仿宋" w:eastAsia="仿宋" w:cs="仿宋"/>
          <w:b/>
        </w:rPr>
      </w:pPr>
      <w:r>
        <w:rPr>
          <w:rFonts w:hint="eastAsia" w:ascii="仿宋" w:hAnsi="仿宋" w:eastAsia="仿宋" w:cs="仿宋"/>
          <w:b/>
        </w:rPr>
        <w:t>27.预付款</w:t>
      </w:r>
    </w:p>
    <w:p w14:paraId="48C052B0">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8D33451">
      <w:pPr>
        <w:rPr>
          <w:rFonts w:ascii="仿宋" w:hAnsi="仿宋" w:eastAsia="仿宋" w:cs="仿宋"/>
        </w:rPr>
      </w:pPr>
    </w:p>
    <w:p w14:paraId="786627BD">
      <w:pPr>
        <w:snapToGrid w:val="0"/>
        <w:spacing w:line="360" w:lineRule="auto"/>
        <w:ind w:firstLine="3357" w:firstLineChars="1045"/>
        <w:rPr>
          <w:rFonts w:ascii="仿宋" w:hAnsi="仿宋" w:eastAsia="仿宋" w:cs="仿宋"/>
          <w:b/>
          <w:sz w:val="32"/>
        </w:rPr>
      </w:pPr>
    </w:p>
    <w:p w14:paraId="2052FF91">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755A3937">
      <w:pPr>
        <w:pStyle w:val="135"/>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05B3774">
      <w:pPr>
        <w:pStyle w:val="135"/>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0ECDE66E">
      <w:pPr>
        <w:pStyle w:val="135"/>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459ED618">
      <w:pPr>
        <w:pStyle w:val="135"/>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39B96A8D">
      <w:pPr>
        <w:pStyle w:val="135"/>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08C67165">
      <w:pPr>
        <w:pStyle w:val="135"/>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304053F">
      <w:pPr>
        <w:pStyle w:val="135"/>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8FA445">
      <w:pPr>
        <w:tabs>
          <w:tab w:val="left" w:pos="0"/>
        </w:tabs>
        <w:spacing w:line="360" w:lineRule="auto"/>
        <w:ind w:firstLine="480"/>
        <w:rPr>
          <w:rFonts w:ascii="仿宋" w:hAnsi="仿宋" w:eastAsia="仿宋" w:cs="仿宋"/>
          <w:sz w:val="24"/>
        </w:rPr>
      </w:pPr>
    </w:p>
    <w:p w14:paraId="7270CC4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72CEF0B7">
      <w:pPr>
        <w:pStyle w:val="24"/>
        <w:spacing w:line="360" w:lineRule="auto"/>
        <w:ind w:firstLine="0" w:firstLineChars="0"/>
        <w:rPr>
          <w:rFonts w:ascii="仿宋" w:hAnsi="仿宋" w:eastAsia="仿宋" w:cs="仿宋"/>
          <w:b/>
        </w:rPr>
      </w:pPr>
      <w:r>
        <w:rPr>
          <w:rFonts w:hint="eastAsia" w:ascii="仿宋" w:hAnsi="仿宋" w:eastAsia="仿宋" w:cs="仿宋"/>
          <w:b/>
        </w:rPr>
        <w:t>30.验收</w:t>
      </w:r>
    </w:p>
    <w:p w14:paraId="4A5B064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87AAA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0F91D27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3E46FF">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8FFB18">
      <w:pPr>
        <w:tabs>
          <w:tab w:val="left" w:pos="0"/>
        </w:tabs>
        <w:spacing w:line="360" w:lineRule="auto"/>
        <w:ind w:firstLine="480"/>
        <w:rPr>
          <w:rFonts w:ascii="仿宋" w:hAnsi="仿宋" w:eastAsia="仿宋" w:cs="仿宋"/>
          <w:kern w:val="0"/>
          <w:sz w:val="24"/>
        </w:rPr>
      </w:pPr>
    </w:p>
    <w:p w14:paraId="1B817E3C">
      <w:pPr>
        <w:pStyle w:val="60"/>
        <w:rPr>
          <w:rFonts w:ascii="仿宋" w:hAnsi="仿宋" w:eastAsia="仿宋" w:cs="仿宋"/>
        </w:rPr>
      </w:pPr>
      <w:r>
        <w:rPr>
          <w:rFonts w:hint="eastAsia" w:ascii="仿宋" w:hAnsi="仿宋" w:eastAsia="仿宋" w:cs="仿宋"/>
        </w:rPr>
        <w:br w:type="page"/>
      </w:r>
    </w:p>
    <w:p w14:paraId="7597D802">
      <w:pPr>
        <w:pStyle w:val="3"/>
        <w:numPr>
          <w:ilvl w:val="0"/>
          <w:numId w:val="2"/>
        </w:numPr>
        <w:jc w:val="center"/>
        <w:rPr>
          <w:rFonts w:ascii="仿宋" w:hAnsi="仿宋" w:eastAsia="仿宋" w:cs="仿宋"/>
        </w:rPr>
      </w:pPr>
      <w:r>
        <w:rPr>
          <w:rFonts w:hint="eastAsia" w:ascii="仿宋" w:hAnsi="仿宋" w:eastAsia="仿宋" w:cs="仿宋"/>
        </w:rPr>
        <w:t>采购需求</w:t>
      </w:r>
    </w:p>
    <w:p w14:paraId="3626DB5F">
      <w:pPr>
        <w:pStyle w:val="2"/>
        <w:numPr>
          <w:ilvl w:val="0"/>
          <w:numId w:val="3"/>
        </w:numPr>
        <w:rPr>
          <w:rFonts w:ascii="仿宋" w:eastAsia="仿宋" w:cs="仿宋"/>
          <w:lang w:val="en-US"/>
        </w:rPr>
      </w:pPr>
      <w:r>
        <w:rPr>
          <w:rFonts w:hint="eastAsia" w:ascii="仿宋" w:eastAsia="仿宋" w:cs="仿宋"/>
          <w:lang w:val="en-US"/>
        </w:rPr>
        <w:t>采购清单</w:t>
      </w:r>
    </w:p>
    <w:p w14:paraId="5D677851"/>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310"/>
        <w:gridCol w:w="6060"/>
        <w:gridCol w:w="500"/>
        <w:gridCol w:w="740"/>
      </w:tblGrid>
      <w:tr w14:paraId="15E2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43" w:type="dxa"/>
            <w:shd w:val="clear" w:color="auto" w:fill="auto"/>
            <w:vAlign w:val="center"/>
          </w:tcPr>
          <w:p w14:paraId="42E5666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1310" w:type="dxa"/>
            <w:shd w:val="clear" w:color="auto" w:fill="auto"/>
            <w:vAlign w:val="center"/>
          </w:tcPr>
          <w:p w14:paraId="361EC79F">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设备名称</w:t>
            </w:r>
          </w:p>
        </w:tc>
        <w:tc>
          <w:tcPr>
            <w:tcW w:w="6060" w:type="dxa"/>
            <w:shd w:val="clear" w:color="auto" w:fill="auto"/>
            <w:vAlign w:val="center"/>
          </w:tcPr>
          <w:p w14:paraId="3C11C7D5">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技术规格要求</w:t>
            </w:r>
          </w:p>
        </w:tc>
        <w:tc>
          <w:tcPr>
            <w:tcW w:w="500" w:type="dxa"/>
            <w:shd w:val="clear" w:color="auto" w:fill="auto"/>
            <w:vAlign w:val="center"/>
          </w:tcPr>
          <w:p w14:paraId="1D1B813D">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单位</w:t>
            </w:r>
          </w:p>
        </w:tc>
        <w:tc>
          <w:tcPr>
            <w:tcW w:w="740" w:type="dxa"/>
            <w:shd w:val="clear" w:color="auto" w:fill="auto"/>
            <w:vAlign w:val="center"/>
          </w:tcPr>
          <w:p w14:paraId="07BBE123">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数量</w:t>
            </w:r>
          </w:p>
        </w:tc>
      </w:tr>
      <w:tr w14:paraId="38F4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8013" w:type="dxa"/>
            <w:gridSpan w:val="3"/>
            <w:shd w:val="clear" w:color="auto" w:fill="FFFF00"/>
            <w:vAlign w:val="center"/>
          </w:tcPr>
          <w:p w14:paraId="7E2DBA62">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40" name="Text_Box_1"/>
                  <wp:cNvGraphicFramePr/>
                  <a:graphic xmlns:a="http://schemas.openxmlformats.org/drawingml/2006/main">
                    <a:graphicData uri="http://schemas.openxmlformats.org/drawingml/2006/picture">
                      <pic:pic xmlns:pic="http://schemas.openxmlformats.org/drawingml/2006/picture">
                        <pic:nvPicPr>
                          <pic:cNvPr id="240" name="Text_Box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0288"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41" name="Text_Box_3"/>
                  <wp:cNvGraphicFramePr/>
                  <a:graphic xmlns:a="http://schemas.openxmlformats.org/drawingml/2006/main">
                    <a:graphicData uri="http://schemas.openxmlformats.org/drawingml/2006/picture">
                      <pic:pic xmlns:pic="http://schemas.openxmlformats.org/drawingml/2006/picture">
                        <pic:nvPicPr>
                          <pic:cNvPr id="241" name="Text_Box_3"/>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1312"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29" name="Text_Box_7"/>
                  <wp:cNvGraphicFramePr/>
                  <a:graphic xmlns:a="http://schemas.openxmlformats.org/drawingml/2006/main">
                    <a:graphicData uri="http://schemas.openxmlformats.org/drawingml/2006/picture">
                      <pic:pic xmlns:pic="http://schemas.openxmlformats.org/drawingml/2006/picture">
                        <pic:nvPicPr>
                          <pic:cNvPr id="229" name="Text_Box_7"/>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2336"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42" name="Text_Box_4"/>
                  <wp:cNvGraphicFramePr/>
                  <a:graphic xmlns:a="http://schemas.openxmlformats.org/drawingml/2006/main">
                    <a:graphicData uri="http://schemas.openxmlformats.org/drawingml/2006/picture">
                      <pic:pic xmlns:pic="http://schemas.openxmlformats.org/drawingml/2006/picture">
                        <pic:nvPicPr>
                          <pic:cNvPr id="242" name="Text_Box_4"/>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3360"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0" name="Text_Box_3_SpCnt_1"/>
                  <wp:cNvGraphicFramePr/>
                  <a:graphic xmlns:a="http://schemas.openxmlformats.org/drawingml/2006/main">
                    <a:graphicData uri="http://schemas.openxmlformats.org/drawingml/2006/picture">
                      <pic:pic xmlns:pic="http://schemas.openxmlformats.org/drawingml/2006/picture">
                        <pic:nvPicPr>
                          <pic:cNvPr id="230" name="Text_Box_3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4384"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1" name="Text_Box_6"/>
                  <wp:cNvGraphicFramePr/>
                  <a:graphic xmlns:a="http://schemas.openxmlformats.org/drawingml/2006/main">
                    <a:graphicData uri="http://schemas.openxmlformats.org/drawingml/2006/picture">
                      <pic:pic xmlns:pic="http://schemas.openxmlformats.org/drawingml/2006/picture">
                        <pic:nvPicPr>
                          <pic:cNvPr id="231" name="Text_Box_6"/>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5408"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2" name="Text_Box_2"/>
                  <wp:cNvGraphicFramePr/>
                  <a:graphic xmlns:a="http://schemas.openxmlformats.org/drawingml/2006/main">
                    <a:graphicData uri="http://schemas.openxmlformats.org/drawingml/2006/picture">
                      <pic:pic xmlns:pic="http://schemas.openxmlformats.org/drawingml/2006/picture">
                        <pic:nvPicPr>
                          <pic:cNvPr id="232" name="Text_Box_2"/>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6432"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3" name="Text_Box_1_SpCnt_1"/>
                  <wp:cNvGraphicFramePr/>
                  <a:graphic xmlns:a="http://schemas.openxmlformats.org/drawingml/2006/main">
                    <a:graphicData uri="http://schemas.openxmlformats.org/drawingml/2006/picture">
                      <pic:pic xmlns:pic="http://schemas.openxmlformats.org/drawingml/2006/picture">
                        <pic:nvPicPr>
                          <pic:cNvPr id="233" name="Text_Box_1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7456"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6" name="Text_Box_2_SpCnt_1"/>
                  <wp:cNvGraphicFramePr/>
                  <a:graphic xmlns:a="http://schemas.openxmlformats.org/drawingml/2006/main">
                    <a:graphicData uri="http://schemas.openxmlformats.org/drawingml/2006/picture">
                      <pic:pic xmlns:pic="http://schemas.openxmlformats.org/drawingml/2006/picture">
                        <pic:nvPicPr>
                          <pic:cNvPr id="236" name="Text_Box_2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8480"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4" name="Text_Box_5"/>
                  <wp:cNvGraphicFramePr/>
                  <a:graphic xmlns:a="http://schemas.openxmlformats.org/drawingml/2006/main">
                    <a:graphicData uri="http://schemas.openxmlformats.org/drawingml/2006/picture">
                      <pic:pic xmlns:pic="http://schemas.openxmlformats.org/drawingml/2006/picture">
                        <pic:nvPicPr>
                          <pic:cNvPr id="234" name="Text_Box_5"/>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69504"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8" name="Text_Box_11"/>
                  <wp:cNvGraphicFramePr/>
                  <a:graphic xmlns:a="http://schemas.openxmlformats.org/drawingml/2006/main">
                    <a:graphicData uri="http://schemas.openxmlformats.org/drawingml/2006/picture">
                      <pic:pic xmlns:pic="http://schemas.openxmlformats.org/drawingml/2006/picture">
                        <pic:nvPicPr>
                          <pic:cNvPr id="238" name="Text_Box_1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0528"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5" name="Text_Box_10"/>
                  <wp:cNvGraphicFramePr/>
                  <a:graphic xmlns:a="http://schemas.openxmlformats.org/drawingml/2006/main">
                    <a:graphicData uri="http://schemas.openxmlformats.org/drawingml/2006/picture">
                      <pic:pic xmlns:pic="http://schemas.openxmlformats.org/drawingml/2006/picture">
                        <pic:nvPicPr>
                          <pic:cNvPr id="235" name="Text_Box_10"/>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1552"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7" name="Text_Box_10_SpCnt_1"/>
                  <wp:cNvGraphicFramePr/>
                  <a:graphic xmlns:a="http://schemas.openxmlformats.org/drawingml/2006/main">
                    <a:graphicData uri="http://schemas.openxmlformats.org/drawingml/2006/picture">
                      <pic:pic xmlns:pic="http://schemas.openxmlformats.org/drawingml/2006/picture">
                        <pic:nvPicPr>
                          <pic:cNvPr id="237" name="Text_Box_10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2576"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39" name="Text_Box_9"/>
                  <wp:cNvGraphicFramePr/>
                  <a:graphic xmlns:a="http://schemas.openxmlformats.org/drawingml/2006/main">
                    <a:graphicData uri="http://schemas.openxmlformats.org/drawingml/2006/picture">
                      <pic:pic xmlns:pic="http://schemas.openxmlformats.org/drawingml/2006/picture">
                        <pic:nvPicPr>
                          <pic:cNvPr id="239" name="Text_Box_9"/>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3600"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43" name="Text_Box_4_SpCnt_1"/>
                  <wp:cNvGraphicFramePr/>
                  <a:graphic xmlns:a="http://schemas.openxmlformats.org/drawingml/2006/main">
                    <a:graphicData uri="http://schemas.openxmlformats.org/drawingml/2006/picture">
                      <pic:pic xmlns:pic="http://schemas.openxmlformats.org/drawingml/2006/picture">
                        <pic:nvPicPr>
                          <pic:cNvPr id="243" name="Text_Box_4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4624"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44" name="Text_Box_9_SpCnt_1"/>
                  <wp:cNvGraphicFramePr/>
                  <a:graphic xmlns:a="http://schemas.openxmlformats.org/drawingml/2006/main">
                    <a:graphicData uri="http://schemas.openxmlformats.org/drawingml/2006/picture">
                      <pic:pic xmlns:pic="http://schemas.openxmlformats.org/drawingml/2006/picture">
                        <pic:nvPicPr>
                          <pic:cNvPr id="244" name="Text_Box_9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5648"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22" name="Text_Box_8"/>
                  <wp:cNvGraphicFramePr/>
                  <a:graphic xmlns:a="http://schemas.openxmlformats.org/drawingml/2006/main">
                    <a:graphicData uri="http://schemas.openxmlformats.org/drawingml/2006/picture">
                      <pic:pic xmlns:pic="http://schemas.openxmlformats.org/drawingml/2006/picture">
                        <pic:nvPicPr>
                          <pic:cNvPr id="222" name="Text_Box_8"/>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6672"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21" name="Text_Box_7_SpCnt_1"/>
                  <wp:cNvGraphicFramePr/>
                  <a:graphic xmlns:a="http://schemas.openxmlformats.org/drawingml/2006/main">
                    <a:graphicData uri="http://schemas.openxmlformats.org/drawingml/2006/picture">
                      <pic:pic xmlns:pic="http://schemas.openxmlformats.org/drawingml/2006/picture">
                        <pic:nvPicPr>
                          <pic:cNvPr id="221" name="Text_Box_7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7696"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17" name="Text_Box_8_SpCnt_1"/>
                  <wp:cNvGraphicFramePr/>
                  <a:graphic xmlns:a="http://schemas.openxmlformats.org/drawingml/2006/main">
                    <a:graphicData uri="http://schemas.openxmlformats.org/drawingml/2006/picture">
                      <pic:pic xmlns:pic="http://schemas.openxmlformats.org/drawingml/2006/picture">
                        <pic:nvPicPr>
                          <pic:cNvPr id="217" name="Text_Box_8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8720"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27" name="Text_Box_6_SpCnt_1"/>
                  <wp:cNvGraphicFramePr/>
                  <a:graphic xmlns:a="http://schemas.openxmlformats.org/drawingml/2006/main">
                    <a:graphicData uri="http://schemas.openxmlformats.org/drawingml/2006/picture">
                      <pic:pic xmlns:pic="http://schemas.openxmlformats.org/drawingml/2006/picture">
                        <pic:nvPicPr>
                          <pic:cNvPr id="227" name="Text_Box_6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FFFF00"/>
              </w:rPr>
              <w:drawing>
                <wp:anchor distT="0" distB="0" distL="114300" distR="114300" simplePos="0" relativeHeight="251679744" behindDoc="0" locked="0" layoutInCell="1" allowOverlap="1">
                  <wp:simplePos x="0" y="0"/>
                  <wp:positionH relativeFrom="column">
                    <wp:posOffset>2985770</wp:posOffset>
                  </wp:positionH>
                  <wp:positionV relativeFrom="paragraph">
                    <wp:posOffset>0</wp:posOffset>
                  </wp:positionV>
                  <wp:extent cx="1296670" cy="298450"/>
                  <wp:effectExtent l="0" t="0" r="0" b="0"/>
                  <wp:wrapNone/>
                  <wp:docPr id="223" name="Text_Box_5_SpCnt_1"/>
                  <wp:cNvGraphicFramePr/>
                  <a:graphic xmlns:a="http://schemas.openxmlformats.org/drawingml/2006/main">
                    <a:graphicData uri="http://schemas.openxmlformats.org/drawingml/2006/picture">
                      <pic:pic xmlns:pic="http://schemas.openxmlformats.org/drawingml/2006/picture">
                        <pic:nvPicPr>
                          <pic:cNvPr id="223" name="Text_Box_5_SpCnt_1"/>
                          <pic:cNvPicPr/>
                        </pic:nvPicPr>
                        <pic:blipFill>
                          <a:blip r:embed="rId26"/>
                          <a:stretch>
                            <a:fillRect/>
                          </a:stretch>
                        </pic:blipFill>
                        <pic:spPr>
                          <a:xfrm>
                            <a:off x="0" y="0"/>
                            <a:ext cx="1296670" cy="298450"/>
                          </a:xfrm>
                          <a:prstGeom prst="rect">
                            <a:avLst/>
                          </a:prstGeom>
                          <a:noFill/>
                          <a:ln>
                            <a:noFill/>
                          </a:ln>
                        </pic:spPr>
                      </pic:pic>
                    </a:graphicData>
                  </a:graphic>
                </wp:anchor>
              </w:drawing>
            </w:r>
            <w:r>
              <w:rPr>
                <w:rFonts w:hint="eastAsia" w:ascii="仿宋" w:hAnsi="仿宋" w:eastAsia="仿宋" w:cs="仿宋"/>
                <w:b/>
                <w:bCs/>
                <w:color w:val="000000"/>
                <w:kern w:val="0"/>
                <w:szCs w:val="21"/>
              </w:rPr>
              <w:t>一、前端设备</w:t>
            </w:r>
          </w:p>
        </w:tc>
        <w:tc>
          <w:tcPr>
            <w:tcW w:w="500" w:type="dxa"/>
            <w:shd w:val="clear" w:color="auto" w:fill="auto"/>
            <w:vAlign w:val="center"/>
          </w:tcPr>
          <w:p w14:paraId="0896ED7D">
            <w:pPr>
              <w:rPr>
                <w:rFonts w:ascii="仿宋" w:hAnsi="仿宋" w:eastAsia="仿宋" w:cs="仿宋"/>
                <w:color w:val="000000"/>
                <w:szCs w:val="21"/>
              </w:rPr>
            </w:pPr>
          </w:p>
        </w:tc>
        <w:tc>
          <w:tcPr>
            <w:tcW w:w="740" w:type="dxa"/>
            <w:shd w:val="clear" w:color="auto" w:fill="auto"/>
            <w:vAlign w:val="center"/>
          </w:tcPr>
          <w:p w14:paraId="29CD6508">
            <w:pPr>
              <w:jc w:val="center"/>
              <w:rPr>
                <w:rFonts w:ascii="仿宋" w:hAnsi="仿宋" w:eastAsia="仿宋" w:cs="仿宋"/>
                <w:color w:val="000000"/>
                <w:szCs w:val="21"/>
              </w:rPr>
            </w:pPr>
          </w:p>
        </w:tc>
      </w:tr>
      <w:tr w14:paraId="7258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64C6CCCE">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1.1、安防专用网络系统</w:t>
            </w:r>
          </w:p>
        </w:tc>
        <w:tc>
          <w:tcPr>
            <w:tcW w:w="500" w:type="dxa"/>
            <w:shd w:val="clear" w:color="auto" w:fill="auto"/>
            <w:vAlign w:val="center"/>
          </w:tcPr>
          <w:p w14:paraId="24338115">
            <w:pPr>
              <w:rPr>
                <w:rFonts w:ascii="仿宋" w:hAnsi="仿宋" w:eastAsia="仿宋" w:cs="仿宋"/>
                <w:b/>
                <w:bCs/>
                <w:color w:val="000000"/>
                <w:szCs w:val="21"/>
              </w:rPr>
            </w:pPr>
          </w:p>
        </w:tc>
        <w:tc>
          <w:tcPr>
            <w:tcW w:w="740" w:type="dxa"/>
            <w:shd w:val="clear" w:color="auto" w:fill="auto"/>
            <w:vAlign w:val="center"/>
          </w:tcPr>
          <w:p w14:paraId="55E4AF25">
            <w:pPr>
              <w:jc w:val="center"/>
              <w:rPr>
                <w:rFonts w:ascii="仿宋" w:hAnsi="仿宋" w:eastAsia="仿宋" w:cs="仿宋"/>
                <w:color w:val="000000"/>
                <w:szCs w:val="21"/>
              </w:rPr>
            </w:pPr>
          </w:p>
        </w:tc>
      </w:tr>
      <w:tr w14:paraId="2DDF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4F4EBA2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61B1491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汇聚交换机</w:t>
            </w:r>
          </w:p>
        </w:tc>
        <w:tc>
          <w:tcPr>
            <w:tcW w:w="6060" w:type="dxa"/>
            <w:shd w:val="clear" w:color="auto" w:fill="auto"/>
            <w:vAlign w:val="center"/>
          </w:tcPr>
          <w:p w14:paraId="3271858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4千兆电口、24千兆光口。交换容量≥19T，包转发性能≥2800Mpps；</w:t>
            </w:r>
          </w:p>
        </w:tc>
        <w:tc>
          <w:tcPr>
            <w:tcW w:w="500" w:type="dxa"/>
            <w:shd w:val="clear" w:color="auto" w:fill="auto"/>
            <w:vAlign w:val="center"/>
          </w:tcPr>
          <w:p w14:paraId="054129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1E31216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r>
      <w:tr w14:paraId="0443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43" w:type="dxa"/>
            <w:shd w:val="clear" w:color="auto" w:fill="auto"/>
            <w:vAlign w:val="center"/>
          </w:tcPr>
          <w:p w14:paraId="647F3B7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675D26E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16口汇聚交换机</w:t>
            </w:r>
          </w:p>
        </w:tc>
        <w:tc>
          <w:tcPr>
            <w:tcW w:w="6060" w:type="dxa"/>
            <w:shd w:val="clear" w:color="auto" w:fill="auto"/>
            <w:vAlign w:val="center"/>
          </w:tcPr>
          <w:p w14:paraId="1796FAF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4个千兆SFP口，16个千兆电口，交换方式：存储转发，丢包率小于0.1%，最大转发速率：百兆口：148810pps 千兆口：1488100pps；满足工业网管功能 ；宽温工作能力（-40℃- +85℃）；防护等级IP40;工作电源：双电源冗余输入，110/220VAC（85-264VAC）宽电压</w:t>
            </w:r>
          </w:p>
        </w:tc>
        <w:tc>
          <w:tcPr>
            <w:tcW w:w="500" w:type="dxa"/>
            <w:shd w:val="clear" w:color="auto" w:fill="auto"/>
            <w:vAlign w:val="center"/>
          </w:tcPr>
          <w:p w14:paraId="446291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2568373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r>
      <w:tr w14:paraId="5786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blHeader/>
          <w:jc w:val="center"/>
        </w:trPr>
        <w:tc>
          <w:tcPr>
            <w:tcW w:w="643" w:type="dxa"/>
            <w:shd w:val="clear" w:color="auto" w:fill="auto"/>
            <w:vAlign w:val="center"/>
          </w:tcPr>
          <w:p w14:paraId="792B8C8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07D7E42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8口工业级接入交换机</w:t>
            </w:r>
          </w:p>
        </w:tc>
        <w:tc>
          <w:tcPr>
            <w:tcW w:w="6060" w:type="dxa"/>
            <w:shd w:val="clear" w:color="auto" w:fill="auto"/>
            <w:vAlign w:val="center"/>
          </w:tcPr>
          <w:p w14:paraId="6238F9E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1.4千兆光口+8千兆电口网管, LC/SFP,导轨/壁挂式, DC12-48V双电源；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2.交换容量: 128Gbps， 转发速率: 64Mpps；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3.软件功能:支持QoS, VLAN, DHCP, LACP，RMON, IGMP, IPv6协议;设备管理:支持SNMP、Console、Telnet和WEB配置管理，支持电源掉电、端口失联、断纤，端口掉电告警，支持SNMP的大网管平台；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4.自愈环网: SC-Ring 自愈时间&lt;20ms， STP/RSTP/MSTP等；                                                                                                                                      5.支持光旁路保护功能，支持光模块温度、电压、电流、输出功率、输入功率、OE Present检测，实时显示光模块工作状态；提供官网链接截图                                                                             6.电源（a.c.）引入端子与外壳裸露金属部件之间的绝缘电阻在正常大气条件下应≥100MΩ，湿热条件下应≥10MΩ，正弦振动满足10~55Hz，振幅0.35mm，1倍频程/min,X,YXZ方向各30min；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7.机械结构: IP42，环境参数:工作温度: -40°C^ 85"C， 静电放电空气放电8KV，</w:t>
            </w:r>
            <w:r>
              <w:rPr>
                <w:rFonts w:hint="eastAsia" w:ascii="仿宋" w:hAnsi="仿宋" w:eastAsia="仿宋" w:cs="仿宋"/>
                <w:color w:val="FF0000"/>
                <w:kern w:val="0"/>
                <w:szCs w:val="21"/>
              </w:rPr>
              <w:t>投标时提供第三方权威检测机构出具的检测报告加盖公章。</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8.防浪涌,全铝机身，无风扇设计，导轨/壁挂式，电源参数： 6P.工业端子，DC48V双电源冗余供电设计,可支持AC/DC220V多种。</w:t>
            </w:r>
          </w:p>
        </w:tc>
        <w:tc>
          <w:tcPr>
            <w:tcW w:w="500" w:type="dxa"/>
            <w:shd w:val="clear" w:color="auto" w:fill="auto"/>
            <w:vAlign w:val="center"/>
          </w:tcPr>
          <w:p w14:paraId="0C81C05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743581C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57</w:t>
            </w:r>
          </w:p>
        </w:tc>
      </w:tr>
      <w:tr w14:paraId="4FAF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0FA88E4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7944CEF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单模光模块</w:t>
            </w:r>
          </w:p>
        </w:tc>
        <w:tc>
          <w:tcPr>
            <w:tcW w:w="6060" w:type="dxa"/>
            <w:shd w:val="clear" w:color="auto" w:fill="auto"/>
            <w:vAlign w:val="center"/>
          </w:tcPr>
          <w:p w14:paraId="558E1AD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1000BASE，10公里，单模</w:t>
            </w:r>
          </w:p>
        </w:tc>
        <w:tc>
          <w:tcPr>
            <w:tcW w:w="500" w:type="dxa"/>
            <w:shd w:val="clear" w:color="auto" w:fill="auto"/>
            <w:vAlign w:val="center"/>
          </w:tcPr>
          <w:p w14:paraId="4494B3C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6C0601E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140</w:t>
            </w:r>
          </w:p>
        </w:tc>
      </w:tr>
      <w:tr w14:paraId="746B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3AB25AA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10" w:type="dxa"/>
            <w:shd w:val="clear" w:color="auto" w:fill="auto"/>
            <w:vAlign w:val="center"/>
          </w:tcPr>
          <w:p w14:paraId="44BD269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前端设备管理箱</w:t>
            </w:r>
          </w:p>
        </w:tc>
        <w:tc>
          <w:tcPr>
            <w:tcW w:w="6060" w:type="dxa"/>
            <w:shd w:val="clear" w:color="auto" w:fill="auto"/>
            <w:vAlign w:val="center"/>
          </w:tcPr>
          <w:p w14:paraId="3DCECDB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室外机箱：规格：200*300*450MM，不锈钢材质，带插线板，带门磁。</w:t>
            </w:r>
          </w:p>
        </w:tc>
        <w:tc>
          <w:tcPr>
            <w:tcW w:w="500" w:type="dxa"/>
            <w:shd w:val="clear" w:color="auto" w:fill="auto"/>
            <w:vAlign w:val="center"/>
          </w:tcPr>
          <w:p w14:paraId="5B23AFE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657591F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w:t>
            </w:r>
          </w:p>
        </w:tc>
      </w:tr>
      <w:tr w14:paraId="4583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blHeader/>
          <w:jc w:val="center"/>
        </w:trPr>
        <w:tc>
          <w:tcPr>
            <w:tcW w:w="643" w:type="dxa"/>
            <w:shd w:val="clear" w:color="auto" w:fill="auto"/>
            <w:vAlign w:val="center"/>
          </w:tcPr>
          <w:p w14:paraId="5EE4387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10" w:type="dxa"/>
            <w:shd w:val="clear" w:color="auto" w:fill="auto"/>
            <w:vAlign w:val="center"/>
          </w:tcPr>
          <w:p w14:paraId="1043FA4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智慧控制器</w:t>
            </w:r>
          </w:p>
        </w:tc>
        <w:tc>
          <w:tcPr>
            <w:tcW w:w="6060" w:type="dxa"/>
            <w:shd w:val="clear" w:color="auto" w:fill="auto"/>
            <w:vAlign w:val="center"/>
          </w:tcPr>
          <w:p w14:paraId="57DFF08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1、显示屏：2.8寸全视角液晶屏。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2、产品高度：≤2U。</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主页面：显示当前北京时间、设备当前IP地址、童锁状态、联网状态、菜单页入口、说明书和小程序二维码入口、设备当前的工作电压、耗电功率、温度和湿度、八通道的工作状态；配置管理员：用户通过手机微信扫描二维码绑定设备，绑定后成为设备管理员，管理员可自由分配控制用户；设备绑定后二维码立即失效保证远程控制安全性；控制墙板：可选配触摸墙板，远程控制通道、场景编辑，多种模式切换控制，自定义编辑场景，双向数据同步，支持掉线提醒，设备连接中断会弹窗提醒（</w:t>
            </w:r>
            <w:r>
              <w:rPr>
                <w:rFonts w:hint="eastAsia" w:ascii="仿宋" w:hAnsi="仿宋" w:eastAsia="仿宋" w:cs="仿宋"/>
                <w:b/>
                <w:bCs/>
                <w:color w:val="000000"/>
                <w:kern w:val="0"/>
                <w:szCs w:val="21"/>
              </w:rPr>
              <w:t>提供封面具备CMA，CNAS资质认证标识的第三方检测机构出具的检测报告复印件予以佐证;报告内有投标实物图片、报告官网可查询并提供查询截图和网站链接证明：http://www.hxtsjc.com/）</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4、USB、DATA接口：2路USB接口，2路DATA接口；RJ45插座：1路LINKIN，1路LINK OUT，1路RS232/485，1路TCP/IP；提供该设备以上端口界面截图。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5、433射频遥控：可通过433射频遥控器穿墙控制时序开启或关闭所有通道。</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6、红外遥控：可通过红外遥控器开启或关闭所有通道。</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启动方式：支持电源开关时序启动，支持红外遥控启动、支持433射频遥控启动、支持移动终端控制启动，支持PC端控制启动；支持电压保护：支持高低压保护设置，当工作电压超过或低于预设值时，会自动断电并弹窗报警提示；定位功能：设备支持定位扩展功能，可通过电脑读取到该设备所在的经纬度、海拔和工作时长等信息，以了解无线信号传输稳定性；设备设置：可根据项目地点命名设备，每通道负载也可自定义命名，更直观更方便管理设备，</w:t>
            </w:r>
            <w:r>
              <w:rPr>
                <w:rFonts w:hint="eastAsia" w:ascii="仿宋" w:hAnsi="仿宋" w:eastAsia="仿宋" w:cs="仿宋"/>
                <w:color w:val="FF0000"/>
                <w:kern w:val="0"/>
                <w:szCs w:val="21"/>
              </w:rPr>
              <w:t>提供封面具备CMA，CNAS资质认证标识的第三方检测机构出具的检测报告复印件予以佐证</w:t>
            </w:r>
            <w:r>
              <w:rPr>
                <w:rFonts w:hint="eastAsia" w:ascii="仿宋" w:hAnsi="仿宋" w:eastAsia="仿宋" w:cs="仿宋"/>
                <w:b/>
                <w:bCs/>
                <w:color w:val="FF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8、支持级联波特率可设：支持级联波特率设置，波特率可设：4800、7200、9600、14400、19200、38400；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9、级联：支持多台设备级联控制，级联距离达到≥1KM；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10、可通过电脑软件集中管理内网设备，可实现一键开关机，自定义编辑场景模式并快捷切换场景，可自定义编辑设备名称、通道名称、场景名称，提供软件界面截图。</w:t>
            </w:r>
          </w:p>
        </w:tc>
        <w:tc>
          <w:tcPr>
            <w:tcW w:w="500" w:type="dxa"/>
            <w:shd w:val="clear" w:color="auto" w:fill="auto"/>
            <w:vAlign w:val="center"/>
          </w:tcPr>
          <w:p w14:paraId="11199BC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5CA8779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1881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22487441">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1.2、视频监控系统</w:t>
            </w:r>
          </w:p>
        </w:tc>
        <w:tc>
          <w:tcPr>
            <w:tcW w:w="500" w:type="dxa"/>
            <w:shd w:val="clear" w:color="auto" w:fill="auto"/>
            <w:vAlign w:val="center"/>
          </w:tcPr>
          <w:p w14:paraId="490374CD">
            <w:pPr>
              <w:jc w:val="center"/>
              <w:rPr>
                <w:rFonts w:ascii="仿宋" w:hAnsi="仿宋" w:eastAsia="仿宋" w:cs="仿宋"/>
                <w:color w:val="000000"/>
                <w:szCs w:val="21"/>
              </w:rPr>
            </w:pPr>
          </w:p>
        </w:tc>
        <w:tc>
          <w:tcPr>
            <w:tcW w:w="740" w:type="dxa"/>
            <w:shd w:val="clear" w:color="auto" w:fill="auto"/>
            <w:vAlign w:val="center"/>
          </w:tcPr>
          <w:p w14:paraId="1F36730D">
            <w:pPr>
              <w:jc w:val="center"/>
              <w:rPr>
                <w:rFonts w:ascii="仿宋" w:hAnsi="仿宋" w:eastAsia="仿宋" w:cs="仿宋"/>
                <w:color w:val="000000"/>
                <w:szCs w:val="21"/>
              </w:rPr>
            </w:pPr>
          </w:p>
        </w:tc>
      </w:tr>
      <w:tr w14:paraId="5B6D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blHeader/>
          <w:jc w:val="center"/>
        </w:trPr>
        <w:tc>
          <w:tcPr>
            <w:tcW w:w="643" w:type="dxa"/>
            <w:shd w:val="clear" w:color="auto" w:fill="auto"/>
            <w:vAlign w:val="center"/>
          </w:tcPr>
          <w:p w14:paraId="069597D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52AE923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高清球机</w:t>
            </w:r>
          </w:p>
        </w:tc>
        <w:tc>
          <w:tcPr>
            <w:tcW w:w="6060" w:type="dxa"/>
            <w:shd w:val="clear" w:color="auto" w:fill="auto"/>
            <w:vAlign w:val="center"/>
          </w:tcPr>
          <w:p w14:paraId="0769F21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1.摄像机内置不少于2个镜头，可输出至少一路全景视频和一路细节视频，其中全景路内置1个镜头，细节路内置1个镜头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2.全景采用1个F1.0大光圈全彩镜头，可输出90°大场景画面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3.传感器类型：【全景】1/1.8" Progressive Scan CMOS，【细节】1/1.8" Progressive Scan CMOS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4.最低照度：【全景】彩色：0.0005 Lux @（F1.0，AGC ON），黑白：0.0001 Lux @（F1.0，AGC ON），0 Lux with Light；【细节】彩色：0.0005 Lux @（F1.5，AGC ON），黑白：0.0001 Lux @（F1.5，AGC ON），0 Lux with IR</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5.光学变倍：【细节】25倍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6.焦距：【全景】4 mm；【细节】5.9~147.5 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7.暖白光补光，补光灯距离：【全景】30 m；【细节】200 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8.★设备smart 事件上报的抓图支持叠加规则区域和目标框：可配置报警抓图叠加目标信息及规则信息，支持开启及关闭；支持设置告警区域最大可包含整个监控画面；支持设置预览画面是否叠加显示规则区域框及告警提示信息；设备支持可从诊断信息中导出云台控制历史记录，包括：手动键控PTZ、3D定位、手动调用预置点、手动调用花扫、手动调用巡航，具有设备抓包功能，可判断是否有磁盘和录像剩余空间是否不足。支持配置抓包时长、输出路径、网卡类型、IP、端口等，若录像剩余空间不足 50%或者磁盘不存在，弹出提示“当前选中的磁盘空间不足，请先格式化磁盘或调整抓包输出路径”;若录像剩余空间超过 50%，则停止录像功能并输出抓包文件</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9.防护：IP67</w:t>
            </w:r>
          </w:p>
        </w:tc>
        <w:tc>
          <w:tcPr>
            <w:tcW w:w="500" w:type="dxa"/>
            <w:shd w:val="clear" w:color="auto" w:fill="auto"/>
            <w:vAlign w:val="center"/>
          </w:tcPr>
          <w:p w14:paraId="70C8757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01BAF96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r>
      <w:tr w14:paraId="2403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tblHeader/>
          <w:jc w:val="center"/>
        </w:trPr>
        <w:tc>
          <w:tcPr>
            <w:tcW w:w="643" w:type="dxa"/>
            <w:shd w:val="clear" w:color="auto" w:fill="auto"/>
            <w:vAlign w:val="center"/>
          </w:tcPr>
          <w:p w14:paraId="42E37E1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19C5612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全彩全景枪球一体机</w:t>
            </w:r>
          </w:p>
        </w:tc>
        <w:tc>
          <w:tcPr>
            <w:tcW w:w="6060" w:type="dxa"/>
            <w:shd w:val="clear" w:color="auto" w:fill="auto"/>
            <w:vAlign w:val="center"/>
          </w:tcPr>
          <w:p w14:paraId="0B36E50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1.400万+1200万枪球一体机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2.传感器类型：【全景】1/1.8＂ progressive scan CMOS,【细节】1/1.8＂ progressive scan CMOS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3.最低照度：【全景】彩色 0.0005Lux @ (F1.0，AGC ON)，黑白0.0001Lux @(F1.0，AGC ON)， 0Lux with IR；【细节】彩色 0.0005Lux @ (F1.3，AGC ON)，黑白0.0001Lux @(F1.3，AGC ON)， 0Lux with IR；</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4.全景通道视频图像分辨率不小于5344 × 2256，细节通道视频图像分辨率不小于2688 × 1520；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5.焦距：【全景】2.8mm；【细节】12~240mm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6.补光灯距离：【全景】暖白光30米；【细节】暖白光50米，红外250米</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7.AI-ISP降噪：采用去噪卷积神经网络将深度结构、学习算法用于图像去噪，最终使画面成像更新清晰，噪点更小图像更干净</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8.内置不少于2颗GPU芯片，全景通道可输出两个镜头无缝拼接的全景图像，纵向拼接偏差像素不大于4个像素，全景通道水平视场角不小于190°，垂直视场角不小于80°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9.具有定光圈功能（标称值为F1.0），支持镜头焦距从12mm到60mm变倍过程后镜头光圈保持不变，其误差应不超过±10%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具有自动聚焦功能，从自动聚焦开始至聚焦完成的时间≤0.5s，镜头最大焦距不小于240mm，设备全景通道支持拼接畸变矫正，可分别对全景拼接画面的畸变、姿态角、旋转角进行调节（1-100可调），优化拼接效果（</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12.防护：IP67</w:t>
            </w:r>
          </w:p>
        </w:tc>
        <w:tc>
          <w:tcPr>
            <w:tcW w:w="500" w:type="dxa"/>
            <w:shd w:val="clear" w:color="auto" w:fill="auto"/>
            <w:vAlign w:val="center"/>
          </w:tcPr>
          <w:p w14:paraId="226BF04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15DAE9D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540B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blHeader/>
          <w:jc w:val="center"/>
        </w:trPr>
        <w:tc>
          <w:tcPr>
            <w:tcW w:w="643" w:type="dxa"/>
            <w:shd w:val="clear" w:color="auto" w:fill="auto"/>
            <w:vAlign w:val="center"/>
          </w:tcPr>
          <w:p w14:paraId="0A54060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31DDF5D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双光谱5寸球机球形摄像机</w:t>
            </w:r>
          </w:p>
        </w:tc>
        <w:tc>
          <w:tcPr>
            <w:tcW w:w="6060" w:type="dxa"/>
            <w:shd w:val="clear" w:color="auto" w:fill="auto"/>
            <w:vAlign w:val="center"/>
          </w:tcPr>
          <w:p w14:paraId="20D5EDA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1.热成像分辨率：256 × 192</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2.热成像焦距：10 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3.热成像视场角：18.1°(H)13.6°(V)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4.可见光分辨率：2688 × 1520，400万实时高清</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5.可见光补光功能：红外，有效距离100m，亮度、角度根据场景智能调整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6.烟雾最远报警距离（以5米*5米为准）：1500m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7.可见光焦距：4.8-153mm，光学变倍32倍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8.支持测温功能，测温范围：-20 ℃~150 ℃，测温精度：±8 ℃，或者读数的±8%，取最大值;</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9.★噪声等效温差(NETD)在15mk及以下，最小可分辨温差（MRTD）值不大于300mk，支持太阳防灼烧功能，在20%的网络丢包环境中，可正常显示监视画面（</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p>
        </w:tc>
        <w:tc>
          <w:tcPr>
            <w:tcW w:w="500" w:type="dxa"/>
            <w:shd w:val="clear" w:color="auto" w:fill="auto"/>
            <w:vAlign w:val="center"/>
          </w:tcPr>
          <w:p w14:paraId="4647EFE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18E1F04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3819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494063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2BA3373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球机支架</w:t>
            </w:r>
          </w:p>
        </w:tc>
        <w:tc>
          <w:tcPr>
            <w:tcW w:w="6060" w:type="dxa"/>
            <w:shd w:val="clear" w:color="auto" w:fill="auto"/>
            <w:vAlign w:val="center"/>
          </w:tcPr>
          <w:p w14:paraId="5E68A43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吊装支架</w:t>
            </w:r>
          </w:p>
        </w:tc>
        <w:tc>
          <w:tcPr>
            <w:tcW w:w="500" w:type="dxa"/>
            <w:shd w:val="clear" w:color="auto" w:fill="auto"/>
            <w:vAlign w:val="center"/>
          </w:tcPr>
          <w:p w14:paraId="743AD4F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60B29C2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r>
      <w:tr w14:paraId="7F95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blHeader/>
          <w:jc w:val="center"/>
        </w:trPr>
        <w:tc>
          <w:tcPr>
            <w:tcW w:w="643" w:type="dxa"/>
            <w:shd w:val="clear" w:color="auto" w:fill="auto"/>
            <w:vAlign w:val="center"/>
          </w:tcPr>
          <w:p w14:paraId="4AAB7F1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10" w:type="dxa"/>
            <w:shd w:val="clear" w:color="auto" w:fill="auto"/>
            <w:vAlign w:val="center"/>
          </w:tcPr>
          <w:p w14:paraId="0C1B64C7">
            <w:pPr>
              <w:widowControl/>
              <w:jc w:val="left"/>
              <w:textAlignment w:val="center"/>
              <w:rPr>
                <w:rFonts w:ascii="仿宋" w:hAnsi="仿宋" w:eastAsia="仿宋" w:cs="仿宋"/>
                <w:b/>
                <w:bCs/>
                <w:color w:val="FF0000"/>
                <w:szCs w:val="21"/>
              </w:rPr>
            </w:pPr>
            <w:r>
              <w:rPr>
                <w:rFonts w:hint="eastAsia" w:ascii="仿宋" w:hAnsi="仿宋" w:eastAsia="仿宋" w:cs="仿宋"/>
                <w:b/>
                <w:bCs/>
                <w:color w:val="FF0000"/>
                <w:kern w:val="0"/>
                <w:szCs w:val="21"/>
              </w:rPr>
              <w:t>400万日夜型筒型网络摄像机（核心产品）</w:t>
            </w:r>
          </w:p>
        </w:tc>
        <w:tc>
          <w:tcPr>
            <w:tcW w:w="6060" w:type="dxa"/>
            <w:shd w:val="clear" w:color="auto" w:fill="auto"/>
            <w:vAlign w:val="center"/>
          </w:tcPr>
          <w:p w14:paraId="4F6AF51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1.靶面尺寸不低于 1/1.8"，图像分辨率不低于2560 × 1440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2.采用深度学习硬件及算法，提供精准的人车分类侦测，支持越界侦测，区域入侵侦测，进入区域侦测和离开区域侦测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3.最低照度: 彩色：0.005 Lux @（F1.2，AGC ON）；黑白：0.0002 Lux @（F1.2，AGC ON），0 Lux with IR</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4.焦距&amp;视场角: 2.7~13.5mm，水平视场角：99.6°~39.8°，垂直视场角：52.3°~18.9°，对角视场角：122.6°~38.7°</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5.补光灯类型: 默认红外补光，可切换暖白光；暖白光：最远可达30 m；红外光：最远可达50 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6.防补光过曝: 支持防补光过曝开启和关闭，开启下支持自动和手动，手动支持根据距离等级控制补光灯亮度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7.设备具有耀光抑制功能，耀光区域≤1%，内置GPU芯片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8.防护: IP67</w:t>
            </w:r>
          </w:p>
        </w:tc>
        <w:tc>
          <w:tcPr>
            <w:tcW w:w="500" w:type="dxa"/>
            <w:shd w:val="clear" w:color="auto" w:fill="auto"/>
            <w:vAlign w:val="center"/>
          </w:tcPr>
          <w:p w14:paraId="048BC1F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3C5CD8B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242</w:t>
            </w:r>
          </w:p>
        </w:tc>
      </w:tr>
      <w:tr w14:paraId="7D86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blHeader/>
          <w:jc w:val="center"/>
        </w:trPr>
        <w:tc>
          <w:tcPr>
            <w:tcW w:w="643" w:type="dxa"/>
            <w:shd w:val="clear" w:color="auto" w:fill="auto"/>
            <w:vAlign w:val="center"/>
          </w:tcPr>
          <w:p w14:paraId="158D035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10" w:type="dxa"/>
            <w:shd w:val="clear" w:color="auto" w:fill="auto"/>
            <w:vAlign w:val="center"/>
          </w:tcPr>
          <w:p w14:paraId="6AF6E86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400万双光谱网络摄像机</w:t>
            </w:r>
          </w:p>
        </w:tc>
        <w:tc>
          <w:tcPr>
            <w:tcW w:w="6060" w:type="dxa"/>
            <w:shd w:val="clear" w:color="auto" w:fill="auto"/>
            <w:vAlign w:val="center"/>
          </w:tcPr>
          <w:p w14:paraId="60AF242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1.热成像传感器类型：氧化钒非制冷型探测器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2.热成像像元尺寸：17μm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3.热成像响应波段：8~14μm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4.热成像探测器类型：F1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5.热成像分辨率：160 × 120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6.热成像焦距：3 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7.热成像视场角：50°×37.2°</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8.热成像最大光圈值：1.1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9.热成像数字变倍：X2,X4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10.热成像帧频：50Hz:25fps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11.噪声等效温差NETD：＜ 40mk(@25°C,F#=1.0)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12.空间分辨率MRAD：5.48</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13.热成像近摄距：0.2m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14.伪彩：白热、黑热、融合1、彩虹、融合2、铁红1、铁红2、深褐色、色彩1、色彩2、冰火、雨、红热、绿热、深蓝等15种</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15.温度异常功能：全屏测温</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16.专家模式：10个点，10个框，1条线总计21个测温规则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17.测温范围：测温范围：-20℃~150℃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18.测温精度：测温精度：±8℃或者读数的±8%（取最大值）</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19.可见光传感器类型：400万星光级1/2.7" Progressive Scan CMOS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20.可见光焦距&amp;视场角：4mm,84.0°×43.1°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21.可见光分辨率：2688×1520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22.★双光融合显示功能检验：可将热成像视频图像与可见光视频图像进行融合预览，并可在可见光视频图像上的相同比例位置处叠加热成像测温信息，噪声等效温差(NETD)检验：热成像视频图像噪声等效温差(NETD)≤8mK，可通过IE浏览器开启或关闭畸变校正功能，开启后样机视场角应减小，开启畸变校正功能后，样机几何失真率应≤2%（</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p>
        </w:tc>
        <w:tc>
          <w:tcPr>
            <w:tcW w:w="500" w:type="dxa"/>
            <w:shd w:val="clear" w:color="auto" w:fill="auto"/>
            <w:vAlign w:val="center"/>
          </w:tcPr>
          <w:p w14:paraId="671EE5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246DA6C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r>
      <w:tr w14:paraId="2733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blHeader/>
          <w:jc w:val="center"/>
        </w:trPr>
        <w:tc>
          <w:tcPr>
            <w:tcW w:w="643" w:type="dxa"/>
            <w:shd w:val="clear" w:color="auto" w:fill="auto"/>
            <w:vAlign w:val="center"/>
          </w:tcPr>
          <w:p w14:paraId="248C95E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310" w:type="dxa"/>
            <w:shd w:val="clear" w:color="auto" w:fill="auto"/>
            <w:vAlign w:val="center"/>
          </w:tcPr>
          <w:p w14:paraId="2C8CF7F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400万日筒型网络摄像机</w:t>
            </w:r>
          </w:p>
        </w:tc>
        <w:tc>
          <w:tcPr>
            <w:tcW w:w="6060" w:type="dxa"/>
            <w:shd w:val="clear" w:color="auto" w:fill="auto"/>
            <w:vAlign w:val="center"/>
          </w:tcPr>
          <w:p w14:paraId="0367EF7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1.传感器类型：1/1.8" Progressive Scan CMOS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2.最低照度：彩色：0.0014 Lux @（F1.0，AGC ON），0 Lux with Light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3.焦距：2.8mm/4mm可选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4.补光距离：白光：普通监控：最远可达60 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5.PoE：PoE(IEEE 802.3at class 4)，最大功耗：14.1W</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6.基于Transformer架构海康视觉大模型，通过深度建模真实场景的时空特征，实现多维语义精准分类与细粒度目标识别，显著提升周界场景的检出率及检准率。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7.音频：1路输入（Line in），1路输出（Line out），1个内置麦克风，1个内置扬声器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8.报警：1路输入，1路输出（报警输入支持开关量，报警输出最大支持DC12 V，30 mA）</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设备内置容量为8GB的eMMC芯片，存储大模型算法及数据，设备内置大模型算法芯片，运用大模型算法检测并分类识别目标（人员、机动车、动物），设备在水平视场角不小于90°时，可检测距离样机60m处肩宽不超过20像素的行人；设备在水平视场角不小于90°时，可检测距离样机70m处车头宽度不超过40像素的机动车（</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12.防护：IP67</w:t>
            </w:r>
          </w:p>
        </w:tc>
        <w:tc>
          <w:tcPr>
            <w:tcW w:w="500" w:type="dxa"/>
            <w:shd w:val="clear" w:color="auto" w:fill="auto"/>
            <w:vAlign w:val="center"/>
          </w:tcPr>
          <w:p w14:paraId="292FEA7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11AB65E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r>
      <w:tr w14:paraId="60B9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blHeader/>
          <w:jc w:val="center"/>
        </w:trPr>
        <w:tc>
          <w:tcPr>
            <w:tcW w:w="643" w:type="dxa"/>
            <w:shd w:val="clear" w:color="auto" w:fill="auto"/>
            <w:vAlign w:val="center"/>
          </w:tcPr>
          <w:p w14:paraId="77E2C5F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310" w:type="dxa"/>
            <w:shd w:val="clear" w:color="auto" w:fill="auto"/>
            <w:vAlign w:val="center"/>
          </w:tcPr>
          <w:p w14:paraId="2EC1E6B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400万网络日夜型半摄像机</w:t>
            </w:r>
          </w:p>
        </w:tc>
        <w:tc>
          <w:tcPr>
            <w:tcW w:w="6060" w:type="dxa"/>
            <w:shd w:val="clear" w:color="auto" w:fill="auto"/>
            <w:vAlign w:val="center"/>
          </w:tcPr>
          <w:p w14:paraId="4E5BD3A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1.最低照度：彩色：0.0005 Lux @（F1.2，AGC ON）</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2.黑白：0.0001 Lux @（F1.2，AGC ON），0 Lux with IR</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3.宽动态：120 dB</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4.传感器类型：1/1.8" Progressive Scan CMOS</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5.调节角度：水平：0°~355°，垂直：0~75°，旋转：0~355°</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6.焦距&amp;视场角：2.7~13.5 mm：水平视场角：107.4°~39.8°，垂直视场角：56°~22.4°，对角视场角：130.1°~45.7°</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7.红外波长范围：850 nm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8.补光距离：最远可达30 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9.防补光过曝：支持防补光过曝开启和关闭，开启下支持自动和手动，手动支持根据距离等级控制补光灯亮度</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10.最大图像尺寸：2560 × 1440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11.★内置3个双半弧形鳞片状镜面反射式补光灯，补光灯开启后正面不可见补光灯灯珠，设备具有耀光抑制功能，耀光区域≤1%； 灯珠朝向与样机照射方向不同，补光灯开启后，灯光应均匀无波纹、圆环状、麻点状、条纹状和不规则亮斑 （</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12.防护：IP67</w:t>
            </w:r>
          </w:p>
        </w:tc>
        <w:tc>
          <w:tcPr>
            <w:tcW w:w="500" w:type="dxa"/>
            <w:shd w:val="clear" w:color="auto" w:fill="auto"/>
            <w:vAlign w:val="center"/>
          </w:tcPr>
          <w:p w14:paraId="2E0A16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24A11FC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r>
      <w:tr w14:paraId="493E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5428DCD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310" w:type="dxa"/>
            <w:shd w:val="clear" w:color="auto" w:fill="auto"/>
            <w:vAlign w:val="center"/>
          </w:tcPr>
          <w:p w14:paraId="0F49CE3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SD存储卡</w:t>
            </w:r>
          </w:p>
        </w:tc>
        <w:tc>
          <w:tcPr>
            <w:tcW w:w="6060" w:type="dxa"/>
            <w:shd w:val="clear" w:color="auto" w:fill="auto"/>
            <w:vAlign w:val="center"/>
          </w:tcPr>
          <w:p w14:paraId="753E739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MicroSD(TF)\32G\48Mb/s\Class 10</w:t>
            </w:r>
          </w:p>
        </w:tc>
        <w:tc>
          <w:tcPr>
            <w:tcW w:w="500" w:type="dxa"/>
            <w:shd w:val="clear" w:color="auto" w:fill="auto"/>
            <w:vAlign w:val="center"/>
          </w:tcPr>
          <w:p w14:paraId="609ABB6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张</w:t>
            </w:r>
          </w:p>
        </w:tc>
        <w:tc>
          <w:tcPr>
            <w:tcW w:w="740" w:type="dxa"/>
            <w:shd w:val="clear" w:color="auto" w:fill="auto"/>
            <w:vAlign w:val="center"/>
          </w:tcPr>
          <w:p w14:paraId="57CF362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208</w:t>
            </w:r>
          </w:p>
        </w:tc>
      </w:tr>
      <w:tr w14:paraId="36EA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2DCA43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310" w:type="dxa"/>
            <w:shd w:val="clear" w:color="auto" w:fill="auto"/>
            <w:vAlign w:val="center"/>
          </w:tcPr>
          <w:p w14:paraId="36F4D8D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固定摄像机支架</w:t>
            </w:r>
          </w:p>
        </w:tc>
        <w:tc>
          <w:tcPr>
            <w:tcW w:w="6060" w:type="dxa"/>
            <w:shd w:val="clear" w:color="auto" w:fill="auto"/>
            <w:vAlign w:val="center"/>
          </w:tcPr>
          <w:p w14:paraId="7C4A7C4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铝合金 全藏线万向监控支架 壁装 长度定制</w:t>
            </w:r>
          </w:p>
        </w:tc>
        <w:tc>
          <w:tcPr>
            <w:tcW w:w="500" w:type="dxa"/>
            <w:shd w:val="clear" w:color="auto" w:fill="auto"/>
            <w:vAlign w:val="center"/>
          </w:tcPr>
          <w:p w14:paraId="179D12A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5398EA2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272</w:t>
            </w:r>
          </w:p>
        </w:tc>
      </w:tr>
      <w:tr w14:paraId="7D5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3CE2312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310" w:type="dxa"/>
            <w:shd w:val="clear" w:color="auto" w:fill="auto"/>
            <w:vAlign w:val="center"/>
          </w:tcPr>
          <w:p w14:paraId="531DDB1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稳压开关电源</w:t>
            </w:r>
          </w:p>
        </w:tc>
        <w:tc>
          <w:tcPr>
            <w:tcW w:w="6060" w:type="dxa"/>
            <w:shd w:val="clear" w:color="auto" w:fill="auto"/>
            <w:vAlign w:val="center"/>
          </w:tcPr>
          <w:p w14:paraId="5F09BC1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DC12V/10A</w:t>
            </w:r>
          </w:p>
        </w:tc>
        <w:tc>
          <w:tcPr>
            <w:tcW w:w="500" w:type="dxa"/>
            <w:shd w:val="clear" w:color="auto" w:fill="auto"/>
            <w:vAlign w:val="center"/>
          </w:tcPr>
          <w:p w14:paraId="0C225C8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329484D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w:t>
            </w:r>
          </w:p>
        </w:tc>
      </w:tr>
      <w:tr w14:paraId="2759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643" w:type="dxa"/>
            <w:shd w:val="clear" w:color="auto" w:fill="auto"/>
            <w:vAlign w:val="center"/>
          </w:tcPr>
          <w:p w14:paraId="002505E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310" w:type="dxa"/>
            <w:shd w:val="clear" w:color="auto" w:fill="auto"/>
            <w:vAlign w:val="center"/>
          </w:tcPr>
          <w:p w14:paraId="2479FA4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bdr w:val="single" w:color="000000" w:sz="4" w:space="0"/>
              </w:rPr>
              <w:drawing>
                <wp:anchor distT="0" distB="0" distL="114300" distR="114300" simplePos="0" relativeHeight="25168076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8" name="Text_Box_4_SpCnt_2"/>
                  <wp:cNvGraphicFramePr/>
                  <a:graphic xmlns:a="http://schemas.openxmlformats.org/drawingml/2006/main">
                    <a:graphicData uri="http://schemas.openxmlformats.org/drawingml/2006/picture">
                      <pic:pic xmlns:pic="http://schemas.openxmlformats.org/drawingml/2006/picture">
                        <pic:nvPicPr>
                          <pic:cNvPr id="218" name="Text_Box_4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179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24" name="Text_Box_6_SpCnt_2"/>
                  <wp:cNvGraphicFramePr/>
                  <a:graphic xmlns:a="http://schemas.openxmlformats.org/drawingml/2006/main">
                    <a:graphicData uri="http://schemas.openxmlformats.org/drawingml/2006/picture">
                      <pic:pic xmlns:pic="http://schemas.openxmlformats.org/drawingml/2006/picture">
                        <pic:nvPicPr>
                          <pic:cNvPr id="224" name="Text_Box_6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281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25" name="Text_Box_7_SpCnt_2"/>
                  <wp:cNvGraphicFramePr/>
                  <a:graphic xmlns:a="http://schemas.openxmlformats.org/drawingml/2006/main">
                    <a:graphicData uri="http://schemas.openxmlformats.org/drawingml/2006/picture">
                      <pic:pic xmlns:pic="http://schemas.openxmlformats.org/drawingml/2006/picture">
                        <pic:nvPicPr>
                          <pic:cNvPr id="225" name="Text_Box_7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384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26" name="Text_Box_11_SpCnt_1"/>
                  <wp:cNvGraphicFramePr/>
                  <a:graphic xmlns:a="http://schemas.openxmlformats.org/drawingml/2006/main">
                    <a:graphicData uri="http://schemas.openxmlformats.org/drawingml/2006/picture">
                      <pic:pic xmlns:pic="http://schemas.openxmlformats.org/drawingml/2006/picture">
                        <pic:nvPicPr>
                          <pic:cNvPr id="226" name="Text_Box_11_SpCnt_1"/>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486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6" name="Text_Box_5_SpCnt_2"/>
                  <wp:cNvGraphicFramePr/>
                  <a:graphic xmlns:a="http://schemas.openxmlformats.org/drawingml/2006/main">
                    <a:graphicData uri="http://schemas.openxmlformats.org/drawingml/2006/picture">
                      <pic:pic xmlns:pic="http://schemas.openxmlformats.org/drawingml/2006/picture">
                        <pic:nvPicPr>
                          <pic:cNvPr id="216" name="Text_Box_5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588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28" name="Text_Box_11_SpCnt_2"/>
                  <wp:cNvGraphicFramePr/>
                  <a:graphic xmlns:a="http://schemas.openxmlformats.org/drawingml/2006/main">
                    <a:graphicData uri="http://schemas.openxmlformats.org/drawingml/2006/picture">
                      <pic:pic xmlns:pic="http://schemas.openxmlformats.org/drawingml/2006/picture">
                        <pic:nvPicPr>
                          <pic:cNvPr id="228" name="Text_Box_11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691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9" name="Text_Box_2_SpCnt_2"/>
                  <wp:cNvGraphicFramePr/>
                  <a:graphic xmlns:a="http://schemas.openxmlformats.org/drawingml/2006/main">
                    <a:graphicData uri="http://schemas.openxmlformats.org/drawingml/2006/picture">
                      <pic:pic xmlns:pic="http://schemas.openxmlformats.org/drawingml/2006/picture">
                        <pic:nvPicPr>
                          <pic:cNvPr id="219" name="Text_Box_2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793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20" name="Text_Box_1_SpCnt_2"/>
                  <wp:cNvGraphicFramePr/>
                  <a:graphic xmlns:a="http://schemas.openxmlformats.org/drawingml/2006/main">
                    <a:graphicData uri="http://schemas.openxmlformats.org/drawingml/2006/picture">
                      <pic:pic xmlns:pic="http://schemas.openxmlformats.org/drawingml/2006/picture">
                        <pic:nvPicPr>
                          <pic:cNvPr id="220" name="Text_Box_1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896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3" name="Text_Box_9_SpCnt_2"/>
                  <wp:cNvGraphicFramePr/>
                  <a:graphic xmlns:a="http://schemas.openxmlformats.org/drawingml/2006/main">
                    <a:graphicData uri="http://schemas.openxmlformats.org/drawingml/2006/picture">
                      <pic:pic xmlns:pic="http://schemas.openxmlformats.org/drawingml/2006/picture">
                        <pic:nvPicPr>
                          <pic:cNvPr id="193" name="Text_Box_9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8998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3" name="Text_Box_7_SpCnt_3"/>
                  <wp:cNvGraphicFramePr/>
                  <a:graphic xmlns:a="http://schemas.openxmlformats.org/drawingml/2006/main">
                    <a:graphicData uri="http://schemas.openxmlformats.org/drawingml/2006/picture">
                      <pic:pic xmlns:pic="http://schemas.openxmlformats.org/drawingml/2006/picture">
                        <pic:nvPicPr>
                          <pic:cNvPr id="203" name="Text_Box_7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100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8" name="Text_Box_9_SpCnt_3"/>
                  <wp:cNvGraphicFramePr/>
                  <a:graphic xmlns:a="http://schemas.openxmlformats.org/drawingml/2006/main">
                    <a:graphicData uri="http://schemas.openxmlformats.org/drawingml/2006/picture">
                      <pic:pic xmlns:pic="http://schemas.openxmlformats.org/drawingml/2006/picture">
                        <pic:nvPicPr>
                          <pic:cNvPr id="188" name="Text_Box_9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203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0" name="Text_Box_10_SpCnt_2"/>
                  <wp:cNvGraphicFramePr/>
                  <a:graphic xmlns:a="http://schemas.openxmlformats.org/drawingml/2006/main">
                    <a:graphicData uri="http://schemas.openxmlformats.org/drawingml/2006/picture">
                      <pic:pic xmlns:pic="http://schemas.openxmlformats.org/drawingml/2006/picture">
                        <pic:nvPicPr>
                          <pic:cNvPr id="200" name="Text_Box_10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305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4" name="Text_Box_8_SpCnt_2"/>
                  <wp:cNvGraphicFramePr/>
                  <a:graphic xmlns:a="http://schemas.openxmlformats.org/drawingml/2006/main">
                    <a:graphicData uri="http://schemas.openxmlformats.org/drawingml/2006/picture">
                      <pic:pic xmlns:pic="http://schemas.openxmlformats.org/drawingml/2006/picture">
                        <pic:nvPicPr>
                          <pic:cNvPr id="194" name="Text_Box_8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408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2" name="Text_Box_3_SpCnt_2"/>
                  <wp:cNvGraphicFramePr/>
                  <a:graphic xmlns:a="http://schemas.openxmlformats.org/drawingml/2006/main">
                    <a:graphicData uri="http://schemas.openxmlformats.org/drawingml/2006/picture">
                      <pic:pic xmlns:pic="http://schemas.openxmlformats.org/drawingml/2006/picture">
                        <pic:nvPicPr>
                          <pic:cNvPr id="202" name="Text_Box_3_SpCnt_2"/>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510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8" name="Text_Box_5_SpCnt_3"/>
                  <wp:cNvGraphicFramePr/>
                  <a:graphic xmlns:a="http://schemas.openxmlformats.org/drawingml/2006/main">
                    <a:graphicData uri="http://schemas.openxmlformats.org/drawingml/2006/picture">
                      <pic:pic xmlns:pic="http://schemas.openxmlformats.org/drawingml/2006/picture">
                        <pic:nvPicPr>
                          <pic:cNvPr id="208" name="Text_Box_5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612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5" name="Text_Box_4_SpCnt_3"/>
                  <wp:cNvGraphicFramePr/>
                  <a:graphic xmlns:a="http://schemas.openxmlformats.org/drawingml/2006/main">
                    <a:graphicData uri="http://schemas.openxmlformats.org/drawingml/2006/picture">
                      <pic:pic xmlns:pic="http://schemas.openxmlformats.org/drawingml/2006/picture">
                        <pic:nvPicPr>
                          <pic:cNvPr id="195" name="Text_Box_4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715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0" name="Text_Box_1_SpCnt_3"/>
                  <wp:cNvGraphicFramePr/>
                  <a:graphic xmlns:a="http://schemas.openxmlformats.org/drawingml/2006/main">
                    <a:graphicData uri="http://schemas.openxmlformats.org/drawingml/2006/picture">
                      <pic:pic xmlns:pic="http://schemas.openxmlformats.org/drawingml/2006/picture">
                        <pic:nvPicPr>
                          <pic:cNvPr id="190" name="Text_Box_1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817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8" name="Text_Box_10_SpCnt_3"/>
                  <wp:cNvGraphicFramePr/>
                  <a:graphic xmlns:a="http://schemas.openxmlformats.org/drawingml/2006/main">
                    <a:graphicData uri="http://schemas.openxmlformats.org/drawingml/2006/picture">
                      <pic:pic xmlns:pic="http://schemas.openxmlformats.org/drawingml/2006/picture">
                        <pic:nvPicPr>
                          <pic:cNvPr id="198" name="Text_Box_10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69920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5" name="Text_Box_1_SpCnt_4"/>
                  <wp:cNvGraphicFramePr/>
                  <a:graphic xmlns:a="http://schemas.openxmlformats.org/drawingml/2006/main">
                    <a:graphicData uri="http://schemas.openxmlformats.org/drawingml/2006/picture">
                      <pic:pic xmlns:pic="http://schemas.openxmlformats.org/drawingml/2006/picture">
                        <pic:nvPicPr>
                          <pic:cNvPr id="185" name="Text_Box_1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022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1" name="Text_Box_2_SpCnt_3"/>
                  <wp:cNvGraphicFramePr/>
                  <a:graphic xmlns:a="http://schemas.openxmlformats.org/drawingml/2006/main">
                    <a:graphicData uri="http://schemas.openxmlformats.org/drawingml/2006/picture">
                      <pic:pic xmlns:pic="http://schemas.openxmlformats.org/drawingml/2006/picture">
                        <pic:nvPicPr>
                          <pic:cNvPr id="191" name="Text_Box_2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124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5" name="Text_Box_11_SpCnt_3"/>
                  <wp:cNvGraphicFramePr/>
                  <a:graphic xmlns:a="http://schemas.openxmlformats.org/drawingml/2006/main">
                    <a:graphicData uri="http://schemas.openxmlformats.org/drawingml/2006/picture">
                      <pic:pic xmlns:pic="http://schemas.openxmlformats.org/drawingml/2006/picture">
                        <pic:nvPicPr>
                          <pic:cNvPr id="205" name="Text_Box_11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227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6" name="Text_Box_6_SpCnt_3"/>
                  <wp:cNvGraphicFramePr/>
                  <a:graphic xmlns:a="http://schemas.openxmlformats.org/drawingml/2006/main">
                    <a:graphicData uri="http://schemas.openxmlformats.org/drawingml/2006/picture">
                      <pic:pic xmlns:pic="http://schemas.openxmlformats.org/drawingml/2006/picture">
                        <pic:nvPicPr>
                          <pic:cNvPr id="206" name="Text_Box_6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329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7" name="Text_Box_8_SpCnt_3"/>
                  <wp:cNvGraphicFramePr/>
                  <a:graphic xmlns:a="http://schemas.openxmlformats.org/drawingml/2006/main">
                    <a:graphicData uri="http://schemas.openxmlformats.org/drawingml/2006/picture">
                      <pic:pic xmlns:pic="http://schemas.openxmlformats.org/drawingml/2006/picture">
                        <pic:nvPicPr>
                          <pic:cNvPr id="197" name="Text_Box_8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432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9" name="Text_Box_7_SpCnt_4"/>
                  <wp:cNvGraphicFramePr/>
                  <a:graphic xmlns:a="http://schemas.openxmlformats.org/drawingml/2006/main">
                    <a:graphicData uri="http://schemas.openxmlformats.org/drawingml/2006/picture">
                      <pic:pic xmlns:pic="http://schemas.openxmlformats.org/drawingml/2006/picture">
                        <pic:nvPicPr>
                          <pic:cNvPr id="189" name="Text_Box_7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534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6" name="Text_Box_4_SpCnt_4"/>
                  <wp:cNvGraphicFramePr/>
                  <a:graphic xmlns:a="http://schemas.openxmlformats.org/drawingml/2006/main">
                    <a:graphicData uri="http://schemas.openxmlformats.org/drawingml/2006/picture">
                      <pic:pic xmlns:pic="http://schemas.openxmlformats.org/drawingml/2006/picture">
                        <pic:nvPicPr>
                          <pic:cNvPr id="196" name="Text_Box_4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636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9" name="Text_Box_2_SpCnt_4"/>
                  <wp:cNvGraphicFramePr/>
                  <a:graphic xmlns:a="http://schemas.openxmlformats.org/drawingml/2006/main">
                    <a:graphicData uri="http://schemas.openxmlformats.org/drawingml/2006/picture">
                      <pic:pic xmlns:pic="http://schemas.openxmlformats.org/drawingml/2006/picture">
                        <pic:nvPicPr>
                          <pic:cNvPr id="199" name="Text_Box_2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739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1" name="Text_Box_4_SpCnt_5"/>
                  <wp:cNvGraphicFramePr/>
                  <a:graphic xmlns:a="http://schemas.openxmlformats.org/drawingml/2006/main">
                    <a:graphicData uri="http://schemas.openxmlformats.org/drawingml/2006/picture">
                      <pic:pic xmlns:pic="http://schemas.openxmlformats.org/drawingml/2006/picture">
                        <pic:nvPicPr>
                          <pic:cNvPr id="201" name="Text_Box_4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841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1" name="Text_Box_5_SpCnt_4"/>
                  <wp:cNvGraphicFramePr/>
                  <a:graphic xmlns:a="http://schemas.openxmlformats.org/drawingml/2006/main">
                    <a:graphicData uri="http://schemas.openxmlformats.org/drawingml/2006/picture">
                      <pic:pic xmlns:pic="http://schemas.openxmlformats.org/drawingml/2006/picture">
                        <pic:nvPicPr>
                          <pic:cNvPr id="211" name="Text_Box_5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0944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4" name="Text_Box_3_SpCnt_3"/>
                  <wp:cNvGraphicFramePr/>
                  <a:graphic xmlns:a="http://schemas.openxmlformats.org/drawingml/2006/main">
                    <a:graphicData uri="http://schemas.openxmlformats.org/drawingml/2006/picture">
                      <pic:pic xmlns:pic="http://schemas.openxmlformats.org/drawingml/2006/picture">
                        <pic:nvPicPr>
                          <pic:cNvPr id="204" name="Text_Box_3_SpCnt_3"/>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046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7" name="Text_Box_9_SpCnt_4"/>
                  <wp:cNvGraphicFramePr/>
                  <a:graphic xmlns:a="http://schemas.openxmlformats.org/drawingml/2006/main">
                    <a:graphicData uri="http://schemas.openxmlformats.org/drawingml/2006/picture">
                      <pic:pic xmlns:pic="http://schemas.openxmlformats.org/drawingml/2006/picture">
                        <pic:nvPicPr>
                          <pic:cNvPr id="207" name="Text_Box_9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148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09" name="Text_Box_11_SpCnt_4"/>
                  <wp:cNvGraphicFramePr/>
                  <a:graphic xmlns:a="http://schemas.openxmlformats.org/drawingml/2006/main">
                    <a:graphicData uri="http://schemas.openxmlformats.org/drawingml/2006/picture">
                      <pic:pic xmlns:pic="http://schemas.openxmlformats.org/drawingml/2006/picture">
                        <pic:nvPicPr>
                          <pic:cNvPr id="209" name="Text_Box_11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251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92" name="Text_Box_9_SpCnt_5"/>
                  <wp:cNvGraphicFramePr/>
                  <a:graphic xmlns:a="http://schemas.openxmlformats.org/drawingml/2006/main">
                    <a:graphicData uri="http://schemas.openxmlformats.org/drawingml/2006/picture">
                      <pic:pic xmlns:pic="http://schemas.openxmlformats.org/drawingml/2006/picture">
                        <pic:nvPicPr>
                          <pic:cNvPr id="192" name="Text_Box_9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353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0" name="Text_Box_10_SpCnt_4"/>
                  <wp:cNvGraphicFramePr/>
                  <a:graphic xmlns:a="http://schemas.openxmlformats.org/drawingml/2006/main">
                    <a:graphicData uri="http://schemas.openxmlformats.org/drawingml/2006/picture">
                      <pic:pic xmlns:pic="http://schemas.openxmlformats.org/drawingml/2006/picture">
                        <pic:nvPicPr>
                          <pic:cNvPr id="210" name="Text_Box_10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456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2" name="Text_Box_5_SpCnt_5"/>
                  <wp:cNvGraphicFramePr/>
                  <a:graphic xmlns:a="http://schemas.openxmlformats.org/drawingml/2006/main">
                    <a:graphicData uri="http://schemas.openxmlformats.org/drawingml/2006/picture">
                      <pic:pic xmlns:pic="http://schemas.openxmlformats.org/drawingml/2006/picture">
                        <pic:nvPicPr>
                          <pic:cNvPr id="212" name="Text_Box_5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558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6" name="Text_Box_5_SpCnt_6"/>
                  <wp:cNvGraphicFramePr/>
                  <a:graphic xmlns:a="http://schemas.openxmlformats.org/drawingml/2006/main">
                    <a:graphicData uri="http://schemas.openxmlformats.org/drawingml/2006/picture">
                      <pic:pic xmlns:pic="http://schemas.openxmlformats.org/drawingml/2006/picture">
                        <pic:nvPicPr>
                          <pic:cNvPr id="186" name="Text_Box_5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660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7" name="Text_Box_7_SpCnt_5"/>
                  <wp:cNvGraphicFramePr/>
                  <a:graphic xmlns:a="http://schemas.openxmlformats.org/drawingml/2006/main">
                    <a:graphicData uri="http://schemas.openxmlformats.org/drawingml/2006/picture">
                      <pic:pic xmlns:pic="http://schemas.openxmlformats.org/drawingml/2006/picture">
                        <pic:nvPicPr>
                          <pic:cNvPr id="187" name="Text_Box_7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763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3" name="Text_Box_8_SpCnt_4"/>
                  <wp:cNvGraphicFramePr/>
                  <a:graphic xmlns:a="http://schemas.openxmlformats.org/drawingml/2006/main">
                    <a:graphicData uri="http://schemas.openxmlformats.org/drawingml/2006/picture">
                      <pic:pic xmlns:pic="http://schemas.openxmlformats.org/drawingml/2006/picture">
                        <pic:nvPicPr>
                          <pic:cNvPr id="213" name="Text_Box_8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865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4" name="Text_Box_6_SpCnt_4"/>
                  <wp:cNvGraphicFramePr/>
                  <a:graphic xmlns:a="http://schemas.openxmlformats.org/drawingml/2006/main">
                    <a:graphicData uri="http://schemas.openxmlformats.org/drawingml/2006/picture">
                      <pic:pic xmlns:pic="http://schemas.openxmlformats.org/drawingml/2006/picture">
                        <pic:nvPicPr>
                          <pic:cNvPr id="214" name="Text_Box_6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1968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15" name="Text_Box_1_SpCnt_5"/>
                  <wp:cNvGraphicFramePr/>
                  <a:graphic xmlns:a="http://schemas.openxmlformats.org/drawingml/2006/main">
                    <a:graphicData uri="http://schemas.openxmlformats.org/drawingml/2006/picture">
                      <pic:pic xmlns:pic="http://schemas.openxmlformats.org/drawingml/2006/picture">
                        <pic:nvPicPr>
                          <pic:cNvPr id="215" name="Text_Box_1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070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2" name="Text_Box_3_SpCnt_4"/>
                  <wp:cNvGraphicFramePr/>
                  <a:graphic xmlns:a="http://schemas.openxmlformats.org/drawingml/2006/main">
                    <a:graphicData uri="http://schemas.openxmlformats.org/drawingml/2006/picture">
                      <pic:pic xmlns:pic="http://schemas.openxmlformats.org/drawingml/2006/picture">
                        <pic:nvPicPr>
                          <pic:cNvPr id="162" name="Text_Box_3_SpCnt_4"/>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172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3" name="Text_Box_2_SpCnt_5"/>
                  <wp:cNvGraphicFramePr/>
                  <a:graphic xmlns:a="http://schemas.openxmlformats.org/drawingml/2006/main">
                    <a:graphicData uri="http://schemas.openxmlformats.org/drawingml/2006/picture">
                      <pic:pic xmlns:pic="http://schemas.openxmlformats.org/drawingml/2006/picture">
                        <pic:nvPicPr>
                          <pic:cNvPr id="163" name="Text_Box_2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275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5" name="Text_Box_8_SpCnt_5"/>
                  <wp:cNvGraphicFramePr/>
                  <a:graphic xmlns:a="http://schemas.openxmlformats.org/drawingml/2006/main">
                    <a:graphicData uri="http://schemas.openxmlformats.org/drawingml/2006/picture">
                      <pic:pic xmlns:pic="http://schemas.openxmlformats.org/drawingml/2006/picture">
                        <pic:nvPicPr>
                          <pic:cNvPr id="165" name="Text_Box_8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377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9" name="Text_Box_10_SpCnt_5"/>
                  <wp:cNvGraphicFramePr/>
                  <a:graphic xmlns:a="http://schemas.openxmlformats.org/drawingml/2006/main">
                    <a:graphicData uri="http://schemas.openxmlformats.org/drawingml/2006/picture">
                      <pic:pic xmlns:pic="http://schemas.openxmlformats.org/drawingml/2006/picture">
                        <pic:nvPicPr>
                          <pic:cNvPr id="169" name="Text_Box_10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480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6" name="Text_Box_11_SpCnt_5"/>
                  <wp:cNvGraphicFramePr/>
                  <a:graphic xmlns:a="http://schemas.openxmlformats.org/drawingml/2006/main">
                    <a:graphicData uri="http://schemas.openxmlformats.org/drawingml/2006/picture">
                      <pic:pic xmlns:pic="http://schemas.openxmlformats.org/drawingml/2006/picture">
                        <pic:nvPicPr>
                          <pic:cNvPr id="166" name="Text_Box_11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582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4" name="Text_Box_3_SpCnt_5"/>
                  <wp:cNvGraphicFramePr/>
                  <a:graphic xmlns:a="http://schemas.openxmlformats.org/drawingml/2006/main">
                    <a:graphicData uri="http://schemas.openxmlformats.org/drawingml/2006/picture">
                      <pic:pic xmlns:pic="http://schemas.openxmlformats.org/drawingml/2006/picture">
                        <pic:nvPicPr>
                          <pic:cNvPr id="164" name="Text_Box_3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684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1" name="Text_Box_8_SpCnt_6"/>
                  <wp:cNvGraphicFramePr/>
                  <a:graphic xmlns:a="http://schemas.openxmlformats.org/drawingml/2006/main">
                    <a:graphicData uri="http://schemas.openxmlformats.org/drawingml/2006/picture">
                      <pic:pic xmlns:pic="http://schemas.openxmlformats.org/drawingml/2006/picture">
                        <pic:nvPicPr>
                          <pic:cNvPr id="171" name="Text_Box_8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684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2" name="Text_Box_4_SpCnt_6"/>
                  <wp:cNvGraphicFramePr/>
                  <a:graphic xmlns:a="http://schemas.openxmlformats.org/drawingml/2006/main">
                    <a:graphicData uri="http://schemas.openxmlformats.org/drawingml/2006/picture">
                      <pic:pic xmlns:pic="http://schemas.openxmlformats.org/drawingml/2006/picture">
                        <pic:nvPicPr>
                          <pic:cNvPr id="172" name="Text_Box_4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787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1" name="Text_Box_6_SpCnt_5"/>
                  <wp:cNvGraphicFramePr/>
                  <a:graphic xmlns:a="http://schemas.openxmlformats.org/drawingml/2006/main">
                    <a:graphicData uri="http://schemas.openxmlformats.org/drawingml/2006/picture">
                      <pic:pic xmlns:pic="http://schemas.openxmlformats.org/drawingml/2006/picture">
                        <pic:nvPicPr>
                          <pic:cNvPr id="181" name="Text_Box_6_SpCnt_5"/>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889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4" name="Text_Box_7_SpCnt_6"/>
                  <wp:cNvGraphicFramePr/>
                  <a:graphic xmlns:a="http://schemas.openxmlformats.org/drawingml/2006/main">
                    <a:graphicData uri="http://schemas.openxmlformats.org/drawingml/2006/picture">
                      <pic:pic xmlns:pic="http://schemas.openxmlformats.org/drawingml/2006/picture">
                        <pic:nvPicPr>
                          <pic:cNvPr id="174" name="Text_Box_7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2992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5" name="Text_Box_6_SpCnt_6"/>
                  <wp:cNvGraphicFramePr/>
                  <a:graphic xmlns:a="http://schemas.openxmlformats.org/drawingml/2006/main">
                    <a:graphicData uri="http://schemas.openxmlformats.org/drawingml/2006/picture">
                      <pic:pic xmlns:pic="http://schemas.openxmlformats.org/drawingml/2006/picture">
                        <pic:nvPicPr>
                          <pic:cNvPr id="175" name="Text_Box_6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094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3" name="Text_Box_4_SpCnt_7"/>
                  <wp:cNvGraphicFramePr/>
                  <a:graphic xmlns:a="http://schemas.openxmlformats.org/drawingml/2006/main">
                    <a:graphicData uri="http://schemas.openxmlformats.org/drawingml/2006/picture">
                      <pic:pic xmlns:pic="http://schemas.openxmlformats.org/drawingml/2006/picture">
                        <pic:nvPicPr>
                          <pic:cNvPr id="173" name="Text_Box_4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196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7" name="Text_Box_10_SpCnt_6"/>
                  <wp:cNvGraphicFramePr/>
                  <a:graphic xmlns:a="http://schemas.openxmlformats.org/drawingml/2006/main">
                    <a:graphicData uri="http://schemas.openxmlformats.org/drawingml/2006/picture">
                      <pic:pic xmlns:pic="http://schemas.openxmlformats.org/drawingml/2006/picture">
                        <pic:nvPicPr>
                          <pic:cNvPr id="177" name="Text_Box_10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299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6" name="Text_Box_9_SpCnt_6"/>
                  <wp:cNvGraphicFramePr/>
                  <a:graphic xmlns:a="http://schemas.openxmlformats.org/drawingml/2006/main">
                    <a:graphicData uri="http://schemas.openxmlformats.org/drawingml/2006/picture">
                      <pic:pic xmlns:pic="http://schemas.openxmlformats.org/drawingml/2006/picture">
                        <pic:nvPicPr>
                          <pic:cNvPr id="176" name="Text_Box_9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401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0" name="Text_Box_2_SpCnt_6"/>
                  <wp:cNvGraphicFramePr/>
                  <a:graphic xmlns:a="http://schemas.openxmlformats.org/drawingml/2006/main">
                    <a:graphicData uri="http://schemas.openxmlformats.org/drawingml/2006/picture">
                      <pic:pic xmlns:pic="http://schemas.openxmlformats.org/drawingml/2006/picture">
                        <pic:nvPicPr>
                          <pic:cNvPr id="170" name="Text_Box_2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504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8" name="Text_Box_3_SpCnt_6"/>
                  <wp:cNvGraphicFramePr/>
                  <a:graphic xmlns:a="http://schemas.openxmlformats.org/drawingml/2006/main">
                    <a:graphicData uri="http://schemas.openxmlformats.org/drawingml/2006/picture">
                      <pic:pic xmlns:pic="http://schemas.openxmlformats.org/drawingml/2006/picture">
                        <pic:nvPicPr>
                          <pic:cNvPr id="178" name="Text_Box_3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606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7" name="Text_Box_11_SpCnt_6"/>
                  <wp:cNvGraphicFramePr/>
                  <a:graphic xmlns:a="http://schemas.openxmlformats.org/drawingml/2006/main">
                    <a:graphicData uri="http://schemas.openxmlformats.org/drawingml/2006/picture">
                      <pic:pic xmlns:pic="http://schemas.openxmlformats.org/drawingml/2006/picture">
                        <pic:nvPicPr>
                          <pic:cNvPr id="167" name="Text_Box_11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708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79" name="Text_Box_1_SpCnt_6"/>
                  <wp:cNvGraphicFramePr/>
                  <a:graphic xmlns:a="http://schemas.openxmlformats.org/drawingml/2006/main">
                    <a:graphicData uri="http://schemas.openxmlformats.org/drawingml/2006/picture">
                      <pic:pic xmlns:pic="http://schemas.openxmlformats.org/drawingml/2006/picture">
                        <pic:nvPicPr>
                          <pic:cNvPr id="179" name="Text_Box_1_SpCnt_6"/>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811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68" name="Text_Box_9_SpCnt_7"/>
                  <wp:cNvGraphicFramePr/>
                  <a:graphic xmlns:a="http://schemas.openxmlformats.org/drawingml/2006/main">
                    <a:graphicData uri="http://schemas.openxmlformats.org/drawingml/2006/picture">
                      <pic:pic xmlns:pic="http://schemas.openxmlformats.org/drawingml/2006/picture">
                        <pic:nvPicPr>
                          <pic:cNvPr id="168" name="Text_Box_9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3913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0" name="Text_Box_10_SpCnt_7"/>
                  <wp:cNvGraphicFramePr/>
                  <a:graphic xmlns:a="http://schemas.openxmlformats.org/drawingml/2006/main">
                    <a:graphicData uri="http://schemas.openxmlformats.org/drawingml/2006/picture">
                      <pic:pic xmlns:pic="http://schemas.openxmlformats.org/drawingml/2006/picture">
                        <pic:nvPicPr>
                          <pic:cNvPr id="180" name="Text_Box_10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016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4" name="Text_Box_7_SpCnt_7"/>
                  <wp:cNvGraphicFramePr/>
                  <a:graphic xmlns:a="http://schemas.openxmlformats.org/drawingml/2006/main">
                    <a:graphicData uri="http://schemas.openxmlformats.org/drawingml/2006/picture">
                      <pic:pic xmlns:pic="http://schemas.openxmlformats.org/drawingml/2006/picture">
                        <pic:nvPicPr>
                          <pic:cNvPr id="184" name="Text_Box_7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118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2" name="Text_Box_5_SpCnt_7"/>
                  <wp:cNvGraphicFramePr/>
                  <a:graphic xmlns:a="http://schemas.openxmlformats.org/drawingml/2006/main">
                    <a:graphicData uri="http://schemas.openxmlformats.org/drawingml/2006/picture">
                      <pic:pic xmlns:pic="http://schemas.openxmlformats.org/drawingml/2006/picture">
                        <pic:nvPicPr>
                          <pic:cNvPr id="182" name="Text_Box_5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2208"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183" name="Text_Box_6_SpCnt_7"/>
                  <wp:cNvGraphicFramePr/>
                  <a:graphic xmlns:a="http://schemas.openxmlformats.org/drawingml/2006/main">
                    <a:graphicData uri="http://schemas.openxmlformats.org/drawingml/2006/picture">
                      <pic:pic xmlns:pic="http://schemas.openxmlformats.org/drawingml/2006/picture">
                        <pic:nvPicPr>
                          <pic:cNvPr id="183" name="Text_Box_6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3232"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64" name="Text_Box_3_SpCnt_7"/>
                  <wp:cNvGraphicFramePr/>
                  <a:graphic xmlns:a="http://schemas.openxmlformats.org/drawingml/2006/main">
                    <a:graphicData uri="http://schemas.openxmlformats.org/drawingml/2006/picture">
                      <pic:pic xmlns:pic="http://schemas.openxmlformats.org/drawingml/2006/picture">
                        <pic:nvPicPr>
                          <pic:cNvPr id="264" name="Text_Box_3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4256"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56" name="Text_Box_1_SpCnt_7"/>
                  <wp:cNvGraphicFramePr/>
                  <a:graphic xmlns:a="http://schemas.openxmlformats.org/drawingml/2006/main">
                    <a:graphicData uri="http://schemas.openxmlformats.org/drawingml/2006/picture">
                      <pic:pic xmlns:pic="http://schemas.openxmlformats.org/drawingml/2006/picture">
                        <pic:nvPicPr>
                          <pic:cNvPr id="256" name="Text_Box_1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5280"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66" name="Text_Box_2_SpCnt_7"/>
                  <wp:cNvGraphicFramePr/>
                  <a:graphic xmlns:a="http://schemas.openxmlformats.org/drawingml/2006/main">
                    <a:graphicData uri="http://schemas.openxmlformats.org/drawingml/2006/picture">
                      <pic:pic xmlns:pic="http://schemas.openxmlformats.org/drawingml/2006/picture">
                        <pic:nvPicPr>
                          <pic:cNvPr id="266" name="Text_Box_2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bdr w:val="single" w:color="000000" w:sz="4" w:space="0"/>
              </w:rPr>
              <w:drawing>
                <wp:anchor distT="0" distB="0" distL="114300" distR="114300" simplePos="0" relativeHeight="251746304" behindDoc="0" locked="0" layoutInCell="1" allowOverlap="1">
                  <wp:simplePos x="0" y="0"/>
                  <wp:positionH relativeFrom="column">
                    <wp:posOffset>2590165</wp:posOffset>
                  </wp:positionH>
                  <wp:positionV relativeFrom="paragraph">
                    <wp:posOffset>0</wp:posOffset>
                  </wp:positionV>
                  <wp:extent cx="1296670" cy="280035"/>
                  <wp:effectExtent l="0" t="0" r="0" b="0"/>
                  <wp:wrapNone/>
                  <wp:docPr id="265" name="Text_Box_8_SpCnt_7"/>
                  <wp:cNvGraphicFramePr/>
                  <a:graphic xmlns:a="http://schemas.openxmlformats.org/drawingml/2006/main">
                    <a:graphicData uri="http://schemas.openxmlformats.org/drawingml/2006/picture">
                      <pic:pic xmlns:pic="http://schemas.openxmlformats.org/drawingml/2006/picture">
                        <pic:nvPicPr>
                          <pic:cNvPr id="265" name="Text_Box_8_SpCnt_7"/>
                          <pic:cNvPicPr/>
                        </pic:nvPicPr>
                        <pic:blipFill>
                          <a:blip r:embed="rId27"/>
                          <a:stretch>
                            <a:fillRect/>
                          </a:stretch>
                        </pic:blipFill>
                        <pic:spPr>
                          <a:xfrm>
                            <a:off x="0" y="0"/>
                            <a:ext cx="1296670" cy="280035"/>
                          </a:xfrm>
                          <a:prstGeom prst="rect">
                            <a:avLst/>
                          </a:prstGeom>
                          <a:noFill/>
                          <a:ln>
                            <a:noFill/>
                          </a:ln>
                        </pic:spPr>
                      </pic:pic>
                    </a:graphicData>
                  </a:graphic>
                </wp:anchor>
              </w:drawing>
            </w:r>
            <w:r>
              <w:rPr>
                <w:rFonts w:hint="eastAsia" w:ascii="仿宋" w:hAnsi="仿宋" w:eastAsia="仿宋" w:cs="仿宋"/>
                <w:color w:val="000000"/>
                <w:kern w:val="0"/>
                <w:szCs w:val="21"/>
              </w:rPr>
              <w:t>立杆及基础</w:t>
            </w:r>
          </w:p>
        </w:tc>
        <w:tc>
          <w:tcPr>
            <w:tcW w:w="6060" w:type="dxa"/>
            <w:shd w:val="clear" w:color="auto" w:fill="auto"/>
            <w:vAlign w:val="center"/>
          </w:tcPr>
          <w:p w14:paraId="44718A8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4-5米立杆，监控立杆钢材材质为国际标准低碳高强度Q235，立杆表面热镀锌后用专用设备对其表面进行抛光处理，采用活碳酸漆，再静电喷塑对其表面处理，含基础件、镀锌角钢及浇筑</w:t>
            </w:r>
          </w:p>
        </w:tc>
        <w:tc>
          <w:tcPr>
            <w:tcW w:w="500" w:type="dxa"/>
            <w:shd w:val="clear" w:color="auto" w:fill="auto"/>
            <w:vAlign w:val="center"/>
          </w:tcPr>
          <w:p w14:paraId="47825B9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421976E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r>
      <w:tr w14:paraId="292D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B395D2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310" w:type="dxa"/>
            <w:shd w:val="clear" w:color="auto" w:fill="auto"/>
            <w:vAlign w:val="center"/>
          </w:tcPr>
          <w:p w14:paraId="303328E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现场取电</w:t>
            </w:r>
          </w:p>
        </w:tc>
        <w:tc>
          <w:tcPr>
            <w:tcW w:w="6060" w:type="dxa"/>
            <w:shd w:val="clear" w:color="auto" w:fill="auto"/>
            <w:vAlign w:val="center"/>
          </w:tcPr>
          <w:p w14:paraId="59C29A3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含电表、空开、自动合闸开关等</w:t>
            </w:r>
          </w:p>
        </w:tc>
        <w:tc>
          <w:tcPr>
            <w:tcW w:w="500" w:type="dxa"/>
            <w:shd w:val="clear" w:color="auto" w:fill="auto"/>
            <w:vAlign w:val="center"/>
          </w:tcPr>
          <w:p w14:paraId="3A13FB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4662D70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74</w:t>
            </w:r>
          </w:p>
        </w:tc>
      </w:tr>
      <w:tr w14:paraId="1757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7B8B7F3B">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1.3、入侵报警系统</w:t>
            </w:r>
          </w:p>
        </w:tc>
        <w:tc>
          <w:tcPr>
            <w:tcW w:w="500" w:type="dxa"/>
            <w:shd w:val="clear" w:color="auto" w:fill="auto"/>
            <w:vAlign w:val="center"/>
          </w:tcPr>
          <w:p w14:paraId="18D610E9">
            <w:pPr>
              <w:jc w:val="center"/>
              <w:rPr>
                <w:rFonts w:ascii="仿宋" w:hAnsi="仿宋" w:eastAsia="仿宋" w:cs="仿宋"/>
                <w:color w:val="000000"/>
                <w:szCs w:val="21"/>
              </w:rPr>
            </w:pPr>
          </w:p>
        </w:tc>
        <w:tc>
          <w:tcPr>
            <w:tcW w:w="740" w:type="dxa"/>
            <w:shd w:val="clear" w:color="auto" w:fill="auto"/>
            <w:vAlign w:val="center"/>
          </w:tcPr>
          <w:p w14:paraId="7D11471B">
            <w:pPr>
              <w:jc w:val="center"/>
              <w:rPr>
                <w:rFonts w:ascii="仿宋" w:hAnsi="仿宋" w:eastAsia="仿宋" w:cs="仿宋"/>
                <w:color w:val="000000"/>
                <w:szCs w:val="21"/>
              </w:rPr>
            </w:pPr>
          </w:p>
        </w:tc>
      </w:tr>
      <w:tr w14:paraId="44CC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BCA7DF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3E679B6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壁挂式三鉴探测器</w:t>
            </w:r>
          </w:p>
        </w:tc>
        <w:tc>
          <w:tcPr>
            <w:tcW w:w="6060" w:type="dxa"/>
            <w:shd w:val="clear" w:color="auto" w:fill="auto"/>
            <w:vAlign w:val="center"/>
          </w:tcPr>
          <w:p w14:paraId="1E62700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探测范围: 标准 18米 x 25米 （ 可设：7.5米 x 10米），含支架</w:t>
            </w:r>
          </w:p>
        </w:tc>
        <w:tc>
          <w:tcPr>
            <w:tcW w:w="500" w:type="dxa"/>
            <w:shd w:val="clear" w:color="auto" w:fill="auto"/>
            <w:vAlign w:val="center"/>
          </w:tcPr>
          <w:p w14:paraId="39EE649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2E741AA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w:t>
            </w:r>
          </w:p>
        </w:tc>
      </w:tr>
      <w:tr w14:paraId="050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3" w:type="dxa"/>
            <w:shd w:val="clear" w:color="auto" w:fill="auto"/>
            <w:vAlign w:val="center"/>
          </w:tcPr>
          <w:p w14:paraId="49D0F80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5FAD953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网络报警主机</w:t>
            </w:r>
          </w:p>
        </w:tc>
        <w:tc>
          <w:tcPr>
            <w:tcW w:w="6060" w:type="dxa"/>
            <w:shd w:val="clear" w:color="auto" w:fill="auto"/>
            <w:vAlign w:val="center"/>
          </w:tcPr>
          <w:p w14:paraId="21A3B0C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16个板载有线防区，最大支持扩展至48防区，8个键盘（LCD/LED）；32个遥控器；主机防拆报警；探测器防拆报警；电话上报；网络上报；短信推送</w:t>
            </w:r>
          </w:p>
        </w:tc>
        <w:tc>
          <w:tcPr>
            <w:tcW w:w="500" w:type="dxa"/>
            <w:shd w:val="clear" w:color="auto" w:fill="auto"/>
            <w:vAlign w:val="center"/>
          </w:tcPr>
          <w:p w14:paraId="39C96BA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73B85D2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r>
      <w:tr w14:paraId="4C0B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219A3E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6AF0618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报警键盘</w:t>
            </w:r>
          </w:p>
        </w:tc>
        <w:tc>
          <w:tcPr>
            <w:tcW w:w="6060" w:type="dxa"/>
            <w:shd w:val="clear" w:color="auto" w:fill="auto"/>
            <w:vAlign w:val="center"/>
          </w:tcPr>
          <w:p w14:paraId="7619456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配套主机使用</w:t>
            </w:r>
          </w:p>
        </w:tc>
        <w:tc>
          <w:tcPr>
            <w:tcW w:w="500" w:type="dxa"/>
            <w:shd w:val="clear" w:color="auto" w:fill="auto"/>
            <w:vAlign w:val="center"/>
          </w:tcPr>
          <w:p w14:paraId="691853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78C6376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r>
      <w:tr w14:paraId="381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0C4BC0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45A624E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声光警号</w:t>
            </w:r>
          </w:p>
        </w:tc>
        <w:tc>
          <w:tcPr>
            <w:tcW w:w="6060" w:type="dxa"/>
            <w:shd w:val="clear" w:color="auto" w:fill="auto"/>
            <w:vAlign w:val="center"/>
          </w:tcPr>
          <w:p w14:paraId="5711F82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12DVC 300mA  105(±3)dB</w:t>
            </w:r>
          </w:p>
        </w:tc>
        <w:tc>
          <w:tcPr>
            <w:tcW w:w="500" w:type="dxa"/>
            <w:shd w:val="clear" w:color="auto" w:fill="auto"/>
            <w:vAlign w:val="center"/>
          </w:tcPr>
          <w:p w14:paraId="5A73E08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37C8500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r>
      <w:tr w14:paraId="7F5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22A2526B">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4732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7" name="Text_Box_10_SpCnt_8"/>
                  <wp:cNvGraphicFramePr/>
                  <a:graphic xmlns:a="http://schemas.openxmlformats.org/drawingml/2006/main">
                    <a:graphicData uri="http://schemas.openxmlformats.org/drawingml/2006/picture">
                      <pic:pic xmlns:pic="http://schemas.openxmlformats.org/drawingml/2006/picture">
                        <pic:nvPicPr>
                          <pic:cNvPr id="267" name="Text_Box_10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4835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7" name="Text_Box_1_SpCnt_8"/>
                  <wp:cNvGraphicFramePr/>
                  <a:graphic xmlns:a="http://schemas.openxmlformats.org/drawingml/2006/main">
                    <a:graphicData uri="http://schemas.openxmlformats.org/drawingml/2006/picture">
                      <pic:pic xmlns:pic="http://schemas.openxmlformats.org/drawingml/2006/picture">
                        <pic:nvPicPr>
                          <pic:cNvPr id="257" name="Text_Box_1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4937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1" name="Text_Box_5_SpCnt_8"/>
                  <wp:cNvGraphicFramePr/>
                  <a:graphic xmlns:a="http://schemas.openxmlformats.org/drawingml/2006/main">
                    <a:graphicData uri="http://schemas.openxmlformats.org/drawingml/2006/picture">
                      <pic:pic xmlns:pic="http://schemas.openxmlformats.org/drawingml/2006/picture">
                        <pic:nvPicPr>
                          <pic:cNvPr id="261" name="Text_Box_5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040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3" name="Text_Box_5_SpCnt_9"/>
                  <wp:cNvGraphicFramePr/>
                  <a:graphic xmlns:a="http://schemas.openxmlformats.org/drawingml/2006/main">
                    <a:graphicData uri="http://schemas.openxmlformats.org/drawingml/2006/picture">
                      <pic:pic xmlns:pic="http://schemas.openxmlformats.org/drawingml/2006/picture">
                        <pic:nvPicPr>
                          <pic:cNvPr id="263" name="Text_Box_5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142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8" name="Text_Box_5_SpCnt_10"/>
                  <wp:cNvGraphicFramePr/>
                  <a:graphic xmlns:a="http://schemas.openxmlformats.org/drawingml/2006/main">
                    <a:graphicData uri="http://schemas.openxmlformats.org/drawingml/2006/picture">
                      <pic:pic xmlns:pic="http://schemas.openxmlformats.org/drawingml/2006/picture">
                        <pic:nvPicPr>
                          <pic:cNvPr id="258" name="Text_Box_5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244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9" name="Text_Box_5_SpCnt_11"/>
                  <wp:cNvGraphicFramePr/>
                  <a:graphic xmlns:a="http://schemas.openxmlformats.org/drawingml/2006/main">
                    <a:graphicData uri="http://schemas.openxmlformats.org/drawingml/2006/picture">
                      <pic:pic xmlns:pic="http://schemas.openxmlformats.org/drawingml/2006/picture">
                        <pic:nvPicPr>
                          <pic:cNvPr id="259" name="Text_Box_5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347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0" name="Text_Box_10_SpCnt_9"/>
                  <wp:cNvGraphicFramePr/>
                  <a:graphic xmlns:a="http://schemas.openxmlformats.org/drawingml/2006/main">
                    <a:graphicData uri="http://schemas.openxmlformats.org/drawingml/2006/picture">
                      <pic:pic xmlns:pic="http://schemas.openxmlformats.org/drawingml/2006/picture">
                        <pic:nvPicPr>
                          <pic:cNvPr id="260" name="Text_Box_10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449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2" name="Text_Box_3_SpCnt_8"/>
                  <wp:cNvGraphicFramePr/>
                  <a:graphic xmlns:a="http://schemas.openxmlformats.org/drawingml/2006/main">
                    <a:graphicData uri="http://schemas.openxmlformats.org/drawingml/2006/picture">
                      <pic:pic xmlns:pic="http://schemas.openxmlformats.org/drawingml/2006/picture">
                        <pic:nvPicPr>
                          <pic:cNvPr id="262" name="Text_Box_3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552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70" name="Text_Box_9_SpCnt_8"/>
                  <wp:cNvGraphicFramePr/>
                  <a:graphic xmlns:a="http://schemas.openxmlformats.org/drawingml/2006/main">
                    <a:graphicData uri="http://schemas.openxmlformats.org/drawingml/2006/picture">
                      <pic:pic xmlns:pic="http://schemas.openxmlformats.org/drawingml/2006/picture">
                        <pic:nvPicPr>
                          <pic:cNvPr id="270" name="Text_Box_9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654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8" name="Text_Box_7_SpCnt_8"/>
                  <wp:cNvGraphicFramePr/>
                  <a:graphic xmlns:a="http://schemas.openxmlformats.org/drawingml/2006/main">
                    <a:graphicData uri="http://schemas.openxmlformats.org/drawingml/2006/picture">
                      <pic:pic xmlns:pic="http://schemas.openxmlformats.org/drawingml/2006/picture">
                        <pic:nvPicPr>
                          <pic:cNvPr id="268" name="Text_Box_7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756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69" name="Text_Box_11_SpCnt_7"/>
                  <wp:cNvGraphicFramePr/>
                  <a:graphic xmlns:a="http://schemas.openxmlformats.org/drawingml/2006/main">
                    <a:graphicData uri="http://schemas.openxmlformats.org/drawingml/2006/picture">
                      <pic:pic xmlns:pic="http://schemas.openxmlformats.org/drawingml/2006/picture">
                        <pic:nvPicPr>
                          <pic:cNvPr id="269" name="Text_Box_11_SpCnt_7"/>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859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71" name="Text_Box_3_SpCnt_9"/>
                  <wp:cNvGraphicFramePr/>
                  <a:graphic xmlns:a="http://schemas.openxmlformats.org/drawingml/2006/main">
                    <a:graphicData uri="http://schemas.openxmlformats.org/drawingml/2006/picture">
                      <pic:pic xmlns:pic="http://schemas.openxmlformats.org/drawingml/2006/picture">
                        <pic:nvPicPr>
                          <pic:cNvPr id="271" name="Text_Box_3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5961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72" name="Text_Box_8_SpCnt_8"/>
                  <wp:cNvGraphicFramePr/>
                  <a:graphic xmlns:a="http://schemas.openxmlformats.org/drawingml/2006/main">
                    <a:graphicData uri="http://schemas.openxmlformats.org/drawingml/2006/picture">
                      <pic:pic xmlns:pic="http://schemas.openxmlformats.org/drawingml/2006/picture">
                        <pic:nvPicPr>
                          <pic:cNvPr id="272" name="Text_Box_8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064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73" name="Text_Box_7_SpCnt_9"/>
                  <wp:cNvGraphicFramePr/>
                  <a:graphic xmlns:a="http://schemas.openxmlformats.org/drawingml/2006/main">
                    <a:graphicData uri="http://schemas.openxmlformats.org/drawingml/2006/picture">
                      <pic:pic xmlns:pic="http://schemas.openxmlformats.org/drawingml/2006/picture">
                        <pic:nvPicPr>
                          <pic:cNvPr id="273" name="Text_Box_7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166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74" name="Text_Box_7_SpCnt_10"/>
                  <wp:cNvGraphicFramePr/>
                  <a:graphic xmlns:a="http://schemas.openxmlformats.org/drawingml/2006/main">
                    <a:graphicData uri="http://schemas.openxmlformats.org/drawingml/2006/picture">
                      <pic:pic xmlns:pic="http://schemas.openxmlformats.org/drawingml/2006/picture">
                        <pic:nvPicPr>
                          <pic:cNvPr id="274" name="Text_Box_7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268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4" name="Text_Box_2_SpCnt_8"/>
                  <wp:cNvGraphicFramePr/>
                  <a:graphic xmlns:a="http://schemas.openxmlformats.org/drawingml/2006/main">
                    <a:graphicData uri="http://schemas.openxmlformats.org/drawingml/2006/picture">
                      <pic:pic xmlns:pic="http://schemas.openxmlformats.org/drawingml/2006/picture">
                        <pic:nvPicPr>
                          <pic:cNvPr id="154" name="Text_Box_2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371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3" name="Text_Box_9_SpCnt_9"/>
                  <wp:cNvGraphicFramePr/>
                  <a:graphic xmlns:a="http://schemas.openxmlformats.org/drawingml/2006/main">
                    <a:graphicData uri="http://schemas.openxmlformats.org/drawingml/2006/picture">
                      <pic:pic xmlns:pic="http://schemas.openxmlformats.org/drawingml/2006/picture">
                        <pic:nvPicPr>
                          <pic:cNvPr id="153" name="Text_Box_9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473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4" name="Text_Box_6_SpCnt_8"/>
                  <wp:cNvGraphicFramePr/>
                  <a:graphic xmlns:a="http://schemas.openxmlformats.org/drawingml/2006/main">
                    <a:graphicData uri="http://schemas.openxmlformats.org/drawingml/2006/picture">
                      <pic:pic xmlns:pic="http://schemas.openxmlformats.org/drawingml/2006/picture">
                        <pic:nvPicPr>
                          <pic:cNvPr id="144" name="Text_Box_6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576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6" name="Text_Box_9_SpCnt_10"/>
                  <wp:cNvGraphicFramePr/>
                  <a:graphic xmlns:a="http://schemas.openxmlformats.org/drawingml/2006/main">
                    <a:graphicData uri="http://schemas.openxmlformats.org/drawingml/2006/picture">
                      <pic:pic xmlns:pic="http://schemas.openxmlformats.org/drawingml/2006/picture">
                        <pic:nvPicPr>
                          <pic:cNvPr id="156" name="Text_Box_9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678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9" name="Text_Box_8_SpCnt_9"/>
                  <wp:cNvGraphicFramePr/>
                  <a:graphic xmlns:a="http://schemas.openxmlformats.org/drawingml/2006/main">
                    <a:graphicData uri="http://schemas.openxmlformats.org/drawingml/2006/picture">
                      <pic:pic xmlns:pic="http://schemas.openxmlformats.org/drawingml/2006/picture">
                        <pic:nvPicPr>
                          <pic:cNvPr id="149" name="Text_Box_8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780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5" name="Text_Box_4_SpCnt_8"/>
                  <wp:cNvGraphicFramePr/>
                  <a:graphic xmlns:a="http://schemas.openxmlformats.org/drawingml/2006/main">
                    <a:graphicData uri="http://schemas.openxmlformats.org/drawingml/2006/picture">
                      <pic:pic xmlns:pic="http://schemas.openxmlformats.org/drawingml/2006/picture">
                        <pic:nvPicPr>
                          <pic:cNvPr id="145" name="Text_Box_4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883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6" name="Text_Box_1_SpCnt_9"/>
                  <wp:cNvGraphicFramePr/>
                  <a:graphic xmlns:a="http://schemas.openxmlformats.org/drawingml/2006/main">
                    <a:graphicData uri="http://schemas.openxmlformats.org/drawingml/2006/picture">
                      <pic:pic xmlns:pic="http://schemas.openxmlformats.org/drawingml/2006/picture">
                        <pic:nvPicPr>
                          <pic:cNvPr id="146" name="Text_Box_1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6985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0" name="Text_Box_2_SpCnt_9"/>
                  <wp:cNvGraphicFramePr/>
                  <a:graphic xmlns:a="http://schemas.openxmlformats.org/drawingml/2006/main">
                    <a:graphicData uri="http://schemas.openxmlformats.org/drawingml/2006/picture">
                      <pic:pic xmlns:pic="http://schemas.openxmlformats.org/drawingml/2006/picture">
                        <pic:nvPicPr>
                          <pic:cNvPr id="150" name="Text_Box_2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088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7" name="Text_Box_11_SpCnt_8"/>
                  <wp:cNvGraphicFramePr/>
                  <a:graphic xmlns:a="http://schemas.openxmlformats.org/drawingml/2006/main">
                    <a:graphicData uri="http://schemas.openxmlformats.org/drawingml/2006/picture">
                      <pic:pic xmlns:pic="http://schemas.openxmlformats.org/drawingml/2006/picture">
                        <pic:nvPicPr>
                          <pic:cNvPr id="147" name="Text_Box_11_SpCnt_8"/>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190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2" name="Text_Box_10_SpCnt_10"/>
                  <wp:cNvGraphicFramePr/>
                  <a:graphic xmlns:a="http://schemas.openxmlformats.org/drawingml/2006/main">
                    <a:graphicData uri="http://schemas.openxmlformats.org/drawingml/2006/picture">
                      <pic:pic xmlns:pic="http://schemas.openxmlformats.org/drawingml/2006/picture">
                        <pic:nvPicPr>
                          <pic:cNvPr id="152" name="Text_Box_10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292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48" name="Text_Box_2_SpCnt_10"/>
                  <wp:cNvGraphicFramePr/>
                  <a:graphic xmlns:a="http://schemas.openxmlformats.org/drawingml/2006/main">
                    <a:graphicData uri="http://schemas.openxmlformats.org/drawingml/2006/picture">
                      <pic:pic xmlns:pic="http://schemas.openxmlformats.org/drawingml/2006/picture">
                        <pic:nvPicPr>
                          <pic:cNvPr id="148" name="Text_Box_2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395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1" name="Text_Box_6_SpCnt_9"/>
                  <wp:cNvGraphicFramePr/>
                  <a:graphic xmlns:a="http://schemas.openxmlformats.org/drawingml/2006/main">
                    <a:graphicData uri="http://schemas.openxmlformats.org/drawingml/2006/picture">
                      <pic:pic xmlns:pic="http://schemas.openxmlformats.org/drawingml/2006/picture">
                        <pic:nvPicPr>
                          <pic:cNvPr id="151" name="Text_Box_6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497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5" name="Text_Box_2_SpCnt_11"/>
                  <wp:cNvGraphicFramePr/>
                  <a:graphic xmlns:a="http://schemas.openxmlformats.org/drawingml/2006/main">
                    <a:graphicData uri="http://schemas.openxmlformats.org/drawingml/2006/picture">
                      <pic:pic xmlns:pic="http://schemas.openxmlformats.org/drawingml/2006/picture">
                        <pic:nvPicPr>
                          <pic:cNvPr id="155" name="Text_Box_2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600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7" name="Text_Box_1_SpCnt_10"/>
                  <wp:cNvGraphicFramePr/>
                  <a:graphic xmlns:a="http://schemas.openxmlformats.org/drawingml/2006/main">
                    <a:graphicData uri="http://schemas.openxmlformats.org/drawingml/2006/picture">
                      <pic:pic xmlns:pic="http://schemas.openxmlformats.org/drawingml/2006/picture">
                        <pic:nvPicPr>
                          <pic:cNvPr id="157" name="Text_Box_1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702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8" name="Text_Box_6_SpCnt_10"/>
                  <wp:cNvGraphicFramePr/>
                  <a:graphic xmlns:a="http://schemas.openxmlformats.org/drawingml/2006/main">
                    <a:graphicData uri="http://schemas.openxmlformats.org/drawingml/2006/picture">
                      <pic:pic xmlns:pic="http://schemas.openxmlformats.org/drawingml/2006/picture">
                        <pic:nvPicPr>
                          <pic:cNvPr id="158" name="Text_Box_6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804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59" name="Text_Box_6_SpCnt_11"/>
                  <wp:cNvGraphicFramePr/>
                  <a:graphic xmlns:a="http://schemas.openxmlformats.org/drawingml/2006/main">
                    <a:graphicData uri="http://schemas.openxmlformats.org/drawingml/2006/picture">
                      <pic:pic xmlns:pic="http://schemas.openxmlformats.org/drawingml/2006/picture">
                        <pic:nvPicPr>
                          <pic:cNvPr id="159" name="Text_Box_6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7907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61" name="Text_Box_3_SpCnt_10"/>
                  <wp:cNvGraphicFramePr/>
                  <a:graphic xmlns:a="http://schemas.openxmlformats.org/drawingml/2006/main">
                    <a:graphicData uri="http://schemas.openxmlformats.org/drawingml/2006/picture">
                      <pic:pic xmlns:pic="http://schemas.openxmlformats.org/drawingml/2006/picture">
                        <pic:nvPicPr>
                          <pic:cNvPr id="161" name="Text_Box_3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009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160" name="Text_Box_9_SpCnt_11"/>
                  <wp:cNvGraphicFramePr/>
                  <a:graphic xmlns:a="http://schemas.openxmlformats.org/drawingml/2006/main">
                    <a:graphicData uri="http://schemas.openxmlformats.org/drawingml/2006/picture">
                      <pic:pic xmlns:pic="http://schemas.openxmlformats.org/drawingml/2006/picture">
                        <pic:nvPicPr>
                          <pic:cNvPr id="160" name="Text_Box_9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112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4" name="Text_Box_8_SpCnt_10"/>
                  <wp:cNvGraphicFramePr/>
                  <a:graphic xmlns:a="http://schemas.openxmlformats.org/drawingml/2006/main">
                    <a:graphicData uri="http://schemas.openxmlformats.org/drawingml/2006/picture">
                      <pic:pic xmlns:pic="http://schemas.openxmlformats.org/drawingml/2006/picture">
                        <pic:nvPicPr>
                          <pic:cNvPr id="254" name="Text_Box_8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214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47" name="Text_Box_4_SpCnt_9"/>
                  <wp:cNvGraphicFramePr/>
                  <a:graphic xmlns:a="http://schemas.openxmlformats.org/drawingml/2006/main">
                    <a:graphicData uri="http://schemas.openxmlformats.org/drawingml/2006/picture">
                      <pic:pic xmlns:pic="http://schemas.openxmlformats.org/drawingml/2006/picture">
                        <pic:nvPicPr>
                          <pic:cNvPr id="247" name="Text_Box_4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316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48" name="Text_Box_1_SpCnt_11"/>
                  <wp:cNvGraphicFramePr/>
                  <a:graphic xmlns:a="http://schemas.openxmlformats.org/drawingml/2006/main">
                    <a:graphicData uri="http://schemas.openxmlformats.org/drawingml/2006/picture">
                      <pic:pic xmlns:pic="http://schemas.openxmlformats.org/drawingml/2006/picture">
                        <pic:nvPicPr>
                          <pic:cNvPr id="248" name="Text_Box_1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419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45" name="Text_Box_4_SpCnt_10"/>
                  <wp:cNvGraphicFramePr/>
                  <a:graphic xmlns:a="http://schemas.openxmlformats.org/drawingml/2006/main">
                    <a:graphicData uri="http://schemas.openxmlformats.org/drawingml/2006/picture">
                      <pic:pic xmlns:pic="http://schemas.openxmlformats.org/drawingml/2006/picture">
                        <pic:nvPicPr>
                          <pic:cNvPr id="245" name="Text_Box_4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521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49" name="Text_Box_3_SpCnt_11"/>
                  <wp:cNvGraphicFramePr/>
                  <a:graphic xmlns:a="http://schemas.openxmlformats.org/drawingml/2006/main">
                    <a:graphicData uri="http://schemas.openxmlformats.org/drawingml/2006/picture">
                      <pic:pic xmlns:pic="http://schemas.openxmlformats.org/drawingml/2006/picture">
                        <pic:nvPicPr>
                          <pic:cNvPr id="249" name="Text_Box_3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624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5" name="Text_Box_11_SpCnt_9"/>
                  <wp:cNvGraphicFramePr/>
                  <a:graphic xmlns:a="http://schemas.openxmlformats.org/drawingml/2006/main">
                    <a:graphicData uri="http://schemas.openxmlformats.org/drawingml/2006/picture">
                      <pic:pic xmlns:pic="http://schemas.openxmlformats.org/drawingml/2006/picture">
                        <pic:nvPicPr>
                          <pic:cNvPr id="255" name="Text_Box_11_SpCnt_9"/>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7264"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2" name="Text_Box_10_SpCnt_11"/>
                  <wp:cNvGraphicFramePr/>
                  <a:graphic xmlns:a="http://schemas.openxmlformats.org/drawingml/2006/main">
                    <a:graphicData uri="http://schemas.openxmlformats.org/drawingml/2006/picture">
                      <pic:pic xmlns:pic="http://schemas.openxmlformats.org/drawingml/2006/picture">
                        <pic:nvPicPr>
                          <pic:cNvPr id="252" name="Text_Box_10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8288"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46" name="Text_Box_4_SpCnt_11"/>
                  <wp:cNvGraphicFramePr/>
                  <a:graphic xmlns:a="http://schemas.openxmlformats.org/drawingml/2006/main">
                    <a:graphicData uri="http://schemas.openxmlformats.org/drawingml/2006/picture">
                      <pic:pic xmlns:pic="http://schemas.openxmlformats.org/drawingml/2006/picture">
                        <pic:nvPicPr>
                          <pic:cNvPr id="246" name="Text_Box_4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89312"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0" name="Text_Box_7_SpCnt_11"/>
                  <wp:cNvGraphicFramePr/>
                  <a:graphic xmlns:a="http://schemas.openxmlformats.org/drawingml/2006/main">
                    <a:graphicData uri="http://schemas.openxmlformats.org/drawingml/2006/picture">
                      <pic:pic xmlns:pic="http://schemas.openxmlformats.org/drawingml/2006/picture">
                        <pic:nvPicPr>
                          <pic:cNvPr id="250" name="Text_Box_7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90336"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1" name="Text_Box_8_SpCnt_11"/>
                  <wp:cNvGraphicFramePr/>
                  <a:graphic xmlns:a="http://schemas.openxmlformats.org/drawingml/2006/main">
                    <a:graphicData uri="http://schemas.openxmlformats.org/drawingml/2006/picture">
                      <pic:pic xmlns:pic="http://schemas.openxmlformats.org/drawingml/2006/picture">
                        <pic:nvPicPr>
                          <pic:cNvPr id="251" name="Text_Box_8_SpCnt_11"/>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bdr w:val="single" w:color="000000" w:sz="4" w:space="0"/>
                <w:shd w:val="clear" w:color="auto" w:fill="8DB4E2"/>
              </w:rPr>
              <w:drawing>
                <wp:anchor distT="0" distB="0" distL="114300" distR="114300" simplePos="0" relativeHeight="251791360" behindDoc="0" locked="0" layoutInCell="1" allowOverlap="1">
                  <wp:simplePos x="0" y="0"/>
                  <wp:positionH relativeFrom="column">
                    <wp:posOffset>2985770</wp:posOffset>
                  </wp:positionH>
                  <wp:positionV relativeFrom="paragraph">
                    <wp:posOffset>0</wp:posOffset>
                  </wp:positionV>
                  <wp:extent cx="1296670" cy="299720"/>
                  <wp:effectExtent l="0" t="0" r="0" b="0"/>
                  <wp:wrapNone/>
                  <wp:docPr id="253" name="Text_Box_11_SpCnt_10"/>
                  <wp:cNvGraphicFramePr/>
                  <a:graphic xmlns:a="http://schemas.openxmlformats.org/drawingml/2006/main">
                    <a:graphicData uri="http://schemas.openxmlformats.org/drawingml/2006/picture">
                      <pic:pic xmlns:pic="http://schemas.openxmlformats.org/drawingml/2006/picture">
                        <pic:nvPicPr>
                          <pic:cNvPr id="253" name="Text_Box_11_SpCnt_10"/>
                          <pic:cNvPicPr/>
                        </pic:nvPicPr>
                        <pic:blipFill>
                          <a:blip r:embed="rId26"/>
                          <a:stretch>
                            <a:fillRect/>
                          </a:stretch>
                        </pic:blipFill>
                        <pic:spPr>
                          <a:xfrm>
                            <a:off x="0" y="0"/>
                            <a:ext cx="1296670" cy="299720"/>
                          </a:xfrm>
                          <a:prstGeom prst="rect">
                            <a:avLst/>
                          </a:prstGeom>
                          <a:noFill/>
                          <a:ln>
                            <a:noFill/>
                          </a:ln>
                        </pic:spPr>
                      </pic:pic>
                    </a:graphicData>
                  </a:graphic>
                </wp:anchor>
              </w:drawing>
            </w:r>
            <w:r>
              <w:rPr>
                <w:rFonts w:hint="eastAsia" w:ascii="仿宋" w:hAnsi="仿宋" w:eastAsia="仿宋" w:cs="仿宋"/>
                <w:b/>
                <w:bCs/>
                <w:color w:val="000000"/>
                <w:kern w:val="0"/>
                <w:szCs w:val="21"/>
              </w:rPr>
              <w:t>1.4、紧急广播系统及声音复核系统</w:t>
            </w:r>
          </w:p>
        </w:tc>
        <w:tc>
          <w:tcPr>
            <w:tcW w:w="500" w:type="dxa"/>
            <w:shd w:val="clear" w:color="auto" w:fill="auto"/>
            <w:vAlign w:val="center"/>
          </w:tcPr>
          <w:p w14:paraId="5EE473B2">
            <w:pPr>
              <w:jc w:val="center"/>
              <w:rPr>
                <w:rFonts w:ascii="仿宋" w:hAnsi="仿宋" w:eastAsia="仿宋" w:cs="仿宋"/>
                <w:color w:val="000000"/>
                <w:szCs w:val="21"/>
              </w:rPr>
            </w:pPr>
          </w:p>
        </w:tc>
        <w:tc>
          <w:tcPr>
            <w:tcW w:w="740" w:type="dxa"/>
            <w:shd w:val="clear" w:color="auto" w:fill="auto"/>
            <w:vAlign w:val="center"/>
          </w:tcPr>
          <w:p w14:paraId="0309DE5C">
            <w:pPr>
              <w:jc w:val="center"/>
              <w:rPr>
                <w:rFonts w:ascii="仿宋" w:hAnsi="仿宋" w:eastAsia="仿宋" w:cs="仿宋"/>
                <w:color w:val="000000"/>
                <w:szCs w:val="21"/>
              </w:rPr>
            </w:pPr>
          </w:p>
        </w:tc>
      </w:tr>
      <w:tr w14:paraId="2E58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blHeader/>
          <w:jc w:val="center"/>
        </w:trPr>
        <w:tc>
          <w:tcPr>
            <w:tcW w:w="643" w:type="dxa"/>
            <w:shd w:val="clear" w:color="auto" w:fill="auto"/>
            <w:vAlign w:val="center"/>
          </w:tcPr>
          <w:p w14:paraId="2203821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6D74771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室外音柱</w:t>
            </w:r>
          </w:p>
        </w:tc>
        <w:tc>
          <w:tcPr>
            <w:tcW w:w="6060" w:type="dxa"/>
            <w:shd w:val="clear" w:color="auto" w:fill="auto"/>
            <w:vAlign w:val="center"/>
          </w:tcPr>
          <w:p w14:paraId="70164AB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网络接口 标准RJ45网口1个 10M/100M ；支持协议 TCP/IP,UDP,IGMP，FTP，ICMP,ARP,支持跨网关配置，具有脱机功能；音频格式 PCM（无压缩格式）,ADPCM,MP3,WAV,OGG；待机 无信号3分钟自动待机,待机时间可自设；网络延时 文件播放：小于30ms, 实时讲话：小于20ms,具有自动缓存功能；扬声器 内置6.5寸全频喇叭2只，3寸号角高音1只 ；功率放大 40W；频率响应 150Hz～16KHz；谐波失真 ≤0.3%；信噪比 ＞75dB。</w:t>
            </w:r>
          </w:p>
        </w:tc>
        <w:tc>
          <w:tcPr>
            <w:tcW w:w="500" w:type="dxa"/>
            <w:shd w:val="clear" w:color="auto" w:fill="auto"/>
            <w:vAlign w:val="center"/>
          </w:tcPr>
          <w:p w14:paraId="74E8A99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4B2478C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86</w:t>
            </w:r>
          </w:p>
        </w:tc>
      </w:tr>
      <w:tr w14:paraId="3CB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43" w:type="dxa"/>
            <w:shd w:val="clear" w:color="auto" w:fill="auto"/>
            <w:vAlign w:val="center"/>
          </w:tcPr>
          <w:p w14:paraId="2E2B6DA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27AA453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全指向拾音器（室内）</w:t>
            </w:r>
          </w:p>
        </w:tc>
        <w:tc>
          <w:tcPr>
            <w:tcW w:w="6060" w:type="dxa"/>
            <w:shd w:val="clear" w:color="auto" w:fill="auto"/>
            <w:vAlign w:val="center"/>
          </w:tcPr>
          <w:p w14:paraId="5A87F9D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ABS阻燃塑料外壳、内置混音器多拾音器级联功能、特氟龙PTFE高温阻燃引线，环境自适应动态降噪技术，接入音源动态降噪，与其它种类拾音器高低搭配使用，低噪声高增益AGC前置放大器，灵敏度、最大音量双调节，拾音距离：100m2，阻抗50Ω非平衡；指向性： 全指向；频率响应：250Hz～8500Hz(±6dB)</w:t>
            </w:r>
          </w:p>
        </w:tc>
        <w:tc>
          <w:tcPr>
            <w:tcW w:w="500" w:type="dxa"/>
            <w:shd w:val="clear" w:color="auto" w:fill="auto"/>
            <w:vAlign w:val="center"/>
          </w:tcPr>
          <w:p w14:paraId="1C25D76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59CE56E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w:t>
            </w:r>
          </w:p>
        </w:tc>
      </w:tr>
      <w:tr w14:paraId="35D1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43" w:type="dxa"/>
            <w:shd w:val="clear" w:color="auto" w:fill="auto"/>
            <w:vAlign w:val="center"/>
          </w:tcPr>
          <w:p w14:paraId="4E783C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3961C6D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全指向拾音器</w:t>
            </w:r>
          </w:p>
        </w:tc>
        <w:tc>
          <w:tcPr>
            <w:tcW w:w="6060" w:type="dxa"/>
            <w:shd w:val="clear" w:color="auto" w:fill="auto"/>
            <w:vAlign w:val="center"/>
          </w:tcPr>
          <w:p w14:paraId="3926B05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室外型，ABS阻燃塑料外壳、内置混音器多拾音器级联功能、特氟龙PTFE高温阻燃引线，环境自适应动态降噪技术，接入音源动态降噪，与其它种类拾音器高低搭配使用，低噪声高增益AGC前置放大器，灵敏度、最大音量双调节，拾音距离：100m2，阻抗50Ω非平衡；指向性： 全指向；频率响应：250Hz～8500Hz(±6dB)</w:t>
            </w:r>
          </w:p>
        </w:tc>
        <w:tc>
          <w:tcPr>
            <w:tcW w:w="500" w:type="dxa"/>
            <w:shd w:val="clear" w:color="auto" w:fill="auto"/>
            <w:vAlign w:val="center"/>
          </w:tcPr>
          <w:p w14:paraId="129933D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44C6B4A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44</w:t>
            </w:r>
          </w:p>
        </w:tc>
      </w:tr>
      <w:tr w14:paraId="2896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4A5CABBA">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1.5、巡查系统</w:t>
            </w:r>
          </w:p>
        </w:tc>
        <w:tc>
          <w:tcPr>
            <w:tcW w:w="500" w:type="dxa"/>
            <w:shd w:val="clear" w:color="auto" w:fill="auto"/>
            <w:vAlign w:val="center"/>
          </w:tcPr>
          <w:p w14:paraId="378CC5FA">
            <w:pPr>
              <w:jc w:val="center"/>
              <w:rPr>
                <w:rFonts w:ascii="仿宋" w:hAnsi="仿宋" w:eastAsia="仿宋" w:cs="仿宋"/>
                <w:color w:val="000000"/>
                <w:szCs w:val="21"/>
              </w:rPr>
            </w:pPr>
          </w:p>
        </w:tc>
        <w:tc>
          <w:tcPr>
            <w:tcW w:w="740" w:type="dxa"/>
            <w:shd w:val="clear" w:color="auto" w:fill="auto"/>
            <w:vAlign w:val="center"/>
          </w:tcPr>
          <w:p w14:paraId="5401309C">
            <w:pPr>
              <w:jc w:val="center"/>
              <w:rPr>
                <w:rFonts w:ascii="仿宋" w:hAnsi="仿宋" w:eastAsia="仿宋" w:cs="仿宋"/>
                <w:color w:val="000000"/>
                <w:szCs w:val="21"/>
              </w:rPr>
            </w:pPr>
          </w:p>
        </w:tc>
      </w:tr>
      <w:tr w14:paraId="7FEC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A04DB8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70E0A99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感应巡更棒</w:t>
            </w:r>
          </w:p>
        </w:tc>
        <w:tc>
          <w:tcPr>
            <w:tcW w:w="6060" w:type="dxa"/>
            <w:shd w:val="clear" w:color="auto" w:fill="auto"/>
            <w:vAlign w:val="center"/>
          </w:tcPr>
          <w:p w14:paraId="207BADC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读卡反应时间：≤0.1s；存储记录数：65000条；供电方式：3.6V锂电池；</w:t>
            </w:r>
          </w:p>
        </w:tc>
        <w:tc>
          <w:tcPr>
            <w:tcW w:w="500" w:type="dxa"/>
            <w:shd w:val="clear" w:color="auto" w:fill="auto"/>
            <w:vAlign w:val="center"/>
          </w:tcPr>
          <w:p w14:paraId="43AF1F0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740" w:type="dxa"/>
            <w:shd w:val="clear" w:color="auto" w:fill="auto"/>
            <w:vAlign w:val="center"/>
          </w:tcPr>
          <w:p w14:paraId="08C069F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r>
      <w:tr w14:paraId="505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37944B9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56E7379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巡更钮</w:t>
            </w:r>
          </w:p>
        </w:tc>
        <w:tc>
          <w:tcPr>
            <w:tcW w:w="6060" w:type="dxa"/>
            <w:shd w:val="clear" w:color="auto" w:fill="auto"/>
            <w:vAlign w:val="center"/>
          </w:tcPr>
          <w:p w14:paraId="689F9D5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材质：聚碳酸脂，可埋入墙体内隐蔽安装，抗破坏能力更强，更坚固，更耐用</w:t>
            </w:r>
          </w:p>
        </w:tc>
        <w:tc>
          <w:tcPr>
            <w:tcW w:w="500" w:type="dxa"/>
            <w:shd w:val="clear" w:color="auto" w:fill="auto"/>
            <w:vAlign w:val="center"/>
          </w:tcPr>
          <w:p w14:paraId="748009A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740" w:type="dxa"/>
            <w:shd w:val="clear" w:color="auto" w:fill="auto"/>
            <w:vAlign w:val="center"/>
          </w:tcPr>
          <w:p w14:paraId="20B364F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105</w:t>
            </w:r>
          </w:p>
        </w:tc>
      </w:tr>
      <w:tr w14:paraId="5E3A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07F3D211">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1.6、防雷接地系统</w:t>
            </w:r>
          </w:p>
        </w:tc>
        <w:tc>
          <w:tcPr>
            <w:tcW w:w="500" w:type="dxa"/>
            <w:shd w:val="clear" w:color="auto" w:fill="auto"/>
            <w:vAlign w:val="center"/>
          </w:tcPr>
          <w:p w14:paraId="5C6D220B">
            <w:pPr>
              <w:jc w:val="center"/>
              <w:rPr>
                <w:rFonts w:ascii="仿宋" w:hAnsi="仿宋" w:eastAsia="仿宋" w:cs="仿宋"/>
                <w:color w:val="000000"/>
                <w:szCs w:val="21"/>
              </w:rPr>
            </w:pPr>
          </w:p>
        </w:tc>
        <w:tc>
          <w:tcPr>
            <w:tcW w:w="740" w:type="dxa"/>
            <w:shd w:val="clear" w:color="auto" w:fill="auto"/>
            <w:vAlign w:val="center"/>
          </w:tcPr>
          <w:p w14:paraId="68075850">
            <w:pPr>
              <w:jc w:val="center"/>
              <w:rPr>
                <w:rFonts w:ascii="仿宋" w:hAnsi="仿宋" w:eastAsia="仿宋" w:cs="仿宋"/>
                <w:color w:val="000000"/>
                <w:szCs w:val="21"/>
              </w:rPr>
            </w:pPr>
          </w:p>
        </w:tc>
      </w:tr>
      <w:tr w14:paraId="485B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3" w:type="dxa"/>
            <w:shd w:val="clear" w:color="auto" w:fill="auto"/>
            <w:vAlign w:val="center"/>
          </w:tcPr>
          <w:p w14:paraId="68EBC8B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44830BE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三级浪涌保护模块</w:t>
            </w:r>
          </w:p>
        </w:tc>
        <w:tc>
          <w:tcPr>
            <w:tcW w:w="6060" w:type="dxa"/>
            <w:shd w:val="clear" w:color="auto" w:fill="auto"/>
            <w:vAlign w:val="center"/>
          </w:tcPr>
          <w:p w14:paraId="66DE4BD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单相电源三级浪涌保护模块，In/Imax：20kA/40kA；Uc：385V~；Up：1.8kV；tA≤25ns</w:t>
            </w:r>
          </w:p>
        </w:tc>
        <w:tc>
          <w:tcPr>
            <w:tcW w:w="500" w:type="dxa"/>
            <w:shd w:val="clear" w:color="auto" w:fill="auto"/>
            <w:vAlign w:val="center"/>
          </w:tcPr>
          <w:p w14:paraId="4EECDCF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740" w:type="dxa"/>
            <w:shd w:val="clear" w:color="auto" w:fill="auto"/>
            <w:vAlign w:val="center"/>
          </w:tcPr>
          <w:p w14:paraId="7A447C1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76</w:t>
            </w:r>
          </w:p>
        </w:tc>
      </w:tr>
      <w:tr w14:paraId="37AF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643" w:type="dxa"/>
            <w:shd w:val="clear" w:color="auto" w:fill="auto"/>
            <w:vAlign w:val="center"/>
          </w:tcPr>
          <w:p w14:paraId="40BBD0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1272548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摄像机二合一防雷</w:t>
            </w:r>
          </w:p>
        </w:tc>
        <w:tc>
          <w:tcPr>
            <w:tcW w:w="6060" w:type="dxa"/>
            <w:shd w:val="clear" w:color="auto" w:fill="auto"/>
            <w:vAlign w:val="center"/>
          </w:tcPr>
          <w:p w14:paraId="7D6771D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源部分：额定工作电压：12V-24；标称放电电流In(8/20)μs:5KA；网络部分：额定工作电压：5V；最大持续运行电压：6V；传输速率1000Mbps；标称放电电流In(8/20)μs:3KA；插入损耗：&lt;0.5dB；额定工作电流：0.3A；76mm宽铝合金外壳</w:t>
            </w:r>
          </w:p>
        </w:tc>
        <w:tc>
          <w:tcPr>
            <w:tcW w:w="500" w:type="dxa"/>
            <w:shd w:val="clear" w:color="auto" w:fill="auto"/>
            <w:vAlign w:val="center"/>
          </w:tcPr>
          <w:p w14:paraId="168FF1F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02837B0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221</w:t>
            </w:r>
          </w:p>
        </w:tc>
      </w:tr>
      <w:tr w14:paraId="7698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35DD3B28">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1.7、综合管线</w:t>
            </w:r>
          </w:p>
        </w:tc>
        <w:tc>
          <w:tcPr>
            <w:tcW w:w="500" w:type="dxa"/>
            <w:shd w:val="clear" w:color="auto" w:fill="auto"/>
            <w:vAlign w:val="center"/>
          </w:tcPr>
          <w:p w14:paraId="460C5B8B">
            <w:pPr>
              <w:jc w:val="center"/>
              <w:rPr>
                <w:rFonts w:ascii="仿宋" w:hAnsi="仿宋" w:eastAsia="仿宋" w:cs="仿宋"/>
                <w:color w:val="000000"/>
                <w:szCs w:val="21"/>
              </w:rPr>
            </w:pPr>
          </w:p>
        </w:tc>
        <w:tc>
          <w:tcPr>
            <w:tcW w:w="740" w:type="dxa"/>
            <w:shd w:val="clear" w:color="auto" w:fill="auto"/>
            <w:vAlign w:val="center"/>
          </w:tcPr>
          <w:p w14:paraId="38B5C696">
            <w:pPr>
              <w:jc w:val="center"/>
              <w:rPr>
                <w:rFonts w:ascii="仿宋" w:hAnsi="仿宋" w:eastAsia="仿宋" w:cs="仿宋"/>
                <w:color w:val="000000"/>
                <w:szCs w:val="21"/>
              </w:rPr>
            </w:pPr>
          </w:p>
        </w:tc>
      </w:tr>
      <w:tr w14:paraId="4B4D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13F7A8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5DE72AC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电杆</w:t>
            </w:r>
          </w:p>
        </w:tc>
        <w:tc>
          <w:tcPr>
            <w:tcW w:w="6060" w:type="dxa"/>
            <w:shd w:val="clear" w:color="auto" w:fill="auto"/>
            <w:vAlign w:val="center"/>
          </w:tcPr>
          <w:p w14:paraId="56AF607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7米水泥杆</w:t>
            </w:r>
          </w:p>
        </w:tc>
        <w:tc>
          <w:tcPr>
            <w:tcW w:w="500" w:type="dxa"/>
            <w:shd w:val="clear" w:color="auto" w:fill="auto"/>
            <w:vAlign w:val="center"/>
          </w:tcPr>
          <w:p w14:paraId="4E76276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740" w:type="dxa"/>
            <w:shd w:val="clear" w:color="auto" w:fill="auto"/>
            <w:vAlign w:val="center"/>
          </w:tcPr>
          <w:p w14:paraId="4676719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r>
      <w:tr w14:paraId="236C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0A045D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17A1516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PE50管</w:t>
            </w:r>
          </w:p>
        </w:tc>
        <w:tc>
          <w:tcPr>
            <w:tcW w:w="6060" w:type="dxa"/>
            <w:shd w:val="clear" w:color="auto" w:fill="auto"/>
            <w:vAlign w:val="center"/>
          </w:tcPr>
          <w:p w14:paraId="5190353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1.规格：PE50</w:t>
            </w:r>
          </w:p>
        </w:tc>
        <w:tc>
          <w:tcPr>
            <w:tcW w:w="500" w:type="dxa"/>
            <w:shd w:val="clear" w:color="auto" w:fill="auto"/>
            <w:vAlign w:val="center"/>
          </w:tcPr>
          <w:p w14:paraId="6B4C9B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w:t>
            </w:r>
          </w:p>
        </w:tc>
        <w:tc>
          <w:tcPr>
            <w:tcW w:w="740" w:type="dxa"/>
            <w:shd w:val="clear" w:color="auto" w:fill="auto"/>
            <w:vAlign w:val="center"/>
          </w:tcPr>
          <w:p w14:paraId="0FB99D6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1500</w:t>
            </w:r>
          </w:p>
        </w:tc>
      </w:tr>
      <w:tr w14:paraId="6699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643" w:type="dxa"/>
            <w:shd w:val="clear" w:color="auto" w:fill="auto"/>
            <w:vAlign w:val="center"/>
          </w:tcPr>
          <w:p w14:paraId="1C40155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4E2D9F7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JDG管</w:t>
            </w:r>
          </w:p>
        </w:tc>
        <w:tc>
          <w:tcPr>
            <w:tcW w:w="6060" w:type="dxa"/>
            <w:shd w:val="clear" w:color="auto" w:fill="auto"/>
            <w:vAlign w:val="center"/>
          </w:tcPr>
          <w:p w14:paraId="1B46096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∮20，喷漆</w:t>
            </w:r>
          </w:p>
        </w:tc>
        <w:tc>
          <w:tcPr>
            <w:tcW w:w="500" w:type="dxa"/>
            <w:shd w:val="clear" w:color="auto" w:fill="auto"/>
            <w:vAlign w:val="center"/>
          </w:tcPr>
          <w:p w14:paraId="3E2BB2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065D2BF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6000</w:t>
            </w:r>
          </w:p>
        </w:tc>
      </w:tr>
      <w:tr w14:paraId="0B23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643" w:type="dxa"/>
            <w:shd w:val="clear" w:color="auto" w:fill="auto"/>
            <w:vAlign w:val="center"/>
          </w:tcPr>
          <w:p w14:paraId="62149A6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4C10D3B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JDG管</w:t>
            </w:r>
          </w:p>
        </w:tc>
        <w:tc>
          <w:tcPr>
            <w:tcW w:w="6060" w:type="dxa"/>
            <w:shd w:val="clear" w:color="auto" w:fill="auto"/>
            <w:vAlign w:val="center"/>
          </w:tcPr>
          <w:p w14:paraId="5B16F2C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∮25，喷漆</w:t>
            </w:r>
          </w:p>
        </w:tc>
        <w:tc>
          <w:tcPr>
            <w:tcW w:w="500" w:type="dxa"/>
            <w:shd w:val="clear" w:color="auto" w:fill="auto"/>
            <w:vAlign w:val="center"/>
          </w:tcPr>
          <w:p w14:paraId="293CA8D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6350B79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10300</w:t>
            </w:r>
          </w:p>
        </w:tc>
      </w:tr>
      <w:tr w14:paraId="4CE3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505D63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10" w:type="dxa"/>
            <w:shd w:val="clear" w:color="auto" w:fill="auto"/>
            <w:vAlign w:val="center"/>
          </w:tcPr>
          <w:p w14:paraId="5C0091F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监控信号线缆</w:t>
            </w:r>
          </w:p>
        </w:tc>
        <w:tc>
          <w:tcPr>
            <w:tcW w:w="6060" w:type="dxa"/>
            <w:shd w:val="clear" w:color="auto" w:fill="auto"/>
            <w:vAlign w:val="center"/>
          </w:tcPr>
          <w:p w14:paraId="148EA38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UTP-Cat6，室外型</w:t>
            </w:r>
          </w:p>
        </w:tc>
        <w:tc>
          <w:tcPr>
            <w:tcW w:w="500" w:type="dxa"/>
            <w:shd w:val="clear" w:color="auto" w:fill="auto"/>
            <w:vAlign w:val="center"/>
          </w:tcPr>
          <w:p w14:paraId="615E705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6DA3B04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r>
      <w:tr w14:paraId="12FF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8D3CCD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10" w:type="dxa"/>
            <w:shd w:val="clear" w:color="auto" w:fill="auto"/>
            <w:vAlign w:val="center"/>
          </w:tcPr>
          <w:p w14:paraId="01B284D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监控信号线缆</w:t>
            </w:r>
          </w:p>
        </w:tc>
        <w:tc>
          <w:tcPr>
            <w:tcW w:w="6060" w:type="dxa"/>
            <w:shd w:val="clear" w:color="auto" w:fill="auto"/>
            <w:vAlign w:val="center"/>
          </w:tcPr>
          <w:p w14:paraId="0F43A3C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UTP-Cat6，低烟无卤</w:t>
            </w:r>
          </w:p>
        </w:tc>
        <w:tc>
          <w:tcPr>
            <w:tcW w:w="500" w:type="dxa"/>
            <w:shd w:val="clear" w:color="auto" w:fill="auto"/>
            <w:vAlign w:val="center"/>
          </w:tcPr>
          <w:p w14:paraId="705CA6E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6F7E6B2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16300</w:t>
            </w:r>
          </w:p>
        </w:tc>
      </w:tr>
      <w:tr w14:paraId="046D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50506FC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310" w:type="dxa"/>
            <w:shd w:val="clear" w:color="auto" w:fill="auto"/>
            <w:vAlign w:val="center"/>
          </w:tcPr>
          <w:p w14:paraId="50104D3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监控电源线缆</w:t>
            </w:r>
          </w:p>
        </w:tc>
        <w:tc>
          <w:tcPr>
            <w:tcW w:w="6060" w:type="dxa"/>
            <w:shd w:val="clear" w:color="auto" w:fill="auto"/>
            <w:vAlign w:val="center"/>
          </w:tcPr>
          <w:p w14:paraId="00CE20C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ZR-RVV2*1.0</w:t>
            </w:r>
          </w:p>
        </w:tc>
        <w:tc>
          <w:tcPr>
            <w:tcW w:w="500" w:type="dxa"/>
            <w:shd w:val="clear" w:color="auto" w:fill="auto"/>
            <w:vAlign w:val="center"/>
          </w:tcPr>
          <w:p w14:paraId="3BA3619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0A752D4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17820</w:t>
            </w:r>
          </w:p>
        </w:tc>
      </w:tr>
      <w:tr w14:paraId="4D79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A8811B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310" w:type="dxa"/>
            <w:shd w:val="clear" w:color="auto" w:fill="auto"/>
            <w:vAlign w:val="center"/>
          </w:tcPr>
          <w:p w14:paraId="1ED3D82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监听线缆</w:t>
            </w:r>
          </w:p>
        </w:tc>
        <w:tc>
          <w:tcPr>
            <w:tcW w:w="6060" w:type="dxa"/>
            <w:shd w:val="clear" w:color="auto" w:fill="auto"/>
            <w:vAlign w:val="center"/>
          </w:tcPr>
          <w:p w14:paraId="2C38AB1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ZR-RVVP3*1.0</w:t>
            </w:r>
          </w:p>
        </w:tc>
        <w:tc>
          <w:tcPr>
            <w:tcW w:w="500" w:type="dxa"/>
            <w:shd w:val="clear" w:color="auto" w:fill="auto"/>
            <w:vAlign w:val="center"/>
          </w:tcPr>
          <w:p w14:paraId="7993D22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7AC27B1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1105</w:t>
            </w:r>
          </w:p>
        </w:tc>
      </w:tr>
      <w:tr w14:paraId="70BB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17445E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310" w:type="dxa"/>
            <w:shd w:val="clear" w:color="auto" w:fill="auto"/>
            <w:vAlign w:val="center"/>
          </w:tcPr>
          <w:p w14:paraId="2A1EE43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报警线缆</w:t>
            </w:r>
          </w:p>
        </w:tc>
        <w:tc>
          <w:tcPr>
            <w:tcW w:w="6060" w:type="dxa"/>
            <w:shd w:val="clear" w:color="auto" w:fill="auto"/>
            <w:vAlign w:val="center"/>
          </w:tcPr>
          <w:p w14:paraId="5D7858A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ZR-RVV6*0.5</w:t>
            </w:r>
          </w:p>
        </w:tc>
        <w:tc>
          <w:tcPr>
            <w:tcW w:w="500" w:type="dxa"/>
            <w:shd w:val="clear" w:color="auto" w:fill="auto"/>
            <w:vAlign w:val="center"/>
          </w:tcPr>
          <w:p w14:paraId="65AEA06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1828E35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5330</w:t>
            </w:r>
          </w:p>
        </w:tc>
      </w:tr>
      <w:tr w14:paraId="59FD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8C4635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310" w:type="dxa"/>
            <w:shd w:val="clear" w:color="auto" w:fill="auto"/>
            <w:vAlign w:val="center"/>
          </w:tcPr>
          <w:p w14:paraId="798AB25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电源线</w:t>
            </w:r>
          </w:p>
        </w:tc>
        <w:tc>
          <w:tcPr>
            <w:tcW w:w="6060" w:type="dxa"/>
            <w:shd w:val="clear" w:color="auto" w:fill="auto"/>
            <w:vAlign w:val="center"/>
          </w:tcPr>
          <w:p w14:paraId="5B53A06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ZR-YJV3x2.5</w:t>
            </w:r>
          </w:p>
        </w:tc>
        <w:tc>
          <w:tcPr>
            <w:tcW w:w="500" w:type="dxa"/>
            <w:shd w:val="clear" w:color="auto" w:fill="auto"/>
            <w:vAlign w:val="center"/>
          </w:tcPr>
          <w:p w14:paraId="77240D4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049A4D5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4700</w:t>
            </w:r>
          </w:p>
        </w:tc>
      </w:tr>
      <w:tr w14:paraId="7AC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536EB35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310" w:type="dxa"/>
            <w:shd w:val="clear" w:color="auto" w:fill="auto"/>
            <w:vAlign w:val="center"/>
          </w:tcPr>
          <w:p w14:paraId="513DAF4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电源总线</w:t>
            </w:r>
          </w:p>
        </w:tc>
        <w:tc>
          <w:tcPr>
            <w:tcW w:w="6060" w:type="dxa"/>
            <w:shd w:val="clear" w:color="auto" w:fill="auto"/>
            <w:vAlign w:val="center"/>
          </w:tcPr>
          <w:p w14:paraId="58255A4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ZR-YJV3x4</w:t>
            </w:r>
          </w:p>
        </w:tc>
        <w:tc>
          <w:tcPr>
            <w:tcW w:w="500" w:type="dxa"/>
            <w:shd w:val="clear" w:color="auto" w:fill="auto"/>
            <w:vAlign w:val="center"/>
          </w:tcPr>
          <w:p w14:paraId="015143D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513ABB7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6900</w:t>
            </w:r>
          </w:p>
        </w:tc>
      </w:tr>
      <w:tr w14:paraId="1E96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329502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310" w:type="dxa"/>
            <w:shd w:val="clear" w:color="auto" w:fill="auto"/>
            <w:vAlign w:val="center"/>
          </w:tcPr>
          <w:p w14:paraId="5268740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电源总线</w:t>
            </w:r>
          </w:p>
        </w:tc>
        <w:tc>
          <w:tcPr>
            <w:tcW w:w="6060" w:type="dxa"/>
            <w:shd w:val="clear" w:color="auto" w:fill="auto"/>
            <w:vAlign w:val="center"/>
          </w:tcPr>
          <w:p w14:paraId="61BAF6C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室外国标双芯防老化电力电缆无氧纯铝2*10平方</w:t>
            </w:r>
          </w:p>
        </w:tc>
        <w:tc>
          <w:tcPr>
            <w:tcW w:w="500" w:type="dxa"/>
            <w:shd w:val="clear" w:color="auto" w:fill="auto"/>
            <w:vAlign w:val="center"/>
          </w:tcPr>
          <w:p w14:paraId="3564607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7593A84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1900</w:t>
            </w:r>
          </w:p>
        </w:tc>
      </w:tr>
      <w:tr w14:paraId="7683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51FE635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310" w:type="dxa"/>
            <w:shd w:val="clear" w:color="auto" w:fill="auto"/>
            <w:vAlign w:val="center"/>
          </w:tcPr>
          <w:p w14:paraId="755F8C8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钢绞线</w:t>
            </w:r>
          </w:p>
        </w:tc>
        <w:tc>
          <w:tcPr>
            <w:tcW w:w="6060" w:type="dxa"/>
            <w:shd w:val="clear" w:color="auto" w:fill="auto"/>
            <w:vAlign w:val="center"/>
          </w:tcPr>
          <w:p w14:paraId="0C4EBAC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4mm钢绞线</w:t>
            </w:r>
          </w:p>
        </w:tc>
        <w:tc>
          <w:tcPr>
            <w:tcW w:w="500" w:type="dxa"/>
            <w:shd w:val="clear" w:color="auto" w:fill="auto"/>
            <w:vAlign w:val="center"/>
          </w:tcPr>
          <w:p w14:paraId="244976C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5B8E3BE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6000</w:t>
            </w:r>
          </w:p>
        </w:tc>
      </w:tr>
      <w:tr w14:paraId="362D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603E05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310" w:type="dxa"/>
            <w:shd w:val="clear" w:color="auto" w:fill="auto"/>
            <w:vAlign w:val="center"/>
          </w:tcPr>
          <w:p w14:paraId="176C9E4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光纤终端盒</w:t>
            </w:r>
          </w:p>
        </w:tc>
        <w:tc>
          <w:tcPr>
            <w:tcW w:w="6060" w:type="dxa"/>
            <w:shd w:val="clear" w:color="auto" w:fill="auto"/>
            <w:vAlign w:val="center"/>
          </w:tcPr>
          <w:p w14:paraId="7384168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8口含耦合器</w:t>
            </w:r>
          </w:p>
        </w:tc>
        <w:tc>
          <w:tcPr>
            <w:tcW w:w="500" w:type="dxa"/>
            <w:shd w:val="clear" w:color="auto" w:fill="auto"/>
            <w:vAlign w:val="center"/>
          </w:tcPr>
          <w:p w14:paraId="2A53556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0AC7E32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95</w:t>
            </w:r>
          </w:p>
        </w:tc>
      </w:tr>
      <w:tr w14:paraId="4F4C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541485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310" w:type="dxa"/>
            <w:shd w:val="clear" w:color="auto" w:fill="auto"/>
            <w:vAlign w:val="center"/>
          </w:tcPr>
          <w:p w14:paraId="023D35B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光纤</w:t>
            </w:r>
          </w:p>
        </w:tc>
        <w:tc>
          <w:tcPr>
            <w:tcW w:w="6060" w:type="dxa"/>
            <w:shd w:val="clear" w:color="auto" w:fill="auto"/>
            <w:vAlign w:val="center"/>
          </w:tcPr>
          <w:p w14:paraId="29FE1D1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室外8芯，防鼠防白蚁</w:t>
            </w:r>
          </w:p>
        </w:tc>
        <w:tc>
          <w:tcPr>
            <w:tcW w:w="500" w:type="dxa"/>
            <w:shd w:val="clear" w:color="auto" w:fill="auto"/>
            <w:vAlign w:val="center"/>
          </w:tcPr>
          <w:p w14:paraId="5E08234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340F33A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8800</w:t>
            </w:r>
          </w:p>
        </w:tc>
      </w:tr>
      <w:tr w14:paraId="512E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0AB37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1310" w:type="dxa"/>
            <w:shd w:val="clear" w:color="auto" w:fill="auto"/>
            <w:vAlign w:val="center"/>
          </w:tcPr>
          <w:p w14:paraId="0166384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尾纤、跳线、熔接</w:t>
            </w:r>
          </w:p>
        </w:tc>
        <w:tc>
          <w:tcPr>
            <w:tcW w:w="6060" w:type="dxa"/>
            <w:shd w:val="clear" w:color="auto" w:fill="auto"/>
            <w:vAlign w:val="center"/>
          </w:tcPr>
          <w:p w14:paraId="6ED9DDF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1.5米</w:t>
            </w:r>
          </w:p>
        </w:tc>
        <w:tc>
          <w:tcPr>
            <w:tcW w:w="500" w:type="dxa"/>
            <w:shd w:val="clear" w:color="auto" w:fill="auto"/>
            <w:vAlign w:val="center"/>
          </w:tcPr>
          <w:p w14:paraId="043AA25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批</w:t>
            </w:r>
          </w:p>
        </w:tc>
        <w:tc>
          <w:tcPr>
            <w:tcW w:w="740" w:type="dxa"/>
            <w:shd w:val="clear" w:color="auto" w:fill="auto"/>
            <w:vAlign w:val="center"/>
          </w:tcPr>
          <w:p w14:paraId="33CCF0F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2DF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484E1EA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1310" w:type="dxa"/>
            <w:shd w:val="clear" w:color="auto" w:fill="auto"/>
            <w:vAlign w:val="center"/>
          </w:tcPr>
          <w:p w14:paraId="1966A44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水平桥架</w:t>
            </w:r>
          </w:p>
        </w:tc>
        <w:tc>
          <w:tcPr>
            <w:tcW w:w="6060" w:type="dxa"/>
            <w:shd w:val="clear" w:color="auto" w:fill="auto"/>
            <w:vAlign w:val="center"/>
          </w:tcPr>
          <w:p w14:paraId="02425A4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100*50</w:t>
            </w:r>
          </w:p>
        </w:tc>
        <w:tc>
          <w:tcPr>
            <w:tcW w:w="500" w:type="dxa"/>
            <w:shd w:val="clear" w:color="auto" w:fill="auto"/>
            <w:vAlign w:val="center"/>
          </w:tcPr>
          <w:p w14:paraId="02B748E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740" w:type="dxa"/>
            <w:shd w:val="clear" w:color="auto" w:fill="auto"/>
            <w:vAlign w:val="center"/>
          </w:tcPr>
          <w:p w14:paraId="792EAB6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700</w:t>
            </w:r>
          </w:p>
        </w:tc>
      </w:tr>
      <w:tr w14:paraId="7EAB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27EB0A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1310" w:type="dxa"/>
            <w:shd w:val="clear" w:color="auto" w:fill="auto"/>
            <w:vAlign w:val="center"/>
          </w:tcPr>
          <w:p w14:paraId="463D20B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管路开挖</w:t>
            </w:r>
          </w:p>
        </w:tc>
        <w:tc>
          <w:tcPr>
            <w:tcW w:w="6060" w:type="dxa"/>
            <w:shd w:val="clear" w:color="auto" w:fill="auto"/>
            <w:vAlign w:val="center"/>
          </w:tcPr>
          <w:p w14:paraId="242FC16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道路开挖及恢复</w:t>
            </w:r>
          </w:p>
        </w:tc>
        <w:tc>
          <w:tcPr>
            <w:tcW w:w="500" w:type="dxa"/>
            <w:shd w:val="clear" w:color="auto" w:fill="auto"/>
            <w:vAlign w:val="center"/>
          </w:tcPr>
          <w:p w14:paraId="6A30C75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m³</w:t>
            </w:r>
          </w:p>
        </w:tc>
        <w:tc>
          <w:tcPr>
            <w:tcW w:w="740" w:type="dxa"/>
            <w:shd w:val="clear" w:color="auto" w:fill="auto"/>
            <w:vAlign w:val="center"/>
          </w:tcPr>
          <w:p w14:paraId="0166179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830</w:t>
            </w:r>
          </w:p>
        </w:tc>
      </w:tr>
      <w:tr w14:paraId="24EE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2A8F95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19</w:t>
            </w:r>
          </w:p>
        </w:tc>
        <w:tc>
          <w:tcPr>
            <w:tcW w:w="1310" w:type="dxa"/>
            <w:shd w:val="clear" w:color="auto" w:fill="auto"/>
            <w:vAlign w:val="center"/>
          </w:tcPr>
          <w:p w14:paraId="0C9715F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手井</w:t>
            </w:r>
          </w:p>
        </w:tc>
        <w:tc>
          <w:tcPr>
            <w:tcW w:w="6060" w:type="dxa"/>
            <w:shd w:val="clear" w:color="auto" w:fill="auto"/>
            <w:vAlign w:val="center"/>
          </w:tcPr>
          <w:p w14:paraId="2F41EDC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0号手井</w:t>
            </w:r>
          </w:p>
        </w:tc>
        <w:tc>
          <w:tcPr>
            <w:tcW w:w="500" w:type="dxa"/>
            <w:shd w:val="clear" w:color="auto" w:fill="auto"/>
            <w:vAlign w:val="center"/>
          </w:tcPr>
          <w:p w14:paraId="615EBB7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740" w:type="dxa"/>
            <w:shd w:val="clear" w:color="auto" w:fill="auto"/>
            <w:vAlign w:val="center"/>
          </w:tcPr>
          <w:p w14:paraId="55ED953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116</w:t>
            </w:r>
          </w:p>
        </w:tc>
      </w:tr>
      <w:tr w14:paraId="25F0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2E9921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1310" w:type="dxa"/>
            <w:shd w:val="clear" w:color="auto" w:fill="auto"/>
            <w:vAlign w:val="center"/>
          </w:tcPr>
          <w:p w14:paraId="3E28BA2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其它配件</w:t>
            </w:r>
          </w:p>
        </w:tc>
        <w:tc>
          <w:tcPr>
            <w:tcW w:w="6060" w:type="dxa"/>
            <w:shd w:val="clear" w:color="auto" w:fill="auto"/>
            <w:vAlign w:val="center"/>
          </w:tcPr>
          <w:p w14:paraId="7E37000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辅料等</w:t>
            </w:r>
          </w:p>
        </w:tc>
        <w:tc>
          <w:tcPr>
            <w:tcW w:w="500" w:type="dxa"/>
            <w:shd w:val="clear" w:color="auto" w:fill="auto"/>
            <w:vAlign w:val="center"/>
          </w:tcPr>
          <w:p w14:paraId="072A317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0C8B6C5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4DC4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8013" w:type="dxa"/>
            <w:gridSpan w:val="3"/>
            <w:shd w:val="clear" w:color="auto" w:fill="8DB4E2"/>
            <w:vAlign w:val="center"/>
          </w:tcPr>
          <w:p w14:paraId="767A46FA">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1.8、安装调试</w:t>
            </w:r>
          </w:p>
        </w:tc>
        <w:tc>
          <w:tcPr>
            <w:tcW w:w="500" w:type="dxa"/>
            <w:shd w:val="clear" w:color="auto" w:fill="auto"/>
            <w:vAlign w:val="center"/>
          </w:tcPr>
          <w:p w14:paraId="12566954">
            <w:pPr>
              <w:jc w:val="center"/>
              <w:rPr>
                <w:rFonts w:ascii="仿宋" w:hAnsi="仿宋" w:eastAsia="仿宋" w:cs="仿宋"/>
                <w:color w:val="000000"/>
                <w:szCs w:val="21"/>
              </w:rPr>
            </w:pPr>
          </w:p>
        </w:tc>
        <w:tc>
          <w:tcPr>
            <w:tcW w:w="740" w:type="dxa"/>
            <w:shd w:val="clear" w:color="auto" w:fill="auto"/>
            <w:vAlign w:val="center"/>
          </w:tcPr>
          <w:p w14:paraId="28B774B3">
            <w:pPr>
              <w:jc w:val="center"/>
              <w:rPr>
                <w:rFonts w:ascii="仿宋" w:hAnsi="仿宋" w:eastAsia="仿宋" w:cs="仿宋"/>
                <w:color w:val="000000"/>
                <w:szCs w:val="21"/>
              </w:rPr>
            </w:pPr>
          </w:p>
        </w:tc>
      </w:tr>
      <w:tr w14:paraId="214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643" w:type="dxa"/>
            <w:shd w:val="clear" w:color="auto" w:fill="auto"/>
            <w:vAlign w:val="center"/>
          </w:tcPr>
          <w:p w14:paraId="1E5207C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44DDED4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安装调试</w:t>
            </w:r>
          </w:p>
        </w:tc>
        <w:tc>
          <w:tcPr>
            <w:tcW w:w="6060" w:type="dxa"/>
            <w:shd w:val="clear" w:color="auto" w:fill="auto"/>
            <w:vAlign w:val="center"/>
          </w:tcPr>
          <w:p w14:paraId="2266D0E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配套提供</w:t>
            </w:r>
          </w:p>
        </w:tc>
        <w:tc>
          <w:tcPr>
            <w:tcW w:w="500" w:type="dxa"/>
            <w:shd w:val="clear" w:color="auto" w:fill="auto"/>
            <w:vAlign w:val="center"/>
          </w:tcPr>
          <w:p w14:paraId="47ED6A2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39BA34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69DD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953" w:type="dxa"/>
            <w:gridSpan w:val="2"/>
            <w:shd w:val="clear" w:color="auto" w:fill="FFFF00"/>
            <w:vAlign w:val="center"/>
          </w:tcPr>
          <w:p w14:paraId="3977289C">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二、分控机房设备</w:t>
            </w:r>
          </w:p>
        </w:tc>
        <w:tc>
          <w:tcPr>
            <w:tcW w:w="6060" w:type="dxa"/>
            <w:shd w:val="clear" w:color="auto" w:fill="auto"/>
            <w:noWrap/>
            <w:vAlign w:val="center"/>
          </w:tcPr>
          <w:p w14:paraId="0BCA21E2">
            <w:pPr>
              <w:rPr>
                <w:rFonts w:ascii="仿宋" w:hAnsi="仿宋" w:eastAsia="仿宋" w:cs="仿宋"/>
                <w:color w:val="000000"/>
                <w:szCs w:val="21"/>
              </w:rPr>
            </w:pPr>
          </w:p>
        </w:tc>
        <w:tc>
          <w:tcPr>
            <w:tcW w:w="500" w:type="dxa"/>
            <w:shd w:val="clear" w:color="auto" w:fill="auto"/>
            <w:vAlign w:val="center"/>
          </w:tcPr>
          <w:p w14:paraId="277CE585">
            <w:pPr>
              <w:jc w:val="center"/>
              <w:rPr>
                <w:rFonts w:ascii="仿宋" w:hAnsi="仿宋" w:eastAsia="仿宋" w:cs="仿宋"/>
                <w:color w:val="000000"/>
                <w:szCs w:val="21"/>
              </w:rPr>
            </w:pPr>
          </w:p>
        </w:tc>
        <w:tc>
          <w:tcPr>
            <w:tcW w:w="740" w:type="dxa"/>
            <w:shd w:val="clear" w:color="auto" w:fill="auto"/>
            <w:vAlign w:val="center"/>
          </w:tcPr>
          <w:p w14:paraId="767D3414">
            <w:pPr>
              <w:jc w:val="center"/>
              <w:rPr>
                <w:rFonts w:ascii="仿宋" w:hAnsi="仿宋" w:eastAsia="仿宋" w:cs="仿宋"/>
                <w:color w:val="000000"/>
                <w:szCs w:val="21"/>
              </w:rPr>
            </w:pPr>
          </w:p>
        </w:tc>
      </w:tr>
      <w:tr w14:paraId="5C15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9C6BAB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05E8789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接入交换机</w:t>
            </w:r>
          </w:p>
        </w:tc>
        <w:tc>
          <w:tcPr>
            <w:tcW w:w="6060" w:type="dxa"/>
            <w:shd w:val="clear" w:color="auto" w:fill="auto"/>
            <w:vAlign w:val="center"/>
          </w:tcPr>
          <w:p w14:paraId="6A28BA4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交换容量≥330Gbps；包转发率≥51Mpps；24个千兆电口，4个千兆SFP</w:t>
            </w:r>
          </w:p>
        </w:tc>
        <w:tc>
          <w:tcPr>
            <w:tcW w:w="500" w:type="dxa"/>
            <w:shd w:val="clear" w:color="auto" w:fill="auto"/>
            <w:vAlign w:val="center"/>
          </w:tcPr>
          <w:p w14:paraId="5C8622E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43F6928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r>
      <w:tr w14:paraId="3733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4E315A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7B23332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单模光模块</w:t>
            </w:r>
          </w:p>
        </w:tc>
        <w:tc>
          <w:tcPr>
            <w:tcW w:w="6060" w:type="dxa"/>
            <w:shd w:val="clear" w:color="auto" w:fill="auto"/>
            <w:vAlign w:val="center"/>
          </w:tcPr>
          <w:p w14:paraId="4BBEF34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1000BASE，10公里，单模</w:t>
            </w:r>
          </w:p>
        </w:tc>
        <w:tc>
          <w:tcPr>
            <w:tcW w:w="500" w:type="dxa"/>
            <w:shd w:val="clear" w:color="auto" w:fill="auto"/>
            <w:vAlign w:val="center"/>
          </w:tcPr>
          <w:p w14:paraId="65BE614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636BB3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r>
      <w:tr w14:paraId="5577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58CA4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7E8C33C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安防工作站</w:t>
            </w:r>
          </w:p>
        </w:tc>
        <w:tc>
          <w:tcPr>
            <w:tcW w:w="6060" w:type="dxa"/>
            <w:shd w:val="clear" w:color="auto" w:fill="auto"/>
            <w:vAlign w:val="center"/>
          </w:tcPr>
          <w:p w14:paraId="6E17C5C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8核,主频 ≥2.3GHz/8GB/256G固态/2G独显/20寸以上显示器/键鼠</w:t>
            </w:r>
          </w:p>
        </w:tc>
        <w:tc>
          <w:tcPr>
            <w:tcW w:w="500" w:type="dxa"/>
            <w:shd w:val="clear" w:color="auto" w:fill="auto"/>
            <w:vAlign w:val="center"/>
          </w:tcPr>
          <w:p w14:paraId="479AF1E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73584B8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r>
      <w:tr w14:paraId="7D32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blHeader/>
          <w:jc w:val="center"/>
        </w:trPr>
        <w:tc>
          <w:tcPr>
            <w:tcW w:w="643" w:type="dxa"/>
            <w:shd w:val="clear" w:color="auto" w:fill="auto"/>
            <w:vAlign w:val="center"/>
          </w:tcPr>
          <w:p w14:paraId="0A28801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7CF6340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网络广播寻呼站</w:t>
            </w:r>
          </w:p>
        </w:tc>
        <w:tc>
          <w:tcPr>
            <w:tcW w:w="6060" w:type="dxa"/>
            <w:shd w:val="clear" w:color="auto" w:fill="auto"/>
            <w:vAlign w:val="center"/>
          </w:tcPr>
          <w:p w14:paraId="50A6EDB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采用7英寸高清IPS真彩触摸彩屏，分辨率高，全虚拟按键加实体按键，图形人性化界面直观显示；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可远程管理所有辖区网络终端，可监控在线、工作状态和异常状态，远程设置网络终端相关参数等功能；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内置1路网络硬件音频解码模块，支持TCP/IP、UDP、IGMP协议，实现网络化传输16位CD音质的音频信号；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7.支持内置高保真全频监听喇叭，直接操作监听（环境监听）任意终端根据实际环境；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11.支持自动智能关闭话筒功能，支持可设定发话者延时关闭寻呼时间，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线路输入频率响应：40-20000Hz(±3dB)；话筒输入频率响应：60-16000Hz(±3dB)；监听功率输出：3W；信噪比（A计权）≥80dB；</w:t>
            </w:r>
          </w:p>
        </w:tc>
        <w:tc>
          <w:tcPr>
            <w:tcW w:w="500" w:type="dxa"/>
            <w:shd w:val="clear" w:color="auto" w:fill="auto"/>
            <w:vAlign w:val="center"/>
          </w:tcPr>
          <w:p w14:paraId="6293A4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只</w:t>
            </w:r>
          </w:p>
        </w:tc>
        <w:tc>
          <w:tcPr>
            <w:tcW w:w="740" w:type="dxa"/>
            <w:shd w:val="clear" w:color="auto" w:fill="auto"/>
            <w:vAlign w:val="center"/>
          </w:tcPr>
          <w:p w14:paraId="5DF24CD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r>
      <w:tr w14:paraId="1FE5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643" w:type="dxa"/>
            <w:shd w:val="clear" w:color="auto" w:fill="auto"/>
            <w:vAlign w:val="center"/>
          </w:tcPr>
          <w:p w14:paraId="740E2BA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10" w:type="dxa"/>
            <w:shd w:val="clear" w:color="auto" w:fill="auto"/>
            <w:vAlign w:val="center"/>
          </w:tcPr>
          <w:p w14:paraId="2BB83C3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智能通讯座</w:t>
            </w:r>
          </w:p>
        </w:tc>
        <w:tc>
          <w:tcPr>
            <w:tcW w:w="6060" w:type="dxa"/>
            <w:shd w:val="clear" w:color="auto" w:fill="auto"/>
            <w:vAlign w:val="center"/>
          </w:tcPr>
          <w:p w14:paraId="423D9C6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材质：金属外壳；尺寸：10.22*10.2*0.46cm；工作环境：-30℃-+80℃</w:t>
            </w:r>
          </w:p>
        </w:tc>
        <w:tc>
          <w:tcPr>
            <w:tcW w:w="500" w:type="dxa"/>
            <w:shd w:val="clear" w:color="auto" w:fill="auto"/>
            <w:vAlign w:val="center"/>
          </w:tcPr>
          <w:p w14:paraId="005A1A4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7F3AF51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r>
      <w:tr w14:paraId="451E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blHeader/>
          <w:jc w:val="center"/>
        </w:trPr>
        <w:tc>
          <w:tcPr>
            <w:tcW w:w="643" w:type="dxa"/>
            <w:shd w:val="clear" w:color="auto" w:fill="auto"/>
            <w:vAlign w:val="center"/>
          </w:tcPr>
          <w:p w14:paraId="155A705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10" w:type="dxa"/>
            <w:shd w:val="clear" w:color="auto" w:fill="auto"/>
            <w:vAlign w:val="center"/>
          </w:tcPr>
          <w:p w14:paraId="520764E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平台服务器</w:t>
            </w:r>
          </w:p>
        </w:tc>
        <w:tc>
          <w:tcPr>
            <w:tcW w:w="6060" w:type="dxa"/>
            <w:shd w:val="clear" w:color="auto" w:fill="auto"/>
            <w:vAlign w:val="center"/>
          </w:tcPr>
          <w:p w14:paraId="1082761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7163×1/64G DDR4/1TB 7.2K  SATA×2/SAS_HBA/1GbE×2/550W(1+1)/2U/16DIMM/ISC；2U单路标准机架式服务器；CPU：1颗 HG7163(16核，2.4GHz)；内存4*16G DDR4，16根内存插槽，最大支持扩展至2TB内存；硬盘：2块1T 7.2K 3.5英寸SATA盘；阵列卡：标配SAS_HBA卡，支持RAID0/1/10；PCIE扩展：最大可支持6个PCIe扩展插槽；网口：2个千兆电口；其他接口：1个千兆RJ-45管理接口，4个USB 3.0接口，2个位于机箱后部，2个位于机箱前部；带操作系统</w:t>
            </w:r>
          </w:p>
        </w:tc>
        <w:tc>
          <w:tcPr>
            <w:tcW w:w="500" w:type="dxa"/>
            <w:shd w:val="clear" w:color="auto" w:fill="auto"/>
            <w:vAlign w:val="center"/>
          </w:tcPr>
          <w:p w14:paraId="2077657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616AA8D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E1C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blHeader/>
          <w:jc w:val="center"/>
        </w:trPr>
        <w:tc>
          <w:tcPr>
            <w:tcW w:w="643" w:type="dxa"/>
            <w:shd w:val="clear" w:color="auto" w:fill="auto"/>
            <w:vAlign w:val="center"/>
          </w:tcPr>
          <w:p w14:paraId="08AFBF2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310" w:type="dxa"/>
            <w:shd w:val="clear" w:color="auto" w:fill="auto"/>
            <w:vAlign w:val="center"/>
          </w:tcPr>
          <w:p w14:paraId="501E6EF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拼接屏</w:t>
            </w:r>
          </w:p>
        </w:tc>
        <w:tc>
          <w:tcPr>
            <w:tcW w:w="6060" w:type="dxa"/>
            <w:shd w:val="clear" w:color="auto" w:fill="auto"/>
            <w:vAlign w:val="center"/>
          </w:tcPr>
          <w:p w14:paraId="6FA8E1E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1.显示尺寸：46 inch</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2.背光源类型：D-LED</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3.物理拼缝：3.5 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4.物理拼缝公差：±0.8 mm</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5.物理分辨率：1920 × 1080@60 Hz（向下兼容）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6.亮度：700 ± 10% cd/m²</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7.可视角：178°(H)/178°(V)</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8.对比度：1000：1</w:t>
            </w:r>
          </w:p>
        </w:tc>
        <w:tc>
          <w:tcPr>
            <w:tcW w:w="500" w:type="dxa"/>
            <w:shd w:val="clear" w:color="auto" w:fill="auto"/>
            <w:vAlign w:val="center"/>
          </w:tcPr>
          <w:p w14:paraId="4EA3D52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1E9251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r>
      <w:tr w14:paraId="24FB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E4E63C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310" w:type="dxa"/>
            <w:shd w:val="clear" w:color="auto" w:fill="auto"/>
            <w:vAlign w:val="center"/>
          </w:tcPr>
          <w:p w14:paraId="48AC4A2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UPS主机</w:t>
            </w:r>
          </w:p>
        </w:tc>
        <w:tc>
          <w:tcPr>
            <w:tcW w:w="6060" w:type="dxa"/>
            <w:shd w:val="clear" w:color="auto" w:fill="auto"/>
            <w:vAlign w:val="center"/>
          </w:tcPr>
          <w:p w14:paraId="2F0AB97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单进单出3KVA</w:t>
            </w:r>
          </w:p>
        </w:tc>
        <w:tc>
          <w:tcPr>
            <w:tcW w:w="500" w:type="dxa"/>
            <w:shd w:val="clear" w:color="auto" w:fill="auto"/>
            <w:vAlign w:val="center"/>
          </w:tcPr>
          <w:p w14:paraId="35B9C2B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37AE132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4DAC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2C5EF98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310" w:type="dxa"/>
            <w:shd w:val="clear" w:color="auto" w:fill="auto"/>
            <w:vAlign w:val="center"/>
          </w:tcPr>
          <w:p w14:paraId="7350D9F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蓄电池</w:t>
            </w:r>
          </w:p>
        </w:tc>
        <w:tc>
          <w:tcPr>
            <w:tcW w:w="6060" w:type="dxa"/>
            <w:shd w:val="clear" w:color="auto" w:fill="auto"/>
            <w:vAlign w:val="center"/>
          </w:tcPr>
          <w:p w14:paraId="66209C5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12V65AH</w:t>
            </w:r>
          </w:p>
        </w:tc>
        <w:tc>
          <w:tcPr>
            <w:tcW w:w="500" w:type="dxa"/>
            <w:shd w:val="clear" w:color="auto" w:fill="auto"/>
            <w:vAlign w:val="center"/>
          </w:tcPr>
          <w:p w14:paraId="15FBE25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节</w:t>
            </w:r>
          </w:p>
        </w:tc>
        <w:tc>
          <w:tcPr>
            <w:tcW w:w="740" w:type="dxa"/>
            <w:shd w:val="clear" w:color="auto" w:fill="auto"/>
            <w:vAlign w:val="center"/>
          </w:tcPr>
          <w:p w14:paraId="2C55EAC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r>
      <w:tr w14:paraId="4D65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679B5F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310" w:type="dxa"/>
            <w:shd w:val="clear" w:color="auto" w:fill="auto"/>
            <w:vAlign w:val="center"/>
          </w:tcPr>
          <w:p w14:paraId="21E296D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电池箱</w:t>
            </w:r>
          </w:p>
        </w:tc>
        <w:tc>
          <w:tcPr>
            <w:tcW w:w="6060" w:type="dxa"/>
            <w:shd w:val="clear" w:color="auto" w:fill="auto"/>
            <w:vAlign w:val="center"/>
          </w:tcPr>
          <w:p w14:paraId="6CD8C7C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C8</w:t>
            </w:r>
          </w:p>
        </w:tc>
        <w:tc>
          <w:tcPr>
            <w:tcW w:w="500" w:type="dxa"/>
            <w:shd w:val="clear" w:color="auto" w:fill="auto"/>
            <w:vAlign w:val="center"/>
          </w:tcPr>
          <w:p w14:paraId="50AB5F7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740" w:type="dxa"/>
            <w:shd w:val="clear" w:color="auto" w:fill="auto"/>
            <w:vAlign w:val="center"/>
          </w:tcPr>
          <w:p w14:paraId="2BDD31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71A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CD4213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310" w:type="dxa"/>
            <w:shd w:val="clear" w:color="auto" w:fill="auto"/>
            <w:vAlign w:val="center"/>
          </w:tcPr>
          <w:p w14:paraId="2BE09DF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空调</w:t>
            </w:r>
          </w:p>
        </w:tc>
        <w:tc>
          <w:tcPr>
            <w:tcW w:w="6060" w:type="dxa"/>
            <w:shd w:val="clear" w:color="auto" w:fill="auto"/>
            <w:vAlign w:val="center"/>
          </w:tcPr>
          <w:p w14:paraId="7EC9BA5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空调，2P，含铜管、配件等，一级能效</w:t>
            </w:r>
          </w:p>
        </w:tc>
        <w:tc>
          <w:tcPr>
            <w:tcW w:w="500" w:type="dxa"/>
            <w:shd w:val="clear" w:color="auto" w:fill="auto"/>
            <w:vAlign w:val="center"/>
          </w:tcPr>
          <w:p w14:paraId="13B350C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300A810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7B84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643" w:type="dxa"/>
            <w:shd w:val="clear" w:color="auto" w:fill="auto"/>
            <w:vAlign w:val="center"/>
          </w:tcPr>
          <w:p w14:paraId="44C60CA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310" w:type="dxa"/>
            <w:shd w:val="clear" w:color="auto" w:fill="auto"/>
            <w:vAlign w:val="center"/>
          </w:tcPr>
          <w:p w14:paraId="6F61C28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安装调试</w:t>
            </w:r>
          </w:p>
        </w:tc>
        <w:tc>
          <w:tcPr>
            <w:tcW w:w="6060" w:type="dxa"/>
            <w:shd w:val="clear" w:color="auto" w:fill="auto"/>
            <w:vAlign w:val="center"/>
          </w:tcPr>
          <w:p w14:paraId="4D1C48E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配套提供</w:t>
            </w:r>
          </w:p>
        </w:tc>
        <w:tc>
          <w:tcPr>
            <w:tcW w:w="500" w:type="dxa"/>
            <w:shd w:val="clear" w:color="auto" w:fill="auto"/>
            <w:vAlign w:val="center"/>
          </w:tcPr>
          <w:p w14:paraId="4AE23AC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5B42019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501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1953" w:type="dxa"/>
            <w:gridSpan w:val="2"/>
            <w:shd w:val="clear" w:color="auto" w:fill="FFFF00"/>
            <w:vAlign w:val="center"/>
          </w:tcPr>
          <w:p w14:paraId="400C9679">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三、监控中心设备</w:t>
            </w:r>
          </w:p>
        </w:tc>
        <w:tc>
          <w:tcPr>
            <w:tcW w:w="6060" w:type="dxa"/>
            <w:shd w:val="clear" w:color="auto" w:fill="auto"/>
            <w:vAlign w:val="center"/>
          </w:tcPr>
          <w:p w14:paraId="1D6D9561">
            <w:pPr>
              <w:rPr>
                <w:rFonts w:ascii="仿宋" w:hAnsi="仿宋" w:eastAsia="仿宋" w:cs="仿宋"/>
                <w:color w:val="000000"/>
                <w:szCs w:val="21"/>
              </w:rPr>
            </w:pPr>
          </w:p>
        </w:tc>
        <w:tc>
          <w:tcPr>
            <w:tcW w:w="500" w:type="dxa"/>
            <w:shd w:val="clear" w:color="auto" w:fill="auto"/>
            <w:vAlign w:val="center"/>
          </w:tcPr>
          <w:p w14:paraId="16CDD753">
            <w:pPr>
              <w:rPr>
                <w:rFonts w:ascii="仿宋" w:hAnsi="仿宋" w:eastAsia="仿宋" w:cs="仿宋"/>
                <w:color w:val="000000"/>
                <w:szCs w:val="21"/>
              </w:rPr>
            </w:pPr>
          </w:p>
        </w:tc>
        <w:tc>
          <w:tcPr>
            <w:tcW w:w="740" w:type="dxa"/>
            <w:shd w:val="clear" w:color="auto" w:fill="auto"/>
            <w:vAlign w:val="center"/>
          </w:tcPr>
          <w:p w14:paraId="7500479D">
            <w:pPr>
              <w:jc w:val="center"/>
              <w:rPr>
                <w:rFonts w:ascii="仿宋" w:hAnsi="仿宋" w:eastAsia="仿宋" w:cs="仿宋"/>
                <w:color w:val="000000"/>
                <w:szCs w:val="21"/>
              </w:rPr>
            </w:pPr>
          </w:p>
        </w:tc>
      </w:tr>
      <w:tr w14:paraId="1D2C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3" w:type="dxa"/>
            <w:shd w:val="clear" w:color="auto" w:fill="auto"/>
            <w:vAlign w:val="center"/>
          </w:tcPr>
          <w:p w14:paraId="616D07A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310" w:type="dxa"/>
            <w:shd w:val="clear" w:color="auto" w:fill="auto"/>
            <w:vAlign w:val="center"/>
          </w:tcPr>
          <w:p w14:paraId="159435F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核心交换机</w:t>
            </w:r>
          </w:p>
        </w:tc>
        <w:tc>
          <w:tcPr>
            <w:tcW w:w="6060" w:type="dxa"/>
            <w:shd w:val="clear" w:color="auto" w:fill="auto"/>
            <w:vAlign w:val="center"/>
          </w:tcPr>
          <w:p w14:paraId="412669C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交换容量≥19T，包转发性能≥2800Mpps；业务插槽数≥3；配置2块主控引擎，双交流电源模块；千兆电口≥24；千兆光口≥24；支持40GE以太网光接口板；</w:t>
            </w:r>
          </w:p>
        </w:tc>
        <w:tc>
          <w:tcPr>
            <w:tcW w:w="500" w:type="dxa"/>
            <w:shd w:val="clear" w:color="auto" w:fill="auto"/>
            <w:vAlign w:val="center"/>
          </w:tcPr>
          <w:p w14:paraId="31C4234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3BCC62E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43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1EA4D02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310" w:type="dxa"/>
            <w:shd w:val="clear" w:color="auto" w:fill="auto"/>
            <w:vAlign w:val="center"/>
          </w:tcPr>
          <w:p w14:paraId="7020A90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单模光模块</w:t>
            </w:r>
          </w:p>
        </w:tc>
        <w:tc>
          <w:tcPr>
            <w:tcW w:w="6060" w:type="dxa"/>
            <w:shd w:val="clear" w:color="auto" w:fill="auto"/>
            <w:vAlign w:val="center"/>
          </w:tcPr>
          <w:p w14:paraId="21563A6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1000BASE，10公里，单模</w:t>
            </w:r>
          </w:p>
        </w:tc>
        <w:tc>
          <w:tcPr>
            <w:tcW w:w="500" w:type="dxa"/>
            <w:shd w:val="clear" w:color="auto" w:fill="auto"/>
            <w:vAlign w:val="center"/>
          </w:tcPr>
          <w:p w14:paraId="5BABC62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563369A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r>
      <w:tr w14:paraId="4AB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blHeader/>
          <w:jc w:val="center"/>
        </w:trPr>
        <w:tc>
          <w:tcPr>
            <w:tcW w:w="643" w:type="dxa"/>
            <w:shd w:val="clear" w:color="auto" w:fill="auto"/>
            <w:vAlign w:val="center"/>
          </w:tcPr>
          <w:p w14:paraId="55863F0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310" w:type="dxa"/>
            <w:shd w:val="clear" w:color="auto" w:fill="auto"/>
            <w:vAlign w:val="center"/>
          </w:tcPr>
          <w:p w14:paraId="16BC652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防火墙</w:t>
            </w:r>
          </w:p>
        </w:tc>
        <w:tc>
          <w:tcPr>
            <w:tcW w:w="6060" w:type="dxa"/>
            <w:shd w:val="clear" w:color="auto" w:fill="auto"/>
            <w:vAlign w:val="center"/>
          </w:tcPr>
          <w:p w14:paraId="606259C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1.标准1U机箱，单电源；4个10/100/1000M Base-TX；</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2.吞吐量3Gbps，IPS吞吐量2Gbps，AV吞吐量1Gbps，100万并发连接，4万条新建链接/秒；</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3.具有网络适配、网络管理、网络访问控制、链路负载均衡、视频安全防护、会话管理、IPSEC VPN、抗拒绝服务攻击、主动防御、流量控制与优化、认证安全、统计报表。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4.提供三年免费软件维护升级服务，三年硬件维修服务。</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5.★必须支持基于文件类型、应用的策略路由，可实现将预定义或者自定义的文件、不同类型的网站流量、应用类型按照不同的分类进行智能选路，（</w:t>
            </w:r>
            <w:r>
              <w:rPr>
                <w:rFonts w:hint="eastAsia" w:ascii="仿宋" w:hAnsi="仿宋" w:eastAsia="仿宋" w:cs="仿宋"/>
                <w:b/>
                <w:bCs/>
                <w:color w:val="000000"/>
                <w:kern w:val="0"/>
                <w:szCs w:val="21"/>
              </w:rPr>
              <w:t>提供第三方权威检测机构出具的检测报告加盖公章，要求网络可查询并提供查询截图：http://cx.cnca.cn/CertECloud/qts/qts/qtsPage?showMode=2</w:t>
            </w:r>
            <w:r>
              <w:rPr>
                <w:rFonts w:hint="eastAsia" w:ascii="仿宋" w:hAnsi="仿宋" w:eastAsia="仿宋" w:cs="仿宋"/>
                <w:color w:val="000000"/>
                <w:kern w:val="0"/>
                <w:szCs w:val="21"/>
              </w:rPr>
              <w:t>）。</w:t>
            </w:r>
          </w:p>
        </w:tc>
        <w:tc>
          <w:tcPr>
            <w:tcW w:w="500" w:type="dxa"/>
            <w:shd w:val="clear" w:color="auto" w:fill="auto"/>
            <w:vAlign w:val="center"/>
          </w:tcPr>
          <w:p w14:paraId="54736B5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56BE8F3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089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43" w:type="dxa"/>
            <w:shd w:val="clear" w:color="auto" w:fill="auto"/>
            <w:vAlign w:val="center"/>
          </w:tcPr>
          <w:p w14:paraId="22143E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310" w:type="dxa"/>
            <w:shd w:val="clear" w:color="auto" w:fill="auto"/>
            <w:vAlign w:val="center"/>
          </w:tcPr>
          <w:p w14:paraId="3D48294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杀毒软件</w:t>
            </w:r>
          </w:p>
        </w:tc>
        <w:tc>
          <w:tcPr>
            <w:tcW w:w="6060" w:type="dxa"/>
            <w:shd w:val="clear" w:color="auto" w:fill="auto"/>
            <w:vAlign w:val="center"/>
          </w:tcPr>
          <w:p w14:paraId="3EC8097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1.名称:单机版杀毒软件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2.辰信领创防病毒系统单机版客户端软件授权，提供防病毒策略管理、病毒告警分析、报表等功能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3.配10个终端授权</w:t>
            </w:r>
          </w:p>
        </w:tc>
        <w:tc>
          <w:tcPr>
            <w:tcW w:w="500" w:type="dxa"/>
            <w:shd w:val="clear" w:color="auto" w:fill="auto"/>
            <w:vAlign w:val="center"/>
          </w:tcPr>
          <w:p w14:paraId="297BE58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7F64E09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1BAB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tblHeader/>
          <w:jc w:val="center"/>
        </w:trPr>
        <w:tc>
          <w:tcPr>
            <w:tcW w:w="643" w:type="dxa"/>
            <w:shd w:val="clear" w:color="auto" w:fill="auto"/>
            <w:vAlign w:val="center"/>
          </w:tcPr>
          <w:p w14:paraId="787896B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310" w:type="dxa"/>
            <w:shd w:val="clear" w:color="auto" w:fill="auto"/>
            <w:vAlign w:val="center"/>
          </w:tcPr>
          <w:p w14:paraId="0FE54F8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磁盘阵列</w:t>
            </w:r>
          </w:p>
        </w:tc>
        <w:tc>
          <w:tcPr>
            <w:tcW w:w="6060" w:type="dxa"/>
            <w:shd w:val="clear" w:color="auto" w:fill="auto"/>
            <w:vAlign w:val="center"/>
          </w:tcPr>
          <w:p w14:paraId="2F6C365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设备配置：≥1颗64位多核处理器，≥8GB内存，内存支持扩展到≥256GB，内置SSD固态硬盘（可以扩展到4个SSD作为缓存盘），配置≥8个风扇，风扇支持热插拔并可冗余温控调速；支持热插拔1+1AC220V电源或1+1直流冗余电源供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2.具有48个硬盘热插拔插槽；支持硬盘热插拔设备在读写数据时，热插拔设备内的任意块硬盘，设备正常运行不宕机，硬盘不损坏，数据不丢失，业务不中断</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5.设备支持版本回退功能，在当前版本出现故障或操作失误后，可进行回退到历史版本，回退后录像正常回放，且历史录像完整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设备具备1个定位灯、1个电源灯、1个设备报警灯、1个就绪灯、1个网络状态灯、1个系统盘状态灯、1个硬盘状态灯，机箱具备防尘滤网，采用双立柱防震设计。设备左右侧面各2个抬手，具备前面板抽拉标签卡，设备标配：≥4个2.5Gb网口，支持2个前置 USB2.0接口、2个后置USB3.0接口，支持1个前置VGA接口、1个后置HDMI接口，支持1个RS-232串口，支持4个PCI-E3.0</w:t>
            </w:r>
            <w:r>
              <w:rPr>
                <w:rFonts w:hint="eastAsia" w:ascii="仿宋" w:hAnsi="仿宋" w:eastAsia="仿宋" w:cs="仿宋"/>
                <w:b/>
                <w:bCs/>
                <w:color w:val="000000"/>
                <w:kern w:val="0"/>
                <w:szCs w:val="21"/>
              </w:rPr>
              <w:t>；</w:t>
            </w:r>
            <w:r>
              <w:rPr>
                <w:rFonts w:hint="eastAsia" w:ascii="仿宋" w:hAnsi="仿宋" w:eastAsia="仿宋" w:cs="仿宋"/>
                <w:color w:val="000000"/>
                <w:kern w:val="0"/>
                <w:szCs w:val="21"/>
              </w:rPr>
              <w:t>每个控制单元支持双系统应用，外置系统盘支持RAID1模式，系统盘支持热插拔，当主系统出现故障时，备用系统可接管工作；支持系统盘为独立的2块HDD（SATA、SAS）或SSD盘，组成RAID1（</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p>
        </w:tc>
        <w:tc>
          <w:tcPr>
            <w:tcW w:w="500" w:type="dxa"/>
            <w:shd w:val="clear" w:color="auto" w:fill="auto"/>
            <w:vAlign w:val="center"/>
          </w:tcPr>
          <w:p w14:paraId="43553B4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680B482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r>
      <w:tr w14:paraId="4EE1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9B3CB7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310" w:type="dxa"/>
            <w:shd w:val="clear" w:color="auto" w:fill="auto"/>
            <w:vAlign w:val="center"/>
          </w:tcPr>
          <w:p w14:paraId="05788F1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硬盘</w:t>
            </w:r>
          </w:p>
        </w:tc>
        <w:tc>
          <w:tcPr>
            <w:tcW w:w="6060" w:type="dxa"/>
            <w:shd w:val="clear" w:color="auto" w:fill="auto"/>
            <w:vAlign w:val="center"/>
          </w:tcPr>
          <w:p w14:paraId="7477B0C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8TB/128MB(6Gb/秒 NCQ)/7200RPM/SATA3，企业级</w:t>
            </w:r>
          </w:p>
        </w:tc>
        <w:tc>
          <w:tcPr>
            <w:tcW w:w="500" w:type="dxa"/>
            <w:shd w:val="clear" w:color="auto" w:fill="auto"/>
            <w:vAlign w:val="center"/>
          </w:tcPr>
          <w:p w14:paraId="6861473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块</w:t>
            </w:r>
          </w:p>
        </w:tc>
        <w:tc>
          <w:tcPr>
            <w:tcW w:w="740" w:type="dxa"/>
            <w:shd w:val="clear" w:color="auto" w:fill="auto"/>
            <w:vAlign w:val="center"/>
          </w:tcPr>
          <w:p w14:paraId="0B58D46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82</w:t>
            </w:r>
          </w:p>
        </w:tc>
      </w:tr>
      <w:tr w14:paraId="626E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blHeader/>
          <w:jc w:val="center"/>
        </w:trPr>
        <w:tc>
          <w:tcPr>
            <w:tcW w:w="643" w:type="dxa"/>
            <w:shd w:val="clear" w:color="auto" w:fill="auto"/>
            <w:vAlign w:val="center"/>
          </w:tcPr>
          <w:p w14:paraId="41DAD25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310" w:type="dxa"/>
            <w:shd w:val="clear" w:color="auto" w:fill="auto"/>
            <w:vAlign w:val="center"/>
          </w:tcPr>
          <w:p w14:paraId="3162E71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8路高清解码器</w:t>
            </w:r>
          </w:p>
        </w:tc>
        <w:tc>
          <w:tcPr>
            <w:tcW w:w="6060" w:type="dxa"/>
            <w:shd w:val="clear" w:color="auto" w:fill="auto"/>
            <w:vAlign w:val="center"/>
          </w:tcPr>
          <w:p w14:paraId="4C853BB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1.视频输入接口：2路HDMI 1.4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2.视频输出接口类型：8路HDMI 1.4，支持4K</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3.视频解码格式：H.264，H.265，Smart264，Smart265，MJPEG</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4.解码分辨率：最高3200W像素</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5.视频解码通道：128</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6.视频解码能力：H.264/H.265：支持4路3200 W，或4路2400 W，或8路1200 W，或16路800 W，或20路600W，或32路400W，或64路1080P，或128路720P及以下分辨率实时解码（每4个输出口一组，共享解码能力）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7.MJPEG：8路1080P及以下分辨率实时解码</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8.单口画面分割数：1,2,4,6,8,9,12,16,25,36</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9.场景数量：64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10.★支持客户端软件将电脑投屏后，通过设备对电脑进行远程操作，支持不通过IP网络，通过红外遥控器实现解码图像切换、场景切换、屏幕亮度调节（</w:t>
            </w:r>
            <w:r>
              <w:rPr>
                <w:rFonts w:hint="eastAsia" w:ascii="仿宋" w:hAnsi="仿宋" w:eastAsia="仿宋" w:cs="仿宋"/>
                <w:b/>
                <w:bCs/>
                <w:color w:val="000000"/>
                <w:kern w:val="0"/>
                <w:szCs w:val="21"/>
              </w:rPr>
              <w:t>投标时提供公安部检验报告扫描件并加盖公章证明，要求网络可查询并提供查询截图：http://cx.cnca.cn/CertECloud/qts/qts/qtsPage?showMode=2</w:t>
            </w:r>
            <w:r>
              <w:rPr>
                <w:rFonts w:hint="eastAsia" w:ascii="仿宋" w:hAnsi="仿宋" w:eastAsia="仿宋" w:cs="仿宋"/>
                <w:color w:val="000000"/>
                <w:kern w:val="0"/>
                <w:szCs w:val="21"/>
              </w:rPr>
              <w:t>）。</w:t>
            </w:r>
          </w:p>
        </w:tc>
        <w:tc>
          <w:tcPr>
            <w:tcW w:w="500" w:type="dxa"/>
            <w:shd w:val="clear" w:color="auto" w:fill="auto"/>
            <w:vAlign w:val="center"/>
          </w:tcPr>
          <w:p w14:paraId="0857C9B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0C3A2FE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51E1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blHeader/>
          <w:jc w:val="center"/>
        </w:trPr>
        <w:tc>
          <w:tcPr>
            <w:tcW w:w="643" w:type="dxa"/>
            <w:shd w:val="clear" w:color="auto" w:fill="auto"/>
            <w:vAlign w:val="center"/>
          </w:tcPr>
          <w:p w14:paraId="7DB9C53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310" w:type="dxa"/>
            <w:shd w:val="clear" w:color="auto" w:fill="auto"/>
            <w:vAlign w:val="center"/>
          </w:tcPr>
          <w:p w14:paraId="49C65BA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平台应用服务器</w:t>
            </w:r>
          </w:p>
        </w:tc>
        <w:tc>
          <w:tcPr>
            <w:tcW w:w="6060" w:type="dxa"/>
            <w:shd w:val="clear" w:color="auto" w:fill="auto"/>
            <w:vAlign w:val="center"/>
          </w:tcPr>
          <w:p w14:paraId="2CF2FEF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7163×1/32G DDR4/1TB 7.2K  SATA×2/SAS_HBA/1GbE×2/550W(1+1)/2U/16DIMM/ISC</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国产CPU：1颗 HG7163(16核，2.4GHz)；内存64G DDR4，16根内存插槽，最大支持扩展至2TB内存</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硬盘：2块1T 7.2K 3.5英寸SATA盘；支持1个M.2插槽；支持1个TF插槽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阵列卡：标配SAS_HBA卡，支持RAID0/1/10；可选RAID_2G卡，支持0/1/5/6/10/50/60，可选支持断电保护</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PCIE扩展：最大可支持6个PCIe扩展插槽；网口：2个千兆电口</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其他接口：1个千兆RJ-45管理接口，4个USB 3.0接口，2个位于机箱后部，2个位于机箱前部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1个VGA口，位于机箱后部；含操作系统；预装监控基础平台；</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最大支持能力如下：视频 1000路，并发预览25路，并发回放20路</w:t>
            </w:r>
          </w:p>
        </w:tc>
        <w:tc>
          <w:tcPr>
            <w:tcW w:w="500" w:type="dxa"/>
            <w:shd w:val="clear" w:color="auto" w:fill="auto"/>
            <w:vAlign w:val="center"/>
          </w:tcPr>
          <w:p w14:paraId="5A630C0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台</w:t>
            </w:r>
          </w:p>
        </w:tc>
        <w:tc>
          <w:tcPr>
            <w:tcW w:w="740" w:type="dxa"/>
            <w:shd w:val="clear" w:color="auto" w:fill="auto"/>
            <w:vAlign w:val="center"/>
          </w:tcPr>
          <w:p w14:paraId="1834D3F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r>
      <w:tr w14:paraId="7F78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0" w:hRule="atLeast"/>
          <w:tblHeader/>
          <w:jc w:val="center"/>
        </w:trPr>
        <w:tc>
          <w:tcPr>
            <w:tcW w:w="643" w:type="dxa"/>
            <w:shd w:val="clear" w:color="auto" w:fill="auto"/>
            <w:vAlign w:val="center"/>
          </w:tcPr>
          <w:p w14:paraId="18B3FD3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310" w:type="dxa"/>
            <w:shd w:val="clear" w:color="auto" w:fill="auto"/>
            <w:vAlign w:val="center"/>
          </w:tcPr>
          <w:p w14:paraId="4EDF28F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设备管理平台</w:t>
            </w:r>
          </w:p>
        </w:tc>
        <w:tc>
          <w:tcPr>
            <w:tcW w:w="6060" w:type="dxa"/>
            <w:shd w:val="clear" w:color="auto" w:fill="auto"/>
            <w:vAlign w:val="center"/>
          </w:tcPr>
          <w:p w14:paraId="24CF065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实现视频预览、录像回放、视频上墙、视频事件监控服务能力：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一、视频预览</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1.支持视频实时预览能力，实现预览窗口布局切换、预览画面自适应及全屏切换；</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2.支持云台控制、实时抓图、紧急录像、即时回放、主子码流切换、声音开启\关闭、辅屏预览（1个辅屏）、对讲、广播、报警输出控制的能力；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3.支持智能规则展示的能力（如：针对热成像设备温度信息实时展示）；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4.支持资源视图管理能力，以视图形式管理监控点、视频预览轮巡等自定义资源组，其中视图类型包含公有视图和私有视图；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5.支持全景视频监控预览能力，支持球型全景摄像机的全景模式；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二、录像回放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1.支持录像计划管理能力，支持实时录像计划、录像回传计划；</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2.支持录像回放能力，支持多画面同步回放和异步回放切换、超高倍速回放、分段回放、录像下载、录像剪辑、录像标签、录像锁定、录像抓图；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三、图片监控</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1.支持视频预览与图片实时监控模式切换能力，实现图片监控模式；</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2.支持图片查询回放能力，实现按监控点、时间段展示抓拍图片；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3.支持图片自动播放能力，支持图片自动播放速度可设置；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4、支持图片下载能力；</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四、视频上墙</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1.支持电视墙场景管理能力，实现场景窗口配置、场景切换计划配置以及轮巡计划的管理；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2.支持上墙控制能力，实现场景一键上墙、场景切换、电视墙切换、监控点上下墙、轮巡控制操作；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五、视频事件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1.支持视频事件布撤防能力，可按计划模版进行布防，事件类型包括移动侦测、视频丢失、视频遮挡、报警输入、报警输出；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平台授权：300路视频接入</w:t>
            </w:r>
          </w:p>
        </w:tc>
        <w:tc>
          <w:tcPr>
            <w:tcW w:w="500" w:type="dxa"/>
            <w:shd w:val="clear" w:color="auto" w:fill="auto"/>
            <w:vAlign w:val="center"/>
          </w:tcPr>
          <w:p w14:paraId="78E127A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2B53CD0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8B1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blHeader/>
          <w:jc w:val="center"/>
        </w:trPr>
        <w:tc>
          <w:tcPr>
            <w:tcW w:w="643" w:type="dxa"/>
            <w:shd w:val="clear" w:color="auto" w:fill="auto"/>
            <w:vAlign w:val="center"/>
          </w:tcPr>
          <w:p w14:paraId="1E81976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1310" w:type="dxa"/>
            <w:shd w:val="clear" w:color="auto" w:fill="auto"/>
            <w:vAlign w:val="center"/>
          </w:tcPr>
          <w:p w14:paraId="4EAF9651">
            <w:pPr>
              <w:widowControl/>
              <w:jc w:val="left"/>
              <w:textAlignment w:val="center"/>
              <w:rPr>
                <w:rFonts w:ascii="仿宋" w:hAnsi="仿宋" w:eastAsia="仿宋" w:cs="仿宋"/>
                <w:b/>
                <w:bCs/>
                <w:color w:val="FF0000"/>
                <w:szCs w:val="21"/>
              </w:rPr>
            </w:pPr>
            <w:r>
              <w:rPr>
                <w:rFonts w:hint="eastAsia" w:ascii="仿宋" w:hAnsi="仿宋" w:eastAsia="仿宋" w:cs="仿宋"/>
                <w:b/>
                <w:bCs/>
                <w:color w:val="FF0000"/>
                <w:kern w:val="0"/>
                <w:szCs w:val="21"/>
              </w:rPr>
              <w:t>智慧文博监管平台（核心产品）</w:t>
            </w:r>
          </w:p>
        </w:tc>
        <w:tc>
          <w:tcPr>
            <w:tcW w:w="6060" w:type="dxa"/>
            <w:shd w:val="clear" w:color="auto" w:fill="auto"/>
            <w:vAlign w:val="center"/>
          </w:tcPr>
          <w:p w14:paraId="23841DA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⑴系统基础模块功能：①地图模块：基于GIS地图，以文保一张图、设施一张图及事件一张图方式呈现文物管理的可视化；②支持统一用户管理；③支持统一鉴权管理；④支持视频接入功能等</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⑵文保画像管理模块：展示文保单位的分级统计数据；展示文保单位产权分布统计数据；可点击地图查阅各文保点的基础信息，包括：点位名称、等级、上级监管部门、主管部门、责任单位、产权属性、安全责任人、联系方式等；同时可调阅保护范围和建控地带的详细地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⑶组织机构管理模块：构建文保单位组织管理库，对文保单位的文物监管部门、主管部门以及直接责任单位进行统一管理，并对文保单位的管理人员进行统一入库管理，系统支持人员与组织的业务关联等功能，同时管理库支持人员的增删改查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⑷风险研判模块：①高发时段分析，以时间轴和发送风险预警频次为基础数据，采用柱状图方式对文保单位风险预警的高发频段进行统计分析；②以曲线图方式按月、日对各文保点的风险频次进行统计分析；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⑸文保力量模块：系统可对各文保点的管理人员进行责任范围和岗位进行统一部署；可查询各文保点的文保员、网格员的统计数据；</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⑹物联感知管理模块：设施一张图看板可查询文保单位所有视频、入侵报警等点位统计数据；点击各文保点可查询文保点位设备动态检测数据、离线统计数据以及月离线频次等数据；也可查询实时视频、设备状态、设备品牌、设备地址、设备编号、网络架构等内容；预留广播、消防等子系统的接口，按需对接</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⑺其他消防设施列表模块：对文保单位的消防灭火器及消火栓进行统计展示</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⑻系统运行监测模块：动态提供系统安全运行时间监测；提供IoT设备在线率监测；以雷达图方式对各子系统状态进行统计分析；提供各子系统实时离线预警状态提醒</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⑼事件动态管理模块：①事件分类：对预警事件按类型的统计分类，并以图形化方式呈现；②事件列表：实时动态展示文保点的预警信息，点击可查询事件预警地址、预警事件、预警类型、预警图片、事件分类以及事件处置进程时间轴</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⑽客流动态统计模块：实时展示民居苑景区的人流量，支持按日、月、年进行人流量数量统计筛选查询</w:t>
            </w:r>
          </w:p>
        </w:tc>
        <w:tc>
          <w:tcPr>
            <w:tcW w:w="500" w:type="dxa"/>
            <w:shd w:val="clear" w:color="auto" w:fill="auto"/>
            <w:vAlign w:val="center"/>
          </w:tcPr>
          <w:p w14:paraId="3D5B52D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6C72F84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5E5D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6ED19F0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1310" w:type="dxa"/>
            <w:shd w:val="clear" w:color="auto" w:fill="auto"/>
            <w:vAlign w:val="center"/>
          </w:tcPr>
          <w:p w14:paraId="5775FB0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安防工作站</w:t>
            </w:r>
          </w:p>
        </w:tc>
        <w:tc>
          <w:tcPr>
            <w:tcW w:w="6060" w:type="dxa"/>
            <w:shd w:val="clear" w:color="auto" w:fill="auto"/>
            <w:vAlign w:val="center"/>
          </w:tcPr>
          <w:p w14:paraId="4672D4F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8核,主频 ≥2.3GHz/8GB/256G固态/2G独显/20寸以上显示器/键鼠</w:t>
            </w:r>
          </w:p>
        </w:tc>
        <w:tc>
          <w:tcPr>
            <w:tcW w:w="500" w:type="dxa"/>
            <w:shd w:val="clear" w:color="auto" w:fill="auto"/>
            <w:vAlign w:val="center"/>
          </w:tcPr>
          <w:p w14:paraId="7494B47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4339342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r>
      <w:tr w14:paraId="144F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643" w:type="dxa"/>
            <w:shd w:val="clear" w:color="auto" w:fill="auto"/>
            <w:vAlign w:val="center"/>
          </w:tcPr>
          <w:p w14:paraId="3860803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1310" w:type="dxa"/>
            <w:shd w:val="clear" w:color="auto" w:fill="auto"/>
            <w:vAlign w:val="center"/>
          </w:tcPr>
          <w:p w14:paraId="2BB22B5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巡更巡检软件授权</w:t>
            </w:r>
          </w:p>
        </w:tc>
        <w:tc>
          <w:tcPr>
            <w:tcW w:w="6060" w:type="dxa"/>
            <w:shd w:val="clear" w:color="auto" w:fill="auto"/>
            <w:vAlign w:val="center"/>
          </w:tcPr>
          <w:p w14:paraId="303BAA3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操作简单人性化设计依据现场可多种计划查询、分析、浏览、图形分析、打印表格等设置等功能；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含分控软件授权；</w:t>
            </w:r>
          </w:p>
        </w:tc>
        <w:tc>
          <w:tcPr>
            <w:tcW w:w="500" w:type="dxa"/>
            <w:shd w:val="clear" w:color="auto" w:fill="auto"/>
            <w:vAlign w:val="center"/>
          </w:tcPr>
          <w:p w14:paraId="6C8FAE3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740" w:type="dxa"/>
            <w:shd w:val="clear" w:color="auto" w:fill="auto"/>
            <w:vAlign w:val="center"/>
          </w:tcPr>
          <w:p w14:paraId="4B295CC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526D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43" w:type="dxa"/>
            <w:shd w:val="clear" w:color="auto" w:fill="auto"/>
            <w:vAlign w:val="center"/>
          </w:tcPr>
          <w:p w14:paraId="744EA0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310" w:type="dxa"/>
            <w:shd w:val="clear" w:color="auto" w:fill="auto"/>
            <w:vAlign w:val="center"/>
          </w:tcPr>
          <w:p w14:paraId="49DA6BF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广播平台对接</w:t>
            </w:r>
          </w:p>
        </w:tc>
        <w:tc>
          <w:tcPr>
            <w:tcW w:w="6060" w:type="dxa"/>
            <w:shd w:val="clear" w:color="auto" w:fill="auto"/>
            <w:vAlign w:val="center"/>
          </w:tcPr>
          <w:p w14:paraId="046EBFA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接入原有广播平台，含分控授权等</w:t>
            </w:r>
          </w:p>
        </w:tc>
        <w:tc>
          <w:tcPr>
            <w:tcW w:w="500" w:type="dxa"/>
            <w:shd w:val="clear" w:color="auto" w:fill="auto"/>
            <w:vAlign w:val="center"/>
          </w:tcPr>
          <w:p w14:paraId="73E7AC4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5E22AD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3338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43" w:type="dxa"/>
            <w:shd w:val="clear" w:color="auto" w:fill="auto"/>
            <w:vAlign w:val="center"/>
          </w:tcPr>
          <w:p w14:paraId="58968AF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1310" w:type="dxa"/>
            <w:shd w:val="clear" w:color="auto" w:fill="auto"/>
            <w:vAlign w:val="center"/>
          </w:tcPr>
          <w:p w14:paraId="62CC35A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机房整改</w:t>
            </w:r>
          </w:p>
        </w:tc>
        <w:tc>
          <w:tcPr>
            <w:tcW w:w="6060" w:type="dxa"/>
            <w:shd w:val="clear" w:color="auto" w:fill="auto"/>
            <w:vAlign w:val="center"/>
          </w:tcPr>
          <w:p w14:paraId="2AEA020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对博物馆监控机房原有设备、管线、机柜整理，满足文保和博物馆安防独立使用管理要求</w:t>
            </w:r>
          </w:p>
        </w:tc>
        <w:tc>
          <w:tcPr>
            <w:tcW w:w="500" w:type="dxa"/>
            <w:shd w:val="clear" w:color="auto" w:fill="auto"/>
            <w:vAlign w:val="center"/>
          </w:tcPr>
          <w:p w14:paraId="2E69E30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01C0CD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25BE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643" w:type="dxa"/>
            <w:shd w:val="clear" w:color="auto" w:fill="auto"/>
            <w:vAlign w:val="center"/>
          </w:tcPr>
          <w:p w14:paraId="1B033C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1310" w:type="dxa"/>
            <w:shd w:val="clear" w:color="auto" w:fill="auto"/>
            <w:vAlign w:val="center"/>
          </w:tcPr>
          <w:p w14:paraId="415315C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安装调试</w:t>
            </w:r>
          </w:p>
        </w:tc>
        <w:tc>
          <w:tcPr>
            <w:tcW w:w="6060" w:type="dxa"/>
            <w:shd w:val="clear" w:color="auto" w:fill="auto"/>
            <w:vAlign w:val="center"/>
          </w:tcPr>
          <w:p w14:paraId="5B04B76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配套提供</w:t>
            </w:r>
          </w:p>
        </w:tc>
        <w:tc>
          <w:tcPr>
            <w:tcW w:w="500" w:type="dxa"/>
            <w:shd w:val="clear" w:color="auto" w:fill="auto"/>
            <w:vAlign w:val="center"/>
          </w:tcPr>
          <w:p w14:paraId="54B988F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w:t>
            </w:r>
          </w:p>
        </w:tc>
        <w:tc>
          <w:tcPr>
            <w:tcW w:w="740" w:type="dxa"/>
            <w:shd w:val="clear" w:color="auto" w:fill="auto"/>
            <w:vAlign w:val="center"/>
          </w:tcPr>
          <w:p w14:paraId="1D151D4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r>
      <w:tr w14:paraId="3855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953" w:type="dxa"/>
            <w:gridSpan w:val="2"/>
            <w:shd w:val="clear" w:color="auto" w:fill="FFFF00"/>
            <w:vAlign w:val="center"/>
          </w:tcPr>
          <w:p w14:paraId="4D5967A4">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四、链路租用费</w:t>
            </w:r>
          </w:p>
        </w:tc>
        <w:tc>
          <w:tcPr>
            <w:tcW w:w="6060" w:type="dxa"/>
            <w:shd w:val="clear" w:color="auto" w:fill="auto"/>
            <w:vAlign w:val="center"/>
          </w:tcPr>
          <w:p w14:paraId="1391C9E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链路/5年</w:t>
            </w:r>
          </w:p>
        </w:tc>
        <w:tc>
          <w:tcPr>
            <w:tcW w:w="500" w:type="dxa"/>
            <w:shd w:val="clear" w:color="auto" w:fill="auto"/>
            <w:vAlign w:val="center"/>
          </w:tcPr>
          <w:p w14:paraId="3A53D58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条</w:t>
            </w:r>
          </w:p>
        </w:tc>
        <w:tc>
          <w:tcPr>
            <w:tcW w:w="740" w:type="dxa"/>
            <w:shd w:val="clear" w:color="auto" w:fill="auto"/>
            <w:vAlign w:val="center"/>
          </w:tcPr>
          <w:p w14:paraId="3F3334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58</w:t>
            </w:r>
          </w:p>
        </w:tc>
      </w:tr>
    </w:tbl>
    <w:p w14:paraId="4268562C"/>
    <w:p w14:paraId="026F6449"/>
    <w:p w14:paraId="42C6922B">
      <w:pPr>
        <w:pStyle w:val="2"/>
        <w:numPr>
          <w:ilvl w:val="0"/>
          <w:numId w:val="3"/>
        </w:numPr>
        <w:rPr>
          <w:rFonts w:ascii="仿宋" w:eastAsia="仿宋" w:cs="仿宋"/>
          <w:lang w:val="en-US"/>
        </w:rPr>
      </w:pPr>
      <w:r>
        <w:rPr>
          <w:rFonts w:hint="eastAsia" w:ascii="仿宋" w:eastAsia="仿宋" w:cs="仿宋"/>
          <w:lang w:val="en-US"/>
        </w:rPr>
        <w:t>其他要求</w:t>
      </w:r>
    </w:p>
    <w:p w14:paraId="67CC309E">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1）▲质保期：不少于5年；</w:t>
      </w:r>
    </w:p>
    <w:p w14:paraId="34F05C07">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2）▲工期：合同签订且具备安装条件后180天内完成安装调试。</w:t>
      </w:r>
    </w:p>
    <w:p w14:paraId="6A399A6B">
      <w:pPr>
        <w:widowControl/>
        <w:spacing w:line="360" w:lineRule="auto"/>
        <w:ind w:firstLine="480" w:firstLineChars="200"/>
        <w:textAlignment w:val="center"/>
        <w:rPr>
          <w:rFonts w:ascii="仿宋" w:hAnsi="仿宋" w:eastAsia="仿宋" w:cs="仿宋"/>
          <w:sz w:val="24"/>
          <w:szCs w:val="32"/>
        </w:rPr>
      </w:pPr>
      <w:r>
        <w:rPr>
          <w:rFonts w:hint="eastAsia" w:ascii="仿宋" w:hAnsi="仿宋" w:eastAsia="仿宋" w:cs="仿宋"/>
          <w:sz w:val="24"/>
          <w:szCs w:val="32"/>
        </w:rPr>
        <w:t>3）</w:t>
      </w:r>
      <w:bookmarkEnd w:id="17"/>
      <w:bookmarkStart w:id="18" w:name="_Hlt74707468"/>
      <w:bookmarkEnd w:id="18"/>
      <w:bookmarkStart w:id="19" w:name="_Hlt68072990"/>
      <w:bookmarkEnd w:id="19"/>
      <w:bookmarkStart w:id="20" w:name="_Hlt74730295"/>
      <w:bookmarkEnd w:id="20"/>
      <w:bookmarkStart w:id="21" w:name="_Hlt75236011"/>
      <w:bookmarkEnd w:id="21"/>
      <w:bookmarkStart w:id="22" w:name="_Hlt68403820"/>
      <w:bookmarkEnd w:id="22"/>
      <w:bookmarkStart w:id="23" w:name="_Hlt74714665"/>
      <w:bookmarkEnd w:id="23"/>
      <w:bookmarkStart w:id="24" w:name="_Hlt68057669"/>
      <w:bookmarkEnd w:id="24"/>
      <w:bookmarkStart w:id="25" w:name="_Hlt75236101"/>
      <w:bookmarkEnd w:id="25"/>
      <w:bookmarkStart w:id="26" w:name="_Hlt68073093"/>
      <w:bookmarkEnd w:id="26"/>
      <w:bookmarkStart w:id="27" w:name="_Hlt74729768"/>
      <w:bookmarkEnd w:id="27"/>
      <w:bookmarkStart w:id="28" w:name="_Hlt75236290"/>
      <w:bookmarkEnd w:id="28"/>
      <w:bookmarkStart w:id="29" w:name="_Hlt68072998"/>
      <w:bookmarkEnd w:id="29"/>
      <w:r>
        <w:rPr>
          <w:rFonts w:hint="eastAsia" w:ascii="仿宋" w:hAnsi="仿宋" w:eastAsia="仿宋" w:cs="仿宋"/>
          <w:sz w:val="24"/>
          <w:szCs w:val="32"/>
        </w:rPr>
        <w:t>▲验收要求：本项目是省级文物保护单位的安防系统建设，根据省级主管部门要求，本系统实施完成后，</w:t>
      </w:r>
      <w:r>
        <w:rPr>
          <w:rFonts w:hint="eastAsia" w:ascii="仿宋" w:hAnsi="仿宋" w:eastAsia="仿宋" w:cs="仿宋"/>
          <w:sz w:val="24"/>
          <w:szCs w:val="32"/>
          <w:highlight w:val="yellow"/>
        </w:rPr>
        <w:t>必须通过由省级文物主管部门组织的验收评审</w:t>
      </w:r>
      <w:r>
        <w:rPr>
          <w:rFonts w:hint="eastAsia" w:ascii="仿宋" w:hAnsi="仿宋" w:eastAsia="仿宋" w:cs="仿宋"/>
          <w:sz w:val="24"/>
          <w:szCs w:val="32"/>
        </w:rPr>
        <w:t>。</w:t>
      </w:r>
    </w:p>
    <w:p w14:paraId="040FB405">
      <w:pPr>
        <w:widowControl/>
        <w:spacing w:line="360" w:lineRule="auto"/>
        <w:ind w:firstLine="480" w:firstLineChars="200"/>
        <w:textAlignment w:val="center"/>
        <w:rPr>
          <w:rFonts w:ascii="仿宋" w:hAnsi="仿宋" w:eastAsia="仿宋" w:cs="仿宋"/>
          <w:sz w:val="24"/>
          <w:szCs w:val="32"/>
        </w:rPr>
      </w:pPr>
      <w:r>
        <w:rPr>
          <w:rFonts w:hint="eastAsia" w:ascii="仿宋" w:hAnsi="仿宋" w:eastAsia="仿宋" w:cs="仿宋"/>
          <w:sz w:val="24"/>
          <w:szCs w:val="32"/>
        </w:rPr>
        <w:t>4）▲本项目建设的安防系统须无缝接入原</w:t>
      </w:r>
      <w:r>
        <w:rPr>
          <w:rFonts w:hint="eastAsia" w:ascii="仿宋" w:hAnsi="仿宋" w:eastAsia="仿宋" w:cs="仿宋"/>
          <w:sz w:val="24"/>
          <w:szCs w:val="32"/>
          <w:highlight w:val="yellow"/>
        </w:rPr>
        <w:t>江山市文物安防系统</w:t>
      </w:r>
      <w:r>
        <w:rPr>
          <w:rFonts w:hint="eastAsia" w:ascii="仿宋" w:hAnsi="仿宋" w:eastAsia="仿宋" w:cs="仿宋"/>
          <w:sz w:val="24"/>
          <w:szCs w:val="32"/>
        </w:rPr>
        <w:t>，包含视频监控、入侵报警、电子巡更、紧急广播及声音复核等系统，投标人的设备选型以及报价应充分考虑接入工作，投标时提供对接承诺函。</w:t>
      </w:r>
    </w:p>
    <w:p w14:paraId="0429B8C7">
      <w:pPr>
        <w:widowControl/>
        <w:spacing w:line="360" w:lineRule="auto"/>
        <w:ind w:firstLine="482" w:firstLineChars="200"/>
        <w:textAlignment w:val="center"/>
        <w:rPr>
          <w:rFonts w:ascii="仿宋" w:hAnsi="仿宋" w:eastAsia="仿宋" w:cs="仿宋"/>
          <w:b/>
          <w:sz w:val="24"/>
          <w:szCs w:val="32"/>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bookmarkEnd w:id="13"/>
    <w:bookmarkEnd w:id="14"/>
    <w:p w14:paraId="2FC90763">
      <w:pPr>
        <w:pStyle w:val="3"/>
        <w:jc w:val="center"/>
        <w:rPr>
          <w:rFonts w:ascii="仿宋" w:hAnsi="仿宋" w:eastAsia="仿宋" w:cs="仿宋"/>
        </w:rPr>
      </w:pPr>
      <w:bookmarkStart w:id="30" w:name="第四部分"/>
      <w:r>
        <w:rPr>
          <w:rFonts w:hint="eastAsia" w:ascii="仿宋" w:hAnsi="仿宋" w:eastAsia="仿宋" w:cs="仿宋"/>
        </w:rPr>
        <w:t xml:space="preserve">第四部分 </w:t>
      </w:r>
      <w:bookmarkStart w:id="31" w:name="_Toc184312112"/>
      <w:bookmarkEnd w:id="31"/>
      <w:bookmarkStart w:id="32" w:name="_Toc184312082"/>
      <w:bookmarkEnd w:id="32"/>
      <w:bookmarkStart w:id="33" w:name="_Toc184313310"/>
      <w:bookmarkEnd w:id="33"/>
      <w:bookmarkStart w:id="34" w:name="_Toc184310274"/>
      <w:bookmarkEnd w:id="34"/>
      <w:bookmarkStart w:id="35" w:name="_Toc184312113"/>
      <w:bookmarkEnd w:id="35"/>
      <w:bookmarkStart w:id="36" w:name="_Toc184310303"/>
      <w:bookmarkEnd w:id="36"/>
      <w:bookmarkStart w:id="37" w:name="_Toc184310284"/>
      <w:bookmarkEnd w:id="37"/>
      <w:bookmarkStart w:id="38" w:name="_Toc184314467"/>
      <w:bookmarkEnd w:id="38"/>
      <w:bookmarkStart w:id="39" w:name="_Toc184308073"/>
      <w:bookmarkEnd w:id="39"/>
      <w:bookmarkStart w:id="40" w:name="_Toc184308066"/>
      <w:bookmarkEnd w:id="40"/>
      <w:bookmarkStart w:id="41" w:name="_Toc184308059"/>
      <w:bookmarkEnd w:id="41"/>
      <w:bookmarkStart w:id="42" w:name="_Toc184312124"/>
      <w:bookmarkEnd w:id="42"/>
      <w:bookmarkStart w:id="43" w:name="_Toc184308055"/>
      <w:bookmarkEnd w:id="43"/>
      <w:bookmarkStart w:id="44" w:name="_Toc184308040"/>
      <w:bookmarkEnd w:id="44"/>
      <w:bookmarkStart w:id="45" w:name="_Toc184313291"/>
      <w:bookmarkEnd w:id="45"/>
      <w:bookmarkStart w:id="46" w:name="_Toc184308058"/>
      <w:bookmarkEnd w:id="46"/>
      <w:bookmarkStart w:id="47" w:name="_Toc184310279"/>
      <w:bookmarkEnd w:id="47"/>
      <w:bookmarkStart w:id="48" w:name="_Toc184314455"/>
      <w:bookmarkEnd w:id="48"/>
      <w:bookmarkStart w:id="49" w:name="_Toc184310282"/>
      <w:bookmarkEnd w:id="49"/>
      <w:bookmarkStart w:id="50" w:name="_Toc184314416"/>
      <w:bookmarkEnd w:id="50"/>
      <w:bookmarkStart w:id="51" w:name="_Toc184314431"/>
      <w:bookmarkEnd w:id="51"/>
      <w:bookmarkStart w:id="52" w:name="_Toc184308105"/>
      <w:bookmarkEnd w:id="52"/>
      <w:bookmarkStart w:id="53" w:name="_Toc184312073"/>
      <w:bookmarkEnd w:id="53"/>
      <w:bookmarkStart w:id="54" w:name="_Toc184314417"/>
      <w:bookmarkEnd w:id="54"/>
      <w:bookmarkStart w:id="55" w:name="_Toc184313254"/>
      <w:bookmarkEnd w:id="55"/>
      <w:bookmarkStart w:id="56" w:name="_Toc184310323"/>
      <w:bookmarkEnd w:id="56"/>
      <w:bookmarkStart w:id="57" w:name="_Toc184312134"/>
      <w:bookmarkEnd w:id="57"/>
      <w:bookmarkStart w:id="58" w:name="_Toc184313255"/>
      <w:bookmarkEnd w:id="58"/>
      <w:bookmarkStart w:id="59" w:name="_Toc184312108"/>
      <w:bookmarkEnd w:id="59"/>
      <w:bookmarkStart w:id="60" w:name="_Toc184312126"/>
      <w:bookmarkEnd w:id="60"/>
      <w:bookmarkStart w:id="61" w:name="_Toc184312105"/>
      <w:bookmarkEnd w:id="61"/>
      <w:bookmarkStart w:id="62" w:name="_Toc184314479"/>
      <w:bookmarkEnd w:id="62"/>
      <w:bookmarkStart w:id="63" w:name="_Toc184312069"/>
      <w:bookmarkEnd w:id="63"/>
      <w:bookmarkStart w:id="64" w:name="_Toc184310314"/>
      <w:bookmarkEnd w:id="64"/>
      <w:bookmarkStart w:id="65" w:name="_Toc184313257"/>
      <w:bookmarkEnd w:id="65"/>
      <w:bookmarkStart w:id="66" w:name="_Toc184313303"/>
      <w:bookmarkEnd w:id="66"/>
      <w:bookmarkStart w:id="67" w:name="_Toc184308084"/>
      <w:bookmarkEnd w:id="67"/>
      <w:bookmarkStart w:id="68" w:name="_Toc184310335"/>
      <w:bookmarkEnd w:id="68"/>
      <w:bookmarkStart w:id="69" w:name="_Toc184312117"/>
      <w:bookmarkEnd w:id="69"/>
      <w:bookmarkStart w:id="70" w:name="_Toc184308050"/>
      <w:bookmarkEnd w:id="70"/>
      <w:bookmarkStart w:id="71" w:name="_Toc184312088"/>
      <w:bookmarkEnd w:id="71"/>
      <w:bookmarkStart w:id="72" w:name="_Toc184313288"/>
      <w:bookmarkEnd w:id="72"/>
      <w:bookmarkStart w:id="73" w:name="_Toc184313295"/>
      <w:bookmarkEnd w:id="73"/>
      <w:bookmarkStart w:id="74" w:name="_Toc184314451"/>
      <w:bookmarkEnd w:id="74"/>
      <w:bookmarkStart w:id="75" w:name="_Toc184310277"/>
      <w:bookmarkEnd w:id="75"/>
      <w:bookmarkStart w:id="76" w:name="_Toc184308060"/>
      <w:bookmarkEnd w:id="76"/>
      <w:bookmarkStart w:id="77" w:name="_Toc184314446"/>
      <w:bookmarkEnd w:id="77"/>
      <w:bookmarkStart w:id="78" w:name="_Toc184308108"/>
      <w:bookmarkEnd w:id="78"/>
      <w:bookmarkStart w:id="79" w:name="_Toc184314473"/>
      <w:bookmarkEnd w:id="79"/>
      <w:bookmarkStart w:id="80" w:name="_Toc184310341"/>
      <w:bookmarkEnd w:id="80"/>
      <w:bookmarkStart w:id="81" w:name="_Toc184310327"/>
      <w:bookmarkEnd w:id="81"/>
      <w:bookmarkStart w:id="82" w:name="_Toc184314480"/>
      <w:bookmarkEnd w:id="82"/>
      <w:bookmarkStart w:id="83" w:name="_Toc184312137"/>
      <w:bookmarkEnd w:id="83"/>
      <w:bookmarkStart w:id="84" w:name="_Toc184313265"/>
      <w:bookmarkEnd w:id="84"/>
      <w:bookmarkStart w:id="85" w:name="_Toc184308091"/>
      <w:bookmarkEnd w:id="85"/>
      <w:bookmarkStart w:id="86" w:name="_Toc184310288"/>
      <w:bookmarkEnd w:id="86"/>
      <w:bookmarkStart w:id="87" w:name="_Toc184314470"/>
      <w:bookmarkEnd w:id="87"/>
      <w:bookmarkStart w:id="88" w:name="_Toc184308070"/>
      <w:bookmarkEnd w:id="88"/>
      <w:bookmarkStart w:id="89" w:name="_Toc184310320"/>
      <w:bookmarkEnd w:id="89"/>
      <w:bookmarkStart w:id="90" w:name="_Toc184310294"/>
      <w:bookmarkEnd w:id="90"/>
      <w:bookmarkStart w:id="91" w:name="_Toc184314448"/>
      <w:bookmarkEnd w:id="91"/>
      <w:bookmarkStart w:id="92" w:name="_Toc184312090"/>
      <w:bookmarkEnd w:id="92"/>
      <w:bookmarkStart w:id="93" w:name="_Toc184308068"/>
      <w:bookmarkEnd w:id="93"/>
      <w:bookmarkStart w:id="94" w:name="_Toc184308064"/>
      <w:bookmarkEnd w:id="94"/>
      <w:bookmarkStart w:id="95" w:name="_Toc184312132"/>
      <w:bookmarkEnd w:id="95"/>
      <w:bookmarkStart w:id="96" w:name="_Toc184308093"/>
      <w:bookmarkEnd w:id="96"/>
      <w:bookmarkStart w:id="97" w:name="_Toc184313251"/>
      <w:bookmarkEnd w:id="97"/>
      <w:bookmarkStart w:id="98" w:name="_Toc184313307"/>
      <w:bookmarkEnd w:id="98"/>
      <w:bookmarkStart w:id="99" w:name="_Toc184312125"/>
      <w:bookmarkEnd w:id="99"/>
      <w:bookmarkStart w:id="100" w:name="_Toc184314445"/>
      <w:bookmarkEnd w:id="100"/>
      <w:bookmarkStart w:id="101" w:name="_Toc184313246"/>
      <w:bookmarkEnd w:id="101"/>
      <w:bookmarkStart w:id="102" w:name="_Toc184313284"/>
      <w:bookmarkEnd w:id="102"/>
      <w:bookmarkStart w:id="103" w:name="_Toc184313266"/>
      <w:bookmarkEnd w:id="103"/>
      <w:bookmarkStart w:id="104" w:name="_Toc184308076"/>
      <w:bookmarkEnd w:id="104"/>
      <w:bookmarkStart w:id="105" w:name="_Toc184314435"/>
      <w:bookmarkEnd w:id="105"/>
      <w:bookmarkStart w:id="106" w:name="_Toc184314465"/>
      <w:bookmarkEnd w:id="106"/>
      <w:bookmarkStart w:id="107" w:name="_Toc184313252"/>
      <w:bookmarkEnd w:id="107"/>
      <w:bookmarkStart w:id="108" w:name="_Toc184313269"/>
      <w:bookmarkEnd w:id="108"/>
      <w:bookmarkStart w:id="109" w:name="_Toc184308074"/>
      <w:bookmarkEnd w:id="109"/>
      <w:bookmarkStart w:id="110" w:name="_Toc184308046"/>
      <w:bookmarkEnd w:id="110"/>
      <w:bookmarkStart w:id="111" w:name="_Toc184313294"/>
      <w:bookmarkEnd w:id="111"/>
      <w:bookmarkStart w:id="112" w:name="_Toc184313242"/>
      <w:bookmarkEnd w:id="112"/>
      <w:bookmarkStart w:id="113" w:name="_Toc184312086"/>
      <w:bookmarkEnd w:id="113"/>
      <w:bookmarkStart w:id="114" w:name="_Toc184308089"/>
      <w:bookmarkEnd w:id="114"/>
      <w:bookmarkStart w:id="115" w:name="_Toc184308051"/>
      <w:bookmarkEnd w:id="115"/>
      <w:bookmarkStart w:id="116" w:name="_Toc184313309"/>
      <w:bookmarkEnd w:id="116"/>
      <w:bookmarkStart w:id="117" w:name="_Toc184310334"/>
      <w:bookmarkEnd w:id="117"/>
      <w:bookmarkStart w:id="118" w:name="_Toc184314462"/>
      <w:bookmarkEnd w:id="118"/>
      <w:bookmarkStart w:id="119" w:name="_Toc184312127"/>
      <w:bookmarkEnd w:id="119"/>
      <w:bookmarkStart w:id="120" w:name="_Toc184314463"/>
      <w:bookmarkEnd w:id="120"/>
      <w:bookmarkStart w:id="121" w:name="_Toc184308088"/>
      <w:bookmarkEnd w:id="121"/>
      <w:bookmarkStart w:id="122" w:name="_Toc184314414"/>
      <w:bookmarkEnd w:id="122"/>
      <w:bookmarkStart w:id="123" w:name="_Toc184314478"/>
      <w:bookmarkEnd w:id="123"/>
      <w:bookmarkStart w:id="124" w:name="_Toc184314434"/>
      <w:bookmarkEnd w:id="124"/>
      <w:bookmarkStart w:id="125" w:name="_Toc184310312"/>
      <w:bookmarkEnd w:id="125"/>
      <w:bookmarkStart w:id="126" w:name="_Toc184308098"/>
      <w:bookmarkEnd w:id="126"/>
      <w:bookmarkStart w:id="127" w:name="_Toc184313270"/>
      <w:bookmarkEnd w:id="127"/>
      <w:bookmarkStart w:id="128" w:name="_Toc184313277"/>
      <w:bookmarkEnd w:id="128"/>
      <w:bookmarkStart w:id="129" w:name="_Toc184308054"/>
      <w:bookmarkEnd w:id="129"/>
      <w:bookmarkStart w:id="130" w:name="_Toc184312103"/>
      <w:bookmarkEnd w:id="130"/>
      <w:bookmarkStart w:id="131" w:name="_Toc184313248"/>
      <w:bookmarkEnd w:id="131"/>
      <w:bookmarkStart w:id="132" w:name="_Toc184310343"/>
      <w:bookmarkEnd w:id="132"/>
      <w:bookmarkStart w:id="133" w:name="_Toc184312087"/>
      <w:bookmarkEnd w:id="133"/>
      <w:bookmarkStart w:id="134" w:name="_Toc184308085"/>
      <w:bookmarkEnd w:id="134"/>
      <w:bookmarkStart w:id="135" w:name="_Toc184308072"/>
      <w:bookmarkEnd w:id="135"/>
      <w:bookmarkStart w:id="136" w:name="_Toc184310276"/>
      <w:bookmarkEnd w:id="136"/>
      <w:bookmarkStart w:id="137" w:name="_Toc184310316"/>
      <w:bookmarkEnd w:id="137"/>
      <w:bookmarkStart w:id="138" w:name="_Toc184314471"/>
      <w:bookmarkEnd w:id="138"/>
      <w:bookmarkStart w:id="139" w:name="_Toc184310290"/>
      <w:bookmarkEnd w:id="139"/>
      <w:bookmarkStart w:id="140" w:name="_Toc184312136"/>
      <w:bookmarkEnd w:id="140"/>
      <w:bookmarkStart w:id="141" w:name="_Toc184310310"/>
      <w:bookmarkEnd w:id="141"/>
      <w:bookmarkStart w:id="142" w:name="_Toc184310342"/>
      <w:bookmarkEnd w:id="142"/>
      <w:bookmarkStart w:id="143" w:name="_Toc184310315"/>
      <w:bookmarkEnd w:id="143"/>
      <w:bookmarkStart w:id="144" w:name="_Toc184313279"/>
      <w:bookmarkEnd w:id="144"/>
      <w:bookmarkStart w:id="145" w:name="_Toc184308095"/>
      <w:bookmarkEnd w:id="145"/>
      <w:bookmarkStart w:id="146" w:name="_Toc184310275"/>
      <w:bookmarkEnd w:id="146"/>
      <w:bookmarkStart w:id="147" w:name="_Toc184313300"/>
      <w:bookmarkEnd w:id="147"/>
      <w:bookmarkStart w:id="148" w:name="_Toc184308047"/>
      <w:bookmarkEnd w:id="148"/>
      <w:bookmarkStart w:id="149" w:name="_Toc184310326"/>
      <w:bookmarkEnd w:id="149"/>
      <w:bookmarkStart w:id="150" w:name="_Toc184310297"/>
      <w:bookmarkEnd w:id="150"/>
      <w:bookmarkStart w:id="151" w:name="_Toc184312111"/>
      <w:bookmarkEnd w:id="151"/>
      <w:bookmarkStart w:id="152" w:name="_Toc184308102"/>
      <w:bookmarkEnd w:id="152"/>
      <w:bookmarkStart w:id="153" w:name="_Toc184314461"/>
      <w:bookmarkEnd w:id="153"/>
      <w:bookmarkStart w:id="154" w:name="_Toc184310308"/>
      <w:bookmarkEnd w:id="154"/>
      <w:bookmarkStart w:id="155" w:name="_Toc184308063"/>
      <w:bookmarkEnd w:id="155"/>
      <w:bookmarkStart w:id="156" w:name="_Toc184310304"/>
      <w:bookmarkEnd w:id="156"/>
      <w:bookmarkStart w:id="157" w:name="_Toc184308044"/>
      <w:bookmarkEnd w:id="157"/>
      <w:bookmarkStart w:id="158" w:name="_Toc184314482"/>
      <w:bookmarkEnd w:id="158"/>
      <w:bookmarkStart w:id="159" w:name="_Toc184308106"/>
      <w:bookmarkEnd w:id="159"/>
      <w:bookmarkStart w:id="160" w:name="_Toc184308078"/>
      <w:bookmarkEnd w:id="160"/>
      <w:bookmarkStart w:id="161" w:name="_Toc184312133"/>
      <w:bookmarkEnd w:id="161"/>
      <w:bookmarkStart w:id="162" w:name="_Toc184314459"/>
      <w:bookmarkEnd w:id="162"/>
      <w:bookmarkStart w:id="163" w:name="_Toc184313297"/>
      <w:bookmarkEnd w:id="163"/>
      <w:bookmarkStart w:id="164" w:name="_Toc184308080"/>
      <w:bookmarkEnd w:id="164"/>
      <w:bookmarkStart w:id="165" w:name="_Toc184310278"/>
      <w:bookmarkEnd w:id="165"/>
      <w:bookmarkStart w:id="166" w:name="_Toc184313287"/>
      <w:bookmarkEnd w:id="166"/>
      <w:bookmarkStart w:id="167" w:name="_Toc184314440"/>
      <w:bookmarkEnd w:id="167"/>
      <w:bookmarkStart w:id="168" w:name="_Toc184313268"/>
      <w:bookmarkEnd w:id="168"/>
      <w:bookmarkStart w:id="169" w:name="_Toc184310322"/>
      <w:bookmarkEnd w:id="169"/>
      <w:bookmarkStart w:id="170" w:name="_Toc184312135"/>
      <w:bookmarkEnd w:id="170"/>
      <w:bookmarkStart w:id="171" w:name="_Toc184313274"/>
      <w:bookmarkEnd w:id="171"/>
      <w:bookmarkStart w:id="172" w:name="_Toc184313272"/>
      <w:bookmarkEnd w:id="172"/>
      <w:bookmarkStart w:id="173" w:name="_Toc184314429"/>
      <w:bookmarkEnd w:id="173"/>
      <w:bookmarkStart w:id="174" w:name="_Toc184308056"/>
      <w:bookmarkEnd w:id="174"/>
      <w:bookmarkStart w:id="175" w:name="_Toc184310328"/>
      <w:bookmarkEnd w:id="175"/>
      <w:bookmarkStart w:id="176" w:name="_Toc184312122"/>
      <w:bookmarkEnd w:id="176"/>
      <w:bookmarkStart w:id="177" w:name="_Toc184310338"/>
      <w:bookmarkEnd w:id="177"/>
      <w:bookmarkStart w:id="178" w:name="_Toc184308082"/>
      <w:bookmarkEnd w:id="178"/>
      <w:bookmarkStart w:id="179" w:name="_Toc184313245"/>
      <w:bookmarkEnd w:id="179"/>
      <w:bookmarkStart w:id="180" w:name="_Toc184312128"/>
      <w:bookmarkEnd w:id="180"/>
      <w:bookmarkStart w:id="181" w:name="_Toc184310289"/>
      <w:bookmarkEnd w:id="181"/>
      <w:bookmarkStart w:id="182" w:name="_Toc184313261"/>
      <w:bookmarkEnd w:id="182"/>
      <w:bookmarkStart w:id="183" w:name="_Toc184310336"/>
      <w:bookmarkEnd w:id="183"/>
      <w:bookmarkStart w:id="184" w:name="_Toc184313259"/>
      <w:bookmarkEnd w:id="184"/>
      <w:bookmarkStart w:id="185" w:name="_Toc184314437"/>
      <w:bookmarkEnd w:id="185"/>
      <w:bookmarkStart w:id="186" w:name="_Toc184313301"/>
      <w:bookmarkEnd w:id="186"/>
      <w:bookmarkStart w:id="187" w:name="_Toc184310321"/>
      <w:bookmarkEnd w:id="187"/>
      <w:bookmarkStart w:id="188" w:name="_Toc184308037"/>
      <w:bookmarkEnd w:id="188"/>
      <w:bookmarkStart w:id="189" w:name="_Toc184308101"/>
      <w:bookmarkEnd w:id="189"/>
      <w:bookmarkStart w:id="190" w:name="_Toc184314481"/>
      <w:bookmarkEnd w:id="190"/>
      <w:bookmarkStart w:id="191" w:name="_Toc184310298"/>
      <w:bookmarkEnd w:id="191"/>
      <w:bookmarkStart w:id="192" w:name="_Toc184314424"/>
      <w:bookmarkEnd w:id="192"/>
      <w:bookmarkStart w:id="193" w:name="_Toc184308103"/>
      <w:bookmarkEnd w:id="193"/>
      <w:bookmarkStart w:id="194" w:name="_Toc184310305"/>
      <w:bookmarkEnd w:id="194"/>
      <w:bookmarkStart w:id="195" w:name="_Toc184312120"/>
      <w:bookmarkEnd w:id="195"/>
      <w:bookmarkStart w:id="196" w:name="_Toc184314419"/>
      <w:bookmarkEnd w:id="196"/>
      <w:bookmarkStart w:id="197" w:name="_Toc184314428"/>
      <w:bookmarkEnd w:id="197"/>
      <w:bookmarkStart w:id="198" w:name="_Toc184308052"/>
      <w:bookmarkEnd w:id="198"/>
      <w:bookmarkStart w:id="199" w:name="_Toc184313304"/>
      <w:bookmarkEnd w:id="199"/>
      <w:bookmarkStart w:id="200" w:name="_Toc184313238"/>
      <w:bookmarkEnd w:id="200"/>
      <w:bookmarkStart w:id="201" w:name="_Toc184312106"/>
      <w:bookmarkEnd w:id="201"/>
      <w:bookmarkStart w:id="202" w:name="_Toc184312100"/>
      <w:bookmarkEnd w:id="202"/>
      <w:bookmarkStart w:id="203" w:name="_Toc184308079"/>
      <w:bookmarkEnd w:id="203"/>
      <w:bookmarkStart w:id="204" w:name="_Toc184312107"/>
      <w:bookmarkEnd w:id="204"/>
      <w:bookmarkStart w:id="205" w:name="_Toc184314420"/>
      <w:bookmarkEnd w:id="205"/>
      <w:bookmarkStart w:id="206" w:name="_Toc184308100"/>
      <w:bookmarkEnd w:id="206"/>
      <w:bookmarkStart w:id="207" w:name="_Toc184314469"/>
      <w:bookmarkEnd w:id="207"/>
      <w:bookmarkStart w:id="208" w:name="_Toc184308042"/>
      <w:bookmarkEnd w:id="208"/>
      <w:bookmarkStart w:id="209" w:name="_Toc184310291"/>
      <w:bookmarkEnd w:id="209"/>
      <w:bookmarkStart w:id="210" w:name="_Toc184313241"/>
      <w:bookmarkEnd w:id="210"/>
      <w:bookmarkStart w:id="211" w:name="_Toc184314474"/>
      <w:bookmarkEnd w:id="211"/>
      <w:bookmarkStart w:id="212" w:name="_Toc184313253"/>
      <w:bookmarkEnd w:id="212"/>
      <w:bookmarkStart w:id="213" w:name="_Toc184308065"/>
      <w:bookmarkEnd w:id="213"/>
      <w:bookmarkStart w:id="214" w:name="_Toc184310319"/>
      <w:bookmarkEnd w:id="214"/>
      <w:bookmarkStart w:id="215" w:name="_Toc184313239"/>
      <w:bookmarkEnd w:id="215"/>
      <w:bookmarkStart w:id="216" w:name="_Toc184313263"/>
      <w:bookmarkEnd w:id="216"/>
      <w:bookmarkStart w:id="217" w:name="_Toc184313293"/>
      <w:bookmarkEnd w:id="217"/>
      <w:bookmarkStart w:id="218" w:name="_Toc184308104"/>
      <w:bookmarkEnd w:id="218"/>
      <w:bookmarkStart w:id="219" w:name="_Toc184308061"/>
      <w:bookmarkEnd w:id="219"/>
      <w:bookmarkStart w:id="220" w:name="_Toc184310281"/>
      <w:bookmarkEnd w:id="220"/>
      <w:bookmarkStart w:id="221" w:name="_Toc184310332"/>
      <w:bookmarkEnd w:id="221"/>
      <w:bookmarkStart w:id="222" w:name="_Toc184312116"/>
      <w:bookmarkEnd w:id="222"/>
      <w:bookmarkStart w:id="223" w:name="_Toc184312078"/>
      <w:bookmarkEnd w:id="223"/>
      <w:bookmarkStart w:id="224" w:name="_Toc184314418"/>
      <w:bookmarkEnd w:id="224"/>
      <w:bookmarkStart w:id="225" w:name="_Toc184312072"/>
      <w:bookmarkEnd w:id="225"/>
      <w:bookmarkStart w:id="226" w:name="_Toc184314443"/>
      <w:bookmarkEnd w:id="226"/>
      <w:bookmarkStart w:id="227" w:name="_Toc184310286"/>
      <w:bookmarkEnd w:id="227"/>
      <w:bookmarkStart w:id="228" w:name="_Toc184313308"/>
      <w:bookmarkEnd w:id="228"/>
      <w:bookmarkStart w:id="229" w:name="_Toc184310307"/>
      <w:bookmarkEnd w:id="229"/>
      <w:bookmarkStart w:id="230" w:name="_Toc184308081"/>
      <w:bookmarkEnd w:id="230"/>
      <w:bookmarkStart w:id="231" w:name="_Toc184314460"/>
      <w:bookmarkEnd w:id="231"/>
      <w:bookmarkStart w:id="232" w:name="_Toc184310309"/>
      <w:bookmarkEnd w:id="232"/>
      <w:bookmarkStart w:id="233" w:name="_Toc184312138"/>
      <w:bookmarkEnd w:id="233"/>
      <w:bookmarkStart w:id="234" w:name="_Toc184313280"/>
      <w:bookmarkEnd w:id="234"/>
      <w:bookmarkStart w:id="235" w:name="_Toc184310339"/>
      <w:bookmarkEnd w:id="235"/>
      <w:bookmarkStart w:id="236" w:name="_Toc184308075"/>
      <w:bookmarkEnd w:id="236"/>
      <w:bookmarkStart w:id="237" w:name="_Toc184312110"/>
      <w:bookmarkEnd w:id="237"/>
      <w:bookmarkStart w:id="238" w:name="_Toc184312099"/>
      <w:bookmarkEnd w:id="238"/>
      <w:bookmarkStart w:id="239" w:name="_Toc184313276"/>
      <w:bookmarkEnd w:id="239"/>
      <w:bookmarkStart w:id="240" w:name="_Toc184308041"/>
      <w:bookmarkEnd w:id="240"/>
      <w:bookmarkStart w:id="241" w:name="_Toc184314447"/>
      <w:bookmarkEnd w:id="241"/>
      <w:bookmarkStart w:id="242" w:name="_Toc184310329"/>
      <w:bookmarkEnd w:id="242"/>
      <w:bookmarkStart w:id="243" w:name="_Toc184314468"/>
      <w:bookmarkEnd w:id="243"/>
      <w:bookmarkStart w:id="244" w:name="_Toc184310331"/>
      <w:bookmarkEnd w:id="244"/>
      <w:bookmarkStart w:id="245" w:name="_Toc184310317"/>
      <w:bookmarkEnd w:id="245"/>
      <w:bookmarkStart w:id="246" w:name="_Toc184308038"/>
      <w:bookmarkEnd w:id="246"/>
      <w:bookmarkStart w:id="247" w:name="_Toc184308097"/>
      <w:bookmarkEnd w:id="247"/>
      <w:bookmarkStart w:id="248" w:name="_Toc184314425"/>
      <w:bookmarkEnd w:id="248"/>
      <w:bookmarkStart w:id="249" w:name="_Toc184312121"/>
      <w:bookmarkEnd w:id="249"/>
      <w:bookmarkStart w:id="250" w:name="_Toc184312093"/>
      <w:bookmarkEnd w:id="250"/>
      <w:bookmarkStart w:id="251" w:name="_Toc184308057"/>
      <w:bookmarkEnd w:id="251"/>
      <w:bookmarkStart w:id="252" w:name="_Toc184308087"/>
      <w:bookmarkEnd w:id="252"/>
      <w:bookmarkStart w:id="253" w:name="_Toc184308107"/>
      <w:bookmarkEnd w:id="253"/>
      <w:bookmarkStart w:id="254" w:name="_Toc184310299"/>
      <w:bookmarkEnd w:id="254"/>
      <w:bookmarkStart w:id="255" w:name="_Toc184308071"/>
      <w:bookmarkEnd w:id="255"/>
      <w:bookmarkStart w:id="256" w:name="_Toc184310273"/>
      <w:bookmarkEnd w:id="256"/>
      <w:bookmarkStart w:id="257" w:name="_Toc184310300"/>
      <w:bookmarkEnd w:id="257"/>
      <w:bookmarkStart w:id="258" w:name="_Toc184314458"/>
      <w:bookmarkEnd w:id="258"/>
      <w:bookmarkStart w:id="259" w:name="_Toc184314439"/>
      <w:bookmarkEnd w:id="259"/>
      <w:bookmarkStart w:id="260" w:name="_Toc184312083"/>
      <w:bookmarkEnd w:id="260"/>
      <w:bookmarkStart w:id="261" w:name="_Toc184308053"/>
      <w:bookmarkEnd w:id="261"/>
      <w:bookmarkStart w:id="262" w:name="_Toc184310324"/>
      <w:bookmarkEnd w:id="262"/>
      <w:bookmarkStart w:id="263" w:name="_Toc184310311"/>
      <w:bookmarkEnd w:id="263"/>
      <w:bookmarkStart w:id="264" w:name="_Toc184308099"/>
      <w:bookmarkEnd w:id="264"/>
      <w:bookmarkStart w:id="265" w:name="_Toc184312092"/>
      <w:bookmarkEnd w:id="265"/>
      <w:bookmarkStart w:id="266" w:name="_Toc184313260"/>
      <w:bookmarkEnd w:id="266"/>
      <w:bookmarkStart w:id="267" w:name="_Toc184314454"/>
      <w:bookmarkEnd w:id="267"/>
      <w:bookmarkStart w:id="268" w:name="_Toc184312101"/>
      <w:bookmarkEnd w:id="268"/>
      <w:bookmarkStart w:id="269" w:name="_Toc184314449"/>
      <w:bookmarkEnd w:id="269"/>
      <w:bookmarkStart w:id="270" w:name="_Toc184308036"/>
      <w:bookmarkEnd w:id="270"/>
      <w:bookmarkStart w:id="271" w:name="_Toc184308096"/>
      <w:bookmarkEnd w:id="271"/>
      <w:bookmarkStart w:id="272" w:name="_Toc184313244"/>
      <w:bookmarkEnd w:id="272"/>
      <w:bookmarkStart w:id="273" w:name="_Toc184314456"/>
      <w:bookmarkEnd w:id="273"/>
      <w:bookmarkStart w:id="274" w:name="_Toc184313298"/>
      <w:bookmarkEnd w:id="274"/>
      <w:bookmarkStart w:id="275" w:name="_Toc184313306"/>
      <w:bookmarkEnd w:id="275"/>
      <w:bookmarkStart w:id="276" w:name="_Toc184314430"/>
      <w:bookmarkEnd w:id="276"/>
      <w:bookmarkStart w:id="277" w:name="_Toc184312115"/>
      <w:bookmarkEnd w:id="277"/>
      <w:bookmarkStart w:id="278" w:name="_Toc184313240"/>
      <w:bookmarkEnd w:id="278"/>
      <w:bookmarkStart w:id="279" w:name="_Toc184313243"/>
      <w:bookmarkEnd w:id="279"/>
      <w:bookmarkStart w:id="280" w:name="_Toc184312095"/>
      <w:bookmarkEnd w:id="280"/>
      <w:bookmarkStart w:id="281" w:name="_Toc184310285"/>
      <w:bookmarkEnd w:id="281"/>
      <w:bookmarkStart w:id="282" w:name="_Toc184314444"/>
      <w:bookmarkEnd w:id="282"/>
      <w:bookmarkStart w:id="283" w:name="_Toc184310344"/>
      <w:bookmarkEnd w:id="283"/>
      <w:bookmarkStart w:id="284" w:name="_Toc184314438"/>
      <w:bookmarkEnd w:id="284"/>
      <w:bookmarkStart w:id="285" w:name="_Toc184312097"/>
      <w:bookmarkEnd w:id="285"/>
      <w:bookmarkStart w:id="286" w:name="_Toc184308043"/>
      <w:bookmarkEnd w:id="286"/>
      <w:bookmarkStart w:id="287" w:name="_Toc184312131"/>
      <w:bookmarkEnd w:id="287"/>
      <w:bookmarkStart w:id="288" w:name="_Toc184312084"/>
      <w:bookmarkEnd w:id="288"/>
      <w:bookmarkStart w:id="289" w:name="_Toc184308094"/>
      <w:bookmarkEnd w:id="289"/>
      <w:bookmarkStart w:id="290" w:name="_Toc184314426"/>
      <w:bookmarkEnd w:id="290"/>
      <w:bookmarkStart w:id="291" w:name="_Toc184312081"/>
      <w:bookmarkEnd w:id="291"/>
      <w:bookmarkStart w:id="292" w:name="_Toc184314412"/>
      <w:bookmarkEnd w:id="292"/>
      <w:bookmarkStart w:id="293" w:name="_Toc184308069"/>
      <w:bookmarkEnd w:id="293"/>
      <w:bookmarkStart w:id="294" w:name="_Toc184314433"/>
      <w:bookmarkEnd w:id="294"/>
      <w:bookmarkStart w:id="295" w:name="_Toc184312077"/>
      <w:bookmarkEnd w:id="295"/>
      <w:bookmarkStart w:id="296" w:name="_Toc184310306"/>
      <w:bookmarkEnd w:id="296"/>
      <w:bookmarkStart w:id="297" w:name="_Toc184314421"/>
      <w:bookmarkEnd w:id="297"/>
      <w:bookmarkStart w:id="298" w:name="_Toc184313258"/>
      <w:bookmarkEnd w:id="298"/>
      <w:bookmarkStart w:id="299" w:name="_Toc184313271"/>
      <w:bookmarkEnd w:id="299"/>
      <w:bookmarkStart w:id="300" w:name="_Toc184308049"/>
      <w:bookmarkEnd w:id="300"/>
      <w:bookmarkStart w:id="301" w:name="_Toc184308045"/>
      <w:bookmarkEnd w:id="301"/>
      <w:bookmarkStart w:id="302" w:name="_Toc184313256"/>
      <w:bookmarkEnd w:id="302"/>
      <w:bookmarkStart w:id="303" w:name="_Toc184312089"/>
      <w:bookmarkEnd w:id="303"/>
      <w:bookmarkStart w:id="304" w:name="_Toc184308039"/>
      <w:bookmarkEnd w:id="304"/>
      <w:bookmarkStart w:id="305" w:name="_Toc184313278"/>
      <w:bookmarkEnd w:id="305"/>
      <w:bookmarkStart w:id="306" w:name="_Toc184313302"/>
      <w:bookmarkEnd w:id="306"/>
      <w:bookmarkStart w:id="307" w:name="_Toc184310330"/>
      <w:bookmarkEnd w:id="307"/>
      <w:bookmarkStart w:id="308" w:name="_Toc184313290"/>
      <w:bookmarkEnd w:id="308"/>
      <w:bookmarkStart w:id="309" w:name="_Toc184312123"/>
      <w:bookmarkEnd w:id="309"/>
      <w:bookmarkStart w:id="310" w:name="_Toc184312102"/>
      <w:bookmarkEnd w:id="310"/>
      <w:bookmarkStart w:id="311" w:name="_Toc184312075"/>
      <w:bookmarkEnd w:id="311"/>
      <w:bookmarkStart w:id="312" w:name="_Toc184313249"/>
      <w:bookmarkEnd w:id="312"/>
      <w:bookmarkStart w:id="313" w:name="_Toc184313281"/>
      <w:bookmarkEnd w:id="313"/>
      <w:bookmarkStart w:id="314" w:name="_Toc184314427"/>
      <w:bookmarkEnd w:id="314"/>
      <w:bookmarkStart w:id="315" w:name="_Toc184308067"/>
      <w:bookmarkEnd w:id="315"/>
      <w:bookmarkStart w:id="316" w:name="_Toc184308092"/>
      <w:bookmarkEnd w:id="316"/>
      <w:bookmarkStart w:id="317" w:name="_Toc184310272"/>
      <w:bookmarkEnd w:id="317"/>
      <w:bookmarkStart w:id="318" w:name="_Toc184313285"/>
      <w:bookmarkEnd w:id="318"/>
      <w:bookmarkStart w:id="319" w:name="_Toc184313264"/>
      <w:bookmarkEnd w:id="319"/>
      <w:bookmarkStart w:id="320" w:name="_Toc184314477"/>
      <w:bookmarkEnd w:id="320"/>
      <w:bookmarkStart w:id="321" w:name="_Toc184312098"/>
      <w:bookmarkEnd w:id="321"/>
      <w:bookmarkStart w:id="322" w:name="_Toc184313267"/>
      <w:bookmarkEnd w:id="322"/>
      <w:bookmarkStart w:id="323" w:name="_Toc184308086"/>
      <w:bookmarkEnd w:id="323"/>
      <w:bookmarkStart w:id="324" w:name="_Toc184313247"/>
      <w:bookmarkEnd w:id="324"/>
      <w:bookmarkStart w:id="325" w:name="_Toc184310295"/>
      <w:bookmarkEnd w:id="325"/>
      <w:bookmarkStart w:id="326" w:name="_Toc184314413"/>
      <w:bookmarkEnd w:id="326"/>
      <w:bookmarkStart w:id="327" w:name="_Toc184313250"/>
      <w:bookmarkEnd w:id="327"/>
      <w:bookmarkStart w:id="328" w:name="_Toc184310280"/>
      <w:bookmarkEnd w:id="328"/>
      <w:bookmarkStart w:id="329" w:name="_Toc184313282"/>
      <w:bookmarkEnd w:id="329"/>
      <w:bookmarkStart w:id="330" w:name="_Toc184312129"/>
      <w:bookmarkEnd w:id="330"/>
      <w:bookmarkStart w:id="331" w:name="_Toc184312068"/>
      <w:bookmarkEnd w:id="331"/>
      <w:bookmarkStart w:id="332" w:name="_Toc184313289"/>
      <w:bookmarkEnd w:id="332"/>
      <w:bookmarkStart w:id="333" w:name="_Toc184312067"/>
      <w:bookmarkEnd w:id="333"/>
      <w:bookmarkStart w:id="334" w:name="_Toc184314457"/>
      <w:bookmarkEnd w:id="334"/>
      <w:bookmarkStart w:id="335" w:name="_Toc184310287"/>
      <w:bookmarkEnd w:id="335"/>
      <w:bookmarkStart w:id="336" w:name="_Toc184314432"/>
      <w:bookmarkEnd w:id="336"/>
      <w:bookmarkStart w:id="337" w:name="_Toc184312070"/>
      <w:bookmarkEnd w:id="337"/>
      <w:bookmarkStart w:id="338" w:name="_Toc184310340"/>
      <w:bookmarkEnd w:id="338"/>
      <w:bookmarkStart w:id="339" w:name="_Toc184310293"/>
      <w:bookmarkEnd w:id="339"/>
      <w:bookmarkStart w:id="340" w:name="_Toc184312130"/>
      <w:bookmarkEnd w:id="340"/>
      <w:bookmarkStart w:id="341" w:name="_Toc184308077"/>
      <w:bookmarkEnd w:id="341"/>
      <w:bookmarkStart w:id="342" w:name="_Toc184313262"/>
      <w:bookmarkEnd w:id="342"/>
      <w:bookmarkStart w:id="343" w:name="_Toc184314464"/>
      <w:bookmarkEnd w:id="343"/>
      <w:bookmarkStart w:id="344" w:name="_Toc184310292"/>
      <w:bookmarkEnd w:id="344"/>
      <w:bookmarkStart w:id="345" w:name="_Toc184312094"/>
      <w:bookmarkEnd w:id="345"/>
      <w:bookmarkStart w:id="346" w:name="_Toc184314466"/>
      <w:bookmarkEnd w:id="346"/>
      <w:bookmarkStart w:id="347" w:name="_Toc184314476"/>
      <w:bookmarkEnd w:id="347"/>
      <w:bookmarkStart w:id="348" w:name="_Toc184310313"/>
      <w:bookmarkEnd w:id="348"/>
      <w:bookmarkStart w:id="349" w:name="_Toc184310296"/>
      <w:bookmarkEnd w:id="349"/>
      <w:bookmarkStart w:id="350" w:name="_Toc184310302"/>
      <w:bookmarkEnd w:id="350"/>
      <w:bookmarkStart w:id="351" w:name="_Toc184312139"/>
      <w:bookmarkEnd w:id="351"/>
      <w:bookmarkStart w:id="352" w:name="_Toc184313299"/>
      <w:bookmarkEnd w:id="352"/>
      <w:bookmarkStart w:id="353" w:name="_Toc184312079"/>
      <w:bookmarkEnd w:id="353"/>
      <w:bookmarkStart w:id="354" w:name="_Toc184313275"/>
      <w:bookmarkEnd w:id="354"/>
      <w:bookmarkStart w:id="355" w:name="_Toc184312104"/>
      <w:bookmarkEnd w:id="355"/>
      <w:bookmarkStart w:id="356" w:name="_Toc184312096"/>
      <w:bookmarkEnd w:id="356"/>
      <w:bookmarkStart w:id="357" w:name="_Toc184314472"/>
      <w:bookmarkEnd w:id="357"/>
      <w:bookmarkStart w:id="358" w:name="_Toc184313296"/>
      <w:bookmarkEnd w:id="358"/>
      <w:bookmarkStart w:id="359" w:name="_Toc184314453"/>
      <w:bookmarkEnd w:id="359"/>
      <w:bookmarkStart w:id="360" w:name="_Toc184310325"/>
      <w:bookmarkEnd w:id="360"/>
      <w:bookmarkStart w:id="361" w:name="_Toc184312109"/>
      <w:bookmarkEnd w:id="361"/>
      <w:bookmarkStart w:id="362" w:name="_Toc184308090"/>
      <w:bookmarkEnd w:id="362"/>
      <w:bookmarkStart w:id="363" w:name="_Toc184314415"/>
      <w:bookmarkEnd w:id="363"/>
      <w:bookmarkStart w:id="364" w:name="_Toc184312080"/>
      <w:bookmarkEnd w:id="364"/>
      <w:bookmarkStart w:id="365" w:name="_Toc184313273"/>
      <w:bookmarkEnd w:id="365"/>
      <w:bookmarkStart w:id="366" w:name="_Toc184314452"/>
      <w:bookmarkEnd w:id="366"/>
      <w:bookmarkStart w:id="367" w:name="_Toc184314475"/>
      <w:bookmarkEnd w:id="367"/>
      <w:bookmarkStart w:id="368" w:name="_Toc184313305"/>
      <w:bookmarkEnd w:id="368"/>
      <w:bookmarkStart w:id="369" w:name="_Toc184314410"/>
      <w:bookmarkEnd w:id="369"/>
      <w:bookmarkStart w:id="370" w:name="_Toc184310337"/>
      <w:bookmarkEnd w:id="370"/>
      <w:bookmarkStart w:id="371" w:name="_Toc184312118"/>
      <w:bookmarkEnd w:id="371"/>
      <w:bookmarkStart w:id="372" w:name="_Toc184314442"/>
      <w:bookmarkEnd w:id="372"/>
      <w:bookmarkStart w:id="373" w:name="_Toc184308083"/>
      <w:bookmarkEnd w:id="373"/>
      <w:bookmarkStart w:id="374" w:name="_Toc184314436"/>
      <w:bookmarkEnd w:id="374"/>
      <w:bookmarkStart w:id="375" w:name="_Toc184312091"/>
      <w:bookmarkEnd w:id="375"/>
      <w:bookmarkStart w:id="376" w:name="_Toc184314411"/>
      <w:bookmarkEnd w:id="376"/>
      <w:bookmarkStart w:id="377" w:name="_Toc184312119"/>
      <w:bookmarkEnd w:id="377"/>
      <w:bookmarkStart w:id="378" w:name="_Toc184313283"/>
      <w:bookmarkEnd w:id="378"/>
      <w:bookmarkStart w:id="379" w:name="_Toc184314423"/>
      <w:bookmarkEnd w:id="379"/>
      <w:bookmarkStart w:id="380" w:name="_Toc184314441"/>
      <w:bookmarkEnd w:id="380"/>
      <w:bookmarkStart w:id="381" w:name="_Toc184308062"/>
      <w:bookmarkEnd w:id="381"/>
      <w:bookmarkStart w:id="382" w:name="_Toc184313292"/>
      <w:bookmarkEnd w:id="382"/>
      <w:bookmarkStart w:id="383" w:name="_Toc184312071"/>
      <w:bookmarkEnd w:id="383"/>
      <w:bookmarkStart w:id="384" w:name="_Toc184313286"/>
      <w:bookmarkEnd w:id="384"/>
      <w:bookmarkStart w:id="385" w:name="_Toc184310283"/>
      <w:bookmarkEnd w:id="385"/>
      <w:bookmarkStart w:id="386" w:name="_Toc184312114"/>
      <w:bookmarkEnd w:id="386"/>
      <w:bookmarkStart w:id="387" w:name="_Toc184312074"/>
      <w:bookmarkEnd w:id="387"/>
      <w:bookmarkStart w:id="388" w:name="_Toc184312085"/>
      <w:bookmarkEnd w:id="388"/>
      <w:bookmarkStart w:id="389" w:name="_Toc184310318"/>
      <w:bookmarkEnd w:id="389"/>
      <w:bookmarkStart w:id="390" w:name="_Toc184312076"/>
      <w:bookmarkEnd w:id="390"/>
      <w:bookmarkStart w:id="391" w:name="_Toc184314422"/>
      <w:bookmarkEnd w:id="391"/>
      <w:bookmarkStart w:id="392" w:name="_Toc184310333"/>
      <w:bookmarkEnd w:id="392"/>
      <w:bookmarkStart w:id="393" w:name="_Toc184308048"/>
      <w:bookmarkEnd w:id="393"/>
      <w:bookmarkStart w:id="394" w:name="_Toc184314450"/>
      <w:bookmarkEnd w:id="394"/>
      <w:bookmarkStart w:id="395" w:name="_Toc184310301"/>
      <w:bookmarkEnd w:id="395"/>
      <w:r>
        <w:rPr>
          <w:rFonts w:hint="eastAsia" w:ascii="仿宋" w:hAnsi="仿宋" w:eastAsia="仿宋" w:cs="仿宋"/>
        </w:rPr>
        <w:t>评标办法</w:t>
      </w:r>
    </w:p>
    <w:p w14:paraId="4CED9328">
      <w:pPr>
        <w:snapToGrid w:val="0"/>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45"/>
        <w:gridCol w:w="5894"/>
        <w:gridCol w:w="846"/>
        <w:gridCol w:w="1110"/>
      </w:tblGrid>
      <w:tr w14:paraId="4E10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771" w:type="dxa"/>
            <w:tcBorders>
              <w:top w:val="single" w:color="auto" w:sz="4" w:space="0"/>
              <w:left w:val="single" w:color="auto" w:sz="4" w:space="0"/>
              <w:bottom w:val="single" w:color="auto" w:sz="4" w:space="0"/>
              <w:right w:val="single" w:color="auto" w:sz="4" w:space="0"/>
            </w:tcBorders>
            <w:noWrap/>
            <w:vAlign w:val="center"/>
          </w:tcPr>
          <w:p w14:paraId="3981CE3F">
            <w:pPr>
              <w:jc w:val="center"/>
              <w:rPr>
                <w:rFonts w:ascii="仿宋" w:hAnsi="仿宋" w:eastAsia="仿宋" w:cs="仿宋"/>
                <w:b/>
                <w:bCs/>
                <w:sz w:val="22"/>
                <w:szCs w:val="22"/>
              </w:rPr>
            </w:pPr>
            <w:r>
              <w:rPr>
                <w:rFonts w:hint="eastAsia" w:ascii="仿宋" w:hAnsi="仿宋" w:eastAsia="仿宋" w:cs="仿宋"/>
                <w:b/>
                <w:bCs/>
                <w:sz w:val="22"/>
                <w:szCs w:val="22"/>
              </w:rPr>
              <w:t>类别</w:t>
            </w:r>
          </w:p>
        </w:tc>
        <w:tc>
          <w:tcPr>
            <w:tcW w:w="845" w:type="dxa"/>
            <w:tcBorders>
              <w:top w:val="single" w:color="auto" w:sz="4" w:space="0"/>
              <w:left w:val="single" w:color="auto" w:sz="4" w:space="0"/>
              <w:bottom w:val="single" w:color="auto" w:sz="4" w:space="0"/>
              <w:right w:val="single" w:color="auto" w:sz="4" w:space="0"/>
            </w:tcBorders>
            <w:noWrap/>
            <w:vAlign w:val="center"/>
          </w:tcPr>
          <w:p w14:paraId="7A1ABD51">
            <w:pPr>
              <w:jc w:val="center"/>
              <w:rPr>
                <w:rFonts w:ascii="仿宋" w:hAnsi="仿宋" w:eastAsia="仿宋" w:cs="仿宋"/>
                <w:b/>
                <w:bCs/>
                <w:sz w:val="22"/>
                <w:szCs w:val="22"/>
              </w:rPr>
            </w:pPr>
            <w:r>
              <w:rPr>
                <w:rFonts w:hint="eastAsia" w:ascii="仿宋" w:hAnsi="仿宋" w:eastAsia="仿宋" w:cs="仿宋"/>
                <w:b/>
                <w:bCs/>
                <w:sz w:val="22"/>
                <w:szCs w:val="22"/>
              </w:rPr>
              <w:t>评分内容</w:t>
            </w:r>
          </w:p>
        </w:tc>
        <w:tc>
          <w:tcPr>
            <w:tcW w:w="5894" w:type="dxa"/>
            <w:tcBorders>
              <w:top w:val="single" w:color="auto" w:sz="4" w:space="0"/>
              <w:left w:val="single" w:color="auto" w:sz="4" w:space="0"/>
              <w:bottom w:val="single" w:color="auto" w:sz="4" w:space="0"/>
              <w:right w:val="single" w:color="auto" w:sz="4" w:space="0"/>
            </w:tcBorders>
            <w:noWrap/>
            <w:vAlign w:val="center"/>
          </w:tcPr>
          <w:p w14:paraId="5B5FCF13">
            <w:pPr>
              <w:jc w:val="center"/>
              <w:rPr>
                <w:rFonts w:ascii="仿宋" w:hAnsi="仿宋" w:eastAsia="仿宋" w:cs="仿宋"/>
                <w:b/>
                <w:bCs/>
                <w:sz w:val="22"/>
                <w:szCs w:val="22"/>
              </w:rPr>
            </w:pPr>
            <w:r>
              <w:rPr>
                <w:rFonts w:hint="eastAsia" w:ascii="仿宋" w:hAnsi="仿宋" w:eastAsia="仿宋" w:cs="仿宋"/>
                <w:b/>
                <w:bCs/>
                <w:sz w:val="22"/>
                <w:szCs w:val="22"/>
              </w:rPr>
              <w:t>评分标准</w:t>
            </w:r>
          </w:p>
        </w:tc>
        <w:tc>
          <w:tcPr>
            <w:tcW w:w="846" w:type="dxa"/>
            <w:tcBorders>
              <w:top w:val="single" w:color="auto" w:sz="4" w:space="0"/>
              <w:left w:val="single" w:color="auto" w:sz="4" w:space="0"/>
              <w:bottom w:val="single" w:color="auto" w:sz="4" w:space="0"/>
              <w:right w:val="single" w:color="auto" w:sz="4" w:space="0"/>
            </w:tcBorders>
            <w:noWrap/>
            <w:vAlign w:val="center"/>
          </w:tcPr>
          <w:p w14:paraId="0D4A9885">
            <w:pPr>
              <w:jc w:val="center"/>
              <w:rPr>
                <w:rFonts w:ascii="仿宋" w:hAnsi="仿宋" w:eastAsia="仿宋" w:cs="仿宋"/>
                <w:sz w:val="22"/>
                <w:szCs w:val="22"/>
              </w:rPr>
            </w:pPr>
            <w:r>
              <w:rPr>
                <w:rFonts w:hint="eastAsia" w:ascii="仿宋" w:hAnsi="仿宋" w:eastAsia="仿宋" w:cs="仿宋"/>
                <w:b/>
                <w:bCs/>
                <w:sz w:val="22"/>
                <w:szCs w:val="22"/>
              </w:rPr>
              <w:t>分值</w:t>
            </w:r>
          </w:p>
        </w:tc>
        <w:tc>
          <w:tcPr>
            <w:tcW w:w="1110" w:type="dxa"/>
            <w:tcBorders>
              <w:top w:val="single" w:color="auto" w:sz="4" w:space="0"/>
              <w:left w:val="single" w:color="auto" w:sz="4" w:space="0"/>
              <w:bottom w:val="single" w:color="auto" w:sz="4" w:space="0"/>
              <w:right w:val="single" w:color="auto" w:sz="4" w:space="0"/>
            </w:tcBorders>
            <w:noWrap/>
            <w:vAlign w:val="center"/>
          </w:tcPr>
          <w:p w14:paraId="66A0D7A9">
            <w:pPr>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主观分/客观分</w:t>
            </w:r>
          </w:p>
        </w:tc>
      </w:tr>
      <w:tr w14:paraId="50B4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tcBorders>
              <w:top w:val="single" w:color="auto" w:sz="4" w:space="0"/>
              <w:left w:val="single" w:color="auto" w:sz="4" w:space="0"/>
              <w:bottom w:val="single" w:color="auto" w:sz="4" w:space="0"/>
              <w:right w:val="single" w:color="auto" w:sz="4" w:space="0"/>
            </w:tcBorders>
            <w:noWrap/>
            <w:vAlign w:val="center"/>
          </w:tcPr>
          <w:p w14:paraId="37F13891">
            <w:pPr>
              <w:jc w:val="center"/>
              <w:rPr>
                <w:rFonts w:ascii="仿宋" w:hAnsi="仿宋" w:eastAsia="仿宋" w:cs="仿宋"/>
                <w:b/>
                <w:bCs/>
                <w:sz w:val="22"/>
                <w:szCs w:val="22"/>
              </w:rPr>
            </w:pPr>
            <w:r>
              <w:rPr>
                <w:rFonts w:hint="eastAsia" w:ascii="仿宋" w:hAnsi="仿宋" w:eastAsia="仿宋" w:cs="仿宋"/>
                <w:b/>
                <w:bCs/>
                <w:sz w:val="22"/>
                <w:szCs w:val="22"/>
              </w:rPr>
              <w:t>报价部分</w:t>
            </w:r>
          </w:p>
        </w:tc>
        <w:tc>
          <w:tcPr>
            <w:tcW w:w="845" w:type="dxa"/>
            <w:tcBorders>
              <w:top w:val="single" w:color="auto" w:sz="4" w:space="0"/>
              <w:left w:val="single" w:color="auto" w:sz="4" w:space="0"/>
              <w:bottom w:val="single" w:color="auto" w:sz="4" w:space="0"/>
              <w:right w:val="single" w:color="auto" w:sz="4" w:space="0"/>
            </w:tcBorders>
            <w:noWrap/>
            <w:vAlign w:val="center"/>
          </w:tcPr>
          <w:p w14:paraId="5B0A1B80">
            <w:pPr>
              <w:jc w:val="center"/>
              <w:rPr>
                <w:rFonts w:ascii="仿宋" w:hAnsi="仿宋" w:eastAsia="仿宋" w:cs="仿宋"/>
                <w:b/>
                <w:bCs/>
                <w:sz w:val="22"/>
                <w:szCs w:val="22"/>
              </w:rPr>
            </w:pPr>
            <w:r>
              <w:rPr>
                <w:rFonts w:hint="eastAsia" w:ascii="仿宋" w:hAnsi="仿宋" w:eastAsia="仿宋" w:cs="仿宋"/>
                <w:b/>
                <w:bCs/>
                <w:sz w:val="22"/>
                <w:szCs w:val="22"/>
              </w:rPr>
              <w:t>报价文件</w:t>
            </w:r>
          </w:p>
        </w:tc>
        <w:tc>
          <w:tcPr>
            <w:tcW w:w="5894" w:type="dxa"/>
            <w:tcBorders>
              <w:top w:val="single" w:color="auto" w:sz="4" w:space="0"/>
              <w:left w:val="single" w:color="auto" w:sz="4" w:space="0"/>
              <w:bottom w:val="single" w:color="auto" w:sz="4" w:space="0"/>
              <w:right w:val="single" w:color="auto" w:sz="4" w:space="0"/>
            </w:tcBorders>
            <w:noWrap/>
            <w:vAlign w:val="center"/>
          </w:tcPr>
          <w:p w14:paraId="5B9CADB2">
            <w:pPr>
              <w:widowControl/>
              <w:textAlignment w:val="center"/>
              <w:rPr>
                <w:rFonts w:ascii="仿宋" w:hAnsi="仿宋" w:eastAsia="仿宋" w:cs="仿宋"/>
                <w:sz w:val="22"/>
                <w:szCs w:val="22"/>
              </w:rPr>
            </w:pPr>
            <w:r>
              <w:rPr>
                <w:rFonts w:hint="eastAsia" w:ascii="仿宋" w:hAnsi="仿宋" w:eastAsia="仿宋" w:cs="仿宋"/>
                <w:sz w:val="22"/>
                <w:szCs w:val="22"/>
              </w:rPr>
              <w:t>基准价为满足评标要求且投标价格最低的报价，投标报价得分=(基准价／投标报价)×30，四舍五入，保留两位小数。报价高于预算价的，为无效投标文件。</w:t>
            </w:r>
          </w:p>
          <w:p w14:paraId="1F2F4557">
            <w:pPr>
              <w:widowControl/>
              <w:textAlignment w:val="center"/>
              <w:rPr>
                <w:rFonts w:ascii="仿宋" w:hAnsi="仿宋" w:eastAsia="仿宋" w:cs="仿宋"/>
                <w:b/>
                <w:bCs/>
                <w:sz w:val="22"/>
                <w:szCs w:val="22"/>
              </w:rPr>
            </w:pPr>
            <w:r>
              <w:rPr>
                <w:rFonts w:hint="eastAsia" w:ascii="仿宋" w:hAnsi="仿宋" w:eastAsia="仿宋" w:cs="仿宋"/>
                <w:sz w:val="22"/>
                <w:szCs w:val="22"/>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846" w:type="dxa"/>
            <w:tcBorders>
              <w:top w:val="single" w:color="auto" w:sz="4" w:space="0"/>
              <w:left w:val="single" w:color="auto" w:sz="4" w:space="0"/>
              <w:bottom w:val="single" w:color="auto" w:sz="4" w:space="0"/>
              <w:right w:val="single" w:color="auto" w:sz="4" w:space="0"/>
            </w:tcBorders>
            <w:noWrap/>
            <w:vAlign w:val="center"/>
          </w:tcPr>
          <w:p w14:paraId="33B35BE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0-30分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39C6B50B">
            <w:pPr>
              <w:widowControl/>
              <w:jc w:val="center"/>
              <w:textAlignment w:val="center"/>
              <w:rPr>
                <w:rFonts w:hint="eastAsia" w:ascii="仿宋" w:hAnsi="仿宋" w:eastAsia="仿宋" w:cs="仿宋"/>
                <w:kern w:val="0"/>
                <w:sz w:val="22"/>
                <w:szCs w:val="22"/>
              </w:rPr>
            </w:pPr>
          </w:p>
        </w:tc>
      </w:tr>
      <w:tr w14:paraId="0C38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restart"/>
            <w:tcBorders>
              <w:top w:val="single" w:color="auto" w:sz="4" w:space="0"/>
              <w:left w:val="single" w:color="auto" w:sz="4" w:space="0"/>
              <w:right w:val="single" w:color="auto" w:sz="4" w:space="0"/>
            </w:tcBorders>
            <w:noWrap/>
            <w:vAlign w:val="center"/>
          </w:tcPr>
          <w:p w14:paraId="404C68D7">
            <w:pPr>
              <w:jc w:val="center"/>
              <w:rPr>
                <w:rFonts w:ascii="仿宋" w:hAnsi="仿宋" w:eastAsia="仿宋" w:cs="仿宋"/>
                <w:b/>
                <w:bCs/>
                <w:sz w:val="22"/>
                <w:szCs w:val="22"/>
              </w:rPr>
            </w:pPr>
            <w:r>
              <w:rPr>
                <w:rFonts w:hint="eastAsia" w:ascii="仿宋" w:hAnsi="仿宋" w:eastAsia="仿宋" w:cs="仿宋"/>
                <w:b/>
                <w:bCs/>
                <w:sz w:val="22"/>
                <w:szCs w:val="22"/>
              </w:rPr>
              <w:t>商务技术部分</w:t>
            </w:r>
          </w:p>
        </w:tc>
        <w:tc>
          <w:tcPr>
            <w:tcW w:w="845" w:type="dxa"/>
            <w:tcBorders>
              <w:top w:val="single" w:color="auto" w:sz="4" w:space="0"/>
              <w:left w:val="single" w:color="auto" w:sz="4" w:space="0"/>
              <w:bottom w:val="single" w:color="auto" w:sz="4" w:space="0"/>
              <w:right w:val="single" w:color="auto" w:sz="4" w:space="0"/>
            </w:tcBorders>
            <w:noWrap/>
            <w:vAlign w:val="center"/>
          </w:tcPr>
          <w:p w14:paraId="0806BB63">
            <w:pPr>
              <w:jc w:val="center"/>
              <w:rPr>
                <w:rFonts w:hint="eastAsia" w:ascii="仿宋" w:hAnsi="仿宋" w:eastAsia="仿宋" w:cs="仿宋"/>
                <w:b/>
                <w:bCs/>
                <w:sz w:val="22"/>
                <w:szCs w:val="22"/>
                <w:lang w:eastAsia="zh-CN"/>
              </w:rPr>
            </w:pPr>
            <w:r>
              <w:rPr>
                <w:rFonts w:hint="eastAsia" w:ascii="仿宋" w:hAnsi="仿宋" w:eastAsia="仿宋" w:cs="仿宋"/>
                <w:b/>
                <w:bCs/>
                <w:sz w:val="22"/>
                <w:szCs w:val="22"/>
              </w:rPr>
              <w:t>类似业绩</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0-3分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4C9FA045">
            <w:pPr>
              <w:rPr>
                <w:rFonts w:ascii="仿宋" w:hAnsi="仿宋" w:eastAsia="仿宋" w:cs="仿宋"/>
                <w:sz w:val="22"/>
                <w:szCs w:val="22"/>
              </w:rPr>
            </w:pPr>
            <w:r>
              <w:rPr>
                <w:rFonts w:hint="eastAsia" w:ascii="仿宋" w:hAnsi="仿宋" w:eastAsia="仿宋" w:cs="仿宋"/>
                <w:sz w:val="22"/>
                <w:szCs w:val="22"/>
              </w:rPr>
              <w:t>投标人自2020年1月1日起至投标截止之日止完成过类似</w:t>
            </w:r>
            <w:r>
              <w:rPr>
                <w:rFonts w:hint="eastAsia" w:ascii="仿宋" w:hAnsi="仿宋" w:eastAsia="仿宋" w:cs="仿宋"/>
                <w:sz w:val="22"/>
                <w:szCs w:val="22"/>
                <w:lang w:val="en-US" w:eastAsia="zh-CN"/>
              </w:rPr>
              <w:t>政府采购</w:t>
            </w:r>
            <w:r>
              <w:rPr>
                <w:rFonts w:hint="eastAsia" w:ascii="仿宋" w:hAnsi="仿宋" w:eastAsia="仿宋" w:cs="仿宋"/>
                <w:sz w:val="22"/>
                <w:szCs w:val="22"/>
              </w:rPr>
              <w:t>项目业绩（以合同签订时间为准），投标人每提供一个得1分，本项最高得3分。</w:t>
            </w:r>
          </w:p>
          <w:p w14:paraId="03860D69">
            <w:pPr>
              <w:rPr>
                <w:rFonts w:ascii="仿宋" w:hAnsi="仿宋" w:eastAsia="仿宋" w:cs="仿宋"/>
                <w:sz w:val="22"/>
                <w:szCs w:val="22"/>
              </w:rPr>
            </w:pPr>
            <w:r>
              <w:rPr>
                <w:rFonts w:hint="eastAsia" w:ascii="仿宋" w:hAnsi="仿宋" w:eastAsia="仿宋" w:cs="仿宋"/>
                <w:b/>
                <w:bCs/>
                <w:sz w:val="22"/>
                <w:szCs w:val="22"/>
              </w:rPr>
              <w:t>注</w:t>
            </w:r>
            <w:r>
              <w:rPr>
                <w:rFonts w:hint="eastAsia" w:ascii="仿宋" w:hAnsi="仿宋" w:eastAsia="仿宋" w:cs="仿宋"/>
                <w:sz w:val="22"/>
                <w:szCs w:val="22"/>
              </w:rPr>
              <w:t>：</w:t>
            </w:r>
          </w:p>
          <w:p w14:paraId="5C3A1A8B">
            <w:pPr>
              <w:rPr>
                <w:rFonts w:ascii="仿宋" w:hAnsi="仿宋" w:eastAsia="仿宋" w:cs="仿宋"/>
                <w:b/>
                <w:bCs/>
                <w:sz w:val="22"/>
                <w:szCs w:val="22"/>
              </w:rPr>
            </w:pPr>
            <w:r>
              <w:rPr>
                <w:rFonts w:hint="eastAsia" w:ascii="仿宋" w:hAnsi="仿宋" w:eastAsia="仿宋" w:cs="仿宋"/>
                <w:b/>
                <w:bCs/>
                <w:sz w:val="22"/>
                <w:szCs w:val="22"/>
              </w:rPr>
              <w:t>投标人同时提供合同扫描件、网页中标公示截图（含查询链接）</w:t>
            </w:r>
            <w:r>
              <w:rPr>
                <w:rFonts w:hint="eastAsia" w:ascii="仿宋" w:hAnsi="仿宋" w:eastAsia="仿宋" w:cs="仿宋"/>
                <w:b/>
                <w:bCs/>
                <w:sz w:val="22"/>
                <w:szCs w:val="22"/>
                <w:lang w:eastAsia="zh-CN"/>
              </w:rPr>
              <w:t>、</w:t>
            </w:r>
            <w:r>
              <w:rPr>
                <w:rFonts w:hint="eastAsia" w:ascii="仿宋" w:hAnsi="仿宋" w:eastAsia="仿宋" w:cs="仿宋"/>
                <w:b/>
                <w:bCs/>
                <w:sz w:val="22"/>
                <w:szCs w:val="22"/>
              </w:rPr>
              <w:t>加盖公章，否则不得分。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0D8684DC">
            <w:pPr>
              <w:jc w:val="center"/>
              <w:rPr>
                <w:rFonts w:ascii="仿宋" w:hAnsi="仿宋" w:eastAsia="仿宋" w:cs="仿宋"/>
                <w:sz w:val="22"/>
                <w:szCs w:val="22"/>
              </w:rPr>
            </w:pPr>
            <w:r>
              <w:rPr>
                <w:rFonts w:hint="eastAsia" w:ascii="仿宋" w:hAnsi="仿宋" w:eastAsia="仿宋" w:cs="仿宋"/>
                <w:sz w:val="22"/>
                <w:szCs w:val="22"/>
              </w:rPr>
              <w:t>0-3</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06A5105E">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客观分</w:t>
            </w:r>
          </w:p>
          <w:p w14:paraId="38B9035A">
            <w:pPr>
              <w:jc w:val="center"/>
              <w:rPr>
                <w:rFonts w:hint="eastAsia" w:ascii="仿宋" w:hAnsi="仿宋" w:eastAsia="仿宋" w:cs="仿宋"/>
                <w:sz w:val="22"/>
                <w:szCs w:val="22"/>
              </w:rPr>
            </w:pPr>
          </w:p>
        </w:tc>
      </w:tr>
      <w:tr w14:paraId="45A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153584ED">
            <w:pP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6FCA4AE7">
            <w:pPr>
              <w:jc w:val="center"/>
              <w:rPr>
                <w:rFonts w:hint="eastAsia" w:ascii="仿宋" w:hAnsi="仿宋" w:eastAsia="仿宋" w:cs="仿宋"/>
                <w:b/>
                <w:bCs/>
                <w:sz w:val="22"/>
                <w:szCs w:val="22"/>
                <w:lang w:eastAsia="zh-CN"/>
              </w:rPr>
            </w:pPr>
            <w:r>
              <w:rPr>
                <w:rFonts w:hint="eastAsia" w:ascii="仿宋" w:hAnsi="仿宋" w:eastAsia="仿宋" w:cs="仿宋"/>
                <w:b/>
                <w:bCs/>
                <w:sz w:val="22"/>
                <w:szCs w:val="22"/>
              </w:rPr>
              <w:t>技术力量</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0-2分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706A7892">
            <w:pPr>
              <w:snapToGrid w:val="0"/>
              <w:rPr>
                <w:rFonts w:ascii="仿宋" w:hAnsi="仿宋" w:eastAsia="仿宋" w:cs="仿宋"/>
                <w:sz w:val="22"/>
                <w:szCs w:val="22"/>
              </w:rPr>
            </w:pPr>
            <w:r>
              <w:rPr>
                <w:rFonts w:hint="eastAsia" w:ascii="仿宋" w:hAnsi="仿宋" w:eastAsia="仿宋" w:cs="仿宋"/>
                <w:sz w:val="22"/>
                <w:szCs w:val="22"/>
              </w:rPr>
              <w:t>投标人具有类似视频物联感知数据汇聚应用平台的软件著作权证书或智慧感知治理管理系统软件著作权证书，需提供证书扫描件并加盖投标人公章，每提供1个得1分，本项最高得2分。</w:t>
            </w:r>
          </w:p>
        </w:tc>
        <w:tc>
          <w:tcPr>
            <w:tcW w:w="846" w:type="dxa"/>
            <w:tcBorders>
              <w:top w:val="single" w:color="auto" w:sz="4" w:space="0"/>
              <w:left w:val="single" w:color="auto" w:sz="4" w:space="0"/>
              <w:bottom w:val="single" w:color="auto" w:sz="4" w:space="0"/>
              <w:right w:val="single" w:color="auto" w:sz="4" w:space="0"/>
            </w:tcBorders>
            <w:noWrap/>
            <w:vAlign w:val="center"/>
          </w:tcPr>
          <w:p w14:paraId="0D21A8AE">
            <w:pPr>
              <w:jc w:val="center"/>
              <w:rPr>
                <w:rFonts w:ascii="仿宋" w:hAnsi="仿宋" w:eastAsia="仿宋" w:cs="仿宋"/>
                <w:sz w:val="22"/>
                <w:szCs w:val="22"/>
              </w:rPr>
            </w:pPr>
            <w:r>
              <w:rPr>
                <w:rFonts w:hint="eastAsia" w:ascii="仿宋" w:hAnsi="仿宋" w:eastAsia="仿宋" w:cs="仿宋"/>
                <w:sz w:val="22"/>
                <w:szCs w:val="22"/>
              </w:rPr>
              <w:t>0-2</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2469D66E">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客观分</w:t>
            </w:r>
          </w:p>
          <w:p w14:paraId="658ACC26">
            <w:pPr>
              <w:jc w:val="center"/>
              <w:rPr>
                <w:rFonts w:hint="eastAsia" w:ascii="仿宋" w:hAnsi="仿宋" w:eastAsia="仿宋" w:cs="仿宋"/>
                <w:sz w:val="22"/>
                <w:szCs w:val="22"/>
              </w:rPr>
            </w:pPr>
          </w:p>
        </w:tc>
      </w:tr>
      <w:tr w14:paraId="6DA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4EE4D31B">
            <w:pP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63C078AD">
            <w:pPr>
              <w:jc w:val="center"/>
              <w:rPr>
                <w:rFonts w:hint="eastAsia" w:ascii="仿宋" w:hAnsi="仿宋" w:eastAsia="仿宋" w:cs="仿宋"/>
                <w:b/>
                <w:bCs/>
                <w:sz w:val="22"/>
                <w:szCs w:val="22"/>
                <w:lang w:eastAsia="zh-CN"/>
              </w:rPr>
            </w:pPr>
            <w:r>
              <w:rPr>
                <w:rFonts w:hint="eastAsia" w:ascii="仿宋" w:hAnsi="仿宋" w:eastAsia="仿宋" w:cs="仿宋"/>
                <w:b/>
                <w:bCs/>
                <w:sz w:val="22"/>
                <w:szCs w:val="22"/>
              </w:rPr>
              <w:t>团队实力</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0-5分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61EC0F4C">
            <w:pPr>
              <w:rPr>
                <w:rFonts w:ascii="仿宋" w:hAnsi="仿宋" w:eastAsia="仿宋" w:cs="仿宋"/>
                <w:sz w:val="22"/>
                <w:szCs w:val="22"/>
              </w:rPr>
            </w:pPr>
            <w:r>
              <w:rPr>
                <w:rFonts w:hint="eastAsia" w:ascii="仿宋" w:hAnsi="仿宋" w:eastAsia="仿宋" w:cs="仿宋"/>
                <w:sz w:val="22"/>
                <w:szCs w:val="22"/>
              </w:rPr>
              <w:t>1.项目负责人：</w:t>
            </w:r>
          </w:p>
          <w:p w14:paraId="7282F533">
            <w:pPr>
              <w:rPr>
                <w:rFonts w:ascii="仿宋" w:hAnsi="仿宋" w:eastAsia="仿宋" w:cs="仿宋"/>
                <w:sz w:val="22"/>
                <w:szCs w:val="22"/>
              </w:rPr>
            </w:pPr>
            <w:r>
              <w:rPr>
                <w:rFonts w:hint="eastAsia" w:ascii="仿宋" w:hAnsi="仿宋" w:eastAsia="仿宋" w:cs="仿宋"/>
                <w:sz w:val="22"/>
                <w:szCs w:val="22"/>
              </w:rPr>
              <w:t>拟派项目负责人同时具备人社部工信部颁发的高级网络规划设计师证书和工信部及其下属部门软件测试技术高级证书的得1.5分，本项最高得1.5分。</w:t>
            </w:r>
          </w:p>
          <w:p w14:paraId="0A9E164E">
            <w:pPr>
              <w:rPr>
                <w:rFonts w:ascii="仿宋" w:hAnsi="仿宋" w:eastAsia="仿宋" w:cs="仿宋"/>
                <w:sz w:val="22"/>
                <w:szCs w:val="22"/>
              </w:rPr>
            </w:pPr>
            <w:r>
              <w:rPr>
                <w:rFonts w:hint="eastAsia" w:ascii="仿宋" w:hAnsi="仿宋" w:eastAsia="仿宋" w:cs="仿宋"/>
                <w:sz w:val="22"/>
                <w:szCs w:val="22"/>
              </w:rPr>
              <w:t>2.项目组其他成员（除项目负责人外）：</w:t>
            </w:r>
          </w:p>
          <w:p w14:paraId="6586B36A">
            <w:pPr>
              <w:rPr>
                <w:rFonts w:ascii="仿宋" w:hAnsi="仿宋" w:eastAsia="仿宋" w:cs="仿宋"/>
                <w:sz w:val="22"/>
                <w:szCs w:val="22"/>
              </w:rPr>
            </w:pPr>
            <w:r>
              <w:rPr>
                <w:rFonts w:hint="eastAsia" w:ascii="仿宋" w:hAnsi="仿宋" w:eastAsia="仿宋" w:cs="仿宋"/>
                <w:sz w:val="22"/>
                <w:szCs w:val="22"/>
              </w:rPr>
              <w:t>（1）拟派项目组成员同时具备一级注册建造师机电工程专业和通信与广电工程专业注册证书的得1.0分，其他不得分，本项最高得1.0分。</w:t>
            </w:r>
          </w:p>
          <w:p w14:paraId="32CC62ED">
            <w:pPr>
              <w:rPr>
                <w:rFonts w:ascii="仿宋" w:hAnsi="仿宋" w:eastAsia="仿宋" w:cs="仿宋"/>
                <w:sz w:val="22"/>
                <w:szCs w:val="22"/>
              </w:rPr>
            </w:pPr>
            <w:r>
              <w:rPr>
                <w:rFonts w:hint="eastAsia" w:ascii="仿宋" w:hAnsi="仿宋" w:eastAsia="仿宋" w:cs="仿宋"/>
                <w:sz w:val="22"/>
                <w:szCs w:val="22"/>
              </w:rPr>
              <w:t>（2）拟派项目组成员具备人社部、工信部颁发的专业技术资格信息系统监理师证书，每提供一个得0.5分，本项最高得1分。</w:t>
            </w:r>
          </w:p>
          <w:p w14:paraId="4AEF21ED">
            <w:pPr>
              <w:rPr>
                <w:rFonts w:ascii="仿宋" w:hAnsi="仿宋" w:eastAsia="仿宋" w:cs="仿宋"/>
                <w:sz w:val="22"/>
                <w:szCs w:val="22"/>
              </w:rPr>
            </w:pPr>
            <w:r>
              <w:rPr>
                <w:rFonts w:hint="eastAsia" w:ascii="仿宋" w:hAnsi="仿宋" w:eastAsia="仿宋" w:cs="仿宋"/>
                <w:sz w:val="22"/>
                <w:szCs w:val="22"/>
              </w:rPr>
              <w:t>（3）拟派本项目实施团队专业操作人员配备齐全，要求安装施工人员具有登高证及电工操作证，项目安装施工维护人员中8人及以上同时具有电工证和高处作业证得1.5分，5人及以上同时具有电工证和高处作业证得0.5分，本项最高得1.5分，其他不得分。</w:t>
            </w:r>
          </w:p>
          <w:p w14:paraId="7AACFEDC">
            <w:pPr>
              <w:rPr>
                <w:rFonts w:ascii="仿宋" w:hAnsi="仿宋" w:eastAsia="仿宋" w:cs="仿宋"/>
                <w:b/>
                <w:bCs/>
                <w:sz w:val="22"/>
                <w:szCs w:val="22"/>
              </w:rPr>
            </w:pPr>
            <w:r>
              <w:rPr>
                <w:rFonts w:hint="eastAsia" w:ascii="仿宋" w:hAnsi="仿宋" w:eastAsia="仿宋" w:cs="仿宋"/>
                <w:sz w:val="22"/>
                <w:szCs w:val="22"/>
              </w:rPr>
              <w:t>（</w:t>
            </w:r>
            <w:r>
              <w:rPr>
                <w:rFonts w:hint="eastAsia" w:ascii="仿宋" w:hAnsi="仿宋" w:eastAsia="仿宋" w:cs="仿宋"/>
                <w:b/>
                <w:bCs/>
                <w:sz w:val="22"/>
                <w:szCs w:val="22"/>
              </w:rPr>
              <w:t>需提供相关证书及投标人为其缴纳的近6个月连续社保证明扫描件或网上电子件，否则不得分，不得重复计分。</w:t>
            </w:r>
            <w:r>
              <w:rPr>
                <w:rFonts w:hint="eastAsia" w:ascii="仿宋" w:hAnsi="仿宋" w:eastAsia="仿宋" w:cs="仿宋"/>
                <w:sz w:val="22"/>
                <w:szCs w:val="22"/>
              </w:rPr>
              <w:t>）</w:t>
            </w:r>
          </w:p>
        </w:tc>
        <w:tc>
          <w:tcPr>
            <w:tcW w:w="846" w:type="dxa"/>
            <w:tcBorders>
              <w:top w:val="single" w:color="auto" w:sz="4" w:space="0"/>
              <w:left w:val="single" w:color="auto" w:sz="4" w:space="0"/>
              <w:bottom w:val="single" w:color="auto" w:sz="4" w:space="0"/>
              <w:right w:val="single" w:color="auto" w:sz="4" w:space="0"/>
            </w:tcBorders>
            <w:noWrap/>
            <w:vAlign w:val="center"/>
          </w:tcPr>
          <w:p w14:paraId="33A84739">
            <w:pPr>
              <w:jc w:val="center"/>
              <w:rPr>
                <w:rFonts w:ascii="仿宋" w:hAnsi="仿宋" w:eastAsia="仿宋" w:cs="仿宋"/>
                <w:sz w:val="22"/>
                <w:szCs w:val="22"/>
              </w:rPr>
            </w:pPr>
            <w:r>
              <w:rPr>
                <w:rFonts w:hint="eastAsia" w:ascii="仿宋" w:hAnsi="仿宋" w:eastAsia="仿宋" w:cs="仿宋"/>
                <w:sz w:val="22"/>
                <w:szCs w:val="22"/>
              </w:rPr>
              <w:t>0-5</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6EBDF654">
            <w:pPr>
              <w:rPr>
                <w:rFonts w:ascii="仿宋" w:hAnsi="仿宋" w:eastAsia="仿宋" w:cs="仿宋"/>
                <w:b/>
                <w:bCs/>
                <w:sz w:val="22"/>
                <w:szCs w:val="22"/>
              </w:rPr>
            </w:pPr>
            <w:r>
              <w:rPr>
                <w:rFonts w:hint="eastAsia" w:ascii="仿宋" w:hAnsi="仿宋" w:eastAsia="仿宋" w:cs="仿宋"/>
                <w:b/>
                <w:bCs/>
                <w:sz w:val="22"/>
                <w:szCs w:val="22"/>
              </w:rPr>
              <w:t>客观分</w:t>
            </w:r>
          </w:p>
          <w:p w14:paraId="798357BB">
            <w:pPr>
              <w:jc w:val="center"/>
              <w:rPr>
                <w:rFonts w:hint="eastAsia" w:ascii="仿宋" w:hAnsi="仿宋" w:eastAsia="仿宋" w:cs="仿宋"/>
                <w:sz w:val="22"/>
                <w:szCs w:val="22"/>
              </w:rPr>
            </w:pPr>
          </w:p>
        </w:tc>
      </w:tr>
      <w:tr w14:paraId="3E9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1AC3D333">
            <w:pP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04CC61D7">
            <w:pPr>
              <w:jc w:val="center"/>
              <w:rPr>
                <w:rFonts w:hint="eastAsia" w:ascii="仿宋" w:hAnsi="仿宋" w:eastAsia="仿宋" w:cs="仿宋"/>
                <w:b/>
                <w:bCs/>
                <w:sz w:val="22"/>
                <w:szCs w:val="22"/>
                <w:lang w:eastAsia="zh-CN"/>
              </w:rPr>
            </w:pPr>
            <w:r>
              <w:rPr>
                <w:rFonts w:hint="eastAsia" w:ascii="仿宋" w:hAnsi="仿宋" w:eastAsia="仿宋" w:cs="仿宋"/>
                <w:b/>
                <w:sz w:val="22"/>
                <w:szCs w:val="22"/>
              </w:rPr>
              <w:t>投标产品性能和参数响应情况</w:t>
            </w:r>
            <w:r>
              <w:rPr>
                <w:rFonts w:hint="eastAsia" w:ascii="仿宋" w:hAnsi="仿宋" w:eastAsia="仿宋" w:cs="仿宋"/>
                <w:b/>
                <w:sz w:val="22"/>
                <w:szCs w:val="22"/>
                <w:lang w:eastAsia="zh-CN"/>
              </w:rPr>
              <w:t>（</w:t>
            </w:r>
            <w:r>
              <w:rPr>
                <w:rFonts w:hint="eastAsia" w:ascii="仿宋" w:hAnsi="仿宋" w:eastAsia="仿宋" w:cs="仿宋"/>
                <w:b/>
                <w:sz w:val="22"/>
                <w:szCs w:val="22"/>
                <w:lang w:val="en-US" w:eastAsia="zh-CN"/>
              </w:rPr>
              <w:t>0-32</w:t>
            </w:r>
            <w:bookmarkStart w:id="559" w:name="_GoBack"/>
            <w:bookmarkEnd w:id="559"/>
            <w:r>
              <w:rPr>
                <w:rFonts w:hint="eastAsia" w:ascii="仿宋" w:hAnsi="仿宋" w:eastAsia="仿宋" w:cs="仿宋"/>
                <w:b/>
                <w:sz w:val="22"/>
                <w:szCs w:val="22"/>
                <w:lang w:val="en-US" w:eastAsia="zh-CN"/>
              </w:rPr>
              <w:t>分</w:t>
            </w:r>
            <w:r>
              <w:rPr>
                <w:rFonts w:hint="eastAsia" w:ascii="仿宋" w:hAnsi="仿宋" w:eastAsia="仿宋" w:cs="仿宋"/>
                <w:b/>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0D995618">
            <w:pPr>
              <w:snapToGrid w:val="0"/>
              <w:ind w:firstLine="440" w:firstLineChars="200"/>
              <w:rPr>
                <w:rFonts w:ascii="仿宋" w:hAnsi="仿宋" w:eastAsia="仿宋" w:cs="仿宋"/>
                <w:sz w:val="22"/>
                <w:szCs w:val="22"/>
              </w:rPr>
            </w:pPr>
            <w:r>
              <w:rPr>
                <w:rFonts w:hint="eastAsia" w:ascii="仿宋" w:hAnsi="仿宋" w:eastAsia="仿宋" w:cs="仿宋"/>
                <w:sz w:val="22"/>
                <w:szCs w:val="22"/>
              </w:rPr>
              <w:t>根据投标产品的功能与技术实现完全满足招标文件要求得满分，技术指标偏离情况逐条进行评分；标▲号指标为实质性要求，如有负偏离将作为无效投标；带★号的规格参数存在负偏离或缺漏项，每负偏离或缺漏项一项扣2分；其他规格参数每负偏离或缺漏一项扣1分；扣完为止。</w:t>
            </w:r>
          </w:p>
          <w:p w14:paraId="00D37BDC">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b/>
                <w:bCs/>
                <w:sz w:val="22"/>
                <w:szCs w:val="22"/>
              </w:rPr>
              <w:t>招标文件要求提供相关证明材料的，必须提供相关材料；否则，该条技术参数在评审中将认定为负偏离。标★项技术参数达到</w:t>
            </w:r>
            <w:r>
              <w:rPr>
                <w:rFonts w:hint="eastAsia" w:ascii="仿宋" w:hAnsi="仿宋" w:eastAsia="仿宋" w:cs="仿宋"/>
                <w:b/>
                <w:bCs/>
                <w:sz w:val="22"/>
                <w:szCs w:val="22"/>
                <w:highlight w:val="yellow"/>
              </w:rPr>
              <w:t>10项</w:t>
            </w:r>
            <w:r>
              <w:rPr>
                <w:rFonts w:hint="eastAsia" w:ascii="仿宋" w:hAnsi="仿宋" w:eastAsia="仿宋" w:cs="仿宋"/>
                <w:b/>
                <w:bCs/>
                <w:sz w:val="22"/>
                <w:szCs w:val="22"/>
              </w:rPr>
              <w:t>负偏离的作无效标处理，其他参数达到</w:t>
            </w:r>
            <w:r>
              <w:rPr>
                <w:rFonts w:hint="eastAsia" w:ascii="仿宋" w:hAnsi="仿宋" w:eastAsia="仿宋" w:cs="仿宋"/>
                <w:b/>
                <w:bCs/>
                <w:sz w:val="22"/>
                <w:szCs w:val="22"/>
                <w:highlight w:val="yellow"/>
              </w:rPr>
              <w:t>25</w:t>
            </w:r>
            <w:r>
              <w:rPr>
                <w:rFonts w:hint="eastAsia" w:ascii="仿宋" w:hAnsi="仿宋" w:eastAsia="仿宋" w:cs="仿宋"/>
                <w:b/>
                <w:bCs/>
                <w:sz w:val="22"/>
                <w:szCs w:val="22"/>
              </w:rPr>
              <w:t>项负偏离的作无效标处理。</w:t>
            </w:r>
          </w:p>
        </w:tc>
        <w:tc>
          <w:tcPr>
            <w:tcW w:w="846" w:type="dxa"/>
            <w:tcBorders>
              <w:top w:val="single" w:color="auto" w:sz="4" w:space="0"/>
              <w:left w:val="single" w:color="auto" w:sz="4" w:space="0"/>
              <w:bottom w:val="single" w:color="auto" w:sz="4" w:space="0"/>
              <w:right w:val="single" w:color="auto" w:sz="4" w:space="0"/>
            </w:tcBorders>
            <w:noWrap/>
            <w:vAlign w:val="center"/>
          </w:tcPr>
          <w:p w14:paraId="4776E8DC">
            <w:pPr>
              <w:jc w:val="center"/>
              <w:rPr>
                <w:rFonts w:ascii="仿宋" w:hAnsi="仿宋" w:eastAsia="仿宋" w:cs="仿宋"/>
                <w:sz w:val="22"/>
                <w:szCs w:val="22"/>
              </w:rPr>
            </w:pPr>
            <w:r>
              <w:rPr>
                <w:rFonts w:hint="eastAsia" w:ascii="仿宋" w:hAnsi="仿宋" w:eastAsia="仿宋" w:cs="仿宋"/>
                <w:sz w:val="22"/>
                <w:szCs w:val="22"/>
              </w:rPr>
              <w:t>0-3</w:t>
            </w:r>
            <w:r>
              <w:rPr>
                <w:rFonts w:hint="eastAsia" w:ascii="仿宋" w:hAnsi="仿宋" w:eastAsia="仿宋" w:cs="仿宋"/>
                <w:sz w:val="22"/>
                <w:szCs w:val="22"/>
                <w:lang w:val="en-US" w:eastAsia="zh-CN"/>
              </w:rPr>
              <w:t>2</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0718D334">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客观分</w:t>
            </w:r>
          </w:p>
          <w:p w14:paraId="148B80E6">
            <w:pPr>
              <w:jc w:val="center"/>
              <w:rPr>
                <w:rFonts w:hint="eastAsia" w:ascii="仿宋" w:hAnsi="仿宋" w:eastAsia="仿宋" w:cs="仿宋"/>
                <w:sz w:val="22"/>
                <w:szCs w:val="22"/>
              </w:rPr>
            </w:pPr>
          </w:p>
        </w:tc>
      </w:tr>
      <w:tr w14:paraId="1E5A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6E8C9907">
            <w:pPr>
              <w:jc w:val="cente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67C4A16D">
            <w:pPr>
              <w:jc w:val="center"/>
              <w:rPr>
                <w:rFonts w:hint="eastAsia" w:ascii="仿宋" w:hAnsi="仿宋" w:eastAsia="仿宋" w:cs="仿宋"/>
                <w:b/>
                <w:bCs/>
                <w:sz w:val="22"/>
                <w:szCs w:val="22"/>
                <w:lang w:eastAsia="zh-CN"/>
              </w:rPr>
            </w:pPr>
            <w:r>
              <w:rPr>
                <w:rFonts w:ascii="仿宋" w:hAnsi="仿宋" w:eastAsia="仿宋" w:cs="仿宋"/>
                <w:b/>
                <w:bCs/>
                <w:sz w:val="22"/>
                <w:szCs w:val="22"/>
              </w:rPr>
              <w:t>项目需求分析</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0-6分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1BF04C0D">
            <w:pPr>
              <w:ind w:firstLine="440" w:firstLineChars="200"/>
              <w:rPr>
                <w:rFonts w:ascii="仿宋" w:hAnsi="仿宋" w:eastAsia="仿宋" w:cs="仿宋"/>
                <w:sz w:val="22"/>
                <w:szCs w:val="22"/>
              </w:rPr>
            </w:pPr>
            <w:r>
              <w:rPr>
                <w:rFonts w:hint="eastAsia" w:ascii="仿宋" w:hAnsi="仿宋" w:eastAsia="仿宋" w:cs="仿宋"/>
                <w:sz w:val="22"/>
                <w:szCs w:val="22"/>
              </w:rPr>
              <w:t>投标人根据文物安防系统建设的规范要求，结合文保单位各文保点的实际情况，编制详细的需求分析方案，分析内容包含但不仅限于各文保点的风险隐患分析、现场照片、文保现状、系统建设描述等，由评委进行综合比较打分。</w:t>
            </w:r>
          </w:p>
          <w:p w14:paraId="4BA40A61">
            <w:pPr>
              <w:rPr>
                <w:rFonts w:ascii="仿宋" w:hAnsi="仿宋" w:eastAsia="仿宋" w:cs="仿宋"/>
                <w:sz w:val="22"/>
                <w:szCs w:val="22"/>
              </w:rPr>
            </w:pPr>
            <w:r>
              <w:rPr>
                <w:rFonts w:hint="eastAsia" w:ascii="仿宋" w:hAnsi="仿宋" w:eastAsia="仿宋" w:cs="仿宋"/>
                <w:sz w:val="22"/>
                <w:szCs w:val="22"/>
              </w:rPr>
              <w:t>方案中未能提供完整的文保点需求分析的得基础分3.6分;方案中提供完整的文保点需求分析的得4.6分;</w:t>
            </w:r>
          </w:p>
          <w:p w14:paraId="64AA5FB6">
            <w:pPr>
              <w:rPr>
                <w:rFonts w:ascii="仿宋" w:hAnsi="仿宋" w:eastAsia="仿宋" w:cs="仿宋"/>
                <w:sz w:val="22"/>
                <w:szCs w:val="22"/>
              </w:rPr>
            </w:pPr>
            <w:r>
              <w:rPr>
                <w:rFonts w:hint="eastAsia" w:ascii="仿宋" w:hAnsi="仿宋" w:eastAsia="仿宋" w:cs="仿宋"/>
                <w:sz w:val="22"/>
                <w:szCs w:val="22"/>
              </w:rPr>
              <w:t>方案对各文保点风险隐患分析透彻、并能结合实际情况与系统规范要求，并能提供完整的文保点需求分析及各系统点位深化图纸的得5.8分;</w:t>
            </w:r>
          </w:p>
          <w:p w14:paraId="55D04F91">
            <w:pPr>
              <w:rPr>
                <w:rFonts w:ascii="仿宋" w:hAnsi="仿宋" w:eastAsia="仿宋" w:cs="仿宋"/>
                <w:sz w:val="22"/>
                <w:szCs w:val="22"/>
              </w:rPr>
            </w:pPr>
            <w:r>
              <w:rPr>
                <w:rFonts w:hint="eastAsia" w:ascii="仿宋" w:hAnsi="仿宋" w:eastAsia="仿宋" w:cs="仿宋"/>
                <w:sz w:val="22"/>
                <w:szCs w:val="22"/>
              </w:rPr>
              <w:t>方案科学合理、针对性强、可操作性强并符合实际情况和规范要求和规范要求，同时提供完整的文保点需求分析及系统点位深化图纸的得6.0分。</w:t>
            </w:r>
          </w:p>
          <w:p w14:paraId="34D17B34">
            <w:pPr>
              <w:rPr>
                <w:sz w:val="22"/>
                <w:szCs w:val="22"/>
              </w:rPr>
            </w:pPr>
            <w:r>
              <w:rPr>
                <w:rFonts w:hint="eastAsia" w:ascii="仿宋" w:hAnsi="仿宋" w:eastAsia="仿宋" w:cs="仿宋"/>
                <w:sz w:val="22"/>
                <w:szCs w:val="22"/>
              </w:rPr>
              <w:t>本项最高得</w:t>
            </w:r>
            <w:r>
              <w:rPr>
                <w:rFonts w:hint="eastAsia" w:ascii="仿宋" w:hAnsi="仿宋" w:eastAsia="仿宋" w:cs="仿宋"/>
                <w:sz w:val="22"/>
                <w:szCs w:val="22"/>
                <w:highlight w:val="yellow"/>
              </w:rPr>
              <w:t>6分</w:t>
            </w:r>
            <w:r>
              <w:rPr>
                <w:rFonts w:hint="eastAsia" w:ascii="仿宋" w:hAnsi="仿宋" w:eastAsia="仿宋" w:cs="仿宋"/>
                <w:sz w:val="22"/>
                <w:szCs w:val="22"/>
              </w:rPr>
              <w:t>，未提供不得分。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7BF6EF1B">
            <w:pPr>
              <w:jc w:val="center"/>
              <w:rPr>
                <w:rFonts w:ascii="仿宋" w:hAnsi="仿宋" w:eastAsia="仿宋" w:cs="仿宋"/>
                <w:sz w:val="22"/>
                <w:szCs w:val="22"/>
              </w:rPr>
            </w:pPr>
            <w:r>
              <w:rPr>
                <w:rFonts w:hint="eastAsia" w:ascii="仿宋" w:hAnsi="仿宋" w:eastAsia="仿宋" w:cs="仿宋"/>
                <w:sz w:val="22"/>
                <w:szCs w:val="22"/>
                <w:highlight w:val="yellow"/>
              </w:rPr>
              <w:t>0-6</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2F75D62E">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主观分</w:t>
            </w:r>
          </w:p>
          <w:p w14:paraId="2551453A">
            <w:pPr>
              <w:jc w:val="center"/>
              <w:rPr>
                <w:rFonts w:hint="eastAsia" w:ascii="仿宋" w:hAnsi="仿宋" w:eastAsia="仿宋" w:cs="仿宋"/>
                <w:sz w:val="22"/>
                <w:szCs w:val="22"/>
                <w:highlight w:val="yellow"/>
              </w:rPr>
            </w:pPr>
          </w:p>
        </w:tc>
      </w:tr>
      <w:tr w14:paraId="6B8F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6BE89727">
            <w:pPr>
              <w:jc w:val="cente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5DEB1211">
            <w:pPr>
              <w:jc w:val="center"/>
              <w:rPr>
                <w:rFonts w:hint="eastAsia" w:ascii="仿宋" w:hAnsi="仿宋" w:eastAsia="仿宋" w:cs="仿宋"/>
                <w:b/>
                <w:bCs/>
                <w:sz w:val="22"/>
                <w:szCs w:val="22"/>
                <w:lang w:eastAsia="zh-CN"/>
              </w:rPr>
            </w:pPr>
            <w:r>
              <w:rPr>
                <w:rFonts w:hint="eastAsia" w:ascii="仿宋" w:hAnsi="仿宋" w:eastAsia="仿宋" w:cs="仿宋"/>
                <w:b/>
                <w:bCs/>
                <w:sz w:val="22"/>
                <w:szCs w:val="22"/>
              </w:rPr>
              <w:t>技术方案及风险评估</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0-5分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1DB72EBD">
            <w:pPr>
              <w:ind w:firstLine="440" w:firstLineChars="200"/>
              <w:rPr>
                <w:rFonts w:ascii="仿宋" w:hAnsi="仿宋" w:eastAsia="仿宋" w:cs="仿宋"/>
                <w:sz w:val="22"/>
                <w:szCs w:val="22"/>
              </w:rPr>
            </w:pPr>
            <w:r>
              <w:rPr>
                <w:rFonts w:hint="eastAsia" w:ascii="仿宋" w:hAnsi="仿宋" w:eastAsia="仿宋" w:cs="仿宋"/>
                <w:sz w:val="22"/>
                <w:szCs w:val="22"/>
              </w:rPr>
              <w:t>投标人根据自身文物安防项目建设经验，结合文物保护单位安防工程的国家规范要求以及文保单位现状，编制项目技术方案，技术方案应充分体现文物保护的风险防范等级要求，根据技术方案对项目的理解程度，是否完整、详实、切实可行，是否得力等，</w:t>
            </w:r>
            <w:bookmarkStart w:id="396" w:name="OLE_LINK5"/>
            <w:r>
              <w:rPr>
                <w:rFonts w:hint="eastAsia" w:ascii="仿宋" w:hAnsi="仿宋" w:eastAsia="仿宋" w:cs="仿宋"/>
                <w:sz w:val="22"/>
                <w:szCs w:val="22"/>
              </w:rPr>
              <w:t>由评委进行综合比较打分；投标人根据自身文物安防项目建设经验，结合现场走访调研记录，分析文物保护单位的风险因素，编制项目的风险评估报告；视投标人对项目风险因素的分析以及解决措施的方案情况，由评委进行综合比较打分。</w:t>
            </w:r>
          </w:p>
          <w:p w14:paraId="2239F423">
            <w:pPr>
              <w:rPr>
                <w:rFonts w:ascii="仿宋" w:hAnsi="仿宋" w:eastAsia="仿宋" w:cs="仿宋"/>
                <w:sz w:val="22"/>
                <w:szCs w:val="22"/>
                <w:lang w:bidi="zh-CN"/>
              </w:rPr>
            </w:pPr>
            <w:r>
              <w:rPr>
                <w:rFonts w:hint="eastAsia" w:ascii="仿宋" w:hAnsi="仿宋" w:eastAsia="仿宋" w:cs="仿宋"/>
                <w:sz w:val="22"/>
                <w:szCs w:val="22"/>
                <w:lang w:bidi="zh-CN"/>
              </w:rPr>
              <w:t>方案内容齐全的得基础分3.0分；</w:t>
            </w:r>
          </w:p>
          <w:p w14:paraId="72FED001">
            <w:pPr>
              <w:rPr>
                <w:rFonts w:ascii="仿宋" w:hAnsi="仿宋" w:eastAsia="仿宋" w:cs="仿宋"/>
                <w:sz w:val="22"/>
                <w:szCs w:val="22"/>
                <w:lang w:bidi="zh-CN"/>
              </w:rPr>
            </w:pPr>
            <w:r>
              <w:rPr>
                <w:rFonts w:hint="eastAsia" w:ascii="仿宋" w:hAnsi="仿宋" w:eastAsia="仿宋" w:cs="仿宋"/>
                <w:sz w:val="22"/>
                <w:szCs w:val="22"/>
                <w:lang w:bidi="zh-CN"/>
              </w:rPr>
              <w:t>方案内容齐全且合理可行的得3.5分；</w:t>
            </w:r>
          </w:p>
          <w:p w14:paraId="18A443E0">
            <w:pPr>
              <w:rPr>
                <w:rFonts w:ascii="仿宋" w:hAnsi="仿宋" w:eastAsia="仿宋" w:cs="仿宋"/>
                <w:sz w:val="22"/>
                <w:szCs w:val="22"/>
                <w:lang w:bidi="zh-CN"/>
              </w:rPr>
            </w:pPr>
            <w:r>
              <w:rPr>
                <w:rFonts w:hint="eastAsia" w:ascii="仿宋" w:hAnsi="仿宋" w:eastAsia="仿宋" w:cs="仿宋"/>
                <w:sz w:val="22"/>
                <w:szCs w:val="22"/>
                <w:lang w:bidi="zh-CN"/>
              </w:rPr>
              <w:t>方案详实可行且针对性强、可操作性强的得4.5分；</w:t>
            </w:r>
          </w:p>
          <w:p w14:paraId="4C5D2EF7">
            <w:pPr>
              <w:rPr>
                <w:rFonts w:ascii="仿宋" w:hAnsi="仿宋" w:eastAsia="仿宋" w:cs="仿宋"/>
                <w:sz w:val="22"/>
                <w:szCs w:val="22"/>
                <w:lang w:bidi="zh-CN"/>
              </w:rPr>
            </w:pPr>
            <w:r>
              <w:rPr>
                <w:rFonts w:hint="eastAsia" w:ascii="仿宋" w:hAnsi="仿宋" w:eastAsia="仿宋" w:cs="仿宋"/>
                <w:sz w:val="22"/>
                <w:szCs w:val="22"/>
                <w:lang w:bidi="zh-CN"/>
              </w:rPr>
              <w:t>方案科学合理、针对性强、可操作性强并完全符合项目实际情况的得5.0分；</w:t>
            </w:r>
          </w:p>
          <w:bookmarkEnd w:id="396"/>
          <w:p w14:paraId="61FF09EB">
            <w:pPr>
              <w:rPr>
                <w:rFonts w:ascii="仿宋" w:hAnsi="仿宋" w:eastAsia="仿宋" w:cs="仿宋"/>
                <w:sz w:val="22"/>
                <w:szCs w:val="22"/>
              </w:rPr>
            </w:pPr>
            <w:r>
              <w:rPr>
                <w:rFonts w:hint="eastAsia" w:ascii="仿宋" w:hAnsi="仿宋" w:eastAsia="仿宋" w:cs="仿宋"/>
                <w:sz w:val="22"/>
                <w:szCs w:val="22"/>
              </w:rPr>
              <w:t>本项最高得5分，</w:t>
            </w:r>
            <w:r>
              <w:rPr>
                <w:rFonts w:hint="eastAsia" w:ascii="仿宋" w:hAnsi="仿宋" w:eastAsia="仿宋" w:cs="仿宋"/>
                <w:sz w:val="22"/>
                <w:szCs w:val="22"/>
                <w:lang w:bidi="zh-CN"/>
              </w:rPr>
              <w:t>未提供或内容不齐全的不得分。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74B9A49A">
            <w:pPr>
              <w:jc w:val="center"/>
              <w:rPr>
                <w:rFonts w:ascii="仿宋" w:hAnsi="仿宋" w:eastAsia="仿宋" w:cs="仿宋"/>
                <w:sz w:val="22"/>
                <w:szCs w:val="22"/>
              </w:rPr>
            </w:pPr>
            <w:r>
              <w:rPr>
                <w:rFonts w:hint="eastAsia" w:ascii="仿宋" w:hAnsi="仿宋" w:eastAsia="仿宋" w:cs="仿宋"/>
                <w:sz w:val="22"/>
                <w:szCs w:val="22"/>
              </w:rPr>
              <w:t>0-5</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2B83309F">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主观分</w:t>
            </w:r>
          </w:p>
          <w:p w14:paraId="0977594C">
            <w:pPr>
              <w:jc w:val="center"/>
              <w:rPr>
                <w:rFonts w:hint="eastAsia" w:ascii="仿宋" w:hAnsi="仿宋" w:eastAsia="仿宋" w:cs="仿宋"/>
                <w:sz w:val="22"/>
                <w:szCs w:val="22"/>
              </w:rPr>
            </w:pPr>
          </w:p>
        </w:tc>
      </w:tr>
      <w:tr w14:paraId="3E56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43C23005">
            <w:pPr>
              <w:jc w:val="center"/>
              <w:rPr>
                <w:rFonts w:ascii="仿宋" w:hAnsi="仿宋" w:eastAsia="仿宋" w:cs="仿宋"/>
                <w:b/>
                <w:bCs/>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47706793">
            <w:pPr>
              <w:jc w:val="center"/>
              <w:rPr>
                <w:rFonts w:hint="eastAsia" w:ascii="仿宋" w:hAnsi="仿宋" w:eastAsia="仿宋" w:cs="仿宋"/>
                <w:b/>
                <w:bCs/>
                <w:sz w:val="22"/>
                <w:szCs w:val="22"/>
                <w:lang w:eastAsia="zh-CN"/>
              </w:rPr>
            </w:pPr>
            <w:r>
              <w:rPr>
                <w:rFonts w:hint="eastAsia" w:ascii="仿宋" w:hAnsi="仿宋" w:eastAsia="仿宋" w:cs="仿宋"/>
                <w:b/>
                <w:bCs/>
                <w:sz w:val="22"/>
                <w:szCs w:val="22"/>
              </w:rPr>
              <w:t>组织实施方案</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0-2分</w:t>
            </w:r>
            <w:r>
              <w:rPr>
                <w:rFonts w:hint="eastAsia" w:ascii="仿宋" w:hAnsi="仿宋" w:eastAsia="仿宋" w:cs="仿宋"/>
                <w:b/>
                <w:bCs/>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73DF32BF">
            <w:pPr>
              <w:ind w:firstLine="440" w:firstLineChars="200"/>
              <w:rPr>
                <w:rFonts w:ascii="仿宋" w:hAnsi="仿宋" w:eastAsia="仿宋" w:cs="仿宋"/>
                <w:kern w:val="0"/>
                <w:sz w:val="22"/>
                <w:szCs w:val="22"/>
              </w:rPr>
            </w:pPr>
            <w:r>
              <w:rPr>
                <w:rFonts w:hint="eastAsia" w:ascii="仿宋" w:hAnsi="仿宋" w:eastAsia="仿宋" w:cs="仿宋"/>
                <w:kern w:val="0"/>
                <w:sz w:val="22"/>
                <w:szCs w:val="22"/>
              </w:rPr>
              <w:t>根据投标人的施工总体部署、施工准备计划方案、施工及调试技术方案、工序流程、质量保证措施、确保文明施工组织方案、确保安全施工组织方案及确保按时完工的保障措施等因素。</w:t>
            </w:r>
          </w:p>
          <w:p w14:paraId="63A3F0B9">
            <w:pPr>
              <w:rPr>
                <w:rFonts w:ascii="仿宋" w:hAnsi="仿宋" w:eastAsia="仿宋" w:cs="仿宋"/>
                <w:sz w:val="22"/>
                <w:szCs w:val="22"/>
                <w:lang w:bidi="zh-CN"/>
              </w:rPr>
            </w:pPr>
            <w:r>
              <w:rPr>
                <w:rFonts w:hint="eastAsia" w:ascii="仿宋" w:hAnsi="仿宋" w:eastAsia="仿宋" w:cs="仿宋"/>
                <w:sz w:val="22"/>
                <w:szCs w:val="22"/>
                <w:lang w:bidi="zh-CN"/>
              </w:rPr>
              <w:t>方案内容齐全的得基础分1.2分；</w:t>
            </w:r>
          </w:p>
          <w:p w14:paraId="725CC267">
            <w:pPr>
              <w:rPr>
                <w:rFonts w:ascii="仿宋" w:hAnsi="仿宋" w:eastAsia="仿宋" w:cs="仿宋"/>
                <w:sz w:val="22"/>
                <w:szCs w:val="22"/>
                <w:lang w:bidi="zh-CN"/>
              </w:rPr>
            </w:pPr>
            <w:r>
              <w:rPr>
                <w:rFonts w:hint="eastAsia" w:ascii="仿宋" w:hAnsi="仿宋" w:eastAsia="仿宋" w:cs="仿宋"/>
                <w:sz w:val="22"/>
                <w:szCs w:val="22"/>
                <w:lang w:bidi="zh-CN"/>
              </w:rPr>
              <w:t>方案内容齐全且合理可行的得1.4分；</w:t>
            </w:r>
          </w:p>
          <w:p w14:paraId="0B1699F2">
            <w:pPr>
              <w:rPr>
                <w:rFonts w:ascii="仿宋" w:hAnsi="仿宋" w:eastAsia="仿宋" w:cs="仿宋"/>
                <w:sz w:val="22"/>
                <w:szCs w:val="22"/>
                <w:lang w:bidi="zh-CN"/>
              </w:rPr>
            </w:pPr>
            <w:r>
              <w:rPr>
                <w:rFonts w:hint="eastAsia" w:ascii="仿宋" w:hAnsi="仿宋" w:eastAsia="仿宋" w:cs="仿宋"/>
                <w:sz w:val="22"/>
                <w:szCs w:val="22"/>
                <w:lang w:bidi="zh-CN"/>
              </w:rPr>
              <w:t>方案详实可行且针对性强、可操作性强的得1.8分；</w:t>
            </w:r>
          </w:p>
          <w:p w14:paraId="2CEF06D5">
            <w:pPr>
              <w:rPr>
                <w:rFonts w:ascii="仿宋" w:hAnsi="仿宋" w:eastAsia="仿宋" w:cs="仿宋"/>
                <w:sz w:val="22"/>
                <w:szCs w:val="22"/>
                <w:lang w:bidi="zh-CN"/>
              </w:rPr>
            </w:pPr>
            <w:r>
              <w:rPr>
                <w:rFonts w:hint="eastAsia" w:ascii="仿宋" w:hAnsi="仿宋" w:eastAsia="仿宋" w:cs="仿宋"/>
                <w:sz w:val="22"/>
                <w:szCs w:val="22"/>
                <w:lang w:bidi="zh-CN"/>
              </w:rPr>
              <w:t>方案科学合理、针对性强、可操作性强并完全符合项目实际情况的得2.0分；</w:t>
            </w:r>
          </w:p>
          <w:p w14:paraId="15983A6C">
            <w:pPr>
              <w:rPr>
                <w:sz w:val="22"/>
                <w:szCs w:val="22"/>
              </w:rPr>
            </w:pPr>
            <w:r>
              <w:rPr>
                <w:rFonts w:hint="eastAsia" w:ascii="仿宋" w:hAnsi="仿宋" w:eastAsia="仿宋" w:cs="仿宋"/>
                <w:sz w:val="22"/>
                <w:szCs w:val="22"/>
              </w:rPr>
              <w:t>本项最高得2分，</w:t>
            </w:r>
            <w:r>
              <w:rPr>
                <w:rFonts w:hint="eastAsia" w:ascii="仿宋" w:hAnsi="仿宋" w:eastAsia="仿宋" w:cs="仿宋"/>
                <w:sz w:val="22"/>
                <w:szCs w:val="22"/>
                <w:lang w:bidi="zh-CN"/>
              </w:rPr>
              <w:t>未提供或内容不齐全的不得分。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4FE80EBF">
            <w:pPr>
              <w:jc w:val="center"/>
              <w:rPr>
                <w:rFonts w:ascii="仿宋" w:hAnsi="仿宋" w:eastAsia="仿宋" w:cs="仿宋"/>
                <w:sz w:val="22"/>
                <w:szCs w:val="22"/>
              </w:rPr>
            </w:pPr>
            <w:r>
              <w:rPr>
                <w:rFonts w:hint="eastAsia" w:ascii="仿宋" w:hAnsi="仿宋" w:eastAsia="仿宋" w:cs="仿宋"/>
                <w:sz w:val="22"/>
                <w:szCs w:val="22"/>
                <w:highlight w:val="yellow"/>
              </w:rPr>
              <w:t>0-2</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5F0E12CC">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主观分</w:t>
            </w:r>
          </w:p>
          <w:p w14:paraId="1A85CECB">
            <w:pPr>
              <w:jc w:val="center"/>
              <w:rPr>
                <w:rFonts w:hint="eastAsia" w:ascii="仿宋" w:hAnsi="仿宋" w:eastAsia="仿宋" w:cs="仿宋"/>
                <w:sz w:val="22"/>
                <w:szCs w:val="22"/>
                <w:highlight w:val="yellow"/>
              </w:rPr>
            </w:pPr>
          </w:p>
        </w:tc>
      </w:tr>
      <w:tr w14:paraId="35CE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149F8FC2">
            <w:pPr>
              <w:jc w:val="center"/>
              <w:rPr>
                <w:rFonts w:ascii="仿宋" w:hAnsi="仿宋" w:eastAsia="仿宋" w:cs="仿宋"/>
                <w:b/>
                <w:bCs/>
                <w:kern w:val="0"/>
                <w:sz w:val="22"/>
                <w:szCs w:val="22"/>
              </w:rPr>
            </w:pPr>
          </w:p>
        </w:tc>
        <w:tc>
          <w:tcPr>
            <w:tcW w:w="845" w:type="dxa"/>
            <w:vMerge w:val="restart"/>
            <w:tcBorders>
              <w:top w:val="single" w:color="auto" w:sz="4" w:space="0"/>
              <w:left w:val="single" w:color="auto" w:sz="4" w:space="0"/>
              <w:right w:val="single" w:color="auto" w:sz="4" w:space="0"/>
            </w:tcBorders>
            <w:noWrap/>
            <w:vAlign w:val="center"/>
          </w:tcPr>
          <w:p w14:paraId="57A1A2F7">
            <w:pPr>
              <w:jc w:val="center"/>
              <w:rPr>
                <w:rFonts w:hint="eastAsia" w:ascii="仿宋" w:hAnsi="仿宋" w:eastAsia="仿宋" w:cs="仿宋"/>
                <w:b/>
                <w:bCs/>
                <w:sz w:val="22"/>
                <w:szCs w:val="22"/>
                <w:lang w:eastAsia="zh-CN"/>
              </w:rPr>
            </w:pPr>
            <w:r>
              <w:rPr>
                <w:rFonts w:hint="eastAsia" w:ascii="仿宋" w:hAnsi="仿宋" w:eastAsia="仿宋" w:cs="仿宋"/>
                <w:b/>
                <w:bCs/>
                <w:kern w:val="0"/>
                <w:sz w:val="22"/>
                <w:szCs w:val="22"/>
              </w:rPr>
              <w:t>售后服务</w:t>
            </w:r>
            <w:r>
              <w:rPr>
                <w:rFonts w:hint="eastAsia" w:ascii="仿宋" w:hAnsi="仿宋" w:eastAsia="仿宋" w:cs="仿宋"/>
                <w:b/>
                <w:bCs/>
                <w:kern w:val="0"/>
                <w:sz w:val="22"/>
                <w:szCs w:val="22"/>
                <w:lang w:eastAsia="zh-CN"/>
              </w:rPr>
              <w:t>（</w:t>
            </w:r>
            <w:r>
              <w:rPr>
                <w:rFonts w:hint="eastAsia" w:ascii="仿宋" w:hAnsi="仿宋" w:eastAsia="仿宋" w:cs="仿宋"/>
                <w:b/>
                <w:bCs/>
                <w:kern w:val="0"/>
                <w:sz w:val="22"/>
                <w:szCs w:val="22"/>
                <w:lang w:val="en-US" w:eastAsia="zh-CN"/>
              </w:rPr>
              <w:t>0-4分</w:t>
            </w:r>
            <w:r>
              <w:rPr>
                <w:rFonts w:hint="eastAsia" w:ascii="仿宋" w:hAnsi="仿宋" w:eastAsia="仿宋" w:cs="仿宋"/>
                <w:b/>
                <w:bCs/>
                <w:kern w:val="0"/>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2C4D7E6A">
            <w:pPr>
              <w:rPr>
                <w:rFonts w:ascii="仿宋" w:hAnsi="仿宋" w:eastAsia="仿宋" w:cs="仿宋"/>
                <w:kern w:val="0"/>
                <w:sz w:val="22"/>
                <w:szCs w:val="22"/>
              </w:rPr>
            </w:pPr>
            <w:r>
              <w:rPr>
                <w:rFonts w:hint="eastAsia" w:ascii="仿宋" w:hAnsi="仿宋" w:eastAsia="仿宋" w:cs="仿宋"/>
                <w:kern w:val="0"/>
                <w:sz w:val="22"/>
                <w:szCs w:val="22"/>
              </w:rPr>
              <w:t>售后服务方案：</w:t>
            </w:r>
          </w:p>
          <w:p w14:paraId="42B39007">
            <w:pPr>
              <w:rPr>
                <w:rFonts w:ascii="仿宋" w:hAnsi="仿宋" w:eastAsia="仿宋" w:cs="仿宋"/>
                <w:kern w:val="0"/>
                <w:sz w:val="22"/>
                <w:szCs w:val="22"/>
              </w:rPr>
            </w:pPr>
            <w:r>
              <w:rPr>
                <w:rFonts w:hint="eastAsia" w:ascii="仿宋" w:hAnsi="仿宋" w:eastAsia="仿宋" w:cs="仿宋"/>
                <w:kern w:val="0"/>
                <w:sz w:val="22"/>
                <w:szCs w:val="22"/>
              </w:rPr>
              <w:t>根据服务承诺的范围和完善程度（包括服务承诺，保修部件范围，保修、服务标准，人员配备，售后服务网点远近程度，故障响应修复时间方式及保障措施、培训）等进行打分。</w:t>
            </w:r>
          </w:p>
          <w:p w14:paraId="158CDE3F">
            <w:pPr>
              <w:rPr>
                <w:rFonts w:ascii="仿宋" w:hAnsi="仿宋" w:eastAsia="仿宋" w:cs="仿宋"/>
                <w:sz w:val="22"/>
                <w:szCs w:val="22"/>
                <w:lang w:bidi="zh-CN"/>
              </w:rPr>
            </w:pPr>
            <w:r>
              <w:rPr>
                <w:rFonts w:hint="eastAsia" w:ascii="仿宋" w:hAnsi="仿宋" w:eastAsia="仿宋" w:cs="仿宋"/>
                <w:sz w:val="22"/>
                <w:szCs w:val="22"/>
                <w:lang w:bidi="zh-CN"/>
              </w:rPr>
              <w:t>方案内容齐全的得基础分1.2分；</w:t>
            </w:r>
          </w:p>
          <w:p w14:paraId="5E37166A">
            <w:pPr>
              <w:rPr>
                <w:rFonts w:ascii="仿宋" w:hAnsi="仿宋" w:eastAsia="仿宋" w:cs="仿宋"/>
                <w:sz w:val="22"/>
                <w:szCs w:val="22"/>
                <w:lang w:bidi="zh-CN"/>
              </w:rPr>
            </w:pPr>
            <w:r>
              <w:rPr>
                <w:rFonts w:hint="eastAsia" w:ascii="仿宋" w:hAnsi="仿宋" w:eastAsia="仿宋" w:cs="仿宋"/>
                <w:sz w:val="22"/>
                <w:szCs w:val="22"/>
                <w:lang w:bidi="zh-CN"/>
              </w:rPr>
              <w:t>方案内容齐全且合理可行的得1.4分；</w:t>
            </w:r>
          </w:p>
          <w:p w14:paraId="4D604E46">
            <w:pPr>
              <w:rPr>
                <w:rFonts w:ascii="仿宋" w:hAnsi="仿宋" w:eastAsia="仿宋" w:cs="仿宋"/>
                <w:sz w:val="22"/>
                <w:szCs w:val="22"/>
                <w:lang w:bidi="zh-CN"/>
              </w:rPr>
            </w:pPr>
            <w:r>
              <w:rPr>
                <w:rFonts w:hint="eastAsia" w:ascii="仿宋" w:hAnsi="仿宋" w:eastAsia="仿宋" w:cs="仿宋"/>
                <w:sz w:val="22"/>
                <w:szCs w:val="22"/>
                <w:lang w:bidi="zh-CN"/>
              </w:rPr>
              <w:t>方案详实可行且针对性强、可操作性强的得1.8分；</w:t>
            </w:r>
          </w:p>
          <w:p w14:paraId="372107D9">
            <w:pPr>
              <w:rPr>
                <w:rFonts w:ascii="仿宋" w:hAnsi="仿宋" w:eastAsia="仿宋" w:cs="仿宋"/>
                <w:sz w:val="22"/>
                <w:szCs w:val="22"/>
                <w:lang w:bidi="zh-CN"/>
              </w:rPr>
            </w:pPr>
            <w:r>
              <w:rPr>
                <w:rFonts w:hint="eastAsia" w:ascii="仿宋" w:hAnsi="仿宋" w:eastAsia="仿宋" w:cs="仿宋"/>
                <w:sz w:val="22"/>
                <w:szCs w:val="22"/>
                <w:lang w:bidi="zh-CN"/>
              </w:rPr>
              <w:t>方案科学合理、针对性强、可操作性强并完全符合项目实际情况的得2.0分；</w:t>
            </w:r>
          </w:p>
          <w:p w14:paraId="0B7A0967">
            <w:pPr>
              <w:rPr>
                <w:rFonts w:ascii="仿宋" w:hAnsi="仿宋" w:eastAsia="仿宋" w:cs="仿宋"/>
                <w:sz w:val="22"/>
                <w:szCs w:val="22"/>
              </w:rPr>
            </w:pPr>
            <w:r>
              <w:rPr>
                <w:rFonts w:hint="eastAsia" w:ascii="仿宋" w:hAnsi="仿宋" w:eastAsia="仿宋" w:cs="仿宋"/>
                <w:sz w:val="22"/>
                <w:szCs w:val="22"/>
              </w:rPr>
              <w:t>本项最高得2分，</w:t>
            </w:r>
            <w:r>
              <w:rPr>
                <w:rFonts w:hint="eastAsia" w:ascii="仿宋" w:hAnsi="仿宋" w:eastAsia="仿宋" w:cs="仿宋"/>
                <w:sz w:val="22"/>
                <w:szCs w:val="22"/>
                <w:lang w:bidi="zh-CN"/>
              </w:rPr>
              <w:t>未提供或内容不齐全的不得分。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3948EF05">
            <w:pPr>
              <w:jc w:val="center"/>
              <w:rPr>
                <w:rFonts w:ascii="仿宋" w:hAnsi="仿宋" w:eastAsia="仿宋" w:cs="仿宋"/>
                <w:sz w:val="22"/>
                <w:szCs w:val="22"/>
              </w:rPr>
            </w:pPr>
            <w:r>
              <w:rPr>
                <w:rFonts w:hint="eastAsia" w:ascii="仿宋" w:hAnsi="仿宋" w:eastAsia="仿宋" w:cs="仿宋"/>
                <w:sz w:val="22"/>
                <w:szCs w:val="22"/>
                <w:highlight w:val="yellow"/>
              </w:rPr>
              <w:t>0-2</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0712F322">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主观分</w:t>
            </w:r>
          </w:p>
          <w:p w14:paraId="7AA997DA">
            <w:pPr>
              <w:jc w:val="center"/>
              <w:rPr>
                <w:rFonts w:hint="eastAsia" w:ascii="仿宋" w:hAnsi="仿宋" w:eastAsia="仿宋" w:cs="仿宋"/>
                <w:sz w:val="22"/>
                <w:szCs w:val="22"/>
                <w:highlight w:val="yellow"/>
              </w:rPr>
            </w:pPr>
          </w:p>
        </w:tc>
      </w:tr>
      <w:tr w14:paraId="0BE0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right w:val="single" w:color="auto" w:sz="4" w:space="0"/>
            </w:tcBorders>
            <w:noWrap/>
            <w:vAlign w:val="center"/>
          </w:tcPr>
          <w:p w14:paraId="601A2381">
            <w:pPr>
              <w:jc w:val="center"/>
              <w:rPr>
                <w:rFonts w:ascii="仿宋" w:hAnsi="仿宋" w:eastAsia="仿宋" w:cs="仿宋"/>
                <w:b/>
                <w:bCs/>
                <w:kern w:val="0"/>
                <w:sz w:val="22"/>
                <w:szCs w:val="22"/>
              </w:rPr>
            </w:pPr>
          </w:p>
        </w:tc>
        <w:tc>
          <w:tcPr>
            <w:tcW w:w="845" w:type="dxa"/>
            <w:vMerge w:val="continue"/>
            <w:tcBorders>
              <w:left w:val="single" w:color="auto" w:sz="4" w:space="0"/>
              <w:bottom w:val="single" w:color="auto" w:sz="4" w:space="0"/>
              <w:right w:val="single" w:color="auto" w:sz="4" w:space="0"/>
            </w:tcBorders>
            <w:noWrap/>
            <w:vAlign w:val="center"/>
          </w:tcPr>
          <w:p w14:paraId="2998600A">
            <w:pPr>
              <w:jc w:val="center"/>
              <w:rPr>
                <w:rFonts w:ascii="仿宋" w:hAnsi="仿宋" w:eastAsia="仿宋" w:cs="仿宋"/>
                <w:b/>
                <w:bCs/>
                <w:kern w:val="0"/>
                <w:sz w:val="22"/>
                <w:szCs w:val="22"/>
              </w:rPr>
            </w:pPr>
          </w:p>
        </w:tc>
        <w:tc>
          <w:tcPr>
            <w:tcW w:w="5894" w:type="dxa"/>
            <w:tcBorders>
              <w:top w:val="single" w:color="auto" w:sz="4" w:space="0"/>
              <w:left w:val="single" w:color="auto" w:sz="4" w:space="0"/>
              <w:bottom w:val="single" w:color="auto" w:sz="4" w:space="0"/>
              <w:right w:val="single" w:color="auto" w:sz="4" w:space="0"/>
            </w:tcBorders>
            <w:noWrap/>
            <w:vAlign w:val="center"/>
          </w:tcPr>
          <w:p w14:paraId="3B0DAD28">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售后服务故障响应时间要求：</w:t>
            </w:r>
          </w:p>
          <w:p w14:paraId="6D90005F">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系统发生远程不能解决的软硬件故障时，承诺30分钟内到场修复故障的得2分，承诺1小时内到场修复故障的得1分，承诺2小时内到场修复故障的得0.5分，该项总分2分。未承诺或承诺2小时以上的不得分。</w:t>
            </w:r>
          </w:p>
        </w:tc>
        <w:tc>
          <w:tcPr>
            <w:tcW w:w="846" w:type="dxa"/>
            <w:tcBorders>
              <w:top w:val="single" w:color="auto" w:sz="4" w:space="0"/>
              <w:left w:val="single" w:color="auto" w:sz="4" w:space="0"/>
              <w:bottom w:val="single" w:color="auto" w:sz="4" w:space="0"/>
              <w:right w:val="single" w:color="auto" w:sz="4" w:space="0"/>
            </w:tcBorders>
            <w:noWrap/>
            <w:vAlign w:val="center"/>
          </w:tcPr>
          <w:p w14:paraId="7DAD758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0-2分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3306A246">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客观分</w:t>
            </w:r>
          </w:p>
          <w:p w14:paraId="01BD2363">
            <w:pPr>
              <w:widowControl/>
              <w:jc w:val="center"/>
              <w:textAlignment w:val="center"/>
              <w:rPr>
                <w:rFonts w:hint="eastAsia" w:ascii="仿宋" w:hAnsi="仿宋" w:eastAsia="仿宋" w:cs="仿宋"/>
                <w:kern w:val="0"/>
                <w:sz w:val="22"/>
                <w:szCs w:val="22"/>
              </w:rPr>
            </w:pPr>
          </w:p>
        </w:tc>
      </w:tr>
      <w:tr w14:paraId="57EB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1" w:type="dxa"/>
            <w:vMerge w:val="continue"/>
            <w:tcBorders>
              <w:left w:val="single" w:color="auto" w:sz="4" w:space="0"/>
              <w:bottom w:val="single" w:color="auto" w:sz="4" w:space="0"/>
              <w:right w:val="single" w:color="auto" w:sz="4" w:space="0"/>
            </w:tcBorders>
            <w:noWrap/>
            <w:vAlign w:val="center"/>
          </w:tcPr>
          <w:p w14:paraId="6A9207EF">
            <w:pPr>
              <w:jc w:val="center"/>
              <w:rPr>
                <w:rFonts w:ascii="仿宋" w:hAnsi="仿宋" w:eastAsia="仿宋" w:cs="仿宋"/>
                <w:b/>
                <w:bCs/>
                <w:kern w:val="0"/>
                <w:sz w:val="22"/>
                <w:szCs w:val="22"/>
              </w:rPr>
            </w:pPr>
          </w:p>
        </w:tc>
        <w:tc>
          <w:tcPr>
            <w:tcW w:w="845" w:type="dxa"/>
            <w:tcBorders>
              <w:top w:val="single" w:color="auto" w:sz="4" w:space="0"/>
              <w:left w:val="single" w:color="auto" w:sz="4" w:space="0"/>
              <w:bottom w:val="single" w:color="auto" w:sz="4" w:space="0"/>
              <w:right w:val="single" w:color="auto" w:sz="4" w:space="0"/>
            </w:tcBorders>
            <w:noWrap/>
            <w:vAlign w:val="center"/>
          </w:tcPr>
          <w:p w14:paraId="4FA54D60">
            <w:pPr>
              <w:jc w:val="center"/>
              <w:rPr>
                <w:rFonts w:hint="eastAsia" w:ascii="仿宋" w:hAnsi="仿宋" w:eastAsia="仿宋" w:cs="仿宋"/>
                <w:b/>
                <w:bCs/>
                <w:kern w:val="0"/>
                <w:sz w:val="22"/>
                <w:szCs w:val="22"/>
                <w:lang w:eastAsia="zh-CN"/>
              </w:rPr>
            </w:pPr>
            <w:r>
              <w:rPr>
                <w:rFonts w:hint="eastAsia" w:ascii="仿宋" w:hAnsi="仿宋" w:eastAsia="仿宋" w:cs="仿宋"/>
                <w:b/>
                <w:bCs/>
                <w:kern w:val="0"/>
                <w:sz w:val="22"/>
                <w:szCs w:val="22"/>
              </w:rPr>
              <w:t>演示视频</w:t>
            </w:r>
            <w:r>
              <w:rPr>
                <w:rFonts w:hint="eastAsia" w:ascii="仿宋" w:hAnsi="仿宋" w:eastAsia="仿宋" w:cs="仿宋"/>
                <w:b/>
                <w:bCs/>
                <w:kern w:val="0"/>
                <w:sz w:val="22"/>
                <w:szCs w:val="22"/>
                <w:lang w:eastAsia="zh-CN"/>
              </w:rPr>
              <w:t>（</w:t>
            </w:r>
            <w:r>
              <w:rPr>
                <w:rFonts w:hint="eastAsia" w:ascii="仿宋" w:hAnsi="仿宋" w:eastAsia="仿宋" w:cs="仿宋"/>
                <w:b/>
                <w:bCs/>
                <w:kern w:val="0"/>
                <w:sz w:val="22"/>
                <w:szCs w:val="22"/>
                <w:lang w:val="en-US" w:eastAsia="zh-CN"/>
              </w:rPr>
              <w:t>0-10分</w:t>
            </w:r>
            <w:r>
              <w:rPr>
                <w:rFonts w:hint="eastAsia" w:ascii="仿宋" w:hAnsi="仿宋" w:eastAsia="仿宋" w:cs="仿宋"/>
                <w:b/>
                <w:bCs/>
                <w:kern w:val="0"/>
                <w:sz w:val="22"/>
                <w:szCs w:val="22"/>
                <w:lang w:eastAsia="zh-CN"/>
              </w:rPr>
              <w:t>）</w:t>
            </w:r>
          </w:p>
        </w:tc>
        <w:tc>
          <w:tcPr>
            <w:tcW w:w="5894" w:type="dxa"/>
            <w:tcBorders>
              <w:top w:val="single" w:color="auto" w:sz="4" w:space="0"/>
              <w:left w:val="single" w:color="auto" w:sz="4" w:space="0"/>
              <w:bottom w:val="single" w:color="auto" w:sz="4" w:space="0"/>
              <w:right w:val="single" w:color="auto" w:sz="4" w:space="0"/>
            </w:tcBorders>
            <w:noWrap/>
            <w:vAlign w:val="center"/>
          </w:tcPr>
          <w:p w14:paraId="12623493">
            <w:pPr>
              <w:snapToGrid w:val="0"/>
              <w:rPr>
                <w:rFonts w:ascii="仿宋" w:hAnsi="仿宋" w:eastAsia="仿宋" w:cs="仿宋"/>
                <w:sz w:val="22"/>
                <w:szCs w:val="22"/>
              </w:rPr>
            </w:pPr>
            <w:r>
              <w:rPr>
                <w:rFonts w:hint="eastAsia" w:ascii="仿宋" w:hAnsi="仿宋" w:eastAsia="仿宋" w:cs="仿宋"/>
                <w:sz w:val="22"/>
                <w:szCs w:val="22"/>
              </w:rPr>
              <w:t>围绕本次采购需求演示相关应用场景，清楚阐述该系统功能，演示</w:t>
            </w:r>
            <w:r>
              <w:rPr>
                <w:rFonts w:hint="eastAsia" w:ascii="仿宋" w:hAnsi="仿宋" w:eastAsia="仿宋" w:cs="仿宋"/>
                <w:sz w:val="22"/>
                <w:szCs w:val="22"/>
                <w:lang w:val="zh-CN"/>
              </w:rPr>
              <w:t>内容</w:t>
            </w:r>
            <w:r>
              <w:rPr>
                <w:rFonts w:hint="eastAsia" w:ascii="仿宋" w:hAnsi="仿宋" w:eastAsia="仿宋" w:cs="仿宋"/>
                <w:sz w:val="22"/>
                <w:szCs w:val="22"/>
              </w:rPr>
              <w:t>完全符合要求得满分10分，演示</w:t>
            </w:r>
            <w:r>
              <w:rPr>
                <w:rFonts w:hint="eastAsia" w:ascii="仿宋" w:hAnsi="仿宋" w:eastAsia="仿宋" w:cs="仿宋"/>
                <w:sz w:val="22"/>
                <w:szCs w:val="22"/>
                <w:lang w:val="zh-CN"/>
              </w:rPr>
              <w:t>内容不符合要求</w:t>
            </w:r>
            <w:r>
              <w:rPr>
                <w:rFonts w:hint="eastAsia" w:ascii="仿宋" w:hAnsi="仿宋" w:eastAsia="仿宋" w:cs="仿宋"/>
                <w:sz w:val="22"/>
                <w:szCs w:val="22"/>
              </w:rPr>
              <w:t>不得分。逐条</w:t>
            </w:r>
            <w:r>
              <w:rPr>
                <w:rFonts w:hint="eastAsia" w:ascii="仿宋" w:hAnsi="仿宋" w:eastAsia="仿宋" w:cs="仿宋"/>
                <w:kern w:val="0"/>
                <w:sz w:val="22"/>
                <w:szCs w:val="22"/>
              </w:rPr>
              <w:t>演示内容，详细要求如下</w:t>
            </w:r>
            <w:r>
              <w:rPr>
                <w:rFonts w:hint="eastAsia" w:ascii="仿宋" w:hAnsi="仿宋" w:eastAsia="仿宋" w:cs="仿宋"/>
                <w:sz w:val="22"/>
                <w:szCs w:val="22"/>
              </w:rPr>
              <w:t>：</w:t>
            </w:r>
          </w:p>
          <w:p w14:paraId="102E8817">
            <w:pPr>
              <w:rPr>
                <w:rFonts w:ascii="仿宋" w:hAnsi="仿宋" w:eastAsia="仿宋" w:cs="仿宋"/>
                <w:b/>
                <w:bCs/>
                <w:sz w:val="22"/>
                <w:szCs w:val="22"/>
              </w:rPr>
            </w:pPr>
            <w:r>
              <w:rPr>
                <w:rFonts w:hint="eastAsia" w:ascii="仿宋" w:hAnsi="仿宋" w:eastAsia="仿宋" w:cs="仿宋"/>
                <w:b/>
                <w:bCs/>
                <w:sz w:val="22"/>
                <w:szCs w:val="22"/>
              </w:rPr>
              <w:t>一、文保一张图（本项分值0～4分，每少一项扣0.75分，扣完为止）</w:t>
            </w:r>
          </w:p>
          <w:p w14:paraId="3468BDE3">
            <w:pPr>
              <w:rPr>
                <w:rFonts w:ascii="仿宋" w:hAnsi="仿宋" w:eastAsia="仿宋" w:cs="仿宋"/>
                <w:sz w:val="22"/>
                <w:szCs w:val="22"/>
              </w:rPr>
            </w:pPr>
            <w:r>
              <w:rPr>
                <w:rFonts w:hint="eastAsia" w:ascii="仿宋" w:hAnsi="仿宋" w:eastAsia="仿宋" w:cs="仿宋"/>
                <w:sz w:val="22"/>
                <w:szCs w:val="22"/>
              </w:rPr>
              <w:t>1）支持文保点的GIS地图查询、支持文保单位的分级统计；支持文保单位的产权分布统计（完全满足得0.75分）；</w:t>
            </w:r>
          </w:p>
          <w:p w14:paraId="5D601DD1">
            <w:pPr>
              <w:rPr>
                <w:rFonts w:ascii="仿宋" w:hAnsi="仿宋" w:eastAsia="仿宋" w:cs="仿宋"/>
                <w:sz w:val="22"/>
                <w:szCs w:val="22"/>
              </w:rPr>
            </w:pPr>
            <w:r>
              <w:rPr>
                <w:rFonts w:hint="eastAsia" w:ascii="仿宋" w:hAnsi="仿宋" w:eastAsia="仿宋" w:cs="仿宋"/>
                <w:sz w:val="22"/>
                <w:szCs w:val="22"/>
              </w:rPr>
              <w:t>2）支持文保基础信息查询功能，包括：点位名称、等级、上级监管部门、主管部门、责任单位、产权属性、安全责任人、联系方式等信息（完全满足得0.75分）；</w:t>
            </w:r>
          </w:p>
          <w:p w14:paraId="45F9A18B">
            <w:pPr>
              <w:rPr>
                <w:rFonts w:ascii="仿宋" w:hAnsi="仿宋" w:eastAsia="仿宋" w:cs="仿宋"/>
                <w:sz w:val="22"/>
                <w:szCs w:val="22"/>
              </w:rPr>
            </w:pPr>
            <w:r>
              <w:rPr>
                <w:rFonts w:hint="eastAsia" w:ascii="仿宋" w:hAnsi="仿宋" w:eastAsia="仿宋" w:cs="仿宋"/>
                <w:sz w:val="22"/>
                <w:szCs w:val="22"/>
              </w:rPr>
              <w:t>3）支持建设控制地带、保护范围查询，并在地图上框选显示文保单位保护范围以及各文保点建控地带范围（完全满足得1.0分）；</w:t>
            </w:r>
          </w:p>
          <w:p w14:paraId="3A7CD411">
            <w:pPr>
              <w:rPr>
                <w:rFonts w:ascii="仿宋" w:hAnsi="仿宋" w:eastAsia="仿宋" w:cs="仿宋"/>
                <w:sz w:val="22"/>
                <w:szCs w:val="22"/>
              </w:rPr>
            </w:pPr>
            <w:r>
              <w:rPr>
                <w:rFonts w:hint="eastAsia" w:ascii="仿宋" w:hAnsi="仿宋" w:eastAsia="仿宋" w:cs="仿宋"/>
                <w:sz w:val="22"/>
                <w:szCs w:val="22"/>
              </w:rPr>
              <w:t>4）支持风险研判分析统计功能，包括：高发时段、高发区域、高发类型等内容（完全满足得0.75分）；</w:t>
            </w:r>
          </w:p>
          <w:p w14:paraId="4AECE3E0">
            <w:pPr>
              <w:rPr>
                <w:rFonts w:ascii="仿宋" w:hAnsi="仿宋" w:eastAsia="仿宋" w:cs="仿宋"/>
                <w:sz w:val="22"/>
                <w:szCs w:val="22"/>
              </w:rPr>
            </w:pPr>
            <w:r>
              <w:rPr>
                <w:rFonts w:hint="eastAsia" w:ascii="仿宋" w:hAnsi="仿宋" w:eastAsia="仿宋" w:cs="仿宋"/>
                <w:sz w:val="22"/>
                <w:szCs w:val="22"/>
              </w:rPr>
              <w:t>5）支持属地文保力量统计展示功能；提供地图测量小模块，包括距离、高差、面积等功能测算；支持显示文物保护管理部门的各项消息通知或政策信息（完全满足得0.75分）。</w:t>
            </w:r>
          </w:p>
          <w:p w14:paraId="1D629003">
            <w:pPr>
              <w:rPr>
                <w:rFonts w:ascii="仿宋" w:hAnsi="仿宋" w:eastAsia="仿宋" w:cs="仿宋"/>
                <w:b/>
                <w:bCs/>
                <w:sz w:val="22"/>
                <w:szCs w:val="22"/>
              </w:rPr>
            </w:pPr>
            <w:r>
              <w:rPr>
                <w:rFonts w:hint="eastAsia" w:ascii="仿宋" w:hAnsi="仿宋" w:eastAsia="仿宋" w:cs="仿宋"/>
                <w:b/>
                <w:bCs/>
                <w:sz w:val="22"/>
                <w:szCs w:val="22"/>
              </w:rPr>
              <w:t>二、设施一张图（本项分值0～3分，每少一项扣0.75分，扣完为止）</w:t>
            </w:r>
          </w:p>
          <w:p w14:paraId="5173E76C">
            <w:pPr>
              <w:rPr>
                <w:rFonts w:ascii="仿宋" w:hAnsi="仿宋" w:eastAsia="仿宋" w:cs="仿宋"/>
                <w:sz w:val="22"/>
                <w:szCs w:val="22"/>
              </w:rPr>
            </w:pPr>
            <w:r>
              <w:rPr>
                <w:rFonts w:hint="eastAsia" w:ascii="仿宋" w:hAnsi="仿宋" w:eastAsia="仿宋" w:cs="仿宋"/>
                <w:sz w:val="22"/>
                <w:szCs w:val="22"/>
              </w:rPr>
              <w:t>1）支持文保单位视频、入侵报警等点位接入，支持物联感知设备的统计数据（完全满足得0.75分）；</w:t>
            </w:r>
          </w:p>
          <w:p w14:paraId="79858DFC">
            <w:pPr>
              <w:rPr>
                <w:rFonts w:ascii="仿宋" w:hAnsi="仿宋" w:eastAsia="仿宋" w:cs="仿宋"/>
                <w:sz w:val="22"/>
                <w:szCs w:val="22"/>
              </w:rPr>
            </w:pPr>
            <w:r>
              <w:rPr>
                <w:rFonts w:hint="eastAsia" w:ascii="仿宋" w:hAnsi="仿宋" w:eastAsia="仿宋" w:cs="仿宋"/>
                <w:sz w:val="22"/>
                <w:szCs w:val="22"/>
              </w:rPr>
              <w:t>2）支持各文保点物联设备动态检测数据、离线统计数据以及月离线频次等数据分析（完全满足得0.75分）；</w:t>
            </w:r>
          </w:p>
          <w:p w14:paraId="00D2EDD0">
            <w:pPr>
              <w:rPr>
                <w:rFonts w:ascii="仿宋" w:hAnsi="仿宋" w:eastAsia="仿宋" w:cs="仿宋"/>
                <w:sz w:val="22"/>
                <w:szCs w:val="22"/>
              </w:rPr>
            </w:pPr>
            <w:r>
              <w:rPr>
                <w:rFonts w:hint="eastAsia" w:ascii="仿宋" w:hAnsi="仿宋" w:eastAsia="仿宋" w:cs="仿宋"/>
                <w:sz w:val="22"/>
                <w:szCs w:val="22"/>
              </w:rPr>
              <w:t>3）支持其他消防设施列表统计查询；支持各子系统实时离线预警状态提醒（完全满足得0.75分）；</w:t>
            </w:r>
          </w:p>
          <w:p w14:paraId="1C50F6D2">
            <w:pPr>
              <w:rPr>
                <w:rFonts w:ascii="仿宋" w:hAnsi="仿宋" w:eastAsia="仿宋" w:cs="仿宋"/>
                <w:sz w:val="22"/>
                <w:szCs w:val="22"/>
              </w:rPr>
            </w:pPr>
            <w:r>
              <w:rPr>
                <w:rFonts w:hint="eastAsia" w:ascii="仿宋" w:hAnsi="仿宋" w:eastAsia="仿宋" w:cs="仿宋"/>
                <w:sz w:val="22"/>
                <w:szCs w:val="22"/>
              </w:rPr>
              <w:t>4）支持系统安全运行时间监测；支持物联设备在线率监测，对各子系统状态进行统计分析，并以雷达图方式呈现（完全满足得0.75分）。</w:t>
            </w:r>
          </w:p>
          <w:p w14:paraId="6A81D509">
            <w:pPr>
              <w:rPr>
                <w:rFonts w:ascii="仿宋" w:hAnsi="仿宋" w:eastAsia="仿宋" w:cs="仿宋"/>
                <w:b/>
                <w:bCs/>
                <w:sz w:val="22"/>
                <w:szCs w:val="22"/>
              </w:rPr>
            </w:pPr>
            <w:r>
              <w:rPr>
                <w:rFonts w:hint="eastAsia" w:ascii="仿宋" w:hAnsi="仿宋" w:eastAsia="仿宋" w:cs="仿宋"/>
                <w:b/>
                <w:bCs/>
                <w:sz w:val="22"/>
                <w:szCs w:val="22"/>
              </w:rPr>
              <w:t>三、事件一张图（本项分值0～3分，每少一项扣0.75分，扣完为止）</w:t>
            </w:r>
          </w:p>
          <w:p w14:paraId="6CB2EA29">
            <w:pPr>
              <w:rPr>
                <w:rFonts w:ascii="仿宋" w:hAnsi="仿宋" w:eastAsia="仿宋" w:cs="仿宋"/>
                <w:sz w:val="22"/>
                <w:szCs w:val="22"/>
              </w:rPr>
            </w:pPr>
            <w:r>
              <w:rPr>
                <w:rFonts w:hint="eastAsia" w:ascii="仿宋" w:hAnsi="仿宋" w:eastAsia="仿宋" w:cs="仿宋"/>
                <w:sz w:val="22"/>
                <w:szCs w:val="22"/>
              </w:rPr>
              <w:t>1）支持事件分类查询，对预警事件按类型的统计分类，并以图形化方式呈现；支持各文保点的事件列表查询，提供事件处置流程轴查询功能（完全满足得0.75分）；</w:t>
            </w:r>
          </w:p>
          <w:p w14:paraId="3890C610">
            <w:pPr>
              <w:rPr>
                <w:rFonts w:ascii="仿宋" w:hAnsi="仿宋" w:eastAsia="仿宋" w:cs="仿宋"/>
                <w:sz w:val="22"/>
                <w:szCs w:val="22"/>
              </w:rPr>
            </w:pPr>
            <w:r>
              <w:rPr>
                <w:rFonts w:hint="eastAsia" w:ascii="仿宋" w:hAnsi="仿宋" w:eastAsia="仿宋" w:cs="仿宋"/>
                <w:sz w:val="22"/>
                <w:szCs w:val="22"/>
              </w:rPr>
              <w:t>2）支持按事件上报类型查询事件，包括AI上报、人工上报等；支持事件处置统计查询（完全满足得0.75分）；</w:t>
            </w:r>
          </w:p>
          <w:p w14:paraId="1754BB77">
            <w:pPr>
              <w:rPr>
                <w:rFonts w:ascii="仿宋" w:hAnsi="仿宋" w:eastAsia="仿宋" w:cs="仿宋"/>
                <w:sz w:val="22"/>
                <w:szCs w:val="22"/>
              </w:rPr>
            </w:pPr>
            <w:r>
              <w:rPr>
                <w:rFonts w:hint="eastAsia" w:ascii="仿宋" w:hAnsi="仿宋" w:eastAsia="仿宋" w:cs="仿宋"/>
                <w:sz w:val="22"/>
                <w:szCs w:val="22"/>
              </w:rPr>
              <w:t>3）支持区域事件中心功能，对文保单位的事件进行分类统计，对事件趋势、事件类型分析，并以图形化方式呈现（完全满足得0.75分）；</w:t>
            </w:r>
          </w:p>
          <w:p w14:paraId="6F6432E7">
            <w:r>
              <w:rPr>
                <w:rFonts w:hint="eastAsia" w:ascii="仿宋" w:hAnsi="仿宋" w:eastAsia="仿宋" w:cs="仿宋"/>
                <w:sz w:val="22"/>
                <w:szCs w:val="22"/>
              </w:rPr>
              <w:t>4）支持安全巡检，可提供人工巡检查询及统计，提供视频巡更服务，提供视频巡更群组设置、视频选择、巡更路线配置等功能；根据演示内容的真实性及完整性结果进行综合打分（完全满足得0.75分）。</w:t>
            </w:r>
          </w:p>
        </w:tc>
        <w:tc>
          <w:tcPr>
            <w:tcW w:w="846" w:type="dxa"/>
            <w:tcBorders>
              <w:top w:val="single" w:color="auto" w:sz="4" w:space="0"/>
              <w:left w:val="single" w:color="auto" w:sz="4" w:space="0"/>
              <w:bottom w:val="single" w:color="auto" w:sz="4" w:space="0"/>
              <w:right w:val="single" w:color="auto" w:sz="4" w:space="0"/>
            </w:tcBorders>
            <w:noWrap/>
            <w:vAlign w:val="center"/>
          </w:tcPr>
          <w:p w14:paraId="05E1F9D6">
            <w:pPr>
              <w:jc w:val="center"/>
              <w:rPr>
                <w:rFonts w:ascii="仿宋" w:hAnsi="仿宋" w:eastAsia="仿宋" w:cs="仿宋"/>
                <w:sz w:val="22"/>
                <w:szCs w:val="22"/>
              </w:rPr>
            </w:pPr>
            <w:r>
              <w:rPr>
                <w:rFonts w:hint="eastAsia" w:ascii="仿宋" w:hAnsi="仿宋" w:eastAsia="仿宋" w:cs="仿宋"/>
                <w:sz w:val="22"/>
                <w:szCs w:val="22"/>
              </w:rPr>
              <w:t>0-10</w:t>
            </w:r>
            <w:r>
              <w:rPr>
                <w:rFonts w:hint="eastAsia" w:ascii="仿宋" w:hAnsi="仿宋" w:eastAsia="仿宋" w:cs="仿宋"/>
                <w:kern w:val="0"/>
                <w:sz w:val="22"/>
                <w:szCs w:val="22"/>
              </w:rPr>
              <w:t>分</w:t>
            </w:r>
          </w:p>
        </w:tc>
        <w:tc>
          <w:tcPr>
            <w:tcW w:w="1110" w:type="dxa"/>
            <w:tcBorders>
              <w:top w:val="single" w:color="auto" w:sz="4" w:space="0"/>
              <w:left w:val="single" w:color="auto" w:sz="4" w:space="0"/>
              <w:bottom w:val="single" w:color="auto" w:sz="4" w:space="0"/>
              <w:right w:val="single" w:color="auto" w:sz="4" w:space="0"/>
            </w:tcBorders>
            <w:noWrap/>
            <w:vAlign w:val="center"/>
          </w:tcPr>
          <w:p w14:paraId="6DEB4A8D">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客观分</w:t>
            </w:r>
          </w:p>
          <w:p w14:paraId="1556CEAB">
            <w:pPr>
              <w:jc w:val="center"/>
              <w:rPr>
                <w:rFonts w:hint="eastAsia" w:ascii="仿宋" w:hAnsi="仿宋" w:eastAsia="仿宋" w:cs="仿宋"/>
                <w:sz w:val="22"/>
                <w:szCs w:val="22"/>
              </w:rPr>
            </w:pPr>
          </w:p>
        </w:tc>
      </w:tr>
    </w:tbl>
    <w:p w14:paraId="60548FCD">
      <w:pPr>
        <w:rPr>
          <w:rFonts w:ascii="仿宋" w:hAnsi="仿宋" w:eastAsia="仿宋" w:cs="仿宋"/>
        </w:rPr>
      </w:pPr>
    </w:p>
    <w:p w14:paraId="1FB05765">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49B1FA06">
      <w:pPr>
        <w:spacing w:line="360" w:lineRule="auto"/>
        <w:outlineLvl w:val="0"/>
        <w:rPr>
          <w:rFonts w:ascii="仿宋" w:hAnsi="仿宋" w:eastAsia="仿宋" w:cs="仿宋"/>
          <w:b/>
          <w:sz w:val="36"/>
          <w:szCs w:val="36"/>
        </w:rPr>
      </w:pPr>
      <w:r>
        <w:rPr>
          <w:rFonts w:hint="eastAsia" w:ascii="仿宋" w:hAnsi="仿宋" w:eastAsia="仿宋" w:cs="仿宋"/>
          <w:b/>
          <w:sz w:val="36"/>
          <w:szCs w:val="36"/>
        </w:rPr>
        <w:t>一、评标方法</w:t>
      </w:r>
    </w:p>
    <w:p w14:paraId="7387E605">
      <w:pPr>
        <w:pStyle w:val="60"/>
        <w:ind w:firstLine="422" w:firstLineChars="175"/>
        <w:rPr>
          <w:rFonts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6DAF41C9">
      <w:pPr>
        <w:spacing w:line="360" w:lineRule="auto"/>
        <w:outlineLvl w:val="0"/>
        <w:rPr>
          <w:rFonts w:ascii="仿宋" w:hAnsi="仿宋" w:eastAsia="仿宋" w:cs="仿宋"/>
          <w:b/>
          <w:sz w:val="36"/>
          <w:szCs w:val="36"/>
        </w:rPr>
      </w:pPr>
      <w:r>
        <w:rPr>
          <w:rFonts w:hint="eastAsia" w:ascii="仿宋" w:hAnsi="仿宋" w:eastAsia="仿宋" w:cs="仿宋"/>
          <w:b/>
          <w:sz w:val="36"/>
          <w:szCs w:val="36"/>
        </w:rPr>
        <w:t>二、评标标准</w:t>
      </w:r>
    </w:p>
    <w:p w14:paraId="3D76056D">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013158A3">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484713B9">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544333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233CC5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C171DBB">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74D19780">
      <w:pPr>
        <w:pStyle w:val="135"/>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4F6B607B">
      <w:pPr>
        <w:pStyle w:val="135"/>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AC6AA64">
      <w:pPr>
        <w:pStyle w:val="13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1B7AFB">
      <w:pPr>
        <w:pStyle w:val="13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76C8F229">
      <w:pPr>
        <w:pStyle w:val="13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2DBF320">
      <w:pPr>
        <w:pStyle w:val="13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2E80E6">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29A32DA2">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68A4F0B">
      <w:pPr>
        <w:pStyle w:val="135"/>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03F2B3">
      <w:pPr>
        <w:pStyle w:val="135"/>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C5D562">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F79C18">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A6CA47">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1DBB0">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7086E2E">
      <w:pPr>
        <w:pStyle w:val="135"/>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613485">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834C83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356B587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3B258FC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2AC193C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084697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131908F9">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452E7EB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E7AA8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7CBEF80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19BC97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1DB0139E">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CF0186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5E297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0270557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81C40">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DB1A56F">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27F31D2">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697BE696">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35AFB23">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6F26A18B">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48EE3046">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445C36D8">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FA9078">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B3792AC">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0677C7CC">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02DD1F65">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DCA7B12">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65FBEB5">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276F5C4E">
      <w:pPr>
        <w:pStyle w:val="24"/>
        <w:snapToGrid w:val="0"/>
        <w:spacing w:line="360" w:lineRule="auto"/>
        <w:ind w:firstLine="0" w:firstLineChars="0"/>
        <w:rPr>
          <w:rFonts w:ascii="仿宋" w:hAnsi="仿宋" w:eastAsia="仿宋" w:cs="仿宋"/>
        </w:rPr>
      </w:pPr>
    </w:p>
    <w:bookmarkEnd w:id="30"/>
    <w:p w14:paraId="1A6E508C">
      <w:pPr>
        <w:rPr>
          <w:rFonts w:ascii="仿宋" w:hAnsi="仿宋" w:eastAsia="仿宋" w:cs="仿宋"/>
          <w:b/>
          <w:sz w:val="36"/>
          <w:szCs w:val="36"/>
        </w:rPr>
      </w:pPr>
      <w:bookmarkStart w:id="397" w:name="_Toc86217003"/>
      <w:bookmarkStart w:id="398" w:name="第五部分"/>
      <w:r>
        <w:rPr>
          <w:rFonts w:hint="eastAsia" w:ascii="仿宋" w:hAnsi="仿宋" w:eastAsia="仿宋" w:cs="仿宋"/>
          <w:b/>
          <w:sz w:val="36"/>
          <w:szCs w:val="36"/>
        </w:rPr>
        <w:br w:type="page"/>
      </w:r>
    </w:p>
    <w:p w14:paraId="761AD977">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3A221EED">
      <w:pPr>
        <w:rPr>
          <w:rFonts w:ascii="仿宋" w:hAnsi="仿宋" w:eastAsia="仿宋" w:cs="仿宋"/>
          <w:sz w:val="24"/>
          <w:u w:val="single"/>
        </w:rPr>
      </w:pPr>
      <w:r>
        <w:rPr>
          <w:rFonts w:hint="eastAsia" w:ascii="仿宋" w:hAnsi="仿宋" w:eastAsia="仿宋" w:cs="仿宋"/>
          <w:sz w:val="24"/>
        </w:rPr>
        <w:t>合同编号：</w:t>
      </w:r>
    </w:p>
    <w:p w14:paraId="1FF3DF6A">
      <w:pPr>
        <w:spacing w:line="480" w:lineRule="auto"/>
        <w:jc w:val="center"/>
        <w:rPr>
          <w:rFonts w:ascii="仿宋" w:hAnsi="仿宋" w:eastAsia="仿宋" w:cs="仿宋"/>
          <w:b/>
          <w:sz w:val="28"/>
          <w:szCs w:val="28"/>
        </w:rPr>
      </w:pPr>
    </w:p>
    <w:p w14:paraId="3BEA6A04">
      <w:pPr>
        <w:spacing w:line="480" w:lineRule="auto"/>
        <w:jc w:val="center"/>
        <w:rPr>
          <w:rFonts w:ascii="仿宋" w:hAnsi="仿宋" w:eastAsia="仿宋" w:cs="仿宋"/>
          <w:b/>
          <w:sz w:val="24"/>
        </w:rPr>
      </w:pPr>
    </w:p>
    <w:p w14:paraId="4ECAA28A">
      <w:pPr>
        <w:spacing w:line="480" w:lineRule="auto"/>
        <w:jc w:val="center"/>
        <w:rPr>
          <w:rFonts w:ascii="仿宋" w:hAnsi="仿宋" w:eastAsia="仿宋" w:cs="仿宋"/>
          <w:b/>
          <w:sz w:val="24"/>
        </w:rPr>
      </w:pPr>
    </w:p>
    <w:p w14:paraId="790ACAED">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1069B999">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14:paraId="20CF5917">
      <w:pPr>
        <w:pStyle w:val="703"/>
        <w:rPr>
          <w:rFonts w:ascii="仿宋" w:hAnsi="仿宋" w:eastAsia="仿宋" w:cs="仿宋"/>
          <w:szCs w:val="24"/>
        </w:rPr>
      </w:pPr>
    </w:p>
    <w:p w14:paraId="59D6093B">
      <w:pPr>
        <w:pStyle w:val="703"/>
        <w:rPr>
          <w:rFonts w:ascii="仿宋" w:hAnsi="仿宋" w:eastAsia="仿宋" w:cs="仿宋"/>
          <w:szCs w:val="24"/>
        </w:rPr>
      </w:pPr>
    </w:p>
    <w:p w14:paraId="017C5B82">
      <w:pPr>
        <w:pStyle w:val="703"/>
        <w:jc w:val="center"/>
        <w:rPr>
          <w:rFonts w:ascii="仿宋" w:hAnsi="仿宋" w:eastAsia="仿宋" w:cs="仿宋"/>
          <w:szCs w:val="24"/>
        </w:rPr>
      </w:pPr>
    </w:p>
    <w:p w14:paraId="2940A0D2">
      <w:pPr>
        <w:pStyle w:val="703"/>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3EB2D4F8">
      <w:pPr>
        <w:pStyle w:val="703"/>
        <w:rPr>
          <w:rFonts w:ascii="仿宋" w:hAnsi="仿宋" w:eastAsia="仿宋" w:cs="仿宋"/>
          <w:szCs w:val="24"/>
        </w:rPr>
      </w:pPr>
    </w:p>
    <w:p w14:paraId="232C5557">
      <w:pPr>
        <w:pStyle w:val="703"/>
        <w:rPr>
          <w:rFonts w:ascii="仿宋" w:hAnsi="仿宋" w:eastAsia="仿宋" w:cs="仿宋"/>
          <w:szCs w:val="24"/>
        </w:rPr>
      </w:pPr>
    </w:p>
    <w:p w14:paraId="67ECC728">
      <w:pPr>
        <w:spacing w:before="120" w:line="22" w:lineRule="atLeast"/>
        <w:rPr>
          <w:rFonts w:ascii="仿宋" w:hAnsi="仿宋" w:eastAsia="仿宋" w:cs="仿宋"/>
          <w:sz w:val="24"/>
        </w:rPr>
      </w:pPr>
    </w:p>
    <w:p w14:paraId="754981EC">
      <w:pPr>
        <w:spacing w:before="120" w:line="22" w:lineRule="atLeast"/>
        <w:ind w:left="960"/>
        <w:rPr>
          <w:rFonts w:ascii="仿宋" w:hAnsi="仿宋" w:eastAsia="仿宋" w:cs="仿宋"/>
          <w:sz w:val="24"/>
          <w:u w:val="single"/>
        </w:rPr>
      </w:pPr>
      <w:r>
        <w:rPr>
          <w:rFonts w:hint="eastAsia" w:ascii="仿宋" w:hAnsi="仿宋" w:eastAsia="仿宋" w:cs="仿宋"/>
          <w:sz w:val="24"/>
        </w:rPr>
        <w:t>项目名称：</w:t>
      </w:r>
    </w:p>
    <w:p w14:paraId="4DD09F98">
      <w:pPr>
        <w:pStyle w:val="60"/>
        <w:rPr>
          <w:rFonts w:ascii="仿宋" w:hAnsi="仿宋" w:eastAsia="仿宋" w:cs="仿宋"/>
        </w:rPr>
      </w:pPr>
    </w:p>
    <w:p w14:paraId="1A2A1E45">
      <w:pPr>
        <w:spacing w:before="120" w:line="22" w:lineRule="atLeast"/>
        <w:ind w:left="960"/>
        <w:rPr>
          <w:rFonts w:ascii="仿宋" w:hAnsi="仿宋" w:eastAsia="仿宋" w:cs="仿宋"/>
          <w:sz w:val="24"/>
          <w:u w:val="single"/>
        </w:rPr>
      </w:pPr>
      <w:r>
        <w:rPr>
          <w:rFonts w:hint="eastAsia" w:ascii="仿宋" w:hAnsi="仿宋" w:eastAsia="仿宋" w:cs="仿宋"/>
          <w:sz w:val="24"/>
        </w:rPr>
        <w:t>项目编号：</w:t>
      </w:r>
    </w:p>
    <w:p w14:paraId="76ADB8F3">
      <w:pPr>
        <w:pStyle w:val="601"/>
        <w:spacing w:before="120" w:line="22" w:lineRule="atLeast"/>
        <w:rPr>
          <w:rFonts w:ascii="仿宋" w:hAnsi="仿宋" w:eastAsia="仿宋" w:cs="仿宋"/>
          <w:szCs w:val="24"/>
        </w:rPr>
      </w:pPr>
    </w:p>
    <w:p w14:paraId="6F78B89E">
      <w:pPr>
        <w:rPr>
          <w:rFonts w:ascii="仿宋" w:hAnsi="仿宋" w:eastAsia="仿宋" w:cs="仿宋"/>
          <w:sz w:val="24"/>
        </w:rPr>
      </w:pPr>
    </w:p>
    <w:p w14:paraId="76BD4122">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71C37DB4">
      <w:pPr>
        <w:spacing w:before="120" w:line="22" w:lineRule="atLeast"/>
        <w:rPr>
          <w:rFonts w:ascii="仿宋" w:hAnsi="仿宋" w:eastAsia="仿宋" w:cs="仿宋"/>
          <w:sz w:val="24"/>
        </w:rPr>
      </w:pPr>
    </w:p>
    <w:p w14:paraId="6319C5EA">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1549FB5C">
      <w:pPr>
        <w:spacing w:before="120" w:line="22" w:lineRule="atLeast"/>
        <w:rPr>
          <w:rFonts w:ascii="仿宋" w:hAnsi="仿宋" w:eastAsia="仿宋" w:cs="仿宋"/>
          <w:sz w:val="24"/>
        </w:rPr>
      </w:pPr>
    </w:p>
    <w:p w14:paraId="6617FBFD">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208C964F">
      <w:pPr>
        <w:spacing w:before="120" w:line="22" w:lineRule="atLeast"/>
        <w:rPr>
          <w:rFonts w:ascii="仿宋" w:hAnsi="仿宋" w:eastAsia="仿宋" w:cs="仿宋"/>
          <w:sz w:val="24"/>
        </w:rPr>
      </w:pPr>
    </w:p>
    <w:p w14:paraId="0473A910">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14:paraId="7062D329">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243AF850">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color w:val="0000FF"/>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color w:val="0000FF"/>
          <w:sz w:val="24"/>
          <w:u w:val="single"/>
        </w:rPr>
        <w:t xml:space="preserve">（项目名称、编号）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18DE907A">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4E2421F">
      <w:pPr>
        <w:spacing w:line="560" w:lineRule="exact"/>
        <w:ind w:firstLine="482" w:firstLineChars="200"/>
        <w:outlineLvl w:val="1"/>
        <w:rPr>
          <w:rFonts w:ascii="仿宋" w:hAnsi="仿宋" w:eastAsia="仿宋" w:cs="仿宋"/>
          <w:b/>
          <w:sz w:val="24"/>
        </w:rPr>
      </w:pPr>
      <w:bookmarkStart w:id="399" w:name="_Toc3029"/>
      <w:bookmarkStart w:id="400" w:name="_Toc2232"/>
      <w:bookmarkStart w:id="401" w:name="_Toc24059"/>
      <w:r>
        <w:rPr>
          <w:rFonts w:hint="eastAsia" w:ascii="仿宋" w:hAnsi="仿宋" w:eastAsia="仿宋" w:cs="仿宋"/>
          <w:b/>
          <w:sz w:val="24"/>
        </w:rPr>
        <w:t>1.1 合同组成部分</w:t>
      </w:r>
      <w:bookmarkEnd w:id="399"/>
      <w:bookmarkEnd w:id="400"/>
      <w:bookmarkEnd w:id="401"/>
    </w:p>
    <w:p w14:paraId="0D10E32A">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3DF46B">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02871179">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19BB6E87">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2E426CF2">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26669B40">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4F5209CD">
      <w:pPr>
        <w:spacing w:line="560" w:lineRule="exact"/>
        <w:ind w:firstLine="482" w:firstLineChars="200"/>
        <w:outlineLvl w:val="1"/>
        <w:rPr>
          <w:rFonts w:ascii="仿宋" w:hAnsi="仿宋" w:eastAsia="仿宋" w:cs="仿宋"/>
          <w:b/>
          <w:sz w:val="24"/>
        </w:rPr>
      </w:pPr>
      <w:bookmarkStart w:id="402" w:name="_Toc21295"/>
      <w:bookmarkStart w:id="403" w:name="_Toc24300"/>
      <w:bookmarkStart w:id="404" w:name="_Toc27126"/>
      <w:r>
        <w:rPr>
          <w:rFonts w:hint="eastAsia" w:ascii="仿宋" w:hAnsi="仿宋" w:eastAsia="仿宋" w:cs="仿宋"/>
          <w:b/>
          <w:sz w:val="24"/>
        </w:rPr>
        <w:t>1.2 货物</w:t>
      </w:r>
      <w:bookmarkEnd w:id="402"/>
      <w:bookmarkEnd w:id="403"/>
      <w:bookmarkEnd w:id="404"/>
    </w:p>
    <w:p w14:paraId="3C6F12CD">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货物名称、品牌、规格型号、花色：；</w:t>
      </w:r>
    </w:p>
    <w:p w14:paraId="3DCFA22E">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p>
    <w:p w14:paraId="3E8ED0D6">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439A7F0F">
      <w:pPr>
        <w:spacing w:line="560" w:lineRule="exact"/>
        <w:ind w:firstLine="482" w:firstLineChars="200"/>
        <w:outlineLvl w:val="1"/>
        <w:rPr>
          <w:rFonts w:ascii="仿宋" w:hAnsi="仿宋" w:eastAsia="仿宋" w:cs="仿宋"/>
          <w:b/>
          <w:sz w:val="24"/>
        </w:rPr>
      </w:pPr>
      <w:bookmarkStart w:id="405" w:name="_Toc21551"/>
      <w:bookmarkStart w:id="406" w:name="_Toc23292"/>
      <w:bookmarkStart w:id="407" w:name="_Toc21631"/>
      <w:r>
        <w:rPr>
          <w:rFonts w:hint="eastAsia" w:ascii="仿宋" w:hAnsi="仿宋" w:eastAsia="仿宋" w:cs="仿宋"/>
          <w:b/>
          <w:sz w:val="24"/>
        </w:rPr>
        <w:t>1.3 价款</w:t>
      </w:r>
      <w:bookmarkEnd w:id="405"/>
      <w:bookmarkEnd w:id="406"/>
      <w:bookmarkEnd w:id="407"/>
    </w:p>
    <w:p w14:paraId="64626580">
      <w:pPr>
        <w:spacing w:line="560" w:lineRule="exact"/>
        <w:ind w:firstLine="480" w:firstLineChars="200"/>
        <w:rPr>
          <w:rFonts w:ascii="仿宋" w:hAnsi="仿宋" w:eastAsia="仿宋" w:cs="仿宋"/>
          <w:sz w:val="24"/>
        </w:rPr>
      </w:pPr>
      <w:r>
        <w:rPr>
          <w:rFonts w:hint="eastAsia" w:ascii="仿宋" w:hAnsi="仿宋" w:eastAsia="仿宋" w:cs="仿宋"/>
          <w:sz w:val="24"/>
        </w:rPr>
        <w:t>本合同总价（含税）为：￥元（大写：元人民币）。</w:t>
      </w:r>
    </w:p>
    <w:p w14:paraId="3699E1A9">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83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A8EAC4">
            <w:pPr>
              <w:pStyle w:val="323"/>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67F948">
            <w:pPr>
              <w:pStyle w:val="323"/>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43537FD">
            <w:pPr>
              <w:pStyle w:val="323"/>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52B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CF8DFB">
            <w:pPr>
              <w:pStyle w:val="323"/>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F3031B4">
            <w:pPr>
              <w:pStyle w:val="323"/>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37CE4C">
            <w:pPr>
              <w:pStyle w:val="323"/>
              <w:spacing w:line="560" w:lineRule="exact"/>
              <w:ind w:firstLine="200"/>
              <w:jc w:val="center"/>
              <w:rPr>
                <w:rFonts w:ascii="仿宋" w:hAnsi="仿宋" w:eastAsia="仿宋" w:cs="仿宋"/>
                <w:sz w:val="24"/>
                <w:szCs w:val="24"/>
              </w:rPr>
            </w:pPr>
          </w:p>
        </w:tc>
      </w:tr>
      <w:tr w14:paraId="3F2D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814873">
            <w:pPr>
              <w:pStyle w:val="323"/>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8B26B62">
            <w:pPr>
              <w:pStyle w:val="323"/>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3AC89D2">
            <w:pPr>
              <w:pStyle w:val="323"/>
              <w:spacing w:line="560" w:lineRule="exact"/>
              <w:ind w:firstLine="200"/>
              <w:jc w:val="center"/>
              <w:rPr>
                <w:rFonts w:ascii="仿宋" w:hAnsi="仿宋" w:eastAsia="仿宋" w:cs="仿宋"/>
                <w:sz w:val="24"/>
                <w:szCs w:val="24"/>
              </w:rPr>
            </w:pPr>
          </w:p>
        </w:tc>
      </w:tr>
      <w:tr w14:paraId="2D4A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73DBBB">
            <w:pPr>
              <w:pStyle w:val="323"/>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C9FFA2D">
            <w:pPr>
              <w:pStyle w:val="323"/>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761C46">
            <w:pPr>
              <w:pStyle w:val="323"/>
              <w:spacing w:line="560" w:lineRule="exact"/>
              <w:ind w:firstLine="200"/>
              <w:jc w:val="center"/>
              <w:rPr>
                <w:rFonts w:ascii="仿宋" w:hAnsi="仿宋" w:eastAsia="仿宋" w:cs="仿宋"/>
                <w:sz w:val="24"/>
                <w:szCs w:val="24"/>
              </w:rPr>
            </w:pPr>
          </w:p>
        </w:tc>
      </w:tr>
      <w:tr w14:paraId="6E0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FE5EA1">
            <w:pPr>
              <w:pStyle w:val="323"/>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5B2673A">
            <w:pPr>
              <w:pStyle w:val="323"/>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AAB815">
            <w:pPr>
              <w:pStyle w:val="323"/>
              <w:spacing w:line="560" w:lineRule="exact"/>
              <w:ind w:firstLine="200"/>
              <w:jc w:val="center"/>
              <w:rPr>
                <w:rFonts w:ascii="仿宋" w:hAnsi="仿宋" w:eastAsia="仿宋" w:cs="仿宋"/>
                <w:sz w:val="24"/>
                <w:szCs w:val="24"/>
              </w:rPr>
            </w:pPr>
          </w:p>
        </w:tc>
      </w:tr>
      <w:tr w14:paraId="35A9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DBBCFD8">
            <w:pPr>
              <w:pStyle w:val="323"/>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361481E">
            <w:pPr>
              <w:pStyle w:val="323"/>
              <w:spacing w:line="560" w:lineRule="exact"/>
              <w:ind w:firstLine="200"/>
              <w:jc w:val="center"/>
              <w:rPr>
                <w:rFonts w:ascii="仿宋" w:hAnsi="仿宋" w:eastAsia="仿宋" w:cs="仿宋"/>
                <w:sz w:val="24"/>
                <w:szCs w:val="24"/>
              </w:rPr>
            </w:pPr>
          </w:p>
        </w:tc>
      </w:tr>
    </w:tbl>
    <w:p w14:paraId="34B8BADF">
      <w:pPr>
        <w:pStyle w:val="960"/>
        <w:spacing w:before="0" w:beforeAutospacing="0" w:after="0" w:afterAutospacing="0" w:line="360" w:lineRule="auto"/>
        <w:ind w:firstLine="480"/>
        <w:rPr>
          <w:rFonts w:ascii="仿宋" w:hAnsi="仿宋" w:eastAsia="仿宋" w:cs="仿宋"/>
          <w:b/>
        </w:rPr>
      </w:pPr>
      <w:bookmarkStart w:id="408" w:name="_Toc22618"/>
      <w:bookmarkStart w:id="409" w:name="_Toc1814"/>
      <w:bookmarkStart w:id="410" w:name="_Toc10340"/>
      <w:r>
        <w:rPr>
          <w:rFonts w:hint="eastAsia" w:ascii="仿宋" w:hAnsi="仿宋" w:eastAsia="仿宋" w:cs="仿宋"/>
          <w:b/>
        </w:rPr>
        <w:t>1.4履约保证金</w:t>
      </w:r>
    </w:p>
    <w:p w14:paraId="1C8D3798">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否</w:t>
      </w:r>
      <w:r>
        <w:rPr>
          <w:rFonts w:hint="eastAsia" w:ascii="仿宋" w:hAnsi="仿宋" w:eastAsia="仿宋" w:cs="仿宋"/>
        </w:rPr>
        <w:t>（是/否）需要支付履约保证金。若需要支付履约保证金的，则：</w:t>
      </w:r>
    </w:p>
    <w:p w14:paraId="2FBA04B6">
      <w:pPr>
        <w:spacing w:line="56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1.4.1履约保证金的比例为合同金额的%；</w:t>
      </w:r>
    </w:p>
    <w:p w14:paraId="533BBBD3">
      <w:pPr>
        <w:spacing w:line="56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6E256725">
      <w:pPr>
        <w:pStyle w:val="2"/>
        <w:tabs>
          <w:tab w:val="left" w:pos="0"/>
          <w:tab w:val="clear" w:pos="432"/>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5C22A2">
      <w:pPr>
        <w:spacing w:line="560" w:lineRule="exact"/>
        <w:ind w:firstLine="480" w:firstLineChars="200"/>
        <w:outlineLvl w:val="1"/>
        <w:rPr>
          <w:rFonts w:ascii="仿宋" w:hAnsi="仿宋" w:eastAsia="仿宋" w:cs="仿宋"/>
        </w:rPr>
      </w:pPr>
      <w:r>
        <w:rPr>
          <w:rFonts w:hint="eastAsia" w:ascii="仿宋" w:hAnsi="仿宋" w:eastAsia="仿宋" w:cs="仿宋"/>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5531836">
      <w:pPr>
        <w:spacing w:line="560" w:lineRule="exact"/>
        <w:ind w:firstLine="482" w:firstLineChars="200"/>
        <w:outlineLvl w:val="1"/>
        <w:rPr>
          <w:rFonts w:ascii="仿宋" w:hAnsi="仿宋" w:eastAsia="仿宋" w:cs="仿宋"/>
          <w:b/>
          <w:sz w:val="24"/>
        </w:rPr>
      </w:pPr>
      <w:r>
        <w:rPr>
          <w:rFonts w:hint="eastAsia" w:ascii="仿宋" w:hAnsi="仿宋" w:eastAsia="仿宋" w:cs="仿宋"/>
          <w:b/>
          <w:sz w:val="24"/>
        </w:rPr>
        <w:t>1.5</w:t>
      </w:r>
      <w:bookmarkEnd w:id="408"/>
      <w:bookmarkEnd w:id="409"/>
      <w:bookmarkEnd w:id="410"/>
      <w:r>
        <w:rPr>
          <w:rFonts w:hint="eastAsia" w:ascii="仿宋" w:hAnsi="仿宋" w:eastAsia="仿宋" w:cs="仿宋"/>
          <w:b/>
          <w:sz w:val="24"/>
        </w:rPr>
        <w:t>预付款</w:t>
      </w:r>
    </w:p>
    <w:p w14:paraId="6345561C">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甲方（是/否）需要支付预付款。若需要支付预付款的，则：</w:t>
      </w:r>
    </w:p>
    <w:p w14:paraId="4892E684">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09FB7345">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28A64415">
      <w:pPr>
        <w:pStyle w:val="960"/>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50A232EC">
      <w:pPr>
        <w:pStyle w:val="960"/>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2DC34232">
      <w:pPr>
        <w:pStyle w:val="960"/>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85D6D5">
      <w:pPr>
        <w:spacing w:line="560" w:lineRule="exact"/>
        <w:ind w:firstLine="480" w:firstLineChars="200"/>
        <w:outlineLvl w:val="1"/>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0C2AADC">
      <w:pPr>
        <w:spacing w:line="560" w:lineRule="exact"/>
        <w:ind w:firstLine="482" w:firstLineChars="200"/>
        <w:outlineLvl w:val="1"/>
        <w:rPr>
          <w:rFonts w:ascii="仿宋" w:hAnsi="仿宋" w:eastAsia="仿宋" w:cs="仿宋"/>
          <w:b/>
          <w:sz w:val="24"/>
        </w:rPr>
      </w:pPr>
      <w:bookmarkStart w:id="411" w:name="_Toc19304"/>
      <w:bookmarkStart w:id="412" w:name="_Toc2846"/>
      <w:bookmarkStart w:id="413" w:name="_Toc32071"/>
      <w:r>
        <w:rPr>
          <w:rFonts w:hint="eastAsia" w:ascii="仿宋" w:hAnsi="仿宋" w:eastAsia="仿宋" w:cs="仿宋"/>
          <w:b/>
          <w:sz w:val="24"/>
        </w:rPr>
        <w:t>1.7货物交付期限、地点和方式</w:t>
      </w:r>
      <w:bookmarkEnd w:id="411"/>
      <w:bookmarkEnd w:id="412"/>
      <w:bookmarkEnd w:id="413"/>
    </w:p>
    <w:p w14:paraId="44D76059">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226B9FC7">
      <w:pPr>
        <w:spacing w:line="560" w:lineRule="exact"/>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733F35DE">
      <w:pPr>
        <w:spacing w:line="560" w:lineRule="exact"/>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46EB781D">
      <w:pPr>
        <w:spacing w:line="560" w:lineRule="exact"/>
        <w:ind w:firstLine="482" w:firstLineChars="200"/>
        <w:outlineLvl w:val="1"/>
        <w:rPr>
          <w:rFonts w:ascii="仿宋" w:hAnsi="仿宋" w:eastAsia="仿宋" w:cs="仿宋"/>
          <w:b/>
          <w:sz w:val="24"/>
        </w:rPr>
      </w:pPr>
      <w:bookmarkStart w:id="414" w:name="_Toc19554"/>
      <w:bookmarkStart w:id="415" w:name="_Toc21423"/>
      <w:bookmarkStart w:id="416" w:name="_Toc27250"/>
      <w:r>
        <w:rPr>
          <w:rFonts w:hint="eastAsia" w:ascii="仿宋" w:hAnsi="仿宋" w:eastAsia="仿宋" w:cs="仿宋"/>
          <w:b/>
          <w:sz w:val="24"/>
        </w:rPr>
        <w:t>1.8违约责任</w:t>
      </w:r>
      <w:bookmarkEnd w:id="414"/>
      <w:bookmarkEnd w:id="415"/>
      <w:bookmarkEnd w:id="416"/>
    </w:p>
    <w:p w14:paraId="73CEA203">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5E0D3293">
      <w:pPr>
        <w:spacing w:line="560" w:lineRule="exact"/>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5C39E11">
      <w:pPr>
        <w:spacing w:line="560" w:lineRule="exact"/>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7709B8">
      <w:pPr>
        <w:spacing w:line="560" w:lineRule="exact"/>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602AE6">
      <w:pPr>
        <w:spacing w:line="560" w:lineRule="exact"/>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8CD909B">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609249C2">
      <w:pPr>
        <w:spacing w:line="560" w:lineRule="exact"/>
        <w:ind w:firstLine="482" w:firstLineChars="200"/>
        <w:outlineLvl w:val="1"/>
        <w:rPr>
          <w:rFonts w:ascii="仿宋" w:hAnsi="仿宋" w:eastAsia="仿宋" w:cs="仿宋"/>
          <w:b/>
          <w:sz w:val="24"/>
        </w:rPr>
      </w:pPr>
      <w:bookmarkStart w:id="417" w:name="_Toc28375"/>
      <w:bookmarkStart w:id="418" w:name="_Toc15583"/>
      <w:bookmarkStart w:id="419" w:name="_Toc16021"/>
      <w:r>
        <w:rPr>
          <w:rFonts w:hint="eastAsia" w:ascii="仿宋" w:hAnsi="仿宋" w:eastAsia="仿宋" w:cs="仿宋"/>
          <w:b/>
          <w:sz w:val="24"/>
        </w:rPr>
        <w:t>1.9合同争议的解决</w:t>
      </w:r>
      <w:bookmarkEnd w:id="417"/>
      <w:bookmarkEnd w:id="418"/>
      <w:bookmarkEnd w:id="419"/>
    </w:p>
    <w:p w14:paraId="713C7794">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本合同履行过程中发生的任何争议，双方当事人均可通过和解或者调解解决；不愿和解、调解或者和解、调解不成的，可以选择以下第条款规定的方式解决：</w:t>
      </w:r>
    </w:p>
    <w:p w14:paraId="3DCEC3F3">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4B7B3FDE">
      <w:pPr>
        <w:spacing w:line="560" w:lineRule="exact"/>
        <w:ind w:left="-420" w:leftChars="-200" w:right="-420" w:rightChars="-200" w:firstLine="840" w:firstLineChars="3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45BFA504">
      <w:pPr>
        <w:spacing w:line="560" w:lineRule="exact"/>
        <w:ind w:firstLine="482" w:firstLineChars="200"/>
        <w:outlineLvl w:val="1"/>
        <w:rPr>
          <w:rFonts w:ascii="仿宋" w:hAnsi="仿宋" w:eastAsia="仿宋" w:cs="仿宋"/>
          <w:b/>
          <w:sz w:val="24"/>
        </w:rPr>
      </w:pPr>
      <w:bookmarkStart w:id="420" w:name="_Toc11173"/>
      <w:bookmarkStart w:id="421" w:name="_Toc15322"/>
      <w:bookmarkStart w:id="422" w:name="_Toc7245"/>
      <w:r>
        <w:rPr>
          <w:rFonts w:hint="eastAsia" w:ascii="仿宋" w:hAnsi="仿宋" w:eastAsia="仿宋" w:cs="仿宋"/>
          <w:b/>
          <w:sz w:val="24"/>
        </w:rPr>
        <w:t>2.0 合同生效</w:t>
      </w:r>
      <w:bookmarkEnd w:id="420"/>
      <w:bookmarkEnd w:id="421"/>
      <w:bookmarkEnd w:id="422"/>
    </w:p>
    <w:p w14:paraId="2A318BDD">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4430EAFB">
      <w:pPr>
        <w:autoSpaceDE w:val="0"/>
        <w:autoSpaceDN w:val="0"/>
        <w:spacing w:line="560" w:lineRule="exact"/>
        <w:rPr>
          <w:rFonts w:ascii="仿宋" w:hAnsi="仿宋" w:eastAsia="仿宋" w:cs="仿宋"/>
          <w:sz w:val="24"/>
          <w:lang w:val="zh-CN"/>
        </w:rPr>
      </w:pPr>
    </w:p>
    <w:p w14:paraId="6545E7C4">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386E1B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7B2822F">
      <w:pPr>
        <w:autoSpaceDE w:val="0"/>
        <w:autoSpaceDN w:val="0"/>
        <w:spacing w:line="560" w:lineRule="exact"/>
        <w:rPr>
          <w:rFonts w:ascii="仿宋" w:hAnsi="仿宋" w:eastAsia="仿宋" w:cs="仿宋"/>
          <w:sz w:val="24"/>
          <w:lang w:val="zh-CN"/>
        </w:rPr>
      </w:pPr>
    </w:p>
    <w:p w14:paraId="2038B816">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249901C0">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14:paraId="2C349CE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08D03B57">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59DDC06D">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4374719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0AF81F3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13F1605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31E4CF37">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4C805935">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3B4ED5E8">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36EDB8C4">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14:paraId="1C32E1ED">
      <w:pPr>
        <w:rPr>
          <w:rFonts w:ascii="仿宋" w:hAnsi="仿宋" w:eastAsia="仿宋" w:cs="仿宋"/>
        </w:rPr>
      </w:pPr>
    </w:p>
    <w:p w14:paraId="5D5CE98A">
      <w:pPr>
        <w:rPr>
          <w:rFonts w:ascii="仿宋" w:hAnsi="仿宋" w:eastAsia="仿宋" w:cs="仿宋"/>
          <w:sz w:val="24"/>
        </w:rPr>
      </w:pPr>
    </w:p>
    <w:p w14:paraId="49908ACF">
      <w:pPr>
        <w:rPr>
          <w:rFonts w:ascii="仿宋" w:hAnsi="仿宋" w:eastAsia="仿宋" w:cs="仿宋"/>
        </w:rPr>
      </w:pPr>
    </w:p>
    <w:p w14:paraId="70A27FF0">
      <w:pPr>
        <w:rPr>
          <w:rFonts w:ascii="仿宋" w:hAnsi="仿宋" w:eastAsia="仿宋" w:cs="仿宋"/>
        </w:rPr>
      </w:pPr>
    </w:p>
    <w:p w14:paraId="2CDFD574">
      <w:pPr>
        <w:rPr>
          <w:rFonts w:ascii="仿宋" w:hAnsi="仿宋" w:eastAsia="仿宋" w:cs="仿宋"/>
        </w:rPr>
      </w:pPr>
    </w:p>
    <w:p w14:paraId="1A1ADB01">
      <w:pPr>
        <w:rPr>
          <w:rFonts w:ascii="仿宋" w:hAnsi="仿宋" w:eastAsia="仿宋" w:cs="仿宋"/>
        </w:rPr>
      </w:pPr>
    </w:p>
    <w:p w14:paraId="12BA9C5A">
      <w:pPr>
        <w:pStyle w:val="703"/>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0EB1168A">
      <w:pPr>
        <w:spacing w:line="560" w:lineRule="exact"/>
        <w:ind w:firstLine="482" w:firstLineChars="200"/>
        <w:outlineLvl w:val="1"/>
        <w:rPr>
          <w:rFonts w:ascii="仿宋" w:hAnsi="仿宋" w:eastAsia="仿宋" w:cs="仿宋"/>
          <w:b/>
          <w:sz w:val="24"/>
        </w:rPr>
      </w:pPr>
      <w:bookmarkStart w:id="423" w:name="_Ref467379214"/>
      <w:bookmarkStart w:id="424" w:name="_Ref467378404"/>
      <w:bookmarkStart w:id="425" w:name="_Ref467379205"/>
      <w:bookmarkStart w:id="426" w:name="_Ref467378463"/>
      <w:bookmarkStart w:id="427" w:name="_Toc279701240"/>
      <w:bookmarkStart w:id="428" w:name="_Ref467379225"/>
      <w:bookmarkStart w:id="429" w:name="_Ref467379195"/>
      <w:bookmarkStart w:id="430" w:name="_Toc16917"/>
      <w:bookmarkStart w:id="431" w:name="_Ref467379109"/>
      <w:bookmarkStart w:id="432" w:name="_Toc28763"/>
      <w:bookmarkStart w:id="433" w:name="_Toc259093669"/>
      <w:bookmarkStart w:id="434" w:name="_Ref467379101"/>
      <w:bookmarkStart w:id="435" w:name="_Ref467379094"/>
      <w:bookmarkStart w:id="436" w:name="_Toc19614"/>
      <w:bookmarkStart w:id="437" w:name="_Toc487900349"/>
      <w:bookmarkStart w:id="438" w:name="_Ref467378499"/>
      <w:r>
        <w:rPr>
          <w:rFonts w:hint="eastAsia" w:ascii="仿宋" w:hAnsi="仿宋" w:eastAsia="仿宋" w:cs="仿宋"/>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A3289EA">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3D5110A8">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2F057215">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2C6D480A">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7CA014CB">
      <w:pPr>
        <w:spacing w:line="560" w:lineRule="exact"/>
        <w:ind w:firstLine="480" w:firstLineChars="200"/>
        <w:rPr>
          <w:rFonts w:ascii="仿宋" w:hAnsi="仿宋" w:eastAsia="仿宋" w:cs="仿宋"/>
          <w:sz w:val="24"/>
        </w:rPr>
      </w:pPr>
      <w:bookmarkStart w:id="439" w:name="_Ref467378840"/>
      <w:r>
        <w:rPr>
          <w:rFonts w:hint="eastAsia" w:ascii="仿宋" w:hAnsi="仿宋" w:eastAsia="仿宋" w:cs="仿宋"/>
          <w:sz w:val="24"/>
        </w:rPr>
        <w:t>2.1.4 “甲方”系指与中标或成交供应商签署合同的采购人</w:t>
      </w:r>
      <w:bookmarkEnd w:id="439"/>
      <w:r>
        <w:rPr>
          <w:rFonts w:hint="eastAsia" w:ascii="仿宋" w:hAnsi="仿宋" w:eastAsia="仿宋" w:cs="仿宋"/>
          <w:sz w:val="24"/>
        </w:rPr>
        <w:t>；采购人委托采购代理机构代表其与乙方签订合同的，采购人的授权委托书作为合同附件。</w:t>
      </w:r>
    </w:p>
    <w:p w14:paraId="698889B0">
      <w:pPr>
        <w:spacing w:line="560" w:lineRule="exact"/>
        <w:ind w:firstLine="480" w:firstLineChars="200"/>
        <w:rPr>
          <w:rFonts w:ascii="仿宋" w:hAnsi="仿宋" w:eastAsia="仿宋" w:cs="仿宋"/>
          <w:sz w:val="24"/>
        </w:rPr>
      </w:pPr>
      <w:bookmarkStart w:id="440" w:name="_Ref467379400"/>
      <w:r>
        <w:rPr>
          <w:rFonts w:hint="eastAsia" w:ascii="仿宋" w:hAnsi="仿宋" w:eastAsia="仿宋" w:cs="仿宋"/>
          <w:sz w:val="24"/>
        </w:rPr>
        <w:t>2.1.5 “乙方”系指根据合同约定交付货物的中标或成交供应商</w:t>
      </w:r>
      <w:bookmarkEnd w:id="440"/>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64F825">
      <w:pPr>
        <w:spacing w:line="560" w:lineRule="exact"/>
        <w:ind w:firstLine="480" w:firstLineChars="200"/>
        <w:rPr>
          <w:rFonts w:ascii="仿宋" w:hAnsi="仿宋" w:eastAsia="仿宋" w:cs="仿宋"/>
          <w:sz w:val="24"/>
        </w:rPr>
      </w:pPr>
      <w:bookmarkStart w:id="441" w:name="_Ref467379436"/>
      <w:r>
        <w:rPr>
          <w:rFonts w:hint="eastAsia" w:ascii="仿宋" w:hAnsi="仿宋" w:eastAsia="仿宋" w:cs="仿宋"/>
          <w:sz w:val="24"/>
        </w:rPr>
        <w:t>2.1.6 “现场”系指合同约定货物将要运至或者安装的地点。</w:t>
      </w:r>
      <w:bookmarkEnd w:id="441"/>
    </w:p>
    <w:p w14:paraId="3D9B9107">
      <w:pPr>
        <w:spacing w:line="560" w:lineRule="exact"/>
        <w:ind w:firstLine="482" w:firstLineChars="200"/>
        <w:outlineLvl w:val="1"/>
        <w:rPr>
          <w:rFonts w:ascii="仿宋" w:hAnsi="仿宋" w:eastAsia="仿宋" w:cs="仿宋"/>
          <w:b/>
          <w:sz w:val="24"/>
        </w:rPr>
      </w:pPr>
      <w:bookmarkStart w:id="442" w:name="_Toc27635"/>
      <w:bookmarkStart w:id="443" w:name="_Toc279701241"/>
      <w:bookmarkStart w:id="444" w:name="_Toc32504"/>
      <w:bookmarkStart w:id="445" w:name="_Toc259093670"/>
      <w:bookmarkStart w:id="446" w:name="_Toc13336"/>
      <w:bookmarkStart w:id="447" w:name="_Toc487900350"/>
      <w:r>
        <w:rPr>
          <w:rFonts w:hint="eastAsia" w:ascii="仿宋" w:hAnsi="仿宋" w:eastAsia="仿宋" w:cs="仿宋"/>
          <w:b/>
          <w:sz w:val="24"/>
        </w:rPr>
        <w:t>2.2 技术规范</w:t>
      </w:r>
      <w:bookmarkEnd w:id="442"/>
      <w:bookmarkEnd w:id="443"/>
      <w:bookmarkEnd w:id="444"/>
      <w:bookmarkEnd w:id="445"/>
      <w:bookmarkEnd w:id="446"/>
      <w:bookmarkEnd w:id="447"/>
    </w:p>
    <w:p w14:paraId="213BCF67">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642C2B">
      <w:pPr>
        <w:spacing w:line="560" w:lineRule="exact"/>
        <w:ind w:firstLine="482" w:firstLineChars="200"/>
        <w:outlineLvl w:val="1"/>
        <w:rPr>
          <w:rFonts w:ascii="仿宋" w:hAnsi="仿宋" w:eastAsia="仿宋" w:cs="仿宋"/>
          <w:b/>
          <w:sz w:val="24"/>
        </w:rPr>
      </w:pPr>
      <w:bookmarkStart w:id="448" w:name="_Toc9829"/>
      <w:bookmarkStart w:id="449" w:name="_Toc259093671"/>
      <w:bookmarkStart w:id="450" w:name="_Toc487900351"/>
      <w:bookmarkStart w:id="451" w:name="_Toc279701242"/>
      <w:bookmarkStart w:id="452" w:name="_Toc31634"/>
      <w:bookmarkStart w:id="453" w:name="_Toc27853"/>
      <w:r>
        <w:rPr>
          <w:rFonts w:hint="eastAsia" w:ascii="仿宋" w:hAnsi="仿宋" w:eastAsia="仿宋" w:cs="仿宋"/>
          <w:b/>
          <w:sz w:val="24"/>
        </w:rPr>
        <w:t>2.3 知识产权</w:t>
      </w:r>
      <w:bookmarkEnd w:id="448"/>
      <w:bookmarkEnd w:id="449"/>
      <w:bookmarkEnd w:id="450"/>
      <w:bookmarkEnd w:id="451"/>
      <w:bookmarkEnd w:id="452"/>
      <w:bookmarkEnd w:id="453"/>
    </w:p>
    <w:p w14:paraId="3964090F">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45B8B2">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0C742BD9">
      <w:pPr>
        <w:spacing w:line="560" w:lineRule="exact"/>
        <w:ind w:firstLine="482" w:firstLineChars="200"/>
        <w:outlineLvl w:val="1"/>
        <w:rPr>
          <w:rFonts w:ascii="仿宋" w:hAnsi="仿宋" w:eastAsia="仿宋" w:cs="仿宋"/>
          <w:b/>
          <w:sz w:val="24"/>
        </w:rPr>
      </w:pPr>
      <w:bookmarkStart w:id="454" w:name="_Toc29149"/>
      <w:bookmarkStart w:id="455" w:name="_Toc11932"/>
      <w:bookmarkStart w:id="456" w:name="_Toc4194"/>
      <w:r>
        <w:rPr>
          <w:rFonts w:hint="eastAsia" w:ascii="仿宋" w:hAnsi="仿宋" w:eastAsia="仿宋" w:cs="仿宋"/>
          <w:b/>
          <w:sz w:val="24"/>
        </w:rPr>
        <w:t>2.4 包装和装运</w:t>
      </w:r>
      <w:bookmarkEnd w:id="454"/>
      <w:bookmarkEnd w:id="455"/>
      <w:bookmarkEnd w:id="456"/>
    </w:p>
    <w:p w14:paraId="38CAA956">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6B7117B">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95074A2">
      <w:pPr>
        <w:spacing w:line="560" w:lineRule="exact"/>
        <w:ind w:firstLine="480" w:firstLineChars="200"/>
        <w:rPr>
          <w:rFonts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64192209">
      <w:pPr>
        <w:spacing w:line="560" w:lineRule="exact"/>
        <w:ind w:firstLine="482" w:firstLineChars="200"/>
        <w:outlineLvl w:val="1"/>
        <w:rPr>
          <w:rFonts w:ascii="仿宋" w:hAnsi="仿宋" w:eastAsia="仿宋" w:cs="仿宋"/>
          <w:b/>
          <w:sz w:val="24"/>
        </w:rPr>
      </w:pPr>
      <w:bookmarkStart w:id="457" w:name="_Ref467379542"/>
      <w:bookmarkStart w:id="458" w:name="_Ref467379536"/>
      <w:bookmarkStart w:id="459" w:name="_Ref467378591"/>
      <w:bookmarkStart w:id="460" w:name="_Toc259093674"/>
      <w:bookmarkStart w:id="461" w:name="_Toc279701245"/>
      <w:bookmarkStart w:id="462" w:name="_Toc487900354"/>
      <w:bookmarkStart w:id="463" w:name="_Ref467379527"/>
      <w:bookmarkStart w:id="464" w:name="_Ref467378541"/>
      <w:bookmarkStart w:id="465" w:name="_Toc30272"/>
      <w:bookmarkStart w:id="466" w:name="_Toc19074"/>
      <w:bookmarkStart w:id="467" w:name="_Toc26182"/>
      <w:r>
        <w:rPr>
          <w:rFonts w:hint="eastAsia" w:ascii="仿宋" w:hAnsi="仿宋" w:eastAsia="仿宋" w:cs="仿宋"/>
          <w:b/>
          <w:sz w:val="24"/>
        </w:rPr>
        <w:t>2.</w:t>
      </w:r>
      <w:bookmarkEnd w:id="457"/>
      <w:bookmarkEnd w:id="458"/>
      <w:bookmarkEnd w:id="459"/>
      <w:bookmarkEnd w:id="460"/>
      <w:bookmarkEnd w:id="461"/>
      <w:bookmarkEnd w:id="462"/>
      <w:bookmarkEnd w:id="463"/>
      <w:bookmarkEnd w:id="464"/>
      <w:r>
        <w:rPr>
          <w:rFonts w:hint="eastAsia" w:ascii="仿宋" w:hAnsi="仿宋" w:eastAsia="仿宋" w:cs="仿宋"/>
          <w:b/>
          <w:sz w:val="24"/>
        </w:rPr>
        <w:t>5 履约检查和问题反馈</w:t>
      </w:r>
      <w:bookmarkEnd w:id="465"/>
      <w:bookmarkEnd w:id="466"/>
      <w:bookmarkEnd w:id="467"/>
    </w:p>
    <w:p w14:paraId="5ABE17B4">
      <w:pPr>
        <w:spacing w:line="560" w:lineRule="exact"/>
        <w:ind w:firstLine="480" w:firstLineChars="200"/>
        <w:rPr>
          <w:rFonts w:ascii="仿宋" w:hAnsi="仿宋" w:eastAsia="仿宋" w:cs="仿宋"/>
          <w:sz w:val="24"/>
        </w:rPr>
      </w:pPr>
      <w:bookmarkStart w:id="468" w:name="_Ref467379657"/>
      <w:r>
        <w:rPr>
          <w:rFonts w:hint="eastAsia" w:ascii="仿宋" w:hAnsi="仿宋" w:eastAsia="仿宋" w:cs="仿宋"/>
          <w:sz w:val="24"/>
        </w:rPr>
        <w:t>2.5.1</w:t>
      </w:r>
      <w:bookmarkEnd w:id="468"/>
      <w:bookmarkStart w:id="469" w:name="_Toc186431854"/>
      <w:bookmarkStart w:id="470" w:name="_Ref467379793"/>
      <w:bookmarkStart w:id="471" w:name="_Toc259093676"/>
      <w:bookmarkStart w:id="472" w:name="_Toc487900357"/>
      <w:bookmarkStart w:id="473" w:name="_Toc279701247"/>
      <w:bookmarkStart w:id="474"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567CAF7">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sz w:val="24"/>
        </w:rPr>
        <w:t>。</w:t>
      </w:r>
    </w:p>
    <w:bookmarkEnd w:id="470"/>
    <w:bookmarkEnd w:id="471"/>
    <w:bookmarkEnd w:id="472"/>
    <w:bookmarkEnd w:id="473"/>
    <w:bookmarkEnd w:id="474"/>
    <w:bookmarkEnd w:id="475"/>
    <w:p w14:paraId="40EE5826">
      <w:pPr>
        <w:spacing w:line="560" w:lineRule="exact"/>
        <w:ind w:firstLine="482" w:firstLineChars="200"/>
        <w:outlineLvl w:val="1"/>
        <w:rPr>
          <w:rFonts w:ascii="仿宋" w:hAnsi="仿宋" w:eastAsia="仿宋" w:cs="仿宋"/>
          <w:b/>
          <w:sz w:val="24"/>
        </w:rPr>
      </w:pPr>
      <w:bookmarkStart w:id="476" w:name="_Toc487900358"/>
      <w:bookmarkStart w:id="477" w:name="_Toc259093677"/>
      <w:bookmarkStart w:id="478" w:name="_Ref467379863"/>
      <w:bookmarkStart w:id="479" w:name="_Toc279701248"/>
      <w:bookmarkStart w:id="480" w:name="_Ref467379852"/>
      <w:bookmarkStart w:id="481" w:name="_Ref467379923"/>
      <w:bookmarkStart w:id="482" w:name="_Toc3225"/>
      <w:bookmarkStart w:id="483" w:name="_Toc16110"/>
      <w:bookmarkStart w:id="484" w:name="_Toc774"/>
      <w:r>
        <w:rPr>
          <w:rFonts w:hint="eastAsia" w:ascii="仿宋" w:hAnsi="仿宋" w:eastAsia="仿宋" w:cs="仿宋"/>
          <w:b/>
          <w:sz w:val="24"/>
        </w:rPr>
        <w:t>2.6 技术资料</w:t>
      </w:r>
      <w:bookmarkEnd w:id="476"/>
      <w:bookmarkEnd w:id="477"/>
      <w:bookmarkEnd w:id="478"/>
      <w:bookmarkEnd w:id="479"/>
      <w:bookmarkEnd w:id="480"/>
      <w:bookmarkEnd w:id="481"/>
      <w:r>
        <w:rPr>
          <w:rFonts w:hint="eastAsia" w:ascii="仿宋" w:hAnsi="仿宋" w:eastAsia="仿宋" w:cs="仿宋"/>
          <w:b/>
          <w:sz w:val="24"/>
        </w:rPr>
        <w:t>和保密义务</w:t>
      </w:r>
      <w:bookmarkEnd w:id="482"/>
      <w:bookmarkEnd w:id="483"/>
      <w:bookmarkEnd w:id="484"/>
    </w:p>
    <w:p w14:paraId="62AB55B4">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61302621">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06469FD2">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9F9533">
      <w:pPr>
        <w:spacing w:line="560" w:lineRule="exact"/>
        <w:ind w:firstLine="482" w:firstLineChars="200"/>
        <w:outlineLvl w:val="1"/>
        <w:rPr>
          <w:rFonts w:ascii="仿宋" w:hAnsi="仿宋" w:eastAsia="仿宋" w:cs="仿宋"/>
          <w:b/>
          <w:sz w:val="24"/>
        </w:rPr>
      </w:pPr>
      <w:bookmarkStart w:id="485" w:name="_Toc7860"/>
      <w:r>
        <w:rPr>
          <w:rFonts w:hint="eastAsia" w:ascii="仿宋" w:hAnsi="仿宋" w:eastAsia="仿宋" w:cs="仿宋"/>
          <w:b/>
          <w:sz w:val="24"/>
        </w:rPr>
        <w:t>2.7 质量保证</w:t>
      </w:r>
      <w:bookmarkEnd w:id="485"/>
    </w:p>
    <w:p w14:paraId="37138CAE">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2CEDC67">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F4D7C6B">
      <w:pPr>
        <w:spacing w:line="560" w:lineRule="exact"/>
        <w:ind w:firstLine="482" w:firstLineChars="200"/>
        <w:outlineLvl w:val="1"/>
        <w:rPr>
          <w:rFonts w:ascii="仿宋" w:hAnsi="仿宋" w:eastAsia="仿宋" w:cs="仿宋"/>
          <w:b/>
          <w:sz w:val="24"/>
        </w:rPr>
      </w:pPr>
      <w:bookmarkStart w:id="486" w:name="_Toc17244"/>
      <w:bookmarkStart w:id="487" w:name="_Toc487900362"/>
      <w:bookmarkStart w:id="488" w:name="_Toc259093681"/>
      <w:bookmarkStart w:id="489" w:name="_Toc279701252"/>
      <w:r>
        <w:rPr>
          <w:rFonts w:hint="eastAsia" w:ascii="仿宋" w:hAnsi="仿宋" w:eastAsia="仿宋" w:cs="仿宋"/>
          <w:b/>
          <w:sz w:val="24"/>
        </w:rPr>
        <w:t>2.8 货物的风险负担</w:t>
      </w:r>
      <w:bookmarkEnd w:id="486"/>
    </w:p>
    <w:p w14:paraId="09D5095A">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190A855D">
      <w:pPr>
        <w:spacing w:line="560" w:lineRule="exact"/>
        <w:ind w:firstLine="482" w:firstLineChars="200"/>
        <w:outlineLvl w:val="1"/>
        <w:rPr>
          <w:rFonts w:ascii="仿宋" w:hAnsi="仿宋" w:eastAsia="仿宋" w:cs="仿宋"/>
          <w:b/>
          <w:sz w:val="24"/>
        </w:rPr>
      </w:pPr>
      <w:bookmarkStart w:id="490" w:name="_Toc14055"/>
      <w:r>
        <w:rPr>
          <w:rFonts w:hint="eastAsia" w:ascii="仿宋" w:hAnsi="仿宋" w:eastAsia="仿宋" w:cs="仿宋"/>
          <w:b/>
          <w:sz w:val="24"/>
        </w:rPr>
        <w:t>2.9 延迟交货</w:t>
      </w:r>
      <w:bookmarkEnd w:id="487"/>
      <w:bookmarkEnd w:id="488"/>
      <w:bookmarkEnd w:id="489"/>
      <w:bookmarkEnd w:id="490"/>
    </w:p>
    <w:p w14:paraId="3A493CC3">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0A940F8">
      <w:pPr>
        <w:spacing w:line="560" w:lineRule="exact"/>
        <w:ind w:firstLine="482" w:firstLineChars="200"/>
        <w:outlineLvl w:val="1"/>
        <w:rPr>
          <w:rFonts w:ascii="仿宋" w:hAnsi="仿宋" w:eastAsia="仿宋" w:cs="仿宋"/>
          <w:b/>
          <w:sz w:val="24"/>
        </w:rPr>
      </w:pPr>
      <w:bookmarkStart w:id="491" w:name="_Toc7502"/>
      <w:bookmarkStart w:id="492" w:name="_Ref467378121"/>
      <w:bookmarkStart w:id="493" w:name="_Toc259093683"/>
      <w:bookmarkStart w:id="494" w:name="_Toc487900364"/>
      <w:bookmarkStart w:id="495" w:name="_Toc279701254"/>
      <w:r>
        <w:rPr>
          <w:rFonts w:hint="eastAsia" w:ascii="仿宋" w:hAnsi="仿宋" w:eastAsia="仿宋" w:cs="仿宋"/>
          <w:b/>
          <w:sz w:val="24"/>
        </w:rPr>
        <w:t>2.10 合同变更</w:t>
      </w:r>
      <w:bookmarkEnd w:id="491"/>
    </w:p>
    <w:p w14:paraId="0059042B">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0CE7A325">
      <w:pPr>
        <w:spacing w:line="560" w:lineRule="exact"/>
        <w:ind w:firstLine="482" w:firstLineChars="200"/>
        <w:outlineLvl w:val="1"/>
        <w:rPr>
          <w:rFonts w:ascii="仿宋" w:hAnsi="仿宋" w:eastAsia="仿宋" w:cs="仿宋"/>
          <w:b/>
          <w:sz w:val="24"/>
        </w:rPr>
      </w:pPr>
      <w:bookmarkStart w:id="499" w:name="_Toc22955"/>
      <w:bookmarkStart w:id="500" w:name="_Toc10366"/>
      <w:bookmarkStart w:id="501" w:name="_Toc15237"/>
      <w:r>
        <w:rPr>
          <w:rFonts w:hint="eastAsia" w:ascii="仿宋" w:hAnsi="仿宋" w:eastAsia="仿宋" w:cs="仿宋"/>
          <w:b/>
          <w:sz w:val="24"/>
        </w:rPr>
        <w:t>2.11 合同转让</w:t>
      </w:r>
      <w:bookmarkEnd w:id="496"/>
      <w:bookmarkEnd w:id="497"/>
      <w:bookmarkEnd w:id="498"/>
      <w:r>
        <w:rPr>
          <w:rFonts w:hint="eastAsia" w:ascii="仿宋" w:hAnsi="仿宋" w:eastAsia="仿宋" w:cs="仿宋"/>
          <w:b/>
          <w:sz w:val="24"/>
        </w:rPr>
        <w:t>和分包</w:t>
      </w:r>
      <w:bookmarkEnd w:id="499"/>
      <w:bookmarkEnd w:id="500"/>
      <w:bookmarkEnd w:id="501"/>
    </w:p>
    <w:p w14:paraId="6B60117C">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D7E6EA">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2034A64E">
      <w:pPr>
        <w:spacing w:line="560" w:lineRule="exact"/>
        <w:ind w:firstLine="482" w:firstLineChars="200"/>
        <w:outlineLvl w:val="1"/>
        <w:rPr>
          <w:rFonts w:ascii="仿宋" w:hAnsi="仿宋" w:eastAsia="仿宋" w:cs="仿宋"/>
          <w:b/>
          <w:sz w:val="24"/>
        </w:rPr>
      </w:pPr>
      <w:bookmarkStart w:id="502" w:name="_Toc14066"/>
      <w:bookmarkStart w:id="503" w:name="_Toc16508"/>
      <w:bookmarkStart w:id="504" w:name="_Toc13566"/>
      <w:r>
        <w:rPr>
          <w:rFonts w:hint="eastAsia" w:ascii="仿宋" w:hAnsi="仿宋" w:eastAsia="仿宋" w:cs="仿宋"/>
          <w:b/>
          <w:sz w:val="24"/>
        </w:rPr>
        <w:t>2.12 不可抗力</w:t>
      </w:r>
      <w:bookmarkEnd w:id="502"/>
      <w:bookmarkEnd w:id="503"/>
      <w:bookmarkEnd w:id="504"/>
    </w:p>
    <w:p w14:paraId="44CAE7DF">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49D10DC9">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14:paraId="7450FEF0">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6BB724F">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721966A">
      <w:pPr>
        <w:spacing w:line="560" w:lineRule="exact"/>
        <w:ind w:firstLine="482" w:firstLineChars="200"/>
        <w:outlineLvl w:val="1"/>
        <w:rPr>
          <w:rFonts w:ascii="仿宋" w:hAnsi="仿宋" w:eastAsia="仿宋" w:cs="仿宋"/>
          <w:b/>
          <w:sz w:val="24"/>
        </w:rPr>
      </w:pPr>
      <w:bookmarkStart w:id="505" w:name="_Toc487900365"/>
      <w:bookmarkStart w:id="506" w:name="_Toc279701255"/>
      <w:bookmarkStart w:id="507" w:name="_Toc30676"/>
      <w:bookmarkStart w:id="508" w:name="_Toc259093684"/>
      <w:bookmarkStart w:id="509" w:name="_Toc689"/>
      <w:bookmarkStart w:id="510" w:name="_Toc6969"/>
      <w:r>
        <w:rPr>
          <w:rFonts w:hint="eastAsia" w:ascii="仿宋" w:hAnsi="仿宋" w:eastAsia="仿宋" w:cs="仿宋"/>
          <w:b/>
          <w:sz w:val="24"/>
        </w:rPr>
        <w:t>2.13 税费</w:t>
      </w:r>
      <w:bookmarkEnd w:id="505"/>
      <w:bookmarkEnd w:id="506"/>
      <w:bookmarkEnd w:id="507"/>
      <w:bookmarkEnd w:id="508"/>
      <w:bookmarkEnd w:id="509"/>
      <w:bookmarkEnd w:id="510"/>
    </w:p>
    <w:p w14:paraId="4F7EFD17">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5D4D6930">
      <w:pPr>
        <w:spacing w:line="560" w:lineRule="exact"/>
        <w:ind w:firstLine="482" w:firstLineChars="200"/>
        <w:outlineLvl w:val="1"/>
        <w:rPr>
          <w:rFonts w:ascii="仿宋" w:hAnsi="仿宋" w:eastAsia="仿宋" w:cs="仿宋"/>
          <w:b/>
          <w:sz w:val="24"/>
        </w:rPr>
      </w:pPr>
      <w:bookmarkStart w:id="511" w:name="_Toc487900368"/>
      <w:bookmarkStart w:id="512" w:name="_Toc8298"/>
      <w:bookmarkStart w:id="513" w:name="_Toc16959"/>
      <w:bookmarkStart w:id="514" w:name="_Toc259093687"/>
      <w:bookmarkStart w:id="515" w:name="_Toc279701258"/>
      <w:bookmarkStart w:id="516" w:name="_Toc7102"/>
      <w:r>
        <w:rPr>
          <w:rFonts w:hint="eastAsia" w:ascii="仿宋" w:hAnsi="仿宋" w:eastAsia="仿宋" w:cs="仿宋"/>
          <w:b/>
          <w:sz w:val="24"/>
        </w:rPr>
        <w:t>2.14乙方破产</w:t>
      </w:r>
      <w:bookmarkEnd w:id="511"/>
      <w:bookmarkEnd w:id="512"/>
      <w:bookmarkEnd w:id="513"/>
      <w:bookmarkEnd w:id="514"/>
      <w:bookmarkEnd w:id="515"/>
      <w:bookmarkEnd w:id="516"/>
    </w:p>
    <w:p w14:paraId="416E4134">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52C6EB">
      <w:pPr>
        <w:spacing w:line="560" w:lineRule="exact"/>
        <w:ind w:firstLine="482" w:firstLineChars="200"/>
        <w:outlineLvl w:val="1"/>
        <w:rPr>
          <w:rFonts w:ascii="仿宋" w:hAnsi="仿宋" w:eastAsia="仿宋" w:cs="仿宋"/>
          <w:b/>
          <w:sz w:val="24"/>
        </w:rPr>
      </w:pPr>
      <w:bookmarkStart w:id="517" w:name="_Toc6134"/>
      <w:bookmarkStart w:id="518" w:name="_Toc29333"/>
      <w:bookmarkStart w:id="519" w:name="_Toc15387"/>
      <w:r>
        <w:rPr>
          <w:rFonts w:hint="eastAsia" w:ascii="仿宋" w:hAnsi="仿宋" w:eastAsia="仿宋" w:cs="仿宋"/>
          <w:b/>
          <w:sz w:val="24"/>
        </w:rPr>
        <w:t>2.15 合同中止、终止</w:t>
      </w:r>
      <w:bookmarkEnd w:id="517"/>
      <w:bookmarkEnd w:id="518"/>
      <w:bookmarkEnd w:id="519"/>
    </w:p>
    <w:p w14:paraId="7A0C9818">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14:paraId="3FB8141F">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29C07BEE">
      <w:pPr>
        <w:spacing w:line="560" w:lineRule="exact"/>
        <w:ind w:firstLine="482" w:firstLineChars="200"/>
        <w:outlineLvl w:val="1"/>
        <w:rPr>
          <w:rFonts w:ascii="仿宋" w:hAnsi="仿宋" w:eastAsia="仿宋" w:cs="仿宋"/>
          <w:b/>
          <w:sz w:val="24"/>
        </w:rPr>
      </w:pPr>
      <w:bookmarkStart w:id="520" w:name="_Toc1125"/>
      <w:bookmarkStart w:id="521" w:name="_Toc6596"/>
      <w:bookmarkStart w:id="522" w:name="_Toc14563"/>
      <w:r>
        <w:rPr>
          <w:rFonts w:hint="eastAsia" w:ascii="仿宋" w:hAnsi="仿宋" w:eastAsia="仿宋" w:cs="仿宋"/>
          <w:b/>
          <w:sz w:val="24"/>
        </w:rPr>
        <w:t>2.16检验和验收</w:t>
      </w:r>
      <w:bookmarkEnd w:id="520"/>
      <w:bookmarkEnd w:id="521"/>
      <w:bookmarkEnd w:id="522"/>
    </w:p>
    <w:p w14:paraId="5913B795">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70D09D99">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4807BE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2"/>
    <w:bookmarkEnd w:id="493"/>
    <w:bookmarkEnd w:id="494"/>
    <w:bookmarkEnd w:id="495"/>
    <w:p w14:paraId="7EA7ABC6">
      <w:pPr>
        <w:spacing w:line="560" w:lineRule="exact"/>
        <w:ind w:firstLine="482" w:firstLineChars="200"/>
        <w:outlineLvl w:val="1"/>
        <w:rPr>
          <w:rFonts w:ascii="仿宋" w:hAnsi="仿宋" w:eastAsia="仿宋" w:cs="仿宋"/>
          <w:b/>
          <w:sz w:val="24"/>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仿宋" w:hAnsi="仿宋" w:eastAsia="仿宋" w:cs="仿宋"/>
          <w:b/>
          <w:sz w:val="24"/>
        </w:rPr>
        <w:t>2.17 通知</w:t>
      </w:r>
      <w:bookmarkEnd w:id="523"/>
      <w:bookmarkEnd w:id="524"/>
      <w:bookmarkEnd w:id="525"/>
      <w:r>
        <w:rPr>
          <w:rFonts w:hint="eastAsia" w:ascii="仿宋" w:hAnsi="仿宋" w:eastAsia="仿宋" w:cs="仿宋"/>
          <w:b/>
          <w:sz w:val="24"/>
        </w:rPr>
        <w:t>和送达</w:t>
      </w:r>
      <w:bookmarkEnd w:id="526"/>
      <w:bookmarkEnd w:id="527"/>
      <w:bookmarkEnd w:id="528"/>
    </w:p>
    <w:p w14:paraId="393951D2">
      <w:pPr>
        <w:spacing w:line="560" w:lineRule="exact"/>
        <w:ind w:firstLine="480" w:firstLineChars="200"/>
        <w:rPr>
          <w:rFonts w:ascii="仿宋" w:hAnsi="仿宋" w:eastAsia="仿宋" w:cs="仿宋"/>
          <w:sz w:val="24"/>
        </w:rPr>
      </w:pPr>
      <w:bookmarkStart w:id="529" w:name="_Toc6698"/>
      <w:bookmarkStart w:id="530" w:name="_Toc3135"/>
      <w:bookmarkStart w:id="531" w:name="_Toc487900372"/>
      <w:bookmarkStart w:id="532" w:name="_Toc259093691"/>
      <w:bookmarkStart w:id="533" w:name="_Toc279701262"/>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74775B2A">
      <w:pPr>
        <w:spacing w:line="560" w:lineRule="exact"/>
        <w:ind w:firstLine="480" w:firstLineChars="200"/>
        <w:rPr>
          <w:rFonts w:ascii="仿宋" w:hAnsi="仿宋" w:eastAsia="仿宋" w:cs="仿宋"/>
          <w:sz w:val="24"/>
        </w:rPr>
      </w:pPr>
      <w:bookmarkStart w:id="534" w:name="_Toc23294"/>
      <w:bookmarkStart w:id="535"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4E8C7EF">
      <w:pPr>
        <w:spacing w:line="560" w:lineRule="exact"/>
        <w:ind w:firstLine="482" w:firstLineChars="200"/>
        <w:outlineLvl w:val="1"/>
        <w:rPr>
          <w:rFonts w:ascii="仿宋" w:hAnsi="仿宋" w:eastAsia="仿宋" w:cs="仿宋"/>
          <w:b/>
          <w:sz w:val="24"/>
        </w:rPr>
      </w:pPr>
      <w:bookmarkStart w:id="536" w:name="_Toc30599"/>
      <w:bookmarkStart w:id="537" w:name="_Toc4355"/>
      <w:bookmarkStart w:id="538" w:name="_Toc18540"/>
      <w:r>
        <w:rPr>
          <w:rFonts w:hint="eastAsia" w:ascii="仿宋" w:hAnsi="仿宋" w:eastAsia="仿宋" w:cs="仿宋"/>
          <w:b/>
          <w:sz w:val="24"/>
        </w:rPr>
        <w:t>2.18 计量单位</w:t>
      </w:r>
      <w:bookmarkEnd w:id="531"/>
      <w:bookmarkEnd w:id="532"/>
      <w:bookmarkEnd w:id="533"/>
      <w:bookmarkEnd w:id="536"/>
      <w:bookmarkEnd w:id="537"/>
      <w:bookmarkEnd w:id="538"/>
    </w:p>
    <w:p w14:paraId="7BBD1562">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F88C8B7">
      <w:pPr>
        <w:spacing w:line="560" w:lineRule="exact"/>
        <w:ind w:firstLine="482" w:firstLineChars="200"/>
        <w:outlineLvl w:val="1"/>
        <w:rPr>
          <w:rFonts w:ascii="仿宋" w:hAnsi="仿宋" w:eastAsia="仿宋" w:cs="仿宋"/>
          <w:b/>
          <w:sz w:val="24"/>
        </w:rPr>
      </w:pPr>
      <w:bookmarkStart w:id="539" w:name="_Toc279701263"/>
      <w:bookmarkStart w:id="540" w:name="_Toc487900373"/>
      <w:bookmarkStart w:id="541" w:name="_Toc18567"/>
      <w:bookmarkStart w:id="542" w:name="_Toc12773"/>
      <w:bookmarkStart w:id="543" w:name="_Toc259093692"/>
      <w:bookmarkStart w:id="544" w:name="_Toc10330"/>
      <w:r>
        <w:rPr>
          <w:rFonts w:hint="eastAsia" w:ascii="仿宋" w:hAnsi="仿宋" w:eastAsia="仿宋" w:cs="仿宋"/>
          <w:b/>
          <w:sz w:val="24"/>
        </w:rPr>
        <w:t>2.19 合同使用的文字和适用的法律</w:t>
      </w:r>
      <w:bookmarkEnd w:id="539"/>
      <w:bookmarkEnd w:id="540"/>
      <w:bookmarkEnd w:id="541"/>
      <w:bookmarkEnd w:id="542"/>
      <w:bookmarkEnd w:id="543"/>
      <w:bookmarkEnd w:id="544"/>
    </w:p>
    <w:p w14:paraId="4DE555B6">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14:paraId="6415B821">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14:paraId="7F99A40C">
      <w:pPr>
        <w:spacing w:line="560" w:lineRule="exact"/>
        <w:ind w:firstLine="482" w:firstLineChars="200"/>
        <w:outlineLvl w:val="1"/>
        <w:rPr>
          <w:rFonts w:ascii="仿宋" w:hAnsi="仿宋" w:eastAsia="仿宋" w:cs="仿宋"/>
          <w:b/>
          <w:sz w:val="24"/>
        </w:rPr>
      </w:pPr>
      <w:bookmarkStart w:id="545" w:name="_Toc14001"/>
      <w:bookmarkStart w:id="546" w:name="_Toc19890"/>
      <w:bookmarkStart w:id="547" w:name="_Toc6885"/>
      <w:r>
        <w:rPr>
          <w:rFonts w:hint="eastAsia" w:ascii="仿宋" w:hAnsi="仿宋" w:eastAsia="仿宋" w:cs="仿宋"/>
          <w:b/>
          <w:sz w:val="24"/>
        </w:rPr>
        <w:t>2.20 合同份数</w:t>
      </w:r>
      <w:bookmarkEnd w:id="545"/>
      <w:bookmarkEnd w:id="546"/>
      <w:bookmarkEnd w:id="547"/>
    </w:p>
    <w:p w14:paraId="46D182F4">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1555F66A">
      <w:pPr>
        <w:adjustRightInd/>
        <w:spacing w:line="360" w:lineRule="auto"/>
        <w:ind w:firstLine="2513" w:firstLineChars="1197"/>
        <w:outlineLvl w:val="1"/>
        <w:rPr>
          <w:rFonts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04F8AE93">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42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7"/>
        <w:gridCol w:w="7226"/>
      </w:tblGrid>
      <w:tr w14:paraId="23B0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25" w:type="pct"/>
            <w:tcBorders>
              <w:left w:val="single" w:color="auto" w:sz="4" w:space="0"/>
            </w:tcBorders>
            <w:vAlign w:val="center"/>
          </w:tcPr>
          <w:p w14:paraId="2D9BE1C4">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474" w:type="pct"/>
            <w:vAlign w:val="center"/>
          </w:tcPr>
          <w:p w14:paraId="776C419A">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5B62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636C15A5">
            <w:pPr>
              <w:spacing w:line="360" w:lineRule="auto"/>
              <w:jc w:val="center"/>
              <w:rPr>
                <w:rFonts w:ascii="仿宋" w:hAnsi="仿宋" w:eastAsia="仿宋" w:cs="仿宋"/>
                <w:sz w:val="24"/>
              </w:rPr>
            </w:pPr>
            <w:r>
              <w:rPr>
                <w:rFonts w:hint="eastAsia" w:ascii="仿宋" w:hAnsi="仿宋" w:eastAsia="仿宋" w:cs="仿宋"/>
                <w:sz w:val="24"/>
              </w:rPr>
              <w:t>1.4.2</w:t>
            </w:r>
          </w:p>
        </w:tc>
        <w:tc>
          <w:tcPr>
            <w:tcW w:w="4474" w:type="pct"/>
            <w:vAlign w:val="center"/>
          </w:tcPr>
          <w:p w14:paraId="3B4BB8E2">
            <w:pPr>
              <w:spacing w:line="360" w:lineRule="auto"/>
              <w:rPr>
                <w:rFonts w:ascii="仿宋" w:hAnsi="仿宋" w:eastAsia="仿宋" w:cs="仿宋"/>
                <w:sz w:val="24"/>
              </w:rPr>
            </w:pPr>
          </w:p>
        </w:tc>
      </w:tr>
      <w:tr w14:paraId="08207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67E87432">
            <w:pPr>
              <w:spacing w:line="360" w:lineRule="auto"/>
              <w:jc w:val="center"/>
              <w:rPr>
                <w:rFonts w:ascii="仿宋" w:hAnsi="仿宋" w:eastAsia="仿宋" w:cs="仿宋"/>
                <w:sz w:val="24"/>
              </w:rPr>
            </w:pPr>
            <w:r>
              <w:rPr>
                <w:rFonts w:hint="eastAsia" w:ascii="仿宋" w:hAnsi="仿宋" w:eastAsia="仿宋" w:cs="仿宋"/>
                <w:sz w:val="24"/>
              </w:rPr>
              <w:t>1.5.1</w:t>
            </w:r>
          </w:p>
        </w:tc>
        <w:tc>
          <w:tcPr>
            <w:tcW w:w="4474" w:type="pct"/>
            <w:vAlign w:val="center"/>
          </w:tcPr>
          <w:p w14:paraId="04F957EE">
            <w:pPr>
              <w:spacing w:line="360" w:lineRule="auto"/>
              <w:rPr>
                <w:rFonts w:ascii="仿宋" w:hAnsi="仿宋" w:eastAsia="仿宋" w:cs="仿宋"/>
                <w:sz w:val="24"/>
              </w:rPr>
            </w:pPr>
          </w:p>
        </w:tc>
      </w:tr>
      <w:tr w14:paraId="0FD05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5221FF79">
            <w:pPr>
              <w:spacing w:line="360" w:lineRule="auto"/>
              <w:jc w:val="center"/>
              <w:rPr>
                <w:rFonts w:ascii="仿宋" w:hAnsi="仿宋" w:eastAsia="仿宋" w:cs="仿宋"/>
                <w:sz w:val="24"/>
              </w:rPr>
            </w:pPr>
            <w:r>
              <w:rPr>
                <w:rFonts w:hint="eastAsia" w:ascii="仿宋" w:hAnsi="仿宋" w:eastAsia="仿宋" w:cs="仿宋"/>
                <w:sz w:val="24"/>
              </w:rPr>
              <w:t>1.5.2</w:t>
            </w:r>
          </w:p>
        </w:tc>
        <w:tc>
          <w:tcPr>
            <w:tcW w:w="4474" w:type="pct"/>
            <w:vAlign w:val="center"/>
          </w:tcPr>
          <w:p w14:paraId="79F7EF86">
            <w:pPr>
              <w:spacing w:line="360" w:lineRule="auto"/>
              <w:rPr>
                <w:rFonts w:ascii="仿宋" w:hAnsi="仿宋" w:eastAsia="仿宋" w:cs="仿宋"/>
                <w:sz w:val="24"/>
              </w:rPr>
            </w:pPr>
          </w:p>
        </w:tc>
      </w:tr>
      <w:tr w14:paraId="1CF7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63FBC11">
            <w:pPr>
              <w:spacing w:line="360" w:lineRule="auto"/>
              <w:jc w:val="center"/>
              <w:rPr>
                <w:rFonts w:ascii="仿宋" w:hAnsi="仿宋" w:eastAsia="仿宋" w:cs="仿宋"/>
                <w:sz w:val="24"/>
              </w:rPr>
            </w:pPr>
            <w:r>
              <w:rPr>
                <w:rFonts w:hint="eastAsia" w:ascii="仿宋" w:hAnsi="仿宋" w:eastAsia="仿宋" w:cs="仿宋"/>
                <w:sz w:val="24"/>
              </w:rPr>
              <w:t>1.5.3</w:t>
            </w:r>
          </w:p>
        </w:tc>
        <w:tc>
          <w:tcPr>
            <w:tcW w:w="4474" w:type="pct"/>
            <w:vAlign w:val="center"/>
          </w:tcPr>
          <w:p w14:paraId="4B5DFA0C">
            <w:pPr>
              <w:spacing w:line="360" w:lineRule="auto"/>
              <w:rPr>
                <w:rFonts w:ascii="仿宋" w:hAnsi="仿宋" w:eastAsia="仿宋" w:cs="仿宋"/>
                <w:sz w:val="24"/>
              </w:rPr>
            </w:pPr>
          </w:p>
        </w:tc>
      </w:tr>
      <w:tr w14:paraId="0AE6E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2B2BCBB7">
            <w:pPr>
              <w:spacing w:line="360" w:lineRule="auto"/>
              <w:jc w:val="center"/>
              <w:rPr>
                <w:rFonts w:ascii="仿宋" w:hAnsi="仿宋" w:eastAsia="仿宋" w:cs="仿宋"/>
                <w:sz w:val="24"/>
              </w:rPr>
            </w:pPr>
            <w:r>
              <w:rPr>
                <w:rFonts w:hint="eastAsia" w:ascii="仿宋" w:hAnsi="仿宋" w:eastAsia="仿宋" w:cs="仿宋"/>
                <w:sz w:val="24"/>
              </w:rPr>
              <w:t>1.6.2</w:t>
            </w:r>
          </w:p>
        </w:tc>
        <w:tc>
          <w:tcPr>
            <w:tcW w:w="4474" w:type="pct"/>
            <w:vAlign w:val="center"/>
          </w:tcPr>
          <w:p w14:paraId="5282C197">
            <w:pPr>
              <w:spacing w:line="360" w:lineRule="auto"/>
              <w:rPr>
                <w:rFonts w:ascii="仿宋" w:hAnsi="仿宋" w:eastAsia="仿宋" w:cs="仿宋"/>
                <w:sz w:val="24"/>
              </w:rPr>
            </w:pPr>
          </w:p>
        </w:tc>
      </w:tr>
      <w:tr w14:paraId="44F7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7940488">
            <w:pPr>
              <w:spacing w:line="360" w:lineRule="auto"/>
              <w:jc w:val="center"/>
              <w:rPr>
                <w:rFonts w:ascii="仿宋" w:hAnsi="仿宋" w:eastAsia="仿宋" w:cs="仿宋"/>
                <w:sz w:val="24"/>
              </w:rPr>
            </w:pPr>
            <w:r>
              <w:rPr>
                <w:rFonts w:hint="eastAsia" w:ascii="仿宋" w:hAnsi="仿宋" w:eastAsia="仿宋" w:cs="仿宋"/>
                <w:sz w:val="24"/>
              </w:rPr>
              <w:t>1.7.1</w:t>
            </w:r>
          </w:p>
        </w:tc>
        <w:tc>
          <w:tcPr>
            <w:tcW w:w="4474" w:type="pct"/>
            <w:vAlign w:val="center"/>
          </w:tcPr>
          <w:p w14:paraId="7CEA0F68">
            <w:pPr>
              <w:spacing w:line="360" w:lineRule="auto"/>
              <w:rPr>
                <w:rFonts w:ascii="仿宋" w:hAnsi="仿宋" w:eastAsia="仿宋" w:cs="仿宋"/>
                <w:sz w:val="24"/>
              </w:rPr>
            </w:pPr>
          </w:p>
        </w:tc>
      </w:tr>
      <w:tr w14:paraId="129D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70AA8BD5">
            <w:pPr>
              <w:spacing w:line="360" w:lineRule="auto"/>
              <w:jc w:val="center"/>
              <w:rPr>
                <w:rFonts w:ascii="仿宋" w:hAnsi="仿宋" w:eastAsia="仿宋" w:cs="仿宋"/>
                <w:sz w:val="24"/>
              </w:rPr>
            </w:pPr>
            <w:r>
              <w:rPr>
                <w:rFonts w:hint="eastAsia" w:ascii="仿宋" w:hAnsi="仿宋" w:eastAsia="仿宋" w:cs="仿宋"/>
                <w:sz w:val="24"/>
              </w:rPr>
              <w:t>1.7.2</w:t>
            </w:r>
          </w:p>
        </w:tc>
        <w:tc>
          <w:tcPr>
            <w:tcW w:w="4474" w:type="pct"/>
            <w:vAlign w:val="center"/>
          </w:tcPr>
          <w:p w14:paraId="4C661FB4">
            <w:pPr>
              <w:spacing w:line="360" w:lineRule="auto"/>
              <w:rPr>
                <w:rFonts w:ascii="仿宋" w:hAnsi="仿宋" w:eastAsia="仿宋" w:cs="仿宋"/>
                <w:sz w:val="24"/>
              </w:rPr>
            </w:pPr>
          </w:p>
        </w:tc>
      </w:tr>
      <w:tr w14:paraId="5EE1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6BE0374">
            <w:pPr>
              <w:spacing w:line="360" w:lineRule="auto"/>
              <w:jc w:val="center"/>
              <w:rPr>
                <w:rFonts w:ascii="仿宋" w:hAnsi="仿宋" w:eastAsia="仿宋" w:cs="仿宋"/>
                <w:sz w:val="24"/>
              </w:rPr>
            </w:pPr>
            <w:r>
              <w:rPr>
                <w:rFonts w:hint="eastAsia" w:ascii="仿宋" w:hAnsi="仿宋" w:eastAsia="仿宋" w:cs="仿宋"/>
                <w:sz w:val="24"/>
              </w:rPr>
              <w:t>1.7.3</w:t>
            </w:r>
          </w:p>
        </w:tc>
        <w:tc>
          <w:tcPr>
            <w:tcW w:w="4474" w:type="pct"/>
            <w:vAlign w:val="center"/>
          </w:tcPr>
          <w:p w14:paraId="1C233D82">
            <w:pPr>
              <w:spacing w:line="360" w:lineRule="auto"/>
              <w:rPr>
                <w:rFonts w:ascii="仿宋" w:hAnsi="仿宋" w:eastAsia="仿宋" w:cs="仿宋"/>
                <w:sz w:val="24"/>
              </w:rPr>
            </w:pPr>
          </w:p>
        </w:tc>
      </w:tr>
      <w:tr w14:paraId="486BB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608E6198">
            <w:pPr>
              <w:spacing w:line="360" w:lineRule="auto"/>
              <w:jc w:val="center"/>
              <w:rPr>
                <w:rFonts w:ascii="仿宋" w:hAnsi="仿宋" w:eastAsia="仿宋" w:cs="仿宋"/>
                <w:sz w:val="24"/>
              </w:rPr>
            </w:pPr>
            <w:r>
              <w:rPr>
                <w:rFonts w:hint="eastAsia" w:ascii="仿宋" w:hAnsi="仿宋" w:eastAsia="仿宋" w:cs="仿宋"/>
                <w:sz w:val="24"/>
              </w:rPr>
              <w:t>1.8.6</w:t>
            </w:r>
          </w:p>
        </w:tc>
        <w:tc>
          <w:tcPr>
            <w:tcW w:w="4474" w:type="pct"/>
            <w:vAlign w:val="center"/>
          </w:tcPr>
          <w:p w14:paraId="625FE22F">
            <w:pPr>
              <w:spacing w:line="360" w:lineRule="auto"/>
              <w:rPr>
                <w:rFonts w:ascii="仿宋" w:hAnsi="仿宋" w:eastAsia="仿宋" w:cs="仿宋"/>
                <w:sz w:val="24"/>
              </w:rPr>
            </w:pPr>
          </w:p>
        </w:tc>
      </w:tr>
      <w:tr w14:paraId="4F51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5078D74">
            <w:pPr>
              <w:spacing w:line="360" w:lineRule="auto"/>
              <w:jc w:val="center"/>
              <w:rPr>
                <w:rFonts w:ascii="仿宋" w:hAnsi="仿宋" w:eastAsia="仿宋" w:cs="仿宋"/>
                <w:sz w:val="24"/>
              </w:rPr>
            </w:pPr>
            <w:r>
              <w:rPr>
                <w:rFonts w:hint="eastAsia" w:ascii="仿宋" w:hAnsi="仿宋" w:eastAsia="仿宋" w:cs="仿宋"/>
                <w:sz w:val="24"/>
              </w:rPr>
              <w:t>1.9</w:t>
            </w:r>
          </w:p>
        </w:tc>
        <w:tc>
          <w:tcPr>
            <w:tcW w:w="4474" w:type="pct"/>
            <w:vAlign w:val="center"/>
          </w:tcPr>
          <w:p w14:paraId="060F61B2">
            <w:pPr>
              <w:spacing w:line="360" w:lineRule="auto"/>
              <w:rPr>
                <w:rFonts w:ascii="仿宋" w:hAnsi="仿宋" w:eastAsia="仿宋" w:cs="仿宋"/>
                <w:sz w:val="24"/>
              </w:rPr>
            </w:pPr>
          </w:p>
        </w:tc>
      </w:tr>
      <w:tr w14:paraId="7C62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579D846D">
            <w:pPr>
              <w:spacing w:line="360" w:lineRule="auto"/>
              <w:jc w:val="center"/>
              <w:rPr>
                <w:rFonts w:ascii="仿宋" w:hAnsi="仿宋" w:eastAsia="仿宋" w:cs="仿宋"/>
                <w:sz w:val="24"/>
              </w:rPr>
            </w:pPr>
            <w:r>
              <w:rPr>
                <w:rFonts w:hint="eastAsia" w:ascii="仿宋" w:hAnsi="仿宋" w:eastAsia="仿宋" w:cs="仿宋"/>
                <w:sz w:val="24"/>
              </w:rPr>
              <w:t>2.3.2</w:t>
            </w:r>
          </w:p>
        </w:tc>
        <w:tc>
          <w:tcPr>
            <w:tcW w:w="4474" w:type="pct"/>
            <w:vAlign w:val="center"/>
          </w:tcPr>
          <w:p w14:paraId="6FD96412">
            <w:pPr>
              <w:spacing w:line="360" w:lineRule="auto"/>
              <w:ind w:left="-420" w:leftChars="-200" w:right="-420" w:rightChars="-200" w:firstLine="480" w:firstLineChars="200"/>
              <w:rPr>
                <w:rFonts w:ascii="仿宋" w:hAnsi="仿宋" w:eastAsia="仿宋" w:cs="仿宋"/>
                <w:sz w:val="24"/>
              </w:rPr>
            </w:pPr>
          </w:p>
        </w:tc>
      </w:tr>
      <w:tr w14:paraId="6DA3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5AB4AEFD">
            <w:pPr>
              <w:spacing w:line="360" w:lineRule="auto"/>
              <w:jc w:val="center"/>
              <w:rPr>
                <w:rFonts w:ascii="仿宋" w:hAnsi="仿宋" w:eastAsia="仿宋" w:cs="仿宋"/>
                <w:sz w:val="24"/>
              </w:rPr>
            </w:pPr>
            <w:r>
              <w:rPr>
                <w:rFonts w:hint="eastAsia" w:ascii="仿宋" w:hAnsi="仿宋" w:eastAsia="仿宋" w:cs="仿宋"/>
                <w:sz w:val="24"/>
              </w:rPr>
              <w:t>2.4.1</w:t>
            </w:r>
          </w:p>
        </w:tc>
        <w:tc>
          <w:tcPr>
            <w:tcW w:w="4474" w:type="pct"/>
            <w:vAlign w:val="center"/>
          </w:tcPr>
          <w:p w14:paraId="2ABA244E">
            <w:pPr>
              <w:spacing w:line="360" w:lineRule="auto"/>
              <w:ind w:left="-420" w:leftChars="-200" w:right="-420" w:rightChars="-200" w:firstLine="480" w:firstLineChars="200"/>
              <w:rPr>
                <w:rFonts w:ascii="仿宋" w:hAnsi="仿宋" w:eastAsia="仿宋" w:cs="仿宋"/>
                <w:sz w:val="24"/>
              </w:rPr>
            </w:pPr>
          </w:p>
        </w:tc>
      </w:tr>
      <w:tr w14:paraId="4470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5113893A">
            <w:pPr>
              <w:spacing w:line="360" w:lineRule="auto"/>
              <w:jc w:val="center"/>
              <w:rPr>
                <w:rFonts w:ascii="仿宋" w:hAnsi="仿宋" w:eastAsia="仿宋" w:cs="仿宋"/>
                <w:sz w:val="24"/>
              </w:rPr>
            </w:pPr>
            <w:r>
              <w:rPr>
                <w:rFonts w:hint="eastAsia" w:ascii="仿宋" w:hAnsi="仿宋" w:eastAsia="仿宋" w:cs="仿宋"/>
                <w:sz w:val="24"/>
              </w:rPr>
              <w:t>2.4.3</w:t>
            </w:r>
          </w:p>
        </w:tc>
        <w:tc>
          <w:tcPr>
            <w:tcW w:w="4474" w:type="pct"/>
            <w:vAlign w:val="center"/>
          </w:tcPr>
          <w:p w14:paraId="08C7114B">
            <w:pPr>
              <w:spacing w:line="360" w:lineRule="auto"/>
              <w:rPr>
                <w:rFonts w:ascii="仿宋" w:hAnsi="仿宋" w:eastAsia="仿宋" w:cs="仿宋"/>
                <w:sz w:val="24"/>
              </w:rPr>
            </w:pPr>
          </w:p>
        </w:tc>
      </w:tr>
      <w:tr w14:paraId="2C8D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tcPr>
          <w:p w14:paraId="74CA08FF">
            <w:pPr>
              <w:spacing w:line="360" w:lineRule="auto"/>
              <w:jc w:val="center"/>
              <w:rPr>
                <w:rFonts w:ascii="仿宋" w:hAnsi="仿宋" w:eastAsia="仿宋" w:cs="仿宋"/>
                <w:sz w:val="24"/>
              </w:rPr>
            </w:pPr>
            <w:r>
              <w:rPr>
                <w:rFonts w:hint="eastAsia" w:ascii="仿宋" w:hAnsi="仿宋" w:eastAsia="仿宋" w:cs="仿宋"/>
                <w:sz w:val="24"/>
              </w:rPr>
              <w:t>2.8</w:t>
            </w:r>
          </w:p>
        </w:tc>
        <w:tc>
          <w:tcPr>
            <w:tcW w:w="4474" w:type="pct"/>
          </w:tcPr>
          <w:p w14:paraId="733783E1">
            <w:pPr>
              <w:spacing w:line="360" w:lineRule="auto"/>
              <w:rPr>
                <w:rFonts w:ascii="仿宋" w:hAnsi="仿宋" w:eastAsia="仿宋" w:cs="仿宋"/>
                <w:sz w:val="24"/>
              </w:rPr>
            </w:pPr>
          </w:p>
        </w:tc>
      </w:tr>
      <w:tr w14:paraId="5C98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41D5942">
            <w:pPr>
              <w:spacing w:line="360" w:lineRule="auto"/>
              <w:jc w:val="center"/>
              <w:rPr>
                <w:rFonts w:ascii="仿宋" w:hAnsi="仿宋" w:eastAsia="仿宋" w:cs="仿宋"/>
                <w:sz w:val="24"/>
              </w:rPr>
            </w:pPr>
            <w:r>
              <w:rPr>
                <w:rFonts w:hint="eastAsia" w:ascii="仿宋" w:hAnsi="仿宋" w:eastAsia="仿宋" w:cs="仿宋"/>
                <w:sz w:val="24"/>
              </w:rPr>
              <w:t>2.12.3</w:t>
            </w:r>
          </w:p>
        </w:tc>
        <w:tc>
          <w:tcPr>
            <w:tcW w:w="4474" w:type="pct"/>
            <w:vAlign w:val="center"/>
          </w:tcPr>
          <w:p w14:paraId="2336EC8A">
            <w:pPr>
              <w:spacing w:line="360" w:lineRule="auto"/>
              <w:rPr>
                <w:rFonts w:ascii="仿宋" w:hAnsi="仿宋" w:eastAsia="仿宋" w:cs="仿宋"/>
                <w:sz w:val="24"/>
              </w:rPr>
            </w:pPr>
          </w:p>
        </w:tc>
      </w:tr>
      <w:tr w14:paraId="5472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0202BCC1">
            <w:pPr>
              <w:spacing w:line="360" w:lineRule="auto"/>
              <w:jc w:val="center"/>
              <w:rPr>
                <w:rFonts w:ascii="仿宋" w:hAnsi="仿宋" w:eastAsia="仿宋" w:cs="仿宋"/>
                <w:sz w:val="24"/>
              </w:rPr>
            </w:pPr>
            <w:r>
              <w:rPr>
                <w:rFonts w:hint="eastAsia" w:ascii="仿宋" w:hAnsi="仿宋" w:eastAsia="仿宋" w:cs="仿宋"/>
                <w:sz w:val="24"/>
              </w:rPr>
              <w:t>2.12.4</w:t>
            </w:r>
          </w:p>
        </w:tc>
        <w:tc>
          <w:tcPr>
            <w:tcW w:w="4474" w:type="pct"/>
            <w:vAlign w:val="center"/>
          </w:tcPr>
          <w:p w14:paraId="28666DC2">
            <w:pPr>
              <w:spacing w:line="360" w:lineRule="auto"/>
              <w:rPr>
                <w:rFonts w:ascii="仿宋" w:hAnsi="仿宋" w:eastAsia="仿宋" w:cs="仿宋"/>
                <w:sz w:val="24"/>
              </w:rPr>
            </w:pPr>
          </w:p>
        </w:tc>
      </w:tr>
      <w:tr w14:paraId="54A7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25" w:type="pct"/>
            <w:tcBorders>
              <w:left w:val="single" w:color="auto" w:sz="4" w:space="0"/>
            </w:tcBorders>
            <w:vAlign w:val="center"/>
          </w:tcPr>
          <w:p w14:paraId="389E5141">
            <w:pPr>
              <w:spacing w:line="360" w:lineRule="auto"/>
              <w:jc w:val="center"/>
              <w:rPr>
                <w:rFonts w:ascii="仿宋" w:hAnsi="仿宋" w:eastAsia="仿宋" w:cs="仿宋"/>
                <w:sz w:val="24"/>
              </w:rPr>
            </w:pPr>
            <w:r>
              <w:rPr>
                <w:rFonts w:hint="eastAsia" w:ascii="仿宋" w:hAnsi="仿宋" w:eastAsia="仿宋" w:cs="仿宋"/>
                <w:sz w:val="24"/>
              </w:rPr>
              <w:t>2.16.1</w:t>
            </w:r>
          </w:p>
        </w:tc>
        <w:tc>
          <w:tcPr>
            <w:tcW w:w="4474" w:type="pct"/>
            <w:vAlign w:val="center"/>
          </w:tcPr>
          <w:p w14:paraId="12C86E5A">
            <w:pPr>
              <w:spacing w:line="360" w:lineRule="auto"/>
              <w:rPr>
                <w:rFonts w:ascii="仿宋" w:hAnsi="仿宋" w:eastAsia="仿宋" w:cs="仿宋"/>
                <w:sz w:val="24"/>
              </w:rPr>
            </w:pPr>
          </w:p>
        </w:tc>
      </w:tr>
      <w:tr w14:paraId="6989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25" w:type="pct"/>
            <w:tcBorders>
              <w:left w:val="single" w:color="auto" w:sz="4" w:space="0"/>
            </w:tcBorders>
            <w:vAlign w:val="center"/>
          </w:tcPr>
          <w:p w14:paraId="4C4C70BF">
            <w:pPr>
              <w:spacing w:line="360" w:lineRule="auto"/>
              <w:jc w:val="center"/>
              <w:rPr>
                <w:rFonts w:ascii="仿宋" w:hAnsi="仿宋" w:eastAsia="仿宋" w:cs="仿宋"/>
                <w:sz w:val="24"/>
              </w:rPr>
            </w:pPr>
            <w:r>
              <w:rPr>
                <w:rFonts w:hint="eastAsia" w:ascii="仿宋" w:hAnsi="仿宋" w:eastAsia="仿宋" w:cs="仿宋"/>
                <w:sz w:val="24"/>
              </w:rPr>
              <w:t>2.16.3</w:t>
            </w:r>
          </w:p>
        </w:tc>
        <w:tc>
          <w:tcPr>
            <w:tcW w:w="4474" w:type="pct"/>
            <w:vAlign w:val="center"/>
          </w:tcPr>
          <w:p w14:paraId="7BA981D9">
            <w:pPr>
              <w:spacing w:line="360" w:lineRule="auto"/>
              <w:rPr>
                <w:rFonts w:ascii="仿宋" w:hAnsi="仿宋" w:eastAsia="仿宋" w:cs="仿宋"/>
                <w:sz w:val="24"/>
              </w:rPr>
            </w:pPr>
          </w:p>
        </w:tc>
      </w:tr>
      <w:tr w14:paraId="10C08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25" w:type="pct"/>
            <w:tcBorders>
              <w:left w:val="single" w:color="auto" w:sz="4" w:space="0"/>
            </w:tcBorders>
            <w:vAlign w:val="center"/>
          </w:tcPr>
          <w:p w14:paraId="442981CB">
            <w:pPr>
              <w:spacing w:line="360" w:lineRule="auto"/>
              <w:ind w:right="-420" w:rightChars="-200"/>
              <w:outlineLvl w:val="0"/>
              <w:rPr>
                <w:rFonts w:ascii="仿宋" w:hAnsi="仿宋" w:eastAsia="仿宋" w:cs="仿宋"/>
                <w:sz w:val="24"/>
              </w:rPr>
            </w:pPr>
            <w:r>
              <w:rPr>
                <w:rFonts w:hint="eastAsia" w:ascii="仿宋" w:hAnsi="仿宋" w:eastAsia="仿宋" w:cs="仿宋"/>
                <w:sz w:val="24"/>
              </w:rPr>
              <w:t>2.20</w:t>
            </w:r>
          </w:p>
        </w:tc>
        <w:tc>
          <w:tcPr>
            <w:tcW w:w="4474" w:type="pct"/>
            <w:vAlign w:val="center"/>
          </w:tcPr>
          <w:p w14:paraId="1EF7F67D">
            <w:pPr>
              <w:spacing w:line="360" w:lineRule="auto"/>
              <w:rPr>
                <w:rFonts w:ascii="仿宋" w:hAnsi="仿宋" w:eastAsia="仿宋" w:cs="仿宋"/>
                <w:sz w:val="24"/>
              </w:rPr>
            </w:pPr>
          </w:p>
        </w:tc>
      </w:tr>
    </w:tbl>
    <w:p w14:paraId="374D58B4">
      <w:pPr>
        <w:spacing w:line="360" w:lineRule="auto"/>
        <w:ind w:left="-420" w:leftChars="-200" w:right="-420" w:rightChars="-200" w:firstLine="480" w:firstLineChars="200"/>
        <w:rPr>
          <w:rFonts w:ascii="仿宋" w:hAnsi="仿宋" w:eastAsia="仿宋" w:cs="仿宋"/>
          <w:sz w:val="24"/>
        </w:rPr>
      </w:pPr>
    </w:p>
    <w:p w14:paraId="23311473">
      <w:pPr>
        <w:spacing w:line="360" w:lineRule="auto"/>
        <w:ind w:left="-420" w:leftChars="-200" w:right="-420" w:rightChars="-200"/>
        <w:rPr>
          <w:rFonts w:ascii="仿宋" w:hAnsi="仿宋" w:eastAsia="仿宋" w:cs="仿宋"/>
          <w:sz w:val="24"/>
        </w:rPr>
      </w:pPr>
    </w:p>
    <w:p w14:paraId="43809C75">
      <w:pPr>
        <w:rPr>
          <w:rFonts w:ascii="仿宋" w:hAnsi="仿宋" w:eastAsia="仿宋" w:cs="仿宋"/>
        </w:rPr>
      </w:pPr>
    </w:p>
    <w:p w14:paraId="6C946169">
      <w:pPr>
        <w:rPr>
          <w:rFonts w:ascii="仿宋" w:hAnsi="仿宋" w:eastAsia="仿宋" w:cs="仿宋"/>
        </w:rPr>
      </w:pPr>
    </w:p>
    <w:p w14:paraId="1B838D3F">
      <w:pPr>
        <w:rPr>
          <w:rFonts w:ascii="仿宋" w:hAnsi="仿宋" w:eastAsia="仿宋" w:cs="仿宋"/>
          <w:b/>
          <w:sz w:val="36"/>
          <w:szCs w:val="20"/>
        </w:rPr>
      </w:pPr>
      <w:r>
        <w:rPr>
          <w:rFonts w:hint="eastAsia" w:ascii="仿宋" w:hAnsi="仿宋" w:eastAsia="仿宋" w:cs="仿宋"/>
          <w:b/>
          <w:sz w:val="36"/>
          <w:szCs w:val="20"/>
        </w:rPr>
        <w:br w:type="page"/>
      </w:r>
    </w:p>
    <w:bookmarkEnd w:id="397"/>
    <w:bookmarkEnd w:id="398"/>
    <w:p w14:paraId="43779F14">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 应提交的有关格式范例</w:t>
      </w:r>
    </w:p>
    <w:p w14:paraId="007EF7D7">
      <w:pPr>
        <w:pStyle w:val="135"/>
        <w:ind w:firstLine="480"/>
        <w:rPr>
          <w:rFonts w:ascii="仿宋" w:hAnsi="仿宋" w:eastAsia="仿宋" w:cs="仿宋"/>
        </w:rPr>
      </w:pPr>
    </w:p>
    <w:p w14:paraId="4A0603B8">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88F8A0C">
      <w:pPr>
        <w:pStyle w:val="135"/>
        <w:ind w:firstLine="0" w:firstLineChars="0"/>
        <w:jc w:val="center"/>
        <w:rPr>
          <w:rFonts w:ascii="仿宋" w:hAnsi="仿宋" w:eastAsia="仿宋" w:cs="仿宋"/>
        </w:rPr>
      </w:pPr>
      <w:r>
        <w:rPr>
          <w:rFonts w:hint="eastAsia" w:ascii="仿宋" w:hAnsi="仿宋" w:eastAsia="仿宋" w:cs="仿宋"/>
        </w:rPr>
        <w:t>目录</w:t>
      </w:r>
    </w:p>
    <w:p w14:paraId="39E63424">
      <w:pPr>
        <w:pStyle w:val="135"/>
        <w:ind w:firstLine="480"/>
        <w:rPr>
          <w:rFonts w:ascii="仿宋" w:hAnsi="仿宋" w:eastAsia="仿宋" w:cs="仿宋"/>
        </w:rPr>
      </w:pPr>
    </w:p>
    <w:p w14:paraId="7C2B30B3">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EBC0196">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C0E0049">
      <w:pPr>
        <w:pStyle w:val="60"/>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64E4F55B">
      <w:pPr>
        <w:snapToGrid w:val="0"/>
        <w:spacing w:line="360" w:lineRule="auto"/>
        <w:rPr>
          <w:rFonts w:ascii="仿宋" w:hAnsi="仿宋" w:eastAsia="仿宋" w:cs="仿宋"/>
          <w:sz w:val="24"/>
        </w:rPr>
      </w:pPr>
      <w:r>
        <w:rPr>
          <w:rFonts w:hint="eastAsia" w:ascii="仿宋" w:hAnsi="仿宋" w:eastAsia="仿宋" w:cs="仿宋"/>
          <w:sz w:val="24"/>
        </w:rPr>
        <w:t>（4）落实政府采购政策需满足的资格要求………………………………（页码）</w:t>
      </w:r>
    </w:p>
    <w:p w14:paraId="29BDE90C">
      <w:pPr>
        <w:snapToGrid w:val="0"/>
        <w:spacing w:line="360" w:lineRule="auto"/>
        <w:rPr>
          <w:rFonts w:ascii="仿宋" w:hAnsi="仿宋" w:eastAsia="仿宋" w:cs="仿宋"/>
          <w:sz w:val="24"/>
        </w:rPr>
      </w:pPr>
      <w:r>
        <w:rPr>
          <w:rFonts w:hint="eastAsia" w:ascii="仿宋" w:hAnsi="仿宋" w:eastAsia="仿宋" w:cs="仿宋"/>
          <w:sz w:val="24"/>
        </w:rPr>
        <w:t>（5）本项目的特定资格要求………………………………………………（页码）</w:t>
      </w:r>
    </w:p>
    <w:p w14:paraId="13A02986">
      <w:pPr>
        <w:snapToGrid w:val="0"/>
        <w:spacing w:line="360" w:lineRule="auto"/>
        <w:rPr>
          <w:rFonts w:ascii="仿宋" w:hAnsi="仿宋" w:eastAsia="仿宋" w:cs="仿宋"/>
          <w:sz w:val="24"/>
        </w:rPr>
      </w:pPr>
      <w:r>
        <w:rPr>
          <w:rFonts w:hint="eastAsia" w:ascii="仿宋" w:hAnsi="仿宋" w:eastAsia="仿宋" w:cs="仿宋"/>
          <w:sz w:val="24"/>
        </w:rPr>
        <w:t>（6）政府采购活动现场确认声明书………………………………………（页码）</w:t>
      </w:r>
    </w:p>
    <w:p w14:paraId="7BDE11C2">
      <w:pPr>
        <w:snapToGrid w:val="0"/>
        <w:spacing w:line="360" w:lineRule="auto"/>
        <w:ind w:firstLine="480" w:firstLineChars="200"/>
        <w:rPr>
          <w:rFonts w:ascii="仿宋" w:hAnsi="仿宋" w:eastAsia="仿宋" w:cs="仿宋"/>
          <w:sz w:val="24"/>
        </w:rPr>
      </w:pPr>
    </w:p>
    <w:p w14:paraId="057C31D9">
      <w:pPr>
        <w:spacing w:line="360" w:lineRule="auto"/>
        <w:ind w:firstLine="480" w:firstLineChars="200"/>
        <w:rPr>
          <w:rFonts w:ascii="仿宋" w:hAnsi="仿宋" w:eastAsia="仿宋" w:cs="仿宋"/>
          <w:sz w:val="24"/>
        </w:rPr>
      </w:pPr>
    </w:p>
    <w:p w14:paraId="6860A60D">
      <w:pPr>
        <w:snapToGrid w:val="0"/>
        <w:spacing w:line="360" w:lineRule="auto"/>
        <w:ind w:right="480"/>
        <w:jc w:val="center"/>
        <w:rPr>
          <w:rFonts w:ascii="仿宋" w:hAnsi="仿宋" w:eastAsia="仿宋" w:cs="仿宋"/>
          <w:kern w:val="0"/>
          <w:sz w:val="24"/>
        </w:rPr>
      </w:pPr>
      <w:r>
        <w:rPr>
          <w:rFonts w:hint="eastAsia" w:ascii="仿宋" w:hAnsi="仿宋" w:eastAsia="仿宋" w:cs="仿宋"/>
          <w:kern w:val="0"/>
          <w:sz w:val="24"/>
        </w:rPr>
        <w:br w:type="page"/>
      </w:r>
    </w:p>
    <w:p w14:paraId="17A95C4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284DEF57">
      <w:pPr>
        <w:snapToGrid w:val="0"/>
        <w:spacing w:line="360" w:lineRule="auto"/>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065AD6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1B5862F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0316D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DFCC6C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7AC8ED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12829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DC4154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5A722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69F57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0B245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957E1D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9ABD67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B35401A">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346D6A4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74D6FAFB">
      <w:pPr>
        <w:snapToGrid w:val="0"/>
        <w:spacing w:line="360" w:lineRule="auto"/>
        <w:ind w:right="480"/>
        <w:jc w:val="center"/>
        <w:rPr>
          <w:rFonts w:ascii="仿宋" w:hAnsi="仿宋" w:eastAsia="仿宋" w:cs="仿宋"/>
          <w:b/>
          <w:kern w:val="0"/>
          <w:sz w:val="32"/>
          <w:szCs w:val="32"/>
        </w:rPr>
      </w:pPr>
    </w:p>
    <w:p w14:paraId="2A03D8CB">
      <w:pPr>
        <w:snapToGrid w:val="0"/>
        <w:spacing w:line="360" w:lineRule="auto"/>
        <w:ind w:right="480"/>
        <w:jc w:val="center"/>
        <w:rPr>
          <w:rFonts w:ascii="仿宋" w:hAnsi="仿宋" w:eastAsia="仿宋" w:cs="仿宋"/>
          <w:b/>
          <w:kern w:val="0"/>
          <w:sz w:val="32"/>
          <w:szCs w:val="32"/>
        </w:rPr>
      </w:pPr>
    </w:p>
    <w:p w14:paraId="1110DC40">
      <w:pPr>
        <w:snapToGrid w:val="0"/>
        <w:spacing w:line="360" w:lineRule="auto"/>
        <w:ind w:right="480"/>
        <w:jc w:val="center"/>
        <w:rPr>
          <w:rFonts w:ascii="仿宋" w:hAnsi="仿宋" w:eastAsia="仿宋" w:cs="仿宋"/>
          <w:b/>
          <w:kern w:val="0"/>
          <w:sz w:val="32"/>
          <w:szCs w:val="32"/>
        </w:rPr>
      </w:pPr>
    </w:p>
    <w:p w14:paraId="5C636A13">
      <w:pPr>
        <w:rPr>
          <w:rFonts w:ascii="仿宋" w:hAnsi="仿宋" w:eastAsia="仿宋" w:cs="仿宋"/>
        </w:rPr>
      </w:pPr>
    </w:p>
    <w:p w14:paraId="27D2CCE3">
      <w:pPr>
        <w:snapToGrid w:val="0"/>
        <w:spacing w:line="360" w:lineRule="auto"/>
        <w:ind w:right="480"/>
        <w:jc w:val="center"/>
        <w:rPr>
          <w:rFonts w:ascii="仿宋" w:hAnsi="仿宋" w:eastAsia="仿宋" w:cs="仿宋"/>
          <w:b/>
          <w:kern w:val="0"/>
          <w:sz w:val="32"/>
          <w:szCs w:val="32"/>
        </w:rPr>
      </w:pPr>
    </w:p>
    <w:p w14:paraId="7289E72B">
      <w:pPr>
        <w:snapToGrid w:val="0"/>
        <w:spacing w:line="360" w:lineRule="auto"/>
        <w:ind w:right="480"/>
        <w:jc w:val="center"/>
        <w:rPr>
          <w:rFonts w:ascii="仿宋" w:hAnsi="仿宋" w:eastAsia="仿宋" w:cs="仿宋"/>
          <w:b/>
          <w:kern w:val="0"/>
          <w:sz w:val="32"/>
          <w:szCs w:val="32"/>
        </w:rPr>
      </w:pPr>
    </w:p>
    <w:p w14:paraId="4EA535FA">
      <w:pPr>
        <w:snapToGrid w:val="0"/>
        <w:spacing w:line="360" w:lineRule="auto"/>
        <w:ind w:right="480"/>
        <w:jc w:val="center"/>
        <w:rPr>
          <w:rFonts w:ascii="仿宋" w:hAnsi="仿宋" w:eastAsia="仿宋" w:cs="仿宋"/>
          <w:b/>
          <w:kern w:val="0"/>
          <w:sz w:val="32"/>
          <w:szCs w:val="32"/>
        </w:rPr>
      </w:pPr>
    </w:p>
    <w:p w14:paraId="26347434">
      <w:pPr>
        <w:widowControl/>
        <w:spacing w:line="360" w:lineRule="auto"/>
        <w:ind w:firstLine="643" w:firstLineChars="200"/>
        <w:jc w:val="center"/>
        <w:rPr>
          <w:rFonts w:ascii="仿宋" w:hAnsi="仿宋" w:eastAsia="仿宋" w:cs="仿宋"/>
          <w:b/>
          <w:kern w:val="0"/>
          <w:sz w:val="32"/>
          <w:szCs w:val="32"/>
        </w:rPr>
      </w:pPr>
    </w:p>
    <w:p w14:paraId="1155D9F9">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1A258A57">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107B9502">
      <w:pPr>
        <w:snapToGrid w:val="0"/>
        <w:spacing w:line="360" w:lineRule="auto"/>
        <w:ind w:right="480"/>
        <w:jc w:val="center"/>
        <w:rPr>
          <w:rFonts w:ascii="仿宋" w:hAnsi="仿宋" w:eastAsia="仿宋" w:cs="仿宋"/>
          <w:b/>
          <w:kern w:val="0"/>
          <w:sz w:val="32"/>
          <w:szCs w:val="32"/>
        </w:rPr>
      </w:pPr>
    </w:p>
    <w:p w14:paraId="15282B30">
      <w:pPr>
        <w:snapToGrid w:val="0"/>
        <w:spacing w:line="360" w:lineRule="auto"/>
        <w:ind w:right="480"/>
        <w:jc w:val="center"/>
        <w:rPr>
          <w:rFonts w:ascii="仿宋" w:hAnsi="仿宋" w:eastAsia="仿宋" w:cs="仿宋"/>
          <w:b/>
          <w:kern w:val="0"/>
          <w:sz w:val="32"/>
          <w:szCs w:val="32"/>
        </w:rPr>
      </w:pPr>
    </w:p>
    <w:p w14:paraId="59C56E80">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B4DACE6">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45473AC2">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4E09E822">
      <w:pPr>
        <w:widowControl/>
        <w:spacing w:line="360" w:lineRule="auto"/>
        <w:ind w:firstLine="480"/>
        <w:jc w:val="left"/>
        <w:rPr>
          <w:rFonts w:ascii="仿宋" w:hAnsi="仿宋" w:eastAsia="仿宋" w:cs="仿宋"/>
          <w:sz w:val="24"/>
        </w:rPr>
      </w:pPr>
    </w:p>
    <w:p w14:paraId="57A77E1F">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2110BD1">
      <w:pPr>
        <w:snapToGrid w:val="0"/>
        <w:spacing w:before="50" w:after="50" w:line="360" w:lineRule="auto"/>
        <w:jc w:val="center"/>
        <w:rPr>
          <w:rFonts w:ascii="仿宋" w:hAnsi="仿宋" w:eastAsia="仿宋" w:cs="仿宋"/>
          <w:sz w:val="24"/>
        </w:rPr>
      </w:pPr>
    </w:p>
    <w:p w14:paraId="74A18181">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47D6A431">
      <w:pPr>
        <w:rPr>
          <w:rFonts w:ascii="仿宋" w:hAnsi="仿宋" w:eastAsia="仿宋" w:cs="仿宋"/>
          <w:b/>
          <w:kern w:val="0"/>
          <w:sz w:val="32"/>
          <w:szCs w:val="32"/>
        </w:rPr>
      </w:pPr>
      <w:r>
        <w:rPr>
          <w:rFonts w:hint="eastAsia" w:ascii="仿宋" w:hAnsi="仿宋" w:eastAsia="仿宋" w:cs="仿宋"/>
          <w:b/>
          <w:kern w:val="0"/>
          <w:sz w:val="32"/>
          <w:szCs w:val="32"/>
        </w:rPr>
        <w:br w:type="page"/>
      </w:r>
    </w:p>
    <w:p w14:paraId="07350760">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79A5F649">
      <w:pPr>
        <w:pStyle w:val="60"/>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A07A77A">
      <w:pPr>
        <w:pStyle w:val="60"/>
        <w:ind w:firstLine="0"/>
        <w:rPr>
          <w:rFonts w:ascii="仿宋" w:hAnsi="仿宋" w:eastAsia="仿宋" w:cs="仿宋"/>
        </w:rPr>
      </w:pPr>
    </w:p>
    <w:p w14:paraId="014397D2">
      <w:pPr>
        <w:pStyle w:val="50"/>
        <w:rPr>
          <w:rFonts w:ascii="仿宋" w:hAnsi="仿宋" w:eastAsia="仿宋" w:cs="仿宋"/>
        </w:rPr>
      </w:pPr>
    </w:p>
    <w:p w14:paraId="3C940810">
      <w:pPr>
        <w:widowControl/>
        <w:spacing w:line="360" w:lineRule="auto"/>
        <w:ind w:left="150"/>
        <w:jc w:val="center"/>
        <w:rPr>
          <w:rFonts w:ascii="仿宋" w:hAnsi="仿宋" w:eastAsia="仿宋" w:cs="仿宋"/>
          <w:b/>
          <w:kern w:val="0"/>
          <w:sz w:val="32"/>
          <w:szCs w:val="32"/>
        </w:rPr>
      </w:pPr>
    </w:p>
    <w:p w14:paraId="11F72014">
      <w:pPr>
        <w:widowControl/>
        <w:spacing w:line="360" w:lineRule="auto"/>
        <w:ind w:left="150"/>
        <w:jc w:val="center"/>
        <w:rPr>
          <w:rFonts w:ascii="仿宋" w:hAnsi="仿宋" w:eastAsia="仿宋" w:cs="仿宋"/>
          <w:b/>
          <w:kern w:val="0"/>
          <w:sz w:val="32"/>
          <w:szCs w:val="32"/>
        </w:rPr>
      </w:pPr>
    </w:p>
    <w:p w14:paraId="0CECDEF0">
      <w:pPr>
        <w:widowControl/>
        <w:spacing w:line="360" w:lineRule="auto"/>
        <w:ind w:left="150"/>
        <w:jc w:val="center"/>
        <w:rPr>
          <w:rFonts w:ascii="仿宋" w:hAnsi="仿宋" w:eastAsia="仿宋" w:cs="仿宋"/>
          <w:b/>
          <w:kern w:val="0"/>
          <w:sz w:val="32"/>
          <w:szCs w:val="32"/>
        </w:rPr>
      </w:pPr>
    </w:p>
    <w:p w14:paraId="5998B3B2">
      <w:pPr>
        <w:widowControl/>
        <w:spacing w:line="360" w:lineRule="auto"/>
        <w:ind w:left="150"/>
        <w:jc w:val="center"/>
        <w:rPr>
          <w:rFonts w:ascii="仿宋" w:hAnsi="仿宋" w:eastAsia="仿宋" w:cs="仿宋"/>
          <w:b/>
          <w:kern w:val="0"/>
          <w:sz w:val="32"/>
          <w:szCs w:val="32"/>
        </w:rPr>
      </w:pPr>
    </w:p>
    <w:p w14:paraId="2A92BE5A">
      <w:pPr>
        <w:widowControl/>
        <w:spacing w:line="360" w:lineRule="auto"/>
        <w:ind w:left="150"/>
        <w:jc w:val="center"/>
        <w:rPr>
          <w:rFonts w:ascii="仿宋" w:hAnsi="仿宋" w:eastAsia="仿宋" w:cs="仿宋"/>
          <w:b/>
          <w:kern w:val="0"/>
          <w:sz w:val="32"/>
          <w:szCs w:val="32"/>
        </w:rPr>
      </w:pPr>
    </w:p>
    <w:p w14:paraId="769B41A2">
      <w:pPr>
        <w:widowControl/>
        <w:spacing w:line="360" w:lineRule="auto"/>
        <w:ind w:left="150"/>
        <w:jc w:val="center"/>
        <w:rPr>
          <w:rFonts w:ascii="仿宋" w:hAnsi="仿宋" w:eastAsia="仿宋" w:cs="仿宋"/>
          <w:b/>
          <w:kern w:val="0"/>
          <w:sz w:val="32"/>
          <w:szCs w:val="32"/>
        </w:rPr>
      </w:pPr>
    </w:p>
    <w:p w14:paraId="0F17B895">
      <w:pPr>
        <w:widowControl/>
        <w:spacing w:line="360" w:lineRule="auto"/>
        <w:ind w:left="150"/>
        <w:jc w:val="center"/>
        <w:rPr>
          <w:rFonts w:ascii="仿宋" w:hAnsi="仿宋" w:eastAsia="仿宋" w:cs="仿宋"/>
          <w:b/>
          <w:kern w:val="0"/>
          <w:sz w:val="32"/>
          <w:szCs w:val="32"/>
        </w:rPr>
      </w:pPr>
    </w:p>
    <w:p w14:paraId="6671FD70">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03020312">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7877D64">
      <w:pPr>
        <w:rPr>
          <w:rFonts w:ascii="仿宋" w:hAnsi="仿宋" w:eastAsia="仿宋" w:cs="仿宋"/>
        </w:rPr>
      </w:pPr>
    </w:p>
    <w:p w14:paraId="165736A7">
      <w:pPr>
        <w:jc w:val="center"/>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六、政府采购活动现场确认声明书</w:t>
      </w:r>
    </w:p>
    <w:p w14:paraId="7F293445">
      <w:pPr>
        <w:spacing w:line="360" w:lineRule="auto"/>
        <w:rPr>
          <w:rFonts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（注：授权代表参与投标提供）</w:t>
      </w:r>
    </w:p>
    <w:p w14:paraId="5DE08B42">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577716EC">
      <w:pPr>
        <w:pStyle w:val="971"/>
        <w:widowControl w:val="0"/>
        <w:snapToGrid w:val="0"/>
        <w:jc w:val="both"/>
        <w:rPr>
          <w:rFonts w:hint="default" w:ascii="仿宋" w:hAnsi="仿宋" w:eastAsia="仿宋" w:cs="仿宋"/>
          <w:b/>
          <w:color w:val="000000"/>
          <w:sz w:val="28"/>
          <w:szCs w:val="21"/>
        </w:rPr>
      </w:pPr>
      <w:r>
        <w:rPr>
          <w:rFonts w:ascii="仿宋" w:hAnsi="仿宋" w:eastAsia="仿宋" w:cs="仿宋"/>
          <w:color w:val="000000"/>
          <w:kern w:val="0"/>
          <w:sz w:val="28"/>
          <w:szCs w:val="21"/>
        </w:rPr>
        <w:t>（采购组织机构名称）：</w:t>
      </w:r>
    </w:p>
    <w:p w14:paraId="5D387FDC">
      <w:pPr>
        <w:pStyle w:val="971"/>
        <w:widowControl w:val="0"/>
        <w:snapToGrid w:val="0"/>
        <w:ind w:firstLine="584" w:firstLineChars="200"/>
        <w:jc w:val="both"/>
        <w:rPr>
          <w:rFonts w:hint="default" w:ascii="仿宋" w:hAnsi="仿宋" w:eastAsia="仿宋" w:cs="仿宋"/>
          <w:color w:val="000000"/>
          <w:spacing w:val="6"/>
          <w:sz w:val="28"/>
          <w:szCs w:val="21"/>
        </w:rPr>
      </w:pPr>
      <w:r>
        <w:rPr>
          <w:rFonts w:ascii="仿宋" w:hAnsi="仿宋" w:eastAsia="仿宋" w:cs="仿宋"/>
          <w:color w:val="000000"/>
          <w:spacing w:val="6"/>
          <w:sz w:val="28"/>
          <w:szCs w:val="21"/>
        </w:rPr>
        <w:t>本人经由</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负责人</w:t>
      </w:r>
      <w:r>
        <w:rPr>
          <w:rFonts w:ascii="仿宋" w:hAnsi="仿宋" w:eastAsia="仿宋" w:cs="仿宋"/>
          <w:color w:val="000000"/>
          <w:spacing w:val="6"/>
          <w:sz w:val="28"/>
          <w:szCs w:val="21"/>
          <w:u w:val="single"/>
        </w:rPr>
        <w:t xml:space="preserve">        （姓名）</w:t>
      </w:r>
      <w:r>
        <w:rPr>
          <w:rFonts w:ascii="仿宋" w:hAnsi="仿宋" w:eastAsia="仿宋" w:cs="仿宋"/>
          <w:color w:val="000000"/>
          <w:spacing w:val="6"/>
          <w:sz w:val="28"/>
          <w:szCs w:val="21"/>
        </w:rPr>
        <w:t xml:space="preserve">合法授权参加项目（编号：）政府采购活动，经与本单位法人代表（负责人）联系确认，现就有关公平竞争事项郑重声明如下： </w:t>
      </w:r>
    </w:p>
    <w:p w14:paraId="15EA935D">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p>
    <w:p w14:paraId="34491340">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7091202F">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2988E53F">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p>
    <w:p w14:paraId="3684044C">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3E84DC9C">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2CFB36D2">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473CFD51">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19F68335">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72D16B8D">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4BBB9A3B">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6841BB42">
      <w:pPr>
        <w:pStyle w:val="971"/>
        <w:widowControl w:val="0"/>
        <w:snapToGrid w:val="0"/>
        <w:jc w:val="both"/>
        <w:rPr>
          <w:rFonts w:hint="default"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289DCE19">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kern w:val="0"/>
          <w:sz w:val="28"/>
          <w:szCs w:val="21"/>
        </w:rPr>
        <w:t>。</w:t>
      </w:r>
    </w:p>
    <w:p w14:paraId="793761EE">
      <w:pPr>
        <w:pStyle w:val="972"/>
        <w:widowControl/>
        <w:numPr>
          <w:ilvl w:val="0"/>
          <w:numId w:val="5"/>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7363CC93">
      <w:pPr>
        <w:pStyle w:val="972"/>
        <w:widowControl/>
        <w:numPr>
          <w:ilvl w:val="0"/>
          <w:numId w:val="5"/>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我发现供应商之间存在或可能存在上述第二条第项利害关系。</w:t>
      </w:r>
    </w:p>
    <w:p w14:paraId="2C8941A7">
      <w:pPr>
        <w:pStyle w:val="971"/>
        <w:widowControl w:val="0"/>
        <w:snapToGrid w:val="0"/>
        <w:ind w:firstLine="560" w:firstLineChars="200"/>
        <w:jc w:val="both"/>
        <w:rPr>
          <w:rFonts w:hint="default" w:ascii="仿宋" w:hAnsi="仿宋" w:eastAsia="仿宋" w:cs="仿宋"/>
          <w:color w:val="000000"/>
          <w:sz w:val="28"/>
          <w:szCs w:val="21"/>
        </w:rPr>
      </w:pPr>
      <w:r>
        <w:rPr>
          <w:rFonts w:ascii="仿宋" w:hAnsi="仿宋" w:eastAsia="仿宋" w:cs="仿宋"/>
          <w:color w:val="000000"/>
          <w:sz w:val="28"/>
          <w:szCs w:val="21"/>
        </w:rPr>
        <w:t>投标人名称（电子签名）：</w:t>
      </w:r>
    </w:p>
    <w:p w14:paraId="0FCBC09C">
      <w:pPr>
        <w:rPr>
          <w:rFonts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34103773">
      <w:pPr>
        <w:pStyle w:val="23"/>
        <w:rPr>
          <w:rFonts w:ascii="仿宋" w:hAnsi="仿宋" w:eastAsia="仿宋" w:cs="仿宋"/>
          <w:color w:val="000000"/>
          <w:sz w:val="28"/>
        </w:rPr>
      </w:pPr>
    </w:p>
    <w:p w14:paraId="2FDC869A">
      <w:pPr>
        <w:rPr>
          <w:rFonts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4222EDB3">
      <w:pPr>
        <w:pStyle w:val="23"/>
        <w:rPr>
          <w:rFonts w:ascii="仿宋" w:hAnsi="仿宋" w:eastAsia="仿宋" w:cs="仿宋"/>
        </w:rPr>
      </w:pPr>
    </w:p>
    <w:p w14:paraId="7CBF7081">
      <w:pPr>
        <w:spacing w:line="360" w:lineRule="auto"/>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（注：法定代表人参与投标提供）</w:t>
      </w:r>
    </w:p>
    <w:p w14:paraId="02820341">
      <w:pPr>
        <w:pStyle w:val="971"/>
        <w:widowControl w:val="0"/>
        <w:snapToGrid w:val="0"/>
        <w:jc w:val="center"/>
        <w:rPr>
          <w:rFonts w:hint="default" w:ascii="仿宋" w:hAnsi="仿宋" w:eastAsia="仿宋" w:cs="仿宋"/>
          <w:b/>
          <w:bCs/>
          <w:color w:val="000000"/>
          <w:sz w:val="32"/>
          <w:szCs w:val="32"/>
        </w:rPr>
      </w:pPr>
      <w:r>
        <w:rPr>
          <w:rFonts w:ascii="仿宋" w:hAnsi="仿宋" w:eastAsia="仿宋" w:cs="仿宋"/>
          <w:b/>
          <w:bCs/>
          <w:color w:val="000000"/>
          <w:sz w:val="32"/>
          <w:szCs w:val="32"/>
        </w:rPr>
        <w:t>政府采购活动现场确认声明书</w:t>
      </w:r>
    </w:p>
    <w:p w14:paraId="00259065">
      <w:pPr>
        <w:pStyle w:val="971"/>
        <w:widowControl w:val="0"/>
        <w:snapToGrid w:val="0"/>
        <w:jc w:val="both"/>
        <w:rPr>
          <w:rFonts w:hint="default" w:ascii="仿宋" w:hAnsi="仿宋" w:eastAsia="仿宋" w:cs="仿宋"/>
          <w:b/>
          <w:color w:val="000000"/>
          <w:sz w:val="28"/>
          <w:szCs w:val="21"/>
        </w:rPr>
      </w:pPr>
      <w:r>
        <w:rPr>
          <w:rFonts w:ascii="仿宋" w:hAnsi="仿宋" w:eastAsia="仿宋" w:cs="仿宋"/>
          <w:color w:val="000000"/>
          <w:kern w:val="0"/>
          <w:sz w:val="28"/>
          <w:szCs w:val="21"/>
        </w:rPr>
        <w:t>（采购组织机构名称）：</w:t>
      </w:r>
    </w:p>
    <w:p w14:paraId="37227BF0">
      <w:pPr>
        <w:pStyle w:val="971"/>
        <w:snapToGrid w:val="0"/>
        <w:ind w:firstLine="584" w:firstLineChars="200"/>
        <w:rPr>
          <w:rFonts w:hint="default" w:ascii="仿宋" w:hAnsi="仿宋" w:eastAsia="仿宋" w:cs="仿宋"/>
          <w:color w:val="000000"/>
          <w:spacing w:val="6"/>
          <w:sz w:val="28"/>
          <w:szCs w:val="21"/>
          <w:u w:val="single"/>
        </w:rPr>
      </w:pPr>
      <w:r>
        <w:rPr>
          <w:rFonts w:ascii="仿宋" w:hAnsi="仿宋" w:eastAsia="仿宋" w:cs="仿宋"/>
          <w:color w:val="000000"/>
          <w:spacing w:val="6"/>
          <w:sz w:val="28"/>
          <w:szCs w:val="21"/>
        </w:rPr>
        <w:t>本人为</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 xml:space="preserve">法人代表参加项目（编号：）政府采购活动，经本法人代表（负责人）确认，现就有关公平竞争事项郑重声明如下： </w:t>
      </w:r>
    </w:p>
    <w:p w14:paraId="13CF7ADB">
      <w:pPr>
        <w:pStyle w:val="972"/>
        <w:widowControl/>
        <w:numPr>
          <w:ilvl w:val="0"/>
          <w:numId w:val="4"/>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p>
    <w:p w14:paraId="1D938193">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75741339">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774F7F3F">
      <w:pPr>
        <w:pStyle w:val="972"/>
        <w:widowControl/>
        <w:snapToGrid w:val="0"/>
        <w:rPr>
          <w:rFonts w:hint="default"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p>
    <w:p w14:paraId="3D4EF5CC">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2BC91C9E">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147A8B99">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1619903B">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3F81A07F">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195D8828">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252527B6">
      <w:pPr>
        <w:pStyle w:val="971"/>
        <w:widowControl w:val="0"/>
        <w:snapToGrid w:val="0"/>
        <w:jc w:val="both"/>
        <w:rPr>
          <w:rFonts w:hint="default"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567320AF">
      <w:pPr>
        <w:pStyle w:val="971"/>
        <w:widowControl w:val="0"/>
        <w:snapToGrid w:val="0"/>
        <w:jc w:val="both"/>
        <w:rPr>
          <w:rFonts w:hint="default"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09523724">
      <w:pPr>
        <w:pStyle w:val="971"/>
        <w:widowControl w:val="0"/>
        <w:snapToGrid w:val="0"/>
        <w:jc w:val="both"/>
        <w:rPr>
          <w:rFonts w:hint="default"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kern w:val="0"/>
          <w:sz w:val="28"/>
          <w:szCs w:val="21"/>
        </w:rPr>
        <w:t>。</w:t>
      </w:r>
    </w:p>
    <w:p w14:paraId="7EC87243">
      <w:pPr>
        <w:pStyle w:val="972"/>
        <w:widowControl/>
        <w:numPr>
          <w:ilvl w:val="0"/>
          <w:numId w:val="5"/>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4284131E">
      <w:pPr>
        <w:pStyle w:val="972"/>
        <w:widowControl/>
        <w:numPr>
          <w:ilvl w:val="0"/>
          <w:numId w:val="5"/>
        </w:numPr>
        <w:snapToGrid w:val="0"/>
        <w:ind w:firstLine="529" w:firstLineChars="189"/>
        <w:rPr>
          <w:rFonts w:hint="default" w:ascii="仿宋" w:hAnsi="仿宋" w:eastAsia="仿宋" w:cs="仿宋"/>
          <w:color w:val="000000"/>
          <w:kern w:val="0"/>
          <w:sz w:val="28"/>
          <w:szCs w:val="21"/>
        </w:rPr>
      </w:pPr>
      <w:r>
        <w:rPr>
          <w:rFonts w:ascii="仿宋" w:hAnsi="仿宋" w:eastAsia="仿宋" w:cs="仿宋"/>
          <w:color w:val="000000"/>
          <w:kern w:val="0"/>
          <w:sz w:val="28"/>
          <w:szCs w:val="21"/>
        </w:rPr>
        <w:t>我发现供应商之间存在或可能存在上述第二条第项利害关系。</w:t>
      </w:r>
    </w:p>
    <w:p w14:paraId="4E151E4B">
      <w:pPr>
        <w:pStyle w:val="971"/>
        <w:widowControl w:val="0"/>
        <w:snapToGrid w:val="0"/>
        <w:ind w:firstLine="560" w:firstLineChars="200"/>
        <w:jc w:val="both"/>
        <w:rPr>
          <w:rFonts w:hint="default" w:ascii="仿宋" w:hAnsi="仿宋" w:eastAsia="仿宋" w:cs="仿宋"/>
          <w:color w:val="000000"/>
          <w:sz w:val="28"/>
          <w:szCs w:val="21"/>
        </w:rPr>
      </w:pPr>
      <w:r>
        <w:rPr>
          <w:rFonts w:ascii="仿宋" w:hAnsi="仿宋" w:eastAsia="仿宋" w:cs="仿宋"/>
          <w:color w:val="000000"/>
          <w:sz w:val="28"/>
          <w:szCs w:val="21"/>
        </w:rPr>
        <w:t>投标人名称（电子签名）：</w:t>
      </w:r>
    </w:p>
    <w:p w14:paraId="31168881">
      <w:pPr>
        <w:pStyle w:val="971"/>
        <w:widowControl w:val="0"/>
        <w:snapToGrid w:val="0"/>
        <w:ind w:firstLine="560" w:firstLineChars="200"/>
        <w:jc w:val="both"/>
        <w:rPr>
          <w:rFonts w:hint="default" w:ascii="仿宋" w:hAnsi="仿宋" w:eastAsia="仿宋" w:cs="仿宋"/>
          <w:color w:val="000000"/>
          <w:sz w:val="28"/>
          <w:szCs w:val="21"/>
        </w:rPr>
      </w:pPr>
    </w:p>
    <w:p w14:paraId="1DE1C959">
      <w:pPr>
        <w:spacing w:line="360" w:lineRule="auto"/>
        <w:jc w:val="center"/>
        <w:rPr>
          <w:rFonts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0AF01DD2">
      <w:pPr>
        <w:rPr>
          <w:rFonts w:ascii="仿宋" w:hAnsi="仿宋" w:eastAsia="仿宋" w:cs="仿宋"/>
        </w:rPr>
      </w:pPr>
    </w:p>
    <w:p w14:paraId="0A79ED4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5188BF2">
      <w:pPr>
        <w:widowControl/>
        <w:adjustRightInd/>
        <w:jc w:val="left"/>
        <w:rPr>
          <w:rFonts w:ascii="仿宋" w:hAnsi="仿宋" w:eastAsia="仿宋" w:cs="仿宋"/>
          <w:b/>
          <w:kern w:val="0"/>
          <w:sz w:val="32"/>
          <w:szCs w:val="32"/>
        </w:rPr>
      </w:pPr>
    </w:p>
    <w:p w14:paraId="5CAA487E">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C50E687">
      <w:pPr>
        <w:jc w:val="center"/>
        <w:rPr>
          <w:rFonts w:ascii="仿宋" w:hAnsi="仿宋" w:eastAsia="仿宋" w:cs="仿宋"/>
        </w:rPr>
      </w:pPr>
      <w:r>
        <w:rPr>
          <w:rFonts w:hint="eastAsia" w:ascii="仿宋" w:hAnsi="仿宋" w:eastAsia="仿宋" w:cs="仿宋"/>
        </w:rPr>
        <w:t>目录</w:t>
      </w:r>
    </w:p>
    <w:p w14:paraId="38A1FD27">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D90850F">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DFCC90A">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4F20FEF6">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28B3B6E">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2E68689">
      <w:pPr>
        <w:rPr>
          <w:rFonts w:ascii="仿宋" w:hAnsi="仿宋" w:eastAsia="仿宋" w:cs="仿宋"/>
        </w:rPr>
      </w:pPr>
    </w:p>
    <w:p w14:paraId="3BB51A51">
      <w:pPr>
        <w:rPr>
          <w:rFonts w:ascii="仿宋" w:hAnsi="仿宋" w:eastAsia="仿宋" w:cs="仿宋"/>
        </w:rPr>
      </w:pPr>
    </w:p>
    <w:p w14:paraId="2264178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859523E">
      <w:pPr>
        <w:snapToGrid w:val="0"/>
        <w:spacing w:line="360" w:lineRule="auto"/>
        <w:ind w:firstLine="3855" w:firstLineChars="1200"/>
        <w:outlineLvl w:val="2"/>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2F7BF74">
      <w:pPr>
        <w:snapToGrid w:val="0"/>
        <w:spacing w:line="360" w:lineRule="auto"/>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6ACB3DE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54689B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F6C03D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653CF6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68147B3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67DAF7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76484B1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6D79206">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2.1.5政府采购活动现场确认声明书；</w:t>
      </w:r>
    </w:p>
    <w:p w14:paraId="4658E56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E6DEB82">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82100A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8E5B4A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9B9AD1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56B266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48A31A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544489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2D9F29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52077C9">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D410ED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8FAA2F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160C5590">
      <w:pPr>
        <w:snapToGrid w:val="0"/>
        <w:spacing w:line="360" w:lineRule="auto"/>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3CE54CC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807CD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2759C18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8C1550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3E1C65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3E78F70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1604D7F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64CBF1CE">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304B3B26">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24EA9DBC">
      <w:pPr>
        <w:snapToGrid w:val="0"/>
        <w:spacing w:line="360" w:lineRule="auto"/>
        <w:ind w:left="420" w:leftChars="200" w:firstLine="4200" w:firstLineChars="1750"/>
        <w:rPr>
          <w:rFonts w:ascii="仿宋" w:hAnsi="仿宋" w:eastAsia="仿宋" w:cs="仿宋"/>
          <w:kern w:val="0"/>
          <w:sz w:val="24"/>
          <w:u w:val="single"/>
        </w:rPr>
      </w:pPr>
    </w:p>
    <w:p w14:paraId="49F2403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E4E003B">
      <w:pPr>
        <w:jc w:val="center"/>
        <w:rPr>
          <w:rFonts w:ascii="仿宋" w:hAnsi="仿宋" w:eastAsia="仿宋" w:cs="仿宋"/>
          <w:b/>
          <w:kern w:val="0"/>
          <w:sz w:val="32"/>
          <w:szCs w:val="32"/>
        </w:rPr>
      </w:pPr>
    </w:p>
    <w:p w14:paraId="43621F7E">
      <w:pPr>
        <w:jc w:val="center"/>
        <w:rPr>
          <w:rFonts w:ascii="仿宋" w:hAnsi="仿宋" w:eastAsia="仿宋" w:cs="仿宋"/>
          <w:b/>
          <w:kern w:val="0"/>
          <w:sz w:val="32"/>
          <w:szCs w:val="32"/>
        </w:rPr>
      </w:pPr>
    </w:p>
    <w:p w14:paraId="7DEDCF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7BE3D04">
      <w:pPr>
        <w:snapToGrid w:val="0"/>
        <w:spacing w:line="360" w:lineRule="auto"/>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1685B98">
      <w:pPr>
        <w:snapToGrid w:val="0"/>
        <w:spacing w:line="360" w:lineRule="auto"/>
        <w:rPr>
          <w:rFonts w:ascii="仿宋" w:hAnsi="仿宋" w:eastAsia="仿宋" w:cs="仿宋"/>
          <w:sz w:val="24"/>
        </w:rPr>
      </w:pPr>
    </w:p>
    <w:p w14:paraId="613A1273">
      <w:pPr>
        <w:snapToGrid w:val="0"/>
        <w:spacing w:line="360" w:lineRule="auto"/>
        <w:ind w:left="397" w:leftChars="189"/>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2D06C692">
      <w:pPr>
        <w:snapToGrid w:val="0"/>
        <w:spacing w:line="360" w:lineRule="auto"/>
        <w:rPr>
          <w:rFonts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42430A4">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1FCD0CE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4F531C0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A96DE9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6967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tcPr>
          <w:p w14:paraId="15BCE08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正面：                                 反面：</w:t>
            </w:r>
          </w:p>
          <w:p w14:paraId="7E9A6932">
            <w:pPr>
              <w:snapToGrid w:val="0"/>
              <w:spacing w:line="360" w:lineRule="auto"/>
              <w:ind w:firstLine="576"/>
              <w:rPr>
                <w:rFonts w:ascii="仿宋" w:hAnsi="仿宋" w:eastAsia="仿宋" w:cs="仿宋"/>
                <w:kern w:val="0"/>
                <w:sz w:val="24"/>
                <w:lang w:val="zh-CN"/>
              </w:rPr>
            </w:pPr>
          </w:p>
        </w:tc>
      </w:tr>
    </w:tbl>
    <w:p w14:paraId="61AB1891">
      <w:pPr>
        <w:snapToGrid w:val="0"/>
        <w:spacing w:line="360" w:lineRule="auto"/>
        <w:ind w:firstLine="576"/>
        <w:rPr>
          <w:rFonts w:ascii="仿宋" w:hAnsi="仿宋" w:eastAsia="仿宋" w:cs="仿宋"/>
          <w:kern w:val="0"/>
          <w:sz w:val="24"/>
          <w:lang w:val="zh-CN"/>
        </w:rPr>
      </w:pPr>
    </w:p>
    <w:p w14:paraId="0BF205D5">
      <w:pPr>
        <w:snapToGrid w:val="0"/>
        <w:spacing w:line="360" w:lineRule="auto"/>
        <w:ind w:firstLine="576"/>
        <w:jc w:val="right"/>
        <w:rPr>
          <w:rFonts w:ascii="仿宋" w:hAnsi="仿宋" w:eastAsia="仿宋" w:cs="仿宋"/>
          <w:kern w:val="0"/>
          <w:sz w:val="24"/>
          <w:lang w:val="zh-CN"/>
        </w:rPr>
      </w:pPr>
      <w:r>
        <w:rPr>
          <w:rFonts w:hint="eastAsia" w:ascii="仿宋" w:hAnsi="仿宋" w:eastAsia="仿宋" w:cs="仿宋"/>
          <w:kern w:val="0"/>
          <w:sz w:val="24"/>
        </w:rPr>
        <w:t>投标</w:t>
      </w:r>
      <w:r>
        <w:rPr>
          <w:rFonts w:hint="eastAsia" w:ascii="仿宋" w:hAnsi="仿宋" w:eastAsia="仿宋" w:cs="仿宋"/>
          <w:kern w:val="0"/>
          <w:sz w:val="24"/>
          <w:lang w:val="zh-CN"/>
        </w:rPr>
        <w:t>响应方全称（CA签章）：</w:t>
      </w:r>
    </w:p>
    <w:p w14:paraId="188BB359">
      <w:pPr>
        <w:snapToGrid w:val="0"/>
        <w:spacing w:line="360" w:lineRule="auto"/>
        <w:ind w:firstLine="576"/>
        <w:jc w:val="right"/>
        <w:rPr>
          <w:rFonts w:ascii="仿宋" w:hAnsi="仿宋" w:eastAsia="仿宋" w:cs="仿宋"/>
          <w:kern w:val="0"/>
          <w:sz w:val="24"/>
          <w:lang w:val="zh-CN"/>
        </w:rPr>
      </w:pPr>
      <w:r>
        <w:rPr>
          <w:rFonts w:hint="eastAsia" w:ascii="仿宋" w:hAnsi="仿宋" w:eastAsia="仿宋" w:cs="仿宋"/>
          <w:kern w:val="0"/>
          <w:sz w:val="24"/>
          <w:lang w:val="zh-CN"/>
        </w:rPr>
        <w:t>法定代表人（签字）：</w:t>
      </w:r>
    </w:p>
    <w:p w14:paraId="3EC3D59E">
      <w:pPr>
        <w:snapToGrid w:val="0"/>
        <w:spacing w:line="360" w:lineRule="auto"/>
        <w:ind w:firstLine="576"/>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A1053C5">
      <w:pPr>
        <w:snapToGrid w:val="0"/>
        <w:spacing w:line="360" w:lineRule="auto"/>
        <w:ind w:firstLine="576"/>
        <w:rPr>
          <w:rFonts w:ascii="仿宋" w:hAnsi="仿宋" w:eastAsia="仿宋" w:cs="仿宋"/>
          <w:kern w:val="0"/>
          <w:sz w:val="24"/>
          <w:lang w:val="zh-CN"/>
        </w:rPr>
      </w:pPr>
    </w:p>
    <w:p w14:paraId="6E575B7A">
      <w:pPr>
        <w:snapToGrid w:val="0"/>
        <w:spacing w:line="360" w:lineRule="auto"/>
        <w:rPr>
          <w:rFonts w:ascii="宋体" w:cs="宋体"/>
          <w:sz w:val="24"/>
        </w:rPr>
      </w:pPr>
    </w:p>
    <w:p w14:paraId="4F9132E5">
      <w:pPr>
        <w:snapToGrid w:val="0"/>
        <w:spacing w:line="360" w:lineRule="auto"/>
        <w:rPr>
          <w:rFonts w:ascii="仿宋" w:hAnsi="仿宋" w:eastAsia="仿宋" w:cs="仿宋"/>
          <w:kern w:val="0"/>
          <w:sz w:val="24"/>
        </w:rPr>
      </w:pPr>
    </w:p>
    <w:p w14:paraId="4BF9B29C">
      <w:pPr>
        <w:snapToGrid w:val="0"/>
        <w:spacing w:line="360" w:lineRule="auto"/>
        <w:rPr>
          <w:rFonts w:ascii="仿宋" w:hAnsi="仿宋" w:eastAsia="仿宋" w:cs="仿宋"/>
          <w:kern w:val="0"/>
          <w:sz w:val="24"/>
          <w:lang w:val="zh-CN"/>
        </w:rPr>
      </w:pPr>
    </w:p>
    <w:p w14:paraId="309CFB4C">
      <w:pPr>
        <w:snapToGrid w:val="0"/>
        <w:spacing w:line="360" w:lineRule="auto"/>
        <w:rPr>
          <w:rFonts w:ascii="仿宋" w:hAnsi="仿宋" w:eastAsia="仿宋" w:cs="仿宋"/>
          <w:sz w:val="24"/>
        </w:rPr>
      </w:pPr>
    </w:p>
    <w:p w14:paraId="1B329DBB">
      <w:pPr>
        <w:jc w:val="center"/>
        <w:rPr>
          <w:rFonts w:ascii="仿宋" w:hAnsi="仿宋" w:eastAsia="仿宋" w:cs="仿宋"/>
          <w:b/>
          <w:kern w:val="0"/>
          <w:sz w:val="32"/>
          <w:szCs w:val="32"/>
        </w:rPr>
      </w:pPr>
    </w:p>
    <w:p w14:paraId="4BE20DF8">
      <w:pPr>
        <w:rPr>
          <w:rFonts w:ascii="仿宋" w:hAnsi="仿宋" w:eastAsia="仿宋" w:cs="仿宋"/>
          <w:b/>
          <w:kern w:val="0"/>
          <w:sz w:val="32"/>
          <w:szCs w:val="32"/>
        </w:rPr>
      </w:pPr>
      <w:r>
        <w:rPr>
          <w:rFonts w:hint="eastAsia" w:ascii="仿宋" w:hAnsi="仿宋" w:eastAsia="仿宋" w:cs="仿宋"/>
          <w:b/>
          <w:kern w:val="0"/>
          <w:sz w:val="32"/>
          <w:szCs w:val="32"/>
        </w:rPr>
        <w:br w:type="page"/>
      </w:r>
    </w:p>
    <w:p w14:paraId="69E21E9C">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717EB15E">
      <w:pPr>
        <w:snapToGrid w:val="0"/>
        <w:spacing w:line="360" w:lineRule="auto"/>
        <w:rPr>
          <w:rFonts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F6E27B8">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3471CC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8FE963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2EDC738">
      <w:pPr>
        <w:jc w:val="center"/>
        <w:rPr>
          <w:rFonts w:ascii="仿宋" w:hAnsi="仿宋" w:eastAsia="仿宋" w:cs="仿宋"/>
          <w:b/>
          <w:kern w:val="0"/>
          <w:sz w:val="32"/>
          <w:szCs w:val="32"/>
        </w:rPr>
      </w:pPr>
    </w:p>
    <w:p w14:paraId="2B9CD59C">
      <w:pPr>
        <w:rPr>
          <w:rFonts w:ascii="仿宋" w:hAnsi="仿宋" w:eastAsia="仿宋" w:cs="仿宋"/>
        </w:rPr>
      </w:pPr>
    </w:p>
    <w:p w14:paraId="7057488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85BBC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6CBC6E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1091F6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7D1618D">
      <w:pPr>
        <w:autoSpaceDE w:val="0"/>
        <w:autoSpaceDN w:val="0"/>
        <w:spacing w:line="360" w:lineRule="auto"/>
        <w:jc w:val="center"/>
        <w:rPr>
          <w:rFonts w:ascii="仿宋" w:hAnsi="仿宋" w:eastAsia="仿宋" w:cs="仿宋"/>
          <w:b/>
          <w:kern w:val="0"/>
          <w:sz w:val="32"/>
          <w:szCs w:val="32"/>
          <w:lang w:val="zh-CN"/>
        </w:rPr>
      </w:pPr>
    </w:p>
    <w:p w14:paraId="734CF8E6">
      <w:pPr>
        <w:autoSpaceDE w:val="0"/>
        <w:autoSpaceDN w:val="0"/>
        <w:spacing w:line="360" w:lineRule="auto"/>
        <w:jc w:val="center"/>
        <w:rPr>
          <w:rFonts w:ascii="仿宋" w:hAnsi="仿宋" w:eastAsia="仿宋" w:cs="仿宋"/>
          <w:b/>
          <w:kern w:val="0"/>
          <w:sz w:val="32"/>
          <w:szCs w:val="32"/>
          <w:lang w:val="zh-CN"/>
        </w:rPr>
      </w:pPr>
    </w:p>
    <w:p w14:paraId="75FB432E">
      <w:pPr>
        <w:autoSpaceDE w:val="0"/>
        <w:autoSpaceDN w:val="0"/>
        <w:spacing w:line="360" w:lineRule="auto"/>
        <w:jc w:val="center"/>
        <w:rPr>
          <w:rFonts w:ascii="仿宋" w:hAnsi="仿宋" w:eastAsia="仿宋" w:cs="仿宋"/>
          <w:b/>
          <w:kern w:val="0"/>
          <w:sz w:val="32"/>
          <w:szCs w:val="32"/>
          <w:lang w:val="zh-CN"/>
        </w:rPr>
      </w:pPr>
    </w:p>
    <w:p w14:paraId="231FA9AE">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1FE0D1B">
      <w:pPr>
        <w:autoSpaceDE w:val="0"/>
        <w:autoSpaceDN w:val="0"/>
        <w:spacing w:line="360" w:lineRule="auto"/>
        <w:jc w:val="center"/>
        <w:rPr>
          <w:rFonts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1195CE80">
      <w:pPr>
        <w:autoSpaceDE w:val="0"/>
        <w:autoSpaceDN w:val="0"/>
        <w:spacing w:line="360" w:lineRule="auto"/>
        <w:jc w:val="center"/>
        <w:rPr>
          <w:rFonts w:ascii="仿宋" w:hAnsi="仿宋" w:eastAsia="仿宋" w:cs="仿宋"/>
          <w:b/>
          <w:szCs w:val="21"/>
        </w:rPr>
      </w:pPr>
      <w:r>
        <w:rPr>
          <w:rFonts w:hint="eastAsia" w:ascii="仿宋" w:hAnsi="仿宋" w:eastAsia="仿宋" w:cs="仿宋"/>
          <w:b/>
          <w:sz w:val="24"/>
        </w:rPr>
        <w:t>（适用于法定代表人、单位负责人或者自然人本人代表投标人参加投标）</w:t>
      </w:r>
    </w:p>
    <w:p w14:paraId="13DFD900">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70DF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19BD02A1">
            <w:pPr>
              <w:pStyle w:val="153"/>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4A11BE1B">
            <w:pPr>
              <w:pStyle w:val="153"/>
              <w:adjustRightInd w:val="0"/>
              <w:spacing w:line="360" w:lineRule="auto"/>
              <w:rPr>
                <w:rFonts w:ascii="仿宋" w:hAnsi="仿宋" w:eastAsia="仿宋" w:cs="仿宋"/>
                <w:bCs/>
                <w:sz w:val="24"/>
              </w:rPr>
            </w:pPr>
          </w:p>
        </w:tc>
      </w:tr>
    </w:tbl>
    <w:p w14:paraId="2FBF027E">
      <w:pPr>
        <w:snapToGrid w:val="0"/>
        <w:spacing w:line="360" w:lineRule="auto"/>
        <w:ind w:firstLine="576"/>
        <w:jc w:val="center"/>
        <w:rPr>
          <w:rFonts w:ascii="仿宋" w:hAnsi="仿宋" w:eastAsia="仿宋" w:cs="仿宋"/>
          <w:kern w:val="0"/>
          <w:sz w:val="24"/>
          <w:lang w:val="zh-CN"/>
        </w:rPr>
      </w:pPr>
    </w:p>
    <w:p w14:paraId="735CDA12">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28DD538">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02E0A3">
      <w:pPr>
        <w:jc w:val="center"/>
        <w:rPr>
          <w:rFonts w:ascii="仿宋" w:hAnsi="仿宋" w:eastAsia="仿宋" w:cs="仿宋"/>
          <w:b/>
          <w:kern w:val="0"/>
          <w:sz w:val="32"/>
          <w:szCs w:val="32"/>
        </w:rPr>
      </w:pPr>
    </w:p>
    <w:p w14:paraId="54413A39">
      <w:pPr>
        <w:jc w:val="center"/>
        <w:rPr>
          <w:rFonts w:ascii="仿宋" w:hAnsi="仿宋" w:eastAsia="仿宋" w:cs="仿宋"/>
          <w:b/>
          <w:kern w:val="0"/>
          <w:sz w:val="32"/>
          <w:szCs w:val="32"/>
        </w:rPr>
      </w:pPr>
    </w:p>
    <w:p w14:paraId="08155318">
      <w:pPr>
        <w:jc w:val="center"/>
        <w:rPr>
          <w:rFonts w:ascii="仿宋" w:hAnsi="仿宋" w:eastAsia="仿宋" w:cs="仿宋"/>
          <w:b/>
          <w:kern w:val="0"/>
          <w:sz w:val="32"/>
          <w:szCs w:val="32"/>
        </w:rPr>
      </w:pPr>
    </w:p>
    <w:p w14:paraId="472E0EC8">
      <w:pPr>
        <w:jc w:val="center"/>
        <w:rPr>
          <w:rFonts w:ascii="仿宋" w:hAnsi="仿宋" w:eastAsia="仿宋" w:cs="仿宋"/>
          <w:b/>
          <w:kern w:val="0"/>
          <w:sz w:val="32"/>
          <w:szCs w:val="32"/>
        </w:rPr>
      </w:pPr>
    </w:p>
    <w:p w14:paraId="0AD28B71">
      <w:pPr>
        <w:jc w:val="center"/>
        <w:rPr>
          <w:rFonts w:ascii="仿宋" w:hAnsi="仿宋" w:eastAsia="仿宋" w:cs="仿宋"/>
          <w:b/>
          <w:kern w:val="0"/>
          <w:sz w:val="32"/>
          <w:szCs w:val="32"/>
        </w:rPr>
      </w:pPr>
    </w:p>
    <w:p w14:paraId="7CF38827">
      <w:pPr>
        <w:jc w:val="center"/>
        <w:rPr>
          <w:rFonts w:ascii="仿宋" w:hAnsi="仿宋" w:eastAsia="仿宋" w:cs="仿宋"/>
          <w:b/>
          <w:kern w:val="0"/>
          <w:sz w:val="32"/>
          <w:szCs w:val="32"/>
        </w:rPr>
      </w:pPr>
    </w:p>
    <w:p w14:paraId="580F1CEC">
      <w:pPr>
        <w:jc w:val="center"/>
        <w:rPr>
          <w:rFonts w:ascii="仿宋" w:hAnsi="仿宋" w:eastAsia="仿宋" w:cs="仿宋"/>
          <w:b/>
          <w:kern w:val="0"/>
          <w:sz w:val="32"/>
          <w:szCs w:val="32"/>
        </w:rPr>
      </w:pPr>
    </w:p>
    <w:p w14:paraId="24A499CC">
      <w:pPr>
        <w:jc w:val="center"/>
        <w:rPr>
          <w:rFonts w:ascii="仿宋" w:hAnsi="仿宋" w:eastAsia="仿宋" w:cs="仿宋"/>
          <w:b/>
          <w:kern w:val="0"/>
          <w:sz w:val="32"/>
          <w:szCs w:val="32"/>
        </w:rPr>
      </w:pPr>
    </w:p>
    <w:p w14:paraId="43055561">
      <w:pPr>
        <w:jc w:val="center"/>
        <w:rPr>
          <w:rFonts w:ascii="仿宋" w:hAnsi="仿宋" w:eastAsia="仿宋" w:cs="仿宋"/>
          <w:b/>
          <w:kern w:val="0"/>
          <w:sz w:val="32"/>
          <w:szCs w:val="32"/>
        </w:rPr>
      </w:pPr>
    </w:p>
    <w:p w14:paraId="006CE5C7">
      <w:pPr>
        <w:jc w:val="center"/>
        <w:rPr>
          <w:rFonts w:ascii="仿宋" w:hAnsi="仿宋" w:eastAsia="仿宋" w:cs="仿宋"/>
          <w:b/>
          <w:kern w:val="0"/>
          <w:sz w:val="32"/>
          <w:szCs w:val="32"/>
        </w:rPr>
      </w:pPr>
    </w:p>
    <w:p w14:paraId="0D8980CC">
      <w:pPr>
        <w:rPr>
          <w:rFonts w:ascii="仿宋" w:hAnsi="仿宋" w:eastAsia="仿宋" w:cs="仿宋"/>
          <w:b/>
          <w:kern w:val="0"/>
          <w:sz w:val="32"/>
          <w:szCs w:val="32"/>
        </w:rPr>
      </w:pPr>
      <w:r>
        <w:rPr>
          <w:rFonts w:hint="eastAsia" w:ascii="仿宋" w:hAnsi="仿宋" w:eastAsia="仿宋" w:cs="仿宋"/>
          <w:b/>
          <w:kern w:val="0"/>
          <w:sz w:val="32"/>
          <w:szCs w:val="32"/>
          <w:lang w:val="zh-CN"/>
        </w:rPr>
        <w:br w:type="page"/>
      </w:r>
    </w:p>
    <w:p w14:paraId="61292639">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C0D7CA0">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04DB2F3E">
      <w:pPr>
        <w:widowControl/>
        <w:spacing w:line="360" w:lineRule="auto"/>
        <w:ind w:firstLine="120" w:firstLineChars="50"/>
        <w:jc w:val="left"/>
        <w:rPr>
          <w:rFonts w:ascii="仿宋" w:hAnsi="仿宋" w:eastAsia="仿宋" w:cs="仿宋"/>
          <w:sz w:val="24"/>
        </w:rPr>
      </w:pPr>
      <w:bookmarkStart w:id="54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8"/>
    <w:p w14:paraId="1F526E7F">
      <w:pPr>
        <w:rPr>
          <w:rFonts w:ascii="仿宋" w:hAnsi="仿宋" w:eastAsia="仿宋" w:cs="仿宋"/>
        </w:rPr>
      </w:pPr>
    </w:p>
    <w:p w14:paraId="5D9037D2">
      <w:pPr>
        <w:rPr>
          <w:rFonts w:ascii="仿宋" w:hAnsi="仿宋" w:eastAsia="仿宋" w:cs="仿宋"/>
        </w:rPr>
      </w:pPr>
    </w:p>
    <w:p w14:paraId="237D3624">
      <w:pPr>
        <w:rPr>
          <w:rFonts w:ascii="仿宋" w:hAnsi="仿宋" w:eastAsia="仿宋" w:cs="仿宋"/>
        </w:rPr>
      </w:pPr>
    </w:p>
    <w:p w14:paraId="65383921">
      <w:pPr>
        <w:rPr>
          <w:rFonts w:ascii="仿宋" w:hAnsi="仿宋" w:eastAsia="仿宋" w:cs="仿宋"/>
        </w:rPr>
      </w:pPr>
    </w:p>
    <w:p w14:paraId="5EEBACFE">
      <w:pPr>
        <w:rPr>
          <w:rFonts w:ascii="仿宋" w:hAnsi="仿宋" w:eastAsia="仿宋" w:cs="仿宋"/>
        </w:rPr>
      </w:pPr>
    </w:p>
    <w:p w14:paraId="37F3AA8C">
      <w:pPr>
        <w:jc w:val="center"/>
        <w:rPr>
          <w:rFonts w:ascii="仿宋" w:hAnsi="仿宋" w:eastAsia="仿宋" w:cs="仿宋"/>
          <w:b/>
          <w:kern w:val="0"/>
          <w:sz w:val="32"/>
          <w:szCs w:val="32"/>
        </w:rPr>
      </w:pPr>
    </w:p>
    <w:p w14:paraId="790D2990">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0A71FBF1">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E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2A5258">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46FA382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C67270C">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3DC59B6">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996FF0C">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4F4C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7D179">
            <w:pPr>
              <w:jc w:val="center"/>
              <w:rPr>
                <w:rFonts w:ascii="仿宋" w:hAnsi="仿宋" w:eastAsia="仿宋" w:cs="仿宋"/>
                <w:sz w:val="24"/>
              </w:rPr>
            </w:pPr>
            <w:r>
              <w:rPr>
                <w:rFonts w:hint="eastAsia" w:ascii="仿宋" w:hAnsi="仿宋" w:eastAsia="仿宋" w:cs="仿宋"/>
                <w:sz w:val="24"/>
              </w:rPr>
              <w:t>1</w:t>
            </w:r>
          </w:p>
        </w:tc>
        <w:tc>
          <w:tcPr>
            <w:tcW w:w="4991" w:type="dxa"/>
          </w:tcPr>
          <w:p w14:paraId="584C9535">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192A17A">
            <w:pPr>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212C01DF">
            <w:pPr>
              <w:jc w:val="center"/>
              <w:rPr>
                <w:rFonts w:ascii="仿宋" w:hAnsi="仿宋" w:eastAsia="仿宋" w:cs="仿宋"/>
                <w:sz w:val="24"/>
              </w:rPr>
            </w:pPr>
          </w:p>
          <w:p w14:paraId="5C4910ED">
            <w:pPr>
              <w:jc w:val="center"/>
              <w:rPr>
                <w:rFonts w:ascii="仿宋" w:hAnsi="仿宋" w:eastAsia="仿宋" w:cs="仿宋"/>
                <w:sz w:val="24"/>
              </w:rPr>
            </w:pPr>
            <w:r>
              <w:rPr>
                <w:rFonts w:hint="eastAsia" w:ascii="仿宋" w:hAnsi="仿宋" w:eastAsia="仿宋" w:cs="仿宋"/>
                <w:sz w:val="24"/>
              </w:rPr>
              <w:t>见投标文件</w:t>
            </w:r>
          </w:p>
          <w:p w14:paraId="7D9D8655">
            <w:pPr>
              <w:jc w:val="center"/>
              <w:rPr>
                <w:rFonts w:ascii="仿宋" w:hAnsi="仿宋" w:eastAsia="仿宋" w:cs="仿宋"/>
              </w:rPr>
            </w:pPr>
            <w:r>
              <w:rPr>
                <w:rFonts w:hint="eastAsia" w:ascii="仿宋" w:hAnsi="仿宋" w:eastAsia="仿宋" w:cs="仿宋"/>
                <w:sz w:val="24"/>
              </w:rPr>
              <w:t>第页</w:t>
            </w:r>
          </w:p>
        </w:tc>
      </w:tr>
      <w:tr w14:paraId="45A8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A8A9E">
            <w:pPr>
              <w:jc w:val="center"/>
              <w:rPr>
                <w:rFonts w:ascii="仿宋" w:hAnsi="仿宋" w:eastAsia="仿宋" w:cs="仿宋"/>
                <w:sz w:val="24"/>
              </w:rPr>
            </w:pPr>
            <w:r>
              <w:rPr>
                <w:rFonts w:hint="eastAsia" w:ascii="仿宋" w:hAnsi="仿宋" w:eastAsia="仿宋" w:cs="仿宋"/>
                <w:sz w:val="24"/>
              </w:rPr>
              <w:t>2</w:t>
            </w:r>
          </w:p>
        </w:tc>
        <w:tc>
          <w:tcPr>
            <w:tcW w:w="4991" w:type="dxa"/>
          </w:tcPr>
          <w:p w14:paraId="307D481F">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1F9375FC">
            <w:pPr>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45FC3631">
            <w:pPr>
              <w:jc w:val="center"/>
              <w:rPr>
                <w:rFonts w:ascii="仿宋" w:hAnsi="仿宋" w:eastAsia="仿宋" w:cs="仿宋"/>
              </w:rPr>
            </w:pPr>
            <w:r>
              <w:rPr>
                <w:rFonts w:hint="eastAsia" w:ascii="仿宋" w:hAnsi="仿宋" w:eastAsia="仿宋" w:cs="仿宋"/>
                <w:sz w:val="24"/>
              </w:rPr>
              <w:t>见投标文件第页</w:t>
            </w:r>
          </w:p>
        </w:tc>
      </w:tr>
      <w:tr w14:paraId="0D1A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02EFDD">
            <w:pPr>
              <w:jc w:val="center"/>
              <w:rPr>
                <w:rFonts w:ascii="仿宋" w:hAnsi="仿宋" w:eastAsia="仿宋" w:cs="仿宋"/>
                <w:sz w:val="24"/>
              </w:rPr>
            </w:pPr>
            <w:r>
              <w:rPr>
                <w:rFonts w:hint="eastAsia" w:ascii="仿宋" w:hAnsi="仿宋" w:eastAsia="仿宋" w:cs="仿宋"/>
                <w:sz w:val="24"/>
              </w:rPr>
              <w:t>3</w:t>
            </w:r>
          </w:p>
        </w:tc>
        <w:tc>
          <w:tcPr>
            <w:tcW w:w="4991" w:type="dxa"/>
          </w:tcPr>
          <w:p w14:paraId="51CF994B">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AA26CEC">
            <w:pPr>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380C875F">
            <w:pPr>
              <w:jc w:val="center"/>
              <w:rPr>
                <w:rFonts w:ascii="仿宋" w:hAnsi="仿宋" w:eastAsia="仿宋" w:cs="仿宋"/>
              </w:rPr>
            </w:pPr>
            <w:r>
              <w:rPr>
                <w:rFonts w:hint="eastAsia" w:ascii="仿宋" w:hAnsi="仿宋" w:eastAsia="仿宋" w:cs="仿宋"/>
                <w:sz w:val="24"/>
              </w:rPr>
              <w:t>见投标文件第页</w:t>
            </w:r>
          </w:p>
        </w:tc>
      </w:tr>
    </w:tbl>
    <w:p w14:paraId="5292C23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7A966E7">
      <w:pPr>
        <w:jc w:val="center"/>
        <w:rPr>
          <w:rFonts w:ascii="仿宋" w:hAnsi="仿宋" w:eastAsia="仿宋" w:cs="仿宋"/>
          <w:b/>
          <w:kern w:val="0"/>
          <w:sz w:val="32"/>
          <w:szCs w:val="32"/>
        </w:rPr>
      </w:pPr>
    </w:p>
    <w:p w14:paraId="4DA9E3B2">
      <w:pPr>
        <w:jc w:val="center"/>
        <w:rPr>
          <w:rFonts w:ascii="仿宋" w:hAnsi="仿宋" w:eastAsia="仿宋" w:cs="仿宋"/>
          <w:b/>
          <w:kern w:val="0"/>
          <w:sz w:val="32"/>
          <w:szCs w:val="32"/>
        </w:rPr>
      </w:pPr>
    </w:p>
    <w:p w14:paraId="5772F83D">
      <w:pPr>
        <w:jc w:val="center"/>
        <w:rPr>
          <w:rFonts w:ascii="仿宋" w:hAnsi="仿宋" w:eastAsia="仿宋" w:cs="仿宋"/>
          <w:b/>
          <w:kern w:val="0"/>
          <w:sz w:val="32"/>
          <w:szCs w:val="32"/>
        </w:rPr>
      </w:pPr>
    </w:p>
    <w:p w14:paraId="6380B0A3">
      <w:pPr>
        <w:jc w:val="center"/>
        <w:rPr>
          <w:rFonts w:ascii="仿宋" w:hAnsi="仿宋" w:eastAsia="仿宋" w:cs="仿宋"/>
          <w:b/>
          <w:kern w:val="0"/>
          <w:sz w:val="32"/>
          <w:szCs w:val="32"/>
        </w:rPr>
      </w:pPr>
    </w:p>
    <w:p w14:paraId="759F1B21">
      <w:pPr>
        <w:jc w:val="center"/>
        <w:rPr>
          <w:rFonts w:ascii="仿宋" w:hAnsi="仿宋" w:eastAsia="仿宋" w:cs="仿宋"/>
          <w:b/>
          <w:kern w:val="0"/>
          <w:sz w:val="32"/>
          <w:szCs w:val="32"/>
        </w:rPr>
      </w:pPr>
    </w:p>
    <w:p w14:paraId="1167FB12">
      <w:pPr>
        <w:jc w:val="center"/>
        <w:rPr>
          <w:rFonts w:ascii="仿宋" w:hAnsi="仿宋" w:eastAsia="仿宋" w:cs="仿宋"/>
          <w:b/>
          <w:kern w:val="0"/>
          <w:sz w:val="32"/>
          <w:szCs w:val="32"/>
        </w:rPr>
      </w:pPr>
    </w:p>
    <w:p w14:paraId="67BC3D9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7C42F08">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6CA63C99">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97DE4F3">
      <w:pPr>
        <w:jc w:val="center"/>
        <w:rPr>
          <w:rFonts w:ascii="仿宋" w:hAnsi="仿宋" w:eastAsia="仿宋" w:cs="仿宋"/>
          <w:b/>
          <w:kern w:val="0"/>
          <w:sz w:val="32"/>
          <w:szCs w:val="32"/>
        </w:rPr>
      </w:pPr>
    </w:p>
    <w:p w14:paraId="186A212E">
      <w:pPr>
        <w:jc w:val="center"/>
        <w:rPr>
          <w:rFonts w:ascii="仿宋" w:hAnsi="仿宋" w:eastAsia="仿宋" w:cs="仿宋"/>
          <w:b/>
          <w:kern w:val="0"/>
          <w:sz w:val="32"/>
          <w:szCs w:val="32"/>
        </w:rPr>
      </w:pPr>
    </w:p>
    <w:p w14:paraId="6FEFAC9A">
      <w:pPr>
        <w:jc w:val="center"/>
        <w:rPr>
          <w:rFonts w:ascii="仿宋" w:hAnsi="仿宋" w:eastAsia="仿宋" w:cs="仿宋"/>
          <w:b/>
          <w:kern w:val="0"/>
          <w:sz w:val="32"/>
          <w:szCs w:val="32"/>
        </w:rPr>
      </w:pPr>
    </w:p>
    <w:p w14:paraId="03C663FD">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A30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66274E59">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4041D540">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Pr>
          <w:p w14:paraId="502956FD">
            <w:pPr>
              <w:spacing w:line="360" w:lineRule="auto"/>
              <w:jc w:val="center"/>
              <w:rPr>
                <w:rFonts w:ascii="仿宋" w:hAnsi="仿宋" w:eastAsia="仿宋" w:cs="仿宋"/>
                <w:b/>
                <w:sz w:val="24"/>
              </w:rPr>
            </w:pPr>
          </w:p>
          <w:p w14:paraId="6CF23F02">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297C1998">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5B3EE708">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2A0ED07A">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1AF5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6026EACD">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2FD9F60C">
            <w:pPr>
              <w:snapToGrid w:val="0"/>
              <w:spacing w:line="360" w:lineRule="auto"/>
              <w:jc w:val="center"/>
              <w:rPr>
                <w:rFonts w:ascii="仿宋" w:hAnsi="仿宋" w:eastAsia="仿宋" w:cs="仿宋"/>
                <w:sz w:val="24"/>
              </w:rPr>
            </w:pPr>
          </w:p>
        </w:tc>
        <w:tc>
          <w:tcPr>
            <w:tcW w:w="1114" w:type="dxa"/>
            <w:vAlign w:val="center"/>
          </w:tcPr>
          <w:p w14:paraId="096E9D1A">
            <w:pPr>
              <w:snapToGrid w:val="0"/>
              <w:spacing w:line="360" w:lineRule="auto"/>
              <w:jc w:val="center"/>
              <w:rPr>
                <w:rFonts w:ascii="仿宋" w:hAnsi="仿宋" w:eastAsia="仿宋" w:cs="仿宋"/>
                <w:sz w:val="24"/>
              </w:rPr>
            </w:pPr>
          </w:p>
        </w:tc>
        <w:tc>
          <w:tcPr>
            <w:tcW w:w="1260" w:type="dxa"/>
            <w:vAlign w:val="center"/>
          </w:tcPr>
          <w:p w14:paraId="18B652AF">
            <w:pPr>
              <w:snapToGrid w:val="0"/>
              <w:spacing w:line="360" w:lineRule="auto"/>
              <w:jc w:val="center"/>
              <w:rPr>
                <w:rFonts w:ascii="仿宋" w:hAnsi="仿宋" w:eastAsia="仿宋" w:cs="仿宋"/>
                <w:sz w:val="24"/>
              </w:rPr>
            </w:pPr>
          </w:p>
        </w:tc>
        <w:tc>
          <w:tcPr>
            <w:tcW w:w="2775" w:type="dxa"/>
            <w:vAlign w:val="center"/>
          </w:tcPr>
          <w:p w14:paraId="0B4DFF81">
            <w:pPr>
              <w:spacing w:line="360" w:lineRule="auto"/>
              <w:jc w:val="center"/>
              <w:rPr>
                <w:rFonts w:ascii="仿宋" w:hAnsi="仿宋" w:eastAsia="仿宋" w:cs="仿宋"/>
                <w:sz w:val="24"/>
              </w:rPr>
            </w:pPr>
          </w:p>
        </w:tc>
        <w:tc>
          <w:tcPr>
            <w:tcW w:w="1673" w:type="dxa"/>
            <w:vAlign w:val="center"/>
          </w:tcPr>
          <w:p w14:paraId="520DE89C">
            <w:pPr>
              <w:spacing w:line="360" w:lineRule="auto"/>
              <w:jc w:val="center"/>
              <w:rPr>
                <w:rFonts w:ascii="仿宋" w:hAnsi="仿宋" w:eastAsia="仿宋" w:cs="仿宋"/>
                <w:sz w:val="24"/>
              </w:rPr>
            </w:pPr>
          </w:p>
        </w:tc>
      </w:tr>
      <w:tr w14:paraId="67C3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97B61D4">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08D1A3DE">
            <w:pPr>
              <w:snapToGrid w:val="0"/>
              <w:spacing w:line="360" w:lineRule="auto"/>
              <w:jc w:val="center"/>
              <w:rPr>
                <w:rFonts w:ascii="仿宋" w:hAnsi="仿宋" w:eastAsia="仿宋" w:cs="仿宋"/>
                <w:sz w:val="24"/>
              </w:rPr>
            </w:pPr>
          </w:p>
        </w:tc>
        <w:tc>
          <w:tcPr>
            <w:tcW w:w="1114" w:type="dxa"/>
            <w:vAlign w:val="center"/>
          </w:tcPr>
          <w:p w14:paraId="0B10B71D">
            <w:pPr>
              <w:snapToGrid w:val="0"/>
              <w:spacing w:line="360" w:lineRule="auto"/>
              <w:jc w:val="center"/>
              <w:rPr>
                <w:rFonts w:ascii="仿宋" w:hAnsi="仿宋" w:eastAsia="仿宋" w:cs="仿宋"/>
                <w:sz w:val="24"/>
              </w:rPr>
            </w:pPr>
          </w:p>
        </w:tc>
        <w:tc>
          <w:tcPr>
            <w:tcW w:w="1260" w:type="dxa"/>
            <w:vAlign w:val="center"/>
          </w:tcPr>
          <w:p w14:paraId="552F4ADD">
            <w:pPr>
              <w:snapToGrid w:val="0"/>
              <w:spacing w:line="360" w:lineRule="auto"/>
              <w:jc w:val="center"/>
              <w:rPr>
                <w:rFonts w:ascii="仿宋" w:hAnsi="仿宋" w:eastAsia="仿宋" w:cs="仿宋"/>
                <w:sz w:val="24"/>
              </w:rPr>
            </w:pPr>
          </w:p>
        </w:tc>
        <w:tc>
          <w:tcPr>
            <w:tcW w:w="2775" w:type="dxa"/>
            <w:vAlign w:val="center"/>
          </w:tcPr>
          <w:p w14:paraId="01581ADC">
            <w:pPr>
              <w:spacing w:line="360" w:lineRule="auto"/>
              <w:jc w:val="center"/>
              <w:rPr>
                <w:rFonts w:ascii="仿宋" w:hAnsi="仿宋" w:eastAsia="仿宋" w:cs="仿宋"/>
                <w:sz w:val="24"/>
              </w:rPr>
            </w:pPr>
          </w:p>
        </w:tc>
        <w:tc>
          <w:tcPr>
            <w:tcW w:w="1673" w:type="dxa"/>
            <w:vAlign w:val="center"/>
          </w:tcPr>
          <w:p w14:paraId="5F829B0A">
            <w:pPr>
              <w:spacing w:line="360" w:lineRule="auto"/>
              <w:jc w:val="center"/>
              <w:rPr>
                <w:rFonts w:ascii="仿宋" w:hAnsi="仿宋" w:eastAsia="仿宋" w:cs="仿宋"/>
                <w:sz w:val="24"/>
              </w:rPr>
            </w:pPr>
          </w:p>
        </w:tc>
      </w:tr>
      <w:tr w14:paraId="5A7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6CD0AD0C">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574D9A23">
            <w:pPr>
              <w:snapToGrid w:val="0"/>
              <w:spacing w:line="360" w:lineRule="auto"/>
              <w:jc w:val="center"/>
              <w:rPr>
                <w:rFonts w:ascii="仿宋" w:hAnsi="仿宋" w:eastAsia="仿宋" w:cs="仿宋"/>
                <w:sz w:val="24"/>
              </w:rPr>
            </w:pPr>
          </w:p>
        </w:tc>
        <w:tc>
          <w:tcPr>
            <w:tcW w:w="1114" w:type="dxa"/>
            <w:vAlign w:val="center"/>
          </w:tcPr>
          <w:p w14:paraId="0ABA817A">
            <w:pPr>
              <w:snapToGrid w:val="0"/>
              <w:spacing w:line="360" w:lineRule="auto"/>
              <w:jc w:val="center"/>
              <w:rPr>
                <w:rFonts w:ascii="仿宋" w:hAnsi="仿宋" w:eastAsia="仿宋" w:cs="仿宋"/>
                <w:sz w:val="24"/>
              </w:rPr>
            </w:pPr>
          </w:p>
        </w:tc>
        <w:tc>
          <w:tcPr>
            <w:tcW w:w="1260" w:type="dxa"/>
            <w:vAlign w:val="center"/>
          </w:tcPr>
          <w:p w14:paraId="6F5AA672">
            <w:pPr>
              <w:snapToGrid w:val="0"/>
              <w:spacing w:line="360" w:lineRule="auto"/>
              <w:jc w:val="center"/>
              <w:rPr>
                <w:rFonts w:ascii="仿宋" w:hAnsi="仿宋" w:eastAsia="仿宋" w:cs="仿宋"/>
                <w:sz w:val="24"/>
              </w:rPr>
            </w:pPr>
          </w:p>
        </w:tc>
        <w:tc>
          <w:tcPr>
            <w:tcW w:w="2775" w:type="dxa"/>
            <w:vAlign w:val="center"/>
          </w:tcPr>
          <w:p w14:paraId="4E13B372">
            <w:pPr>
              <w:spacing w:line="360" w:lineRule="auto"/>
              <w:jc w:val="center"/>
              <w:rPr>
                <w:rFonts w:ascii="仿宋" w:hAnsi="仿宋" w:eastAsia="仿宋" w:cs="仿宋"/>
                <w:sz w:val="24"/>
              </w:rPr>
            </w:pPr>
          </w:p>
        </w:tc>
        <w:tc>
          <w:tcPr>
            <w:tcW w:w="1673" w:type="dxa"/>
            <w:vAlign w:val="center"/>
          </w:tcPr>
          <w:p w14:paraId="4399867C">
            <w:pPr>
              <w:spacing w:line="360" w:lineRule="auto"/>
              <w:jc w:val="center"/>
              <w:rPr>
                <w:rFonts w:ascii="仿宋" w:hAnsi="仿宋" w:eastAsia="仿宋" w:cs="仿宋"/>
                <w:sz w:val="24"/>
              </w:rPr>
            </w:pPr>
          </w:p>
        </w:tc>
      </w:tr>
    </w:tbl>
    <w:p w14:paraId="5752F1D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579BED7">
      <w:pPr>
        <w:jc w:val="center"/>
        <w:rPr>
          <w:rFonts w:ascii="仿宋" w:hAnsi="仿宋" w:eastAsia="仿宋" w:cs="仿宋"/>
          <w:b/>
          <w:kern w:val="0"/>
          <w:sz w:val="32"/>
          <w:szCs w:val="32"/>
        </w:rPr>
      </w:pPr>
    </w:p>
    <w:p w14:paraId="66EFA541">
      <w:pPr>
        <w:jc w:val="center"/>
        <w:rPr>
          <w:rFonts w:ascii="仿宋" w:hAnsi="仿宋" w:eastAsia="仿宋" w:cs="仿宋"/>
          <w:b/>
          <w:kern w:val="0"/>
          <w:sz w:val="32"/>
          <w:szCs w:val="32"/>
        </w:rPr>
      </w:pPr>
    </w:p>
    <w:p w14:paraId="125B9C43">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BB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6557F9">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CDEFB36">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E41A6B8">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46FC87C">
            <w:pPr>
              <w:jc w:val="center"/>
              <w:rPr>
                <w:rFonts w:ascii="仿宋" w:hAnsi="仿宋" w:eastAsia="仿宋" w:cs="仿宋"/>
                <w:b/>
                <w:bCs/>
                <w:sz w:val="24"/>
              </w:rPr>
            </w:pPr>
            <w:r>
              <w:rPr>
                <w:rFonts w:hint="eastAsia" w:ascii="仿宋" w:hAnsi="仿宋" w:eastAsia="仿宋" w:cs="仿宋"/>
                <w:b/>
                <w:bCs/>
                <w:sz w:val="24"/>
              </w:rPr>
              <w:t>偏离说明</w:t>
            </w:r>
          </w:p>
        </w:tc>
      </w:tr>
      <w:tr w14:paraId="50F0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7D33DF">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453B4E3F">
            <w:pPr>
              <w:jc w:val="center"/>
              <w:rPr>
                <w:rFonts w:ascii="仿宋" w:hAnsi="仿宋" w:eastAsia="仿宋" w:cs="仿宋"/>
                <w:b/>
                <w:kern w:val="0"/>
                <w:sz w:val="32"/>
                <w:szCs w:val="32"/>
              </w:rPr>
            </w:pPr>
          </w:p>
        </w:tc>
        <w:tc>
          <w:tcPr>
            <w:tcW w:w="3546" w:type="dxa"/>
          </w:tcPr>
          <w:p w14:paraId="184FCE97">
            <w:pPr>
              <w:jc w:val="center"/>
              <w:rPr>
                <w:rFonts w:ascii="仿宋" w:hAnsi="仿宋" w:eastAsia="仿宋" w:cs="仿宋"/>
                <w:b/>
                <w:kern w:val="0"/>
                <w:sz w:val="32"/>
                <w:szCs w:val="32"/>
              </w:rPr>
            </w:pPr>
          </w:p>
        </w:tc>
        <w:tc>
          <w:tcPr>
            <w:tcW w:w="1276" w:type="dxa"/>
          </w:tcPr>
          <w:p w14:paraId="164E92C3">
            <w:pPr>
              <w:jc w:val="center"/>
              <w:rPr>
                <w:rFonts w:ascii="仿宋" w:hAnsi="仿宋" w:eastAsia="仿宋" w:cs="仿宋"/>
                <w:b/>
                <w:kern w:val="0"/>
                <w:sz w:val="32"/>
                <w:szCs w:val="32"/>
              </w:rPr>
            </w:pPr>
          </w:p>
        </w:tc>
      </w:tr>
      <w:tr w14:paraId="403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9C099">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5F3786B8">
            <w:pPr>
              <w:jc w:val="center"/>
              <w:rPr>
                <w:rFonts w:ascii="仿宋" w:hAnsi="仿宋" w:eastAsia="仿宋" w:cs="仿宋"/>
                <w:b/>
                <w:kern w:val="0"/>
                <w:sz w:val="32"/>
                <w:szCs w:val="32"/>
              </w:rPr>
            </w:pPr>
          </w:p>
        </w:tc>
        <w:tc>
          <w:tcPr>
            <w:tcW w:w="3546" w:type="dxa"/>
          </w:tcPr>
          <w:p w14:paraId="3AB18BC9">
            <w:pPr>
              <w:jc w:val="center"/>
              <w:rPr>
                <w:rFonts w:ascii="仿宋" w:hAnsi="仿宋" w:eastAsia="仿宋" w:cs="仿宋"/>
                <w:b/>
                <w:kern w:val="0"/>
                <w:sz w:val="32"/>
                <w:szCs w:val="32"/>
              </w:rPr>
            </w:pPr>
          </w:p>
        </w:tc>
        <w:tc>
          <w:tcPr>
            <w:tcW w:w="1276" w:type="dxa"/>
          </w:tcPr>
          <w:p w14:paraId="1B466766">
            <w:pPr>
              <w:jc w:val="center"/>
              <w:rPr>
                <w:rFonts w:ascii="仿宋" w:hAnsi="仿宋" w:eastAsia="仿宋" w:cs="仿宋"/>
                <w:b/>
                <w:kern w:val="0"/>
                <w:sz w:val="32"/>
                <w:szCs w:val="32"/>
              </w:rPr>
            </w:pPr>
          </w:p>
        </w:tc>
      </w:tr>
      <w:tr w14:paraId="0D6D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A51A36">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8319708">
            <w:pPr>
              <w:jc w:val="center"/>
              <w:rPr>
                <w:rFonts w:ascii="仿宋" w:hAnsi="仿宋" w:eastAsia="仿宋" w:cs="仿宋"/>
                <w:b/>
                <w:kern w:val="0"/>
                <w:sz w:val="32"/>
                <w:szCs w:val="32"/>
              </w:rPr>
            </w:pPr>
          </w:p>
        </w:tc>
        <w:tc>
          <w:tcPr>
            <w:tcW w:w="3546" w:type="dxa"/>
          </w:tcPr>
          <w:p w14:paraId="7F2F555F">
            <w:pPr>
              <w:jc w:val="center"/>
              <w:rPr>
                <w:rFonts w:ascii="仿宋" w:hAnsi="仿宋" w:eastAsia="仿宋" w:cs="仿宋"/>
                <w:b/>
                <w:kern w:val="0"/>
                <w:sz w:val="32"/>
                <w:szCs w:val="32"/>
              </w:rPr>
            </w:pPr>
          </w:p>
        </w:tc>
        <w:tc>
          <w:tcPr>
            <w:tcW w:w="1276" w:type="dxa"/>
          </w:tcPr>
          <w:p w14:paraId="6A60F0EA">
            <w:pPr>
              <w:jc w:val="center"/>
              <w:rPr>
                <w:rFonts w:ascii="仿宋" w:hAnsi="仿宋" w:eastAsia="仿宋" w:cs="仿宋"/>
                <w:b/>
                <w:kern w:val="0"/>
                <w:sz w:val="32"/>
                <w:szCs w:val="32"/>
              </w:rPr>
            </w:pPr>
          </w:p>
        </w:tc>
      </w:tr>
    </w:tbl>
    <w:p w14:paraId="115ED19B">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6F0B9399">
      <w:pPr>
        <w:jc w:val="center"/>
        <w:rPr>
          <w:rFonts w:ascii="仿宋" w:hAnsi="仿宋" w:eastAsia="仿宋" w:cs="仿宋"/>
          <w:b/>
          <w:kern w:val="0"/>
          <w:sz w:val="32"/>
          <w:szCs w:val="32"/>
        </w:rPr>
      </w:pPr>
    </w:p>
    <w:p w14:paraId="09B6ACA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4E440F4">
      <w:pPr>
        <w:ind w:firstLine="1911" w:firstLineChars="595"/>
        <w:rPr>
          <w:rFonts w:ascii="仿宋" w:hAnsi="仿宋" w:eastAsia="仿宋" w:cs="仿宋"/>
          <w:b/>
          <w:bCs/>
          <w:sz w:val="32"/>
          <w:szCs w:val="32"/>
        </w:rPr>
      </w:pPr>
    </w:p>
    <w:p w14:paraId="4694EAC2">
      <w:pPr>
        <w:ind w:firstLine="1911" w:firstLineChars="595"/>
        <w:rPr>
          <w:rFonts w:ascii="仿宋" w:hAnsi="仿宋" w:eastAsia="仿宋" w:cs="仿宋"/>
          <w:b/>
          <w:bCs/>
          <w:sz w:val="32"/>
          <w:szCs w:val="32"/>
        </w:rPr>
      </w:pPr>
    </w:p>
    <w:p w14:paraId="759FE480">
      <w:pPr>
        <w:ind w:firstLine="1911" w:firstLineChars="595"/>
        <w:rPr>
          <w:rFonts w:ascii="仿宋" w:hAnsi="仿宋" w:eastAsia="仿宋" w:cs="仿宋"/>
          <w:b/>
          <w:bCs/>
          <w:sz w:val="32"/>
          <w:szCs w:val="32"/>
        </w:rPr>
      </w:pPr>
    </w:p>
    <w:p w14:paraId="09B45127">
      <w:pPr>
        <w:ind w:firstLine="1911" w:firstLineChars="595"/>
        <w:rPr>
          <w:rFonts w:ascii="仿宋" w:hAnsi="仿宋" w:eastAsia="仿宋" w:cs="仿宋"/>
          <w:b/>
          <w:bCs/>
          <w:sz w:val="32"/>
          <w:szCs w:val="32"/>
        </w:rPr>
      </w:pPr>
    </w:p>
    <w:p w14:paraId="5A71FD3F">
      <w:pPr>
        <w:ind w:firstLine="1911" w:firstLineChars="595"/>
        <w:rPr>
          <w:rFonts w:ascii="仿宋" w:hAnsi="仿宋" w:eastAsia="仿宋" w:cs="仿宋"/>
          <w:b/>
          <w:bCs/>
          <w:sz w:val="32"/>
          <w:szCs w:val="32"/>
        </w:rPr>
      </w:pPr>
    </w:p>
    <w:p w14:paraId="36FF513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3BA2BBE9">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18E11D70">
      <w:pPr>
        <w:snapToGrid w:val="0"/>
        <w:spacing w:line="360" w:lineRule="auto"/>
        <w:rPr>
          <w:rFonts w:ascii="仿宋" w:hAnsi="仿宋" w:eastAsia="仿宋" w:cs="仿宋"/>
          <w:sz w:val="24"/>
        </w:rPr>
      </w:pPr>
    </w:p>
    <w:p w14:paraId="7478DD1B">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9AC72D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706EC3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30C193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5BA98B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C75E23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59910F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A51577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02D8571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30889A63">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3F66BC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0EF1CD3">
      <w:pPr>
        <w:autoSpaceDE w:val="0"/>
        <w:autoSpaceDN w:val="0"/>
        <w:spacing w:line="360" w:lineRule="auto"/>
        <w:ind w:left="2"/>
        <w:jc w:val="left"/>
        <w:rPr>
          <w:rFonts w:ascii="仿宋" w:hAnsi="仿宋" w:eastAsia="仿宋" w:cs="仿宋"/>
          <w:kern w:val="0"/>
          <w:sz w:val="24"/>
          <w:lang w:val="zh-CN"/>
        </w:rPr>
      </w:pPr>
    </w:p>
    <w:p w14:paraId="165DDAF7">
      <w:pPr>
        <w:autoSpaceDE w:val="0"/>
        <w:autoSpaceDN w:val="0"/>
        <w:spacing w:line="360" w:lineRule="auto"/>
        <w:ind w:left="2"/>
        <w:jc w:val="left"/>
        <w:rPr>
          <w:rFonts w:ascii="仿宋" w:hAnsi="仿宋" w:eastAsia="仿宋" w:cs="仿宋"/>
          <w:kern w:val="0"/>
          <w:sz w:val="24"/>
          <w:lang w:val="zh-CN"/>
        </w:rPr>
      </w:pPr>
    </w:p>
    <w:p w14:paraId="202DD168">
      <w:pPr>
        <w:autoSpaceDE w:val="0"/>
        <w:autoSpaceDN w:val="0"/>
        <w:spacing w:line="360" w:lineRule="auto"/>
        <w:ind w:left="2"/>
        <w:jc w:val="left"/>
        <w:rPr>
          <w:rFonts w:ascii="仿宋" w:hAnsi="仿宋" w:eastAsia="仿宋" w:cs="仿宋"/>
          <w:kern w:val="0"/>
          <w:sz w:val="24"/>
          <w:lang w:val="zh-CN"/>
        </w:rPr>
      </w:pPr>
    </w:p>
    <w:p w14:paraId="2F1196D8">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E9BC784">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FE4A840">
      <w:pPr>
        <w:spacing w:line="360" w:lineRule="auto"/>
        <w:jc w:val="center"/>
        <w:rPr>
          <w:rFonts w:ascii="仿宋" w:hAnsi="仿宋" w:eastAsia="仿宋" w:cs="仿宋"/>
          <w:b/>
          <w:bCs/>
          <w:sz w:val="24"/>
        </w:rPr>
      </w:pPr>
    </w:p>
    <w:p w14:paraId="49A9384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9225AAB">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8F84B4">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159F9E25">
      <w:pPr>
        <w:jc w:val="center"/>
        <w:rPr>
          <w:rFonts w:ascii="仿宋" w:hAnsi="仿宋" w:eastAsia="仿宋" w:cs="仿宋"/>
        </w:rPr>
      </w:pPr>
      <w:r>
        <w:rPr>
          <w:rFonts w:hint="eastAsia" w:ascii="仿宋" w:hAnsi="仿宋" w:eastAsia="仿宋" w:cs="仿宋"/>
        </w:rPr>
        <w:t>目录</w:t>
      </w:r>
    </w:p>
    <w:p w14:paraId="227F53C8">
      <w:pPr>
        <w:rPr>
          <w:rFonts w:ascii="仿宋" w:hAnsi="仿宋" w:eastAsia="仿宋" w:cs="仿宋"/>
        </w:rPr>
      </w:pPr>
    </w:p>
    <w:p w14:paraId="66E0A16B">
      <w:pPr>
        <w:pStyle w:val="135"/>
        <w:ind w:firstLine="0" w:firstLineChars="0"/>
        <w:outlineLvl w:val="1"/>
        <w:rPr>
          <w:rFonts w:ascii="仿宋" w:hAnsi="仿宋" w:eastAsia="仿宋" w:cs="仿宋"/>
        </w:rPr>
      </w:pPr>
      <w:r>
        <w:rPr>
          <w:rFonts w:hint="eastAsia" w:ascii="仿宋" w:hAnsi="仿宋" w:eastAsia="仿宋" w:cs="仿宋"/>
        </w:rPr>
        <w:t>（1）开标一览表（报价表）……………………………………………………（页码）</w:t>
      </w:r>
    </w:p>
    <w:p w14:paraId="29305256">
      <w:pPr>
        <w:pStyle w:val="135"/>
        <w:ind w:firstLine="0" w:firstLineChars="0"/>
        <w:outlineLvl w:val="1"/>
        <w:rPr>
          <w:rFonts w:ascii="仿宋" w:hAnsi="仿宋" w:eastAsia="仿宋" w:cs="仿宋"/>
        </w:rPr>
      </w:pPr>
      <w:r>
        <w:rPr>
          <w:rFonts w:hint="eastAsia" w:ascii="仿宋" w:hAnsi="仿宋" w:eastAsia="仿宋" w:cs="仿宋"/>
        </w:rPr>
        <w:t>（2）中小企业声明函……………………………………………………………（页码）</w:t>
      </w:r>
    </w:p>
    <w:p w14:paraId="1003E0FF">
      <w:pPr>
        <w:snapToGrid w:val="0"/>
        <w:spacing w:line="360" w:lineRule="auto"/>
        <w:ind w:right="480"/>
        <w:jc w:val="center"/>
        <w:rPr>
          <w:rFonts w:ascii="仿宋" w:hAnsi="仿宋" w:eastAsia="仿宋" w:cs="仿宋"/>
          <w:b/>
          <w:kern w:val="0"/>
          <w:sz w:val="32"/>
          <w:szCs w:val="32"/>
        </w:rPr>
      </w:pPr>
    </w:p>
    <w:p w14:paraId="072D986E">
      <w:pPr>
        <w:snapToGrid w:val="0"/>
        <w:spacing w:line="360" w:lineRule="auto"/>
        <w:ind w:right="480"/>
        <w:jc w:val="center"/>
        <w:rPr>
          <w:rFonts w:ascii="仿宋" w:hAnsi="仿宋" w:eastAsia="仿宋" w:cs="仿宋"/>
          <w:b/>
          <w:kern w:val="0"/>
          <w:sz w:val="32"/>
          <w:szCs w:val="32"/>
        </w:rPr>
      </w:pPr>
    </w:p>
    <w:p w14:paraId="6D09CC9E">
      <w:pPr>
        <w:snapToGrid w:val="0"/>
        <w:spacing w:line="360" w:lineRule="auto"/>
        <w:ind w:right="480"/>
        <w:jc w:val="center"/>
        <w:rPr>
          <w:rFonts w:ascii="仿宋" w:hAnsi="仿宋" w:eastAsia="仿宋" w:cs="仿宋"/>
          <w:b/>
          <w:kern w:val="0"/>
          <w:sz w:val="32"/>
          <w:szCs w:val="32"/>
        </w:rPr>
      </w:pPr>
    </w:p>
    <w:p w14:paraId="63F72D5C">
      <w:pPr>
        <w:snapToGrid w:val="0"/>
        <w:spacing w:line="360" w:lineRule="auto"/>
        <w:ind w:right="480"/>
        <w:jc w:val="center"/>
        <w:rPr>
          <w:rFonts w:ascii="仿宋" w:hAnsi="仿宋" w:eastAsia="仿宋" w:cs="仿宋"/>
          <w:b/>
          <w:kern w:val="0"/>
          <w:sz w:val="32"/>
          <w:szCs w:val="32"/>
        </w:rPr>
      </w:pPr>
    </w:p>
    <w:p w14:paraId="757F8CBC">
      <w:pPr>
        <w:snapToGrid w:val="0"/>
        <w:spacing w:line="360" w:lineRule="auto"/>
        <w:ind w:right="480"/>
        <w:jc w:val="center"/>
        <w:rPr>
          <w:rFonts w:ascii="仿宋" w:hAnsi="仿宋" w:eastAsia="仿宋" w:cs="仿宋"/>
          <w:b/>
          <w:kern w:val="0"/>
          <w:sz w:val="32"/>
          <w:szCs w:val="32"/>
        </w:rPr>
      </w:pPr>
    </w:p>
    <w:p w14:paraId="07E1FD99">
      <w:pPr>
        <w:snapToGrid w:val="0"/>
        <w:spacing w:line="360" w:lineRule="auto"/>
        <w:ind w:right="480"/>
        <w:jc w:val="center"/>
        <w:rPr>
          <w:rFonts w:ascii="仿宋" w:hAnsi="仿宋" w:eastAsia="仿宋" w:cs="仿宋"/>
          <w:b/>
          <w:kern w:val="0"/>
          <w:sz w:val="32"/>
          <w:szCs w:val="32"/>
        </w:rPr>
      </w:pPr>
    </w:p>
    <w:p w14:paraId="4A8AD735">
      <w:pPr>
        <w:snapToGrid w:val="0"/>
        <w:spacing w:line="360" w:lineRule="auto"/>
        <w:ind w:right="480"/>
        <w:jc w:val="center"/>
        <w:rPr>
          <w:rFonts w:ascii="仿宋" w:hAnsi="仿宋" w:eastAsia="仿宋" w:cs="仿宋"/>
          <w:b/>
          <w:kern w:val="0"/>
          <w:sz w:val="32"/>
          <w:szCs w:val="32"/>
        </w:rPr>
      </w:pPr>
    </w:p>
    <w:p w14:paraId="253FB5E6">
      <w:pPr>
        <w:snapToGrid w:val="0"/>
        <w:spacing w:line="360" w:lineRule="auto"/>
        <w:ind w:right="480"/>
        <w:jc w:val="center"/>
        <w:rPr>
          <w:rFonts w:ascii="仿宋" w:hAnsi="仿宋" w:eastAsia="仿宋" w:cs="仿宋"/>
          <w:b/>
          <w:kern w:val="0"/>
          <w:sz w:val="32"/>
          <w:szCs w:val="32"/>
        </w:rPr>
      </w:pPr>
    </w:p>
    <w:p w14:paraId="629FBCF3">
      <w:pPr>
        <w:snapToGrid w:val="0"/>
        <w:spacing w:line="360" w:lineRule="auto"/>
        <w:ind w:right="480"/>
        <w:jc w:val="center"/>
        <w:rPr>
          <w:rFonts w:ascii="仿宋" w:hAnsi="仿宋" w:eastAsia="仿宋" w:cs="仿宋"/>
          <w:b/>
          <w:kern w:val="0"/>
          <w:sz w:val="32"/>
          <w:szCs w:val="32"/>
        </w:rPr>
      </w:pPr>
    </w:p>
    <w:p w14:paraId="2F375810">
      <w:pPr>
        <w:snapToGrid w:val="0"/>
        <w:spacing w:line="360" w:lineRule="auto"/>
        <w:ind w:right="480"/>
        <w:jc w:val="center"/>
        <w:rPr>
          <w:rFonts w:ascii="仿宋" w:hAnsi="仿宋" w:eastAsia="仿宋" w:cs="仿宋"/>
          <w:b/>
          <w:kern w:val="0"/>
          <w:sz w:val="32"/>
          <w:szCs w:val="32"/>
        </w:rPr>
      </w:pPr>
    </w:p>
    <w:p w14:paraId="0B84735E">
      <w:pPr>
        <w:snapToGrid w:val="0"/>
        <w:spacing w:line="360" w:lineRule="auto"/>
        <w:ind w:right="480"/>
        <w:jc w:val="center"/>
        <w:rPr>
          <w:rFonts w:ascii="仿宋" w:hAnsi="仿宋" w:eastAsia="仿宋" w:cs="仿宋"/>
          <w:b/>
          <w:kern w:val="0"/>
          <w:sz w:val="32"/>
          <w:szCs w:val="32"/>
        </w:rPr>
      </w:pPr>
    </w:p>
    <w:p w14:paraId="3F56EE55">
      <w:pPr>
        <w:snapToGrid w:val="0"/>
        <w:spacing w:line="360" w:lineRule="auto"/>
        <w:ind w:right="480"/>
        <w:jc w:val="center"/>
        <w:rPr>
          <w:rFonts w:ascii="仿宋" w:hAnsi="仿宋" w:eastAsia="仿宋" w:cs="仿宋"/>
          <w:b/>
          <w:kern w:val="0"/>
          <w:sz w:val="32"/>
          <w:szCs w:val="32"/>
        </w:rPr>
      </w:pPr>
    </w:p>
    <w:p w14:paraId="222B12D0">
      <w:pPr>
        <w:snapToGrid w:val="0"/>
        <w:spacing w:line="360" w:lineRule="auto"/>
        <w:ind w:right="480"/>
        <w:jc w:val="center"/>
        <w:rPr>
          <w:rFonts w:ascii="仿宋" w:hAnsi="仿宋" w:eastAsia="仿宋" w:cs="仿宋"/>
          <w:b/>
          <w:kern w:val="0"/>
          <w:sz w:val="32"/>
          <w:szCs w:val="32"/>
        </w:rPr>
      </w:pPr>
    </w:p>
    <w:p w14:paraId="1E6BDE96">
      <w:pPr>
        <w:snapToGrid w:val="0"/>
        <w:spacing w:line="360" w:lineRule="auto"/>
        <w:ind w:right="480"/>
        <w:jc w:val="center"/>
        <w:rPr>
          <w:rFonts w:ascii="仿宋" w:hAnsi="仿宋" w:eastAsia="仿宋" w:cs="仿宋"/>
          <w:b/>
          <w:kern w:val="0"/>
          <w:sz w:val="32"/>
          <w:szCs w:val="32"/>
        </w:rPr>
      </w:pPr>
    </w:p>
    <w:p w14:paraId="06527EAB">
      <w:pPr>
        <w:snapToGrid w:val="0"/>
        <w:spacing w:line="360" w:lineRule="auto"/>
        <w:ind w:right="480"/>
        <w:jc w:val="center"/>
        <w:rPr>
          <w:rFonts w:ascii="仿宋" w:hAnsi="仿宋" w:eastAsia="仿宋" w:cs="仿宋"/>
          <w:b/>
          <w:kern w:val="0"/>
          <w:sz w:val="32"/>
          <w:szCs w:val="32"/>
        </w:rPr>
      </w:pPr>
    </w:p>
    <w:p w14:paraId="2685C787">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0038DD8">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5E94414A">
      <w:pPr>
        <w:pStyle w:val="694"/>
        <w:keepNext w:val="0"/>
        <w:pageBreakBefore w:val="0"/>
        <w:tabs>
          <w:tab w:val="clear" w:pos="720"/>
        </w:tabs>
        <w:snapToGrid w:val="0"/>
        <w:spacing w:before="120" w:after="120"/>
        <w:ind w:firstLine="643"/>
        <w:outlineLvl w:val="1"/>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0E1EE41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036741F">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2BD89A30">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5B97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348C26B9">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49893CD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701" w:type="dxa"/>
          </w:tcPr>
          <w:p w14:paraId="697A0019">
            <w:pPr>
              <w:spacing w:line="360" w:lineRule="auto"/>
              <w:jc w:val="center"/>
              <w:rPr>
                <w:rFonts w:ascii="仿宋" w:hAnsi="仿宋" w:eastAsia="仿宋" w:cs="仿宋"/>
                <w:b/>
                <w:sz w:val="24"/>
              </w:rPr>
            </w:pPr>
          </w:p>
          <w:p w14:paraId="0C8DFCB2">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417" w:type="dxa"/>
            <w:vAlign w:val="center"/>
          </w:tcPr>
          <w:p w14:paraId="02209761">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851" w:type="dxa"/>
            <w:vAlign w:val="center"/>
          </w:tcPr>
          <w:p w14:paraId="592418ED">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992" w:type="dxa"/>
            <w:vAlign w:val="center"/>
          </w:tcPr>
          <w:p w14:paraId="34F230E5">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992" w:type="dxa"/>
            <w:vAlign w:val="center"/>
          </w:tcPr>
          <w:p w14:paraId="352B7820">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1701" w:type="dxa"/>
            <w:vAlign w:val="center"/>
          </w:tcPr>
          <w:p w14:paraId="726262BD">
            <w:pPr>
              <w:spacing w:line="360" w:lineRule="auto"/>
              <w:jc w:val="center"/>
              <w:rPr>
                <w:rFonts w:ascii="仿宋" w:hAnsi="仿宋" w:eastAsia="仿宋" w:cs="仿宋"/>
                <w:b/>
                <w:sz w:val="24"/>
              </w:rPr>
            </w:pPr>
          </w:p>
          <w:p w14:paraId="42A830D4">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62D0CB2">
            <w:pPr>
              <w:spacing w:line="360" w:lineRule="auto"/>
              <w:jc w:val="center"/>
              <w:rPr>
                <w:rFonts w:ascii="仿宋" w:hAnsi="仿宋" w:eastAsia="仿宋" w:cs="仿宋"/>
                <w:b/>
                <w:sz w:val="24"/>
              </w:rPr>
            </w:pPr>
          </w:p>
        </w:tc>
      </w:tr>
      <w:tr w14:paraId="69B0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7CB3F6AF">
            <w:pPr>
              <w:spacing w:line="360" w:lineRule="auto"/>
              <w:jc w:val="center"/>
              <w:rPr>
                <w:rFonts w:ascii="仿宋" w:hAnsi="仿宋" w:eastAsia="仿宋" w:cs="仿宋"/>
                <w:color w:val="0000FF"/>
                <w:sz w:val="24"/>
              </w:rPr>
            </w:pPr>
          </w:p>
        </w:tc>
        <w:tc>
          <w:tcPr>
            <w:tcW w:w="992" w:type="dxa"/>
            <w:vAlign w:val="center"/>
          </w:tcPr>
          <w:p w14:paraId="7F59AD76">
            <w:pPr>
              <w:snapToGrid w:val="0"/>
              <w:spacing w:line="360" w:lineRule="auto"/>
              <w:jc w:val="center"/>
              <w:rPr>
                <w:rFonts w:ascii="仿宋" w:hAnsi="仿宋" w:eastAsia="仿宋" w:cs="仿宋"/>
                <w:color w:val="0000FF"/>
                <w:sz w:val="24"/>
              </w:rPr>
            </w:pPr>
          </w:p>
        </w:tc>
        <w:tc>
          <w:tcPr>
            <w:tcW w:w="1701" w:type="dxa"/>
            <w:vAlign w:val="center"/>
          </w:tcPr>
          <w:p w14:paraId="15F89A42">
            <w:pPr>
              <w:snapToGrid w:val="0"/>
              <w:spacing w:line="360" w:lineRule="auto"/>
              <w:jc w:val="center"/>
              <w:rPr>
                <w:rFonts w:ascii="仿宋" w:hAnsi="仿宋" w:eastAsia="仿宋" w:cs="仿宋"/>
                <w:color w:val="0000FF"/>
                <w:sz w:val="24"/>
              </w:rPr>
            </w:pPr>
          </w:p>
        </w:tc>
        <w:tc>
          <w:tcPr>
            <w:tcW w:w="1417" w:type="dxa"/>
            <w:vAlign w:val="center"/>
          </w:tcPr>
          <w:p w14:paraId="39C69CB4">
            <w:pPr>
              <w:snapToGrid w:val="0"/>
              <w:spacing w:line="360" w:lineRule="auto"/>
              <w:jc w:val="center"/>
              <w:rPr>
                <w:rFonts w:ascii="仿宋" w:hAnsi="仿宋" w:eastAsia="仿宋" w:cs="仿宋"/>
                <w:color w:val="0000FF"/>
                <w:sz w:val="24"/>
              </w:rPr>
            </w:pPr>
          </w:p>
        </w:tc>
        <w:tc>
          <w:tcPr>
            <w:tcW w:w="851" w:type="dxa"/>
            <w:vAlign w:val="center"/>
          </w:tcPr>
          <w:p w14:paraId="70D294C9">
            <w:pPr>
              <w:snapToGrid w:val="0"/>
              <w:spacing w:line="360" w:lineRule="auto"/>
              <w:jc w:val="center"/>
              <w:rPr>
                <w:rFonts w:ascii="仿宋" w:hAnsi="仿宋" w:eastAsia="仿宋" w:cs="仿宋"/>
                <w:color w:val="0000FF"/>
                <w:sz w:val="24"/>
              </w:rPr>
            </w:pPr>
          </w:p>
        </w:tc>
        <w:tc>
          <w:tcPr>
            <w:tcW w:w="992" w:type="dxa"/>
            <w:vAlign w:val="center"/>
          </w:tcPr>
          <w:p w14:paraId="6322E382">
            <w:pPr>
              <w:spacing w:line="360" w:lineRule="auto"/>
              <w:jc w:val="center"/>
              <w:rPr>
                <w:rFonts w:ascii="仿宋" w:hAnsi="仿宋" w:eastAsia="仿宋" w:cs="仿宋"/>
                <w:color w:val="0000FF"/>
                <w:sz w:val="24"/>
              </w:rPr>
            </w:pPr>
          </w:p>
        </w:tc>
        <w:tc>
          <w:tcPr>
            <w:tcW w:w="992" w:type="dxa"/>
            <w:vAlign w:val="center"/>
          </w:tcPr>
          <w:p w14:paraId="11A3030E">
            <w:pPr>
              <w:spacing w:line="360" w:lineRule="auto"/>
              <w:jc w:val="center"/>
              <w:rPr>
                <w:rFonts w:ascii="仿宋" w:hAnsi="仿宋" w:eastAsia="仿宋" w:cs="仿宋"/>
                <w:color w:val="0000FF"/>
                <w:sz w:val="24"/>
              </w:rPr>
            </w:pPr>
          </w:p>
        </w:tc>
        <w:tc>
          <w:tcPr>
            <w:tcW w:w="1701" w:type="dxa"/>
            <w:vAlign w:val="center"/>
          </w:tcPr>
          <w:p w14:paraId="0C03C50F">
            <w:pPr>
              <w:spacing w:line="360" w:lineRule="auto"/>
              <w:jc w:val="center"/>
              <w:rPr>
                <w:rFonts w:ascii="仿宋" w:hAnsi="仿宋" w:eastAsia="仿宋" w:cs="仿宋"/>
                <w:color w:val="0000FF"/>
                <w:sz w:val="24"/>
              </w:rPr>
            </w:pPr>
          </w:p>
        </w:tc>
      </w:tr>
      <w:tr w14:paraId="5391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3082761">
            <w:pPr>
              <w:spacing w:line="360" w:lineRule="auto"/>
              <w:jc w:val="center"/>
              <w:rPr>
                <w:rFonts w:ascii="仿宋" w:hAnsi="仿宋" w:eastAsia="仿宋" w:cs="仿宋"/>
                <w:color w:val="0000FF"/>
                <w:sz w:val="24"/>
              </w:rPr>
            </w:pPr>
          </w:p>
        </w:tc>
        <w:tc>
          <w:tcPr>
            <w:tcW w:w="992" w:type="dxa"/>
            <w:vAlign w:val="center"/>
          </w:tcPr>
          <w:p w14:paraId="546AA50C">
            <w:pPr>
              <w:snapToGrid w:val="0"/>
              <w:spacing w:line="360" w:lineRule="auto"/>
              <w:jc w:val="center"/>
              <w:rPr>
                <w:rFonts w:ascii="仿宋" w:hAnsi="仿宋" w:eastAsia="仿宋" w:cs="仿宋"/>
                <w:color w:val="0000FF"/>
                <w:sz w:val="24"/>
              </w:rPr>
            </w:pPr>
          </w:p>
        </w:tc>
        <w:tc>
          <w:tcPr>
            <w:tcW w:w="1701" w:type="dxa"/>
            <w:vAlign w:val="center"/>
          </w:tcPr>
          <w:p w14:paraId="5B360D8C">
            <w:pPr>
              <w:snapToGrid w:val="0"/>
              <w:spacing w:line="360" w:lineRule="auto"/>
              <w:jc w:val="center"/>
              <w:rPr>
                <w:rFonts w:ascii="仿宋" w:hAnsi="仿宋" w:eastAsia="仿宋" w:cs="仿宋"/>
                <w:color w:val="0000FF"/>
                <w:sz w:val="24"/>
              </w:rPr>
            </w:pPr>
          </w:p>
        </w:tc>
        <w:tc>
          <w:tcPr>
            <w:tcW w:w="1417" w:type="dxa"/>
            <w:vAlign w:val="center"/>
          </w:tcPr>
          <w:p w14:paraId="7F6EC188">
            <w:pPr>
              <w:snapToGrid w:val="0"/>
              <w:spacing w:line="360" w:lineRule="auto"/>
              <w:jc w:val="center"/>
              <w:rPr>
                <w:rFonts w:ascii="仿宋" w:hAnsi="仿宋" w:eastAsia="仿宋" w:cs="仿宋"/>
                <w:color w:val="0000FF"/>
                <w:sz w:val="24"/>
              </w:rPr>
            </w:pPr>
          </w:p>
        </w:tc>
        <w:tc>
          <w:tcPr>
            <w:tcW w:w="851" w:type="dxa"/>
            <w:vAlign w:val="center"/>
          </w:tcPr>
          <w:p w14:paraId="19A29D1F">
            <w:pPr>
              <w:snapToGrid w:val="0"/>
              <w:spacing w:line="360" w:lineRule="auto"/>
              <w:jc w:val="center"/>
              <w:rPr>
                <w:rFonts w:ascii="仿宋" w:hAnsi="仿宋" w:eastAsia="仿宋" w:cs="仿宋"/>
                <w:color w:val="0000FF"/>
                <w:sz w:val="24"/>
              </w:rPr>
            </w:pPr>
          </w:p>
        </w:tc>
        <w:tc>
          <w:tcPr>
            <w:tcW w:w="992" w:type="dxa"/>
            <w:vAlign w:val="center"/>
          </w:tcPr>
          <w:p w14:paraId="01DDF571">
            <w:pPr>
              <w:spacing w:line="360" w:lineRule="auto"/>
              <w:jc w:val="center"/>
              <w:rPr>
                <w:rFonts w:ascii="仿宋" w:hAnsi="仿宋" w:eastAsia="仿宋" w:cs="仿宋"/>
                <w:color w:val="0000FF"/>
                <w:sz w:val="24"/>
              </w:rPr>
            </w:pPr>
          </w:p>
        </w:tc>
        <w:tc>
          <w:tcPr>
            <w:tcW w:w="992" w:type="dxa"/>
            <w:vAlign w:val="center"/>
          </w:tcPr>
          <w:p w14:paraId="25D3C073">
            <w:pPr>
              <w:spacing w:line="360" w:lineRule="auto"/>
              <w:jc w:val="center"/>
              <w:rPr>
                <w:rFonts w:ascii="仿宋" w:hAnsi="仿宋" w:eastAsia="仿宋" w:cs="仿宋"/>
                <w:color w:val="0000FF"/>
                <w:sz w:val="24"/>
              </w:rPr>
            </w:pPr>
          </w:p>
        </w:tc>
        <w:tc>
          <w:tcPr>
            <w:tcW w:w="1701" w:type="dxa"/>
            <w:vAlign w:val="center"/>
          </w:tcPr>
          <w:p w14:paraId="463B0F44">
            <w:pPr>
              <w:spacing w:line="360" w:lineRule="auto"/>
              <w:jc w:val="center"/>
              <w:rPr>
                <w:rFonts w:ascii="仿宋" w:hAnsi="仿宋" w:eastAsia="仿宋" w:cs="仿宋"/>
                <w:color w:val="0000FF"/>
                <w:sz w:val="24"/>
              </w:rPr>
            </w:pPr>
          </w:p>
        </w:tc>
      </w:tr>
      <w:tr w14:paraId="5675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42572C63">
            <w:pPr>
              <w:spacing w:line="360" w:lineRule="auto"/>
              <w:jc w:val="center"/>
              <w:rPr>
                <w:rFonts w:ascii="仿宋" w:hAnsi="仿宋" w:eastAsia="仿宋" w:cs="仿宋"/>
                <w:color w:val="0000FF"/>
                <w:sz w:val="24"/>
              </w:rPr>
            </w:pPr>
          </w:p>
        </w:tc>
        <w:tc>
          <w:tcPr>
            <w:tcW w:w="992" w:type="dxa"/>
            <w:vAlign w:val="center"/>
          </w:tcPr>
          <w:p w14:paraId="32C92566">
            <w:pPr>
              <w:snapToGrid w:val="0"/>
              <w:spacing w:line="360" w:lineRule="auto"/>
              <w:jc w:val="center"/>
              <w:rPr>
                <w:rFonts w:ascii="仿宋" w:hAnsi="仿宋" w:eastAsia="仿宋" w:cs="仿宋"/>
                <w:color w:val="0000FF"/>
                <w:sz w:val="24"/>
              </w:rPr>
            </w:pPr>
          </w:p>
        </w:tc>
        <w:tc>
          <w:tcPr>
            <w:tcW w:w="1701" w:type="dxa"/>
            <w:vAlign w:val="center"/>
          </w:tcPr>
          <w:p w14:paraId="771480BC">
            <w:pPr>
              <w:snapToGrid w:val="0"/>
              <w:spacing w:line="360" w:lineRule="auto"/>
              <w:jc w:val="center"/>
              <w:rPr>
                <w:rFonts w:ascii="仿宋" w:hAnsi="仿宋" w:eastAsia="仿宋" w:cs="仿宋"/>
                <w:color w:val="0000FF"/>
                <w:sz w:val="24"/>
              </w:rPr>
            </w:pPr>
          </w:p>
        </w:tc>
        <w:tc>
          <w:tcPr>
            <w:tcW w:w="1417" w:type="dxa"/>
            <w:vAlign w:val="center"/>
          </w:tcPr>
          <w:p w14:paraId="2C04A262">
            <w:pPr>
              <w:snapToGrid w:val="0"/>
              <w:spacing w:line="360" w:lineRule="auto"/>
              <w:jc w:val="center"/>
              <w:rPr>
                <w:rFonts w:ascii="仿宋" w:hAnsi="仿宋" w:eastAsia="仿宋" w:cs="仿宋"/>
                <w:color w:val="0000FF"/>
                <w:sz w:val="24"/>
              </w:rPr>
            </w:pPr>
          </w:p>
        </w:tc>
        <w:tc>
          <w:tcPr>
            <w:tcW w:w="851" w:type="dxa"/>
            <w:vAlign w:val="center"/>
          </w:tcPr>
          <w:p w14:paraId="46AD6688">
            <w:pPr>
              <w:snapToGrid w:val="0"/>
              <w:spacing w:line="360" w:lineRule="auto"/>
              <w:jc w:val="center"/>
              <w:rPr>
                <w:rFonts w:ascii="仿宋" w:hAnsi="仿宋" w:eastAsia="仿宋" w:cs="仿宋"/>
                <w:color w:val="0000FF"/>
                <w:sz w:val="24"/>
              </w:rPr>
            </w:pPr>
          </w:p>
        </w:tc>
        <w:tc>
          <w:tcPr>
            <w:tcW w:w="992" w:type="dxa"/>
            <w:vAlign w:val="center"/>
          </w:tcPr>
          <w:p w14:paraId="2CD4FF49">
            <w:pPr>
              <w:spacing w:line="360" w:lineRule="auto"/>
              <w:jc w:val="center"/>
              <w:rPr>
                <w:rFonts w:ascii="仿宋" w:hAnsi="仿宋" w:eastAsia="仿宋" w:cs="仿宋"/>
                <w:color w:val="0000FF"/>
                <w:sz w:val="24"/>
              </w:rPr>
            </w:pPr>
          </w:p>
        </w:tc>
        <w:tc>
          <w:tcPr>
            <w:tcW w:w="992" w:type="dxa"/>
            <w:vAlign w:val="center"/>
          </w:tcPr>
          <w:p w14:paraId="3A0030F8">
            <w:pPr>
              <w:spacing w:line="360" w:lineRule="auto"/>
              <w:jc w:val="center"/>
              <w:rPr>
                <w:rFonts w:ascii="仿宋" w:hAnsi="仿宋" w:eastAsia="仿宋" w:cs="仿宋"/>
                <w:color w:val="0000FF"/>
                <w:sz w:val="24"/>
              </w:rPr>
            </w:pPr>
          </w:p>
        </w:tc>
        <w:tc>
          <w:tcPr>
            <w:tcW w:w="1701" w:type="dxa"/>
            <w:vAlign w:val="center"/>
          </w:tcPr>
          <w:p w14:paraId="544769CC">
            <w:pPr>
              <w:spacing w:line="360" w:lineRule="auto"/>
              <w:jc w:val="center"/>
              <w:rPr>
                <w:rFonts w:ascii="仿宋" w:hAnsi="仿宋" w:eastAsia="仿宋" w:cs="仿宋"/>
                <w:color w:val="0000FF"/>
                <w:sz w:val="24"/>
              </w:rPr>
            </w:pPr>
          </w:p>
        </w:tc>
      </w:tr>
      <w:tr w14:paraId="78AB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745578B">
            <w:pPr>
              <w:spacing w:line="360" w:lineRule="auto"/>
              <w:jc w:val="center"/>
              <w:rPr>
                <w:rFonts w:ascii="仿宋" w:hAnsi="仿宋" w:eastAsia="仿宋" w:cs="仿宋"/>
                <w:sz w:val="24"/>
              </w:rPr>
            </w:pPr>
          </w:p>
        </w:tc>
        <w:tc>
          <w:tcPr>
            <w:tcW w:w="992" w:type="dxa"/>
            <w:vAlign w:val="center"/>
          </w:tcPr>
          <w:p w14:paraId="221227B3">
            <w:pPr>
              <w:snapToGrid w:val="0"/>
              <w:spacing w:line="360" w:lineRule="auto"/>
              <w:jc w:val="center"/>
              <w:rPr>
                <w:rFonts w:ascii="仿宋" w:hAnsi="仿宋" w:eastAsia="仿宋" w:cs="仿宋"/>
                <w:sz w:val="24"/>
              </w:rPr>
            </w:pPr>
          </w:p>
        </w:tc>
        <w:tc>
          <w:tcPr>
            <w:tcW w:w="1701" w:type="dxa"/>
            <w:vAlign w:val="center"/>
          </w:tcPr>
          <w:p w14:paraId="44D59643">
            <w:pPr>
              <w:snapToGrid w:val="0"/>
              <w:spacing w:line="360" w:lineRule="auto"/>
              <w:jc w:val="center"/>
              <w:rPr>
                <w:rFonts w:ascii="仿宋" w:hAnsi="仿宋" w:eastAsia="仿宋" w:cs="仿宋"/>
                <w:sz w:val="24"/>
              </w:rPr>
            </w:pPr>
          </w:p>
        </w:tc>
        <w:tc>
          <w:tcPr>
            <w:tcW w:w="1417" w:type="dxa"/>
            <w:vAlign w:val="center"/>
          </w:tcPr>
          <w:p w14:paraId="53850404">
            <w:pPr>
              <w:snapToGrid w:val="0"/>
              <w:spacing w:line="360" w:lineRule="auto"/>
              <w:jc w:val="center"/>
              <w:rPr>
                <w:rFonts w:ascii="仿宋" w:hAnsi="仿宋" w:eastAsia="仿宋" w:cs="仿宋"/>
                <w:sz w:val="24"/>
              </w:rPr>
            </w:pPr>
          </w:p>
        </w:tc>
        <w:tc>
          <w:tcPr>
            <w:tcW w:w="851" w:type="dxa"/>
            <w:vAlign w:val="center"/>
          </w:tcPr>
          <w:p w14:paraId="0BB684E3">
            <w:pPr>
              <w:snapToGrid w:val="0"/>
              <w:spacing w:line="360" w:lineRule="auto"/>
              <w:jc w:val="center"/>
              <w:rPr>
                <w:rFonts w:ascii="仿宋" w:hAnsi="仿宋" w:eastAsia="仿宋" w:cs="仿宋"/>
                <w:sz w:val="24"/>
              </w:rPr>
            </w:pPr>
          </w:p>
        </w:tc>
        <w:tc>
          <w:tcPr>
            <w:tcW w:w="992" w:type="dxa"/>
            <w:vAlign w:val="center"/>
          </w:tcPr>
          <w:p w14:paraId="23657279">
            <w:pPr>
              <w:spacing w:line="360" w:lineRule="auto"/>
              <w:jc w:val="center"/>
              <w:rPr>
                <w:rFonts w:ascii="仿宋" w:hAnsi="仿宋" w:eastAsia="仿宋" w:cs="仿宋"/>
                <w:sz w:val="24"/>
              </w:rPr>
            </w:pPr>
          </w:p>
        </w:tc>
        <w:tc>
          <w:tcPr>
            <w:tcW w:w="992" w:type="dxa"/>
            <w:vAlign w:val="center"/>
          </w:tcPr>
          <w:p w14:paraId="212140DA">
            <w:pPr>
              <w:spacing w:line="360" w:lineRule="auto"/>
              <w:jc w:val="center"/>
              <w:rPr>
                <w:rFonts w:ascii="仿宋" w:hAnsi="仿宋" w:eastAsia="仿宋" w:cs="仿宋"/>
                <w:sz w:val="24"/>
              </w:rPr>
            </w:pPr>
          </w:p>
        </w:tc>
        <w:tc>
          <w:tcPr>
            <w:tcW w:w="1701" w:type="dxa"/>
            <w:vAlign w:val="center"/>
          </w:tcPr>
          <w:p w14:paraId="2CD39798">
            <w:pPr>
              <w:spacing w:line="360" w:lineRule="auto"/>
              <w:jc w:val="center"/>
              <w:rPr>
                <w:rFonts w:ascii="仿宋" w:hAnsi="仿宋" w:eastAsia="仿宋" w:cs="仿宋"/>
                <w:sz w:val="24"/>
              </w:rPr>
            </w:pPr>
          </w:p>
        </w:tc>
      </w:tr>
      <w:tr w14:paraId="61CD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74F2CB5">
            <w:pPr>
              <w:spacing w:line="360" w:lineRule="auto"/>
              <w:jc w:val="center"/>
              <w:rPr>
                <w:rFonts w:ascii="仿宋" w:hAnsi="仿宋" w:eastAsia="仿宋" w:cs="仿宋"/>
                <w:sz w:val="24"/>
              </w:rPr>
            </w:pPr>
          </w:p>
        </w:tc>
        <w:tc>
          <w:tcPr>
            <w:tcW w:w="992" w:type="dxa"/>
            <w:vAlign w:val="center"/>
          </w:tcPr>
          <w:p w14:paraId="338B8EE7">
            <w:pPr>
              <w:snapToGrid w:val="0"/>
              <w:spacing w:line="360" w:lineRule="auto"/>
              <w:jc w:val="center"/>
              <w:rPr>
                <w:rFonts w:ascii="仿宋" w:hAnsi="仿宋" w:eastAsia="仿宋" w:cs="仿宋"/>
                <w:sz w:val="24"/>
              </w:rPr>
            </w:pPr>
          </w:p>
        </w:tc>
        <w:tc>
          <w:tcPr>
            <w:tcW w:w="1701" w:type="dxa"/>
            <w:vAlign w:val="center"/>
          </w:tcPr>
          <w:p w14:paraId="3C5906B6">
            <w:pPr>
              <w:snapToGrid w:val="0"/>
              <w:spacing w:line="360" w:lineRule="auto"/>
              <w:jc w:val="center"/>
              <w:rPr>
                <w:rFonts w:ascii="仿宋" w:hAnsi="仿宋" w:eastAsia="仿宋" w:cs="仿宋"/>
                <w:sz w:val="24"/>
              </w:rPr>
            </w:pPr>
          </w:p>
        </w:tc>
        <w:tc>
          <w:tcPr>
            <w:tcW w:w="1417" w:type="dxa"/>
            <w:vAlign w:val="center"/>
          </w:tcPr>
          <w:p w14:paraId="3B879A6D">
            <w:pPr>
              <w:snapToGrid w:val="0"/>
              <w:spacing w:line="360" w:lineRule="auto"/>
              <w:jc w:val="center"/>
              <w:rPr>
                <w:rFonts w:ascii="仿宋" w:hAnsi="仿宋" w:eastAsia="仿宋" w:cs="仿宋"/>
                <w:sz w:val="24"/>
              </w:rPr>
            </w:pPr>
          </w:p>
        </w:tc>
        <w:tc>
          <w:tcPr>
            <w:tcW w:w="851" w:type="dxa"/>
            <w:vAlign w:val="center"/>
          </w:tcPr>
          <w:p w14:paraId="15395D51">
            <w:pPr>
              <w:snapToGrid w:val="0"/>
              <w:spacing w:line="360" w:lineRule="auto"/>
              <w:jc w:val="center"/>
              <w:rPr>
                <w:rFonts w:ascii="仿宋" w:hAnsi="仿宋" w:eastAsia="仿宋" w:cs="仿宋"/>
                <w:sz w:val="24"/>
              </w:rPr>
            </w:pPr>
          </w:p>
        </w:tc>
        <w:tc>
          <w:tcPr>
            <w:tcW w:w="992" w:type="dxa"/>
            <w:vAlign w:val="center"/>
          </w:tcPr>
          <w:p w14:paraId="0B00B377">
            <w:pPr>
              <w:spacing w:line="360" w:lineRule="auto"/>
              <w:jc w:val="center"/>
              <w:rPr>
                <w:rFonts w:ascii="仿宋" w:hAnsi="仿宋" w:eastAsia="仿宋" w:cs="仿宋"/>
                <w:sz w:val="24"/>
              </w:rPr>
            </w:pPr>
          </w:p>
        </w:tc>
        <w:tc>
          <w:tcPr>
            <w:tcW w:w="992" w:type="dxa"/>
            <w:vAlign w:val="center"/>
          </w:tcPr>
          <w:p w14:paraId="03230CC4">
            <w:pPr>
              <w:spacing w:line="360" w:lineRule="auto"/>
              <w:jc w:val="center"/>
              <w:rPr>
                <w:rFonts w:ascii="仿宋" w:hAnsi="仿宋" w:eastAsia="仿宋" w:cs="仿宋"/>
                <w:sz w:val="24"/>
              </w:rPr>
            </w:pPr>
          </w:p>
        </w:tc>
        <w:tc>
          <w:tcPr>
            <w:tcW w:w="1701" w:type="dxa"/>
            <w:vAlign w:val="center"/>
          </w:tcPr>
          <w:p w14:paraId="02BA3597">
            <w:pPr>
              <w:spacing w:line="360" w:lineRule="auto"/>
              <w:jc w:val="center"/>
              <w:rPr>
                <w:rFonts w:ascii="仿宋" w:hAnsi="仿宋" w:eastAsia="仿宋" w:cs="仿宋"/>
                <w:sz w:val="24"/>
              </w:rPr>
            </w:pPr>
          </w:p>
        </w:tc>
      </w:tr>
      <w:tr w14:paraId="585A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74EC1297">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1EE6951E">
            <w:pPr>
              <w:spacing w:line="360" w:lineRule="auto"/>
              <w:jc w:val="center"/>
              <w:rPr>
                <w:rFonts w:ascii="仿宋" w:hAnsi="仿宋" w:eastAsia="仿宋" w:cs="仿宋"/>
                <w:sz w:val="24"/>
              </w:rPr>
            </w:pPr>
          </w:p>
        </w:tc>
      </w:tr>
      <w:tr w14:paraId="374A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3D105CD6">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4EC39672">
            <w:pPr>
              <w:spacing w:line="360" w:lineRule="auto"/>
              <w:jc w:val="center"/>
              <w:rPr>
                <w:rFonts w:ascii="仿宋" w:hAnsi="仿宋" w:eastAsia="仿宋" w:cs="仿宋"/>
                <w:sz w:val="24"/>
              </w:rPr>
            </w:pPr>
          </w:p>
        </w:tc>
      </w:tr>
    </w:tbl>
    <w:p w14:paraId="199C940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66AA3B40">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00EB71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17B3CA63">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4CB700F6">
      <w:pPr>
        <w:snapToGrid w:val="0"/>
        <w:spacing w:line="360" w:lineRule="auto"/>
        <w:ind w:firstLine="480" w:firstLineChars="200"/>
        <w:jc w:val="center"/>
        <w:rPr>
          <w:rFonts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49" w:name="_Hlk101259491"/>
      <w:r>
        <w:rPr>
          <w:rFonts w:hint="eastAsia" w:ascii="仿宋" w:hAnsi="仿宋" w:eastAsia="仿宋" w:cs="仿宋"/>
          <w:sz w:val="32"/>
          <w:szCs w:val="32"/>
        </w:rPr>
        <w:t>（如果有）</w:t>
      </w:r>
      <w:bookmarkEnd w:id="549"/>
    </w:p>
    <w:p w14:paraId="0507EEED">
      <w:pPr>
        <w:widowControl/>
        <w:spacing w:line="360" w:lineRule="auto"/>
        <w:ind w:firstLine="120" w:firstLineChars="50"/>
        <w:jc w:val="left"/>
        <w:rPr>
          <w:rFonts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D6951D3">
      <w:pPr>
        <w:pStyle w:val="694"/>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14:paraId="5E387721">
      <w:pPr>
        <w:rPr>
          <w:rFonts w:ascii="仿宋" w:hAnsi="仿宋" w:eastAsia="仿宋" w:cs="仿宋"/>
          <w:b/>
          <w:kern w:val="0"/>
          <w:sz w:val="36"/>
          <w:szCs w:val="36"/>
        </w:rPr>
      </w:pPr>
      <w:r>
        <w:rPr>
          <w:rFonts w:hint="eastAsia" w:ascii="仿宋" w:hAnsi="仿宋" w:eastAsia="仿宋" w:cs="仿宋"/>
          <w:b/>
          <w:kern w:val="0"/>
          <w:sz w:val="36"/>
          <w:szCs w:val="36"/>
        </w:rPr>
        <w:br w:type="page"/>
      </w:r>
    </w:p>
    <w:p w14:paraId="7759EBE7">
      <w:pPr>
        <w:pStyle w:val="2"/>
        <w:keepNext w:val="0"/>
        <w:keepLines w:val="0"/>
        <w:pageBreakBefore/>
        <w:widowControl/>
        <w:spacing w:before="100" w:beforeAutospacing="1" w:after="100" w:afterAutospacing="1"/>
        <w:ind w:left="0" w:firstLine="0"/>
        <w:rPr>
          <w:rFonts w:ascii="仿宋" w:eastAsia="仿宋" w:cs="仿宋"/>
        </w:rPr>
      </w:pPr>
      <w:bookmarkStart w:id="550" w:name="_Toc465665161"/>
      <w:r>
        <w:rPr>
          <w:rFonts w:hint="eastAsia" w:ascii="仿宋" w:eastAsia="仿宋" w:cs="仿宋"/>
        </w:rPr>
        <w:t>附件</w:t>
      </w:r>
      <w:bookmarkEnd w:id="550"/>
    </w:p>
    <w:p w14:paraId="3AEBB922">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604ECB34">
      <w:pPr>
        <w:spacing w:line="360" w:lineRule="auto"/>
        <w:jc w:val="center"/>
        <w:rPr>
          <w:rFonts w:ascii="仿宋" w:hAnsi="仿宋" w:eastAsia="仿宋" w:cs="仿宋"/>
          <w:b/>
          <w:spacing w:val="6"/>
          <w:sz w:val="32"/>
          <w:szCs w:val="32"/>
        </w:rPr>
      </w:pPr>
      <w:bookmarkStart w:id="551" w:name="OLE_LINK13"/>
      <w:bookmarkStart w:id="552" w:name="OLE_LINK14"/>
      <w:r>
        <w:rPr>
          <w:rFonts w:hint="eastAsia" w:ascii="仿宋" w:hAnsi="仿宋" w:eastAsia="仿宋" w:cs="仿宋"/>
          <w:b/>
          <w:spacing w:val="6"/>
          <w:sz w:val="32"/>
          <w:szCs w:val="32"/>
        </w:rPr>
        <w:t>残疾人福利性单位声明函</w:t>
      </w:r>
    </w:p>
    <w:bookmarkEnd w:id="551"/>
    <w:bookmarkEnd w:id="552"/>
    <w:p w14:paraId="1384DEAA">
      <w:pPr>
        <w:spacing w:line="360" w:lineRule="auto"/>
        <w:rPr>
          <w:rFonts w:ascii="仿宋" w:hAnsi="仿宋" w:eastAsia="仿宋" w:cs="仿宋"/>
          <w:b/>
          <w:spacing w:val="6"/>
          <w:sz w:val="30"/>
          <w:szCs w:val="30"/>
        </w:rPr>
      </w:pPr>
    </w:p>
    <w:p w14:paraId="46C10DAE">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3E2E1678">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CAF67F3">
      <w:pPr>
        <w:spacing w:line="360" w:lineRule="auto"/>
        <w:ind w:firstLine="480" w:firstLineChars="200"/>
        <w:rPr>
          <w:rFonts w:ascii="仿宋" w:hAnsi="仿宋" w:eastAsia="仿宋" w:cs="仿宋"/>
          <w:sz w:val="24"/>
        </w:rPr>
      </w:pPr>
    </w:p>
    <w:p w14:paraId="6B08FDE7">
      <w:pPr>
        <w:spacing w:line="360" w:lineRule="auto"/>
        <w:ind w:firstLine="480" w:firstLineChars="200"/>
        <w:rPr>
          <w:rFonts w:ascii="仿宋" w:hAnsi="仿宋" w:eastAsia="仿宋" w:cs="仿宋"/>
          <w:sz w:val="24"/>
        </w:rPr>
      </w:pPr>
    </w:p>
    <w:p w14:paraId="6AD89F1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238765E">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378C8169">
      <w:pPr>
        <w:spacing w:line="360" w:lineRule="auto"/>
        <w:ind w:firstLine="480" w:firstLineChars="200"/>
        <w:rPr>
          <w:rFonts w:ascii="仿宋" w:hAnsi="仿宋" w:eastAsia="仿宋" w:cs="仿宋"/>
          <w:sz w:val="24"/>
        </w:rPr>
      </w:pPr>
    </w:p>
    <w:p w14:paraId="7426953D">
      <w:pPr>
        <w:spacing w:line="360" w:lineRule="auto"/>
        <w:ind w:firstLine="420" w:firstLineChars="200"/>
        <w:rPr>
          <w:rFonts w:ascii="仿宋" w:hAnsi="仿宋" w:eastAsia="仿宋" w:cs="仿宋"/>
        </w:rPr>
      </w:pPr>
    </w:p>
    <w:p w14:paraId="3F40000C">
      <w:pPr>
        <w:spacing w:line="360" w:lineRule="auto"/>
        <w:ind w:firstLine="420" w:firstLineChars="200"/>
        <w:rPr>
          <w:rFonts w:ascii="仿宋" w:hAnsi="仿宋" w:eastAsia="仿宋" w:cs="仿宋"/>
        </w:rPr>
      </w:pPr>
    </w:p>
    <w:p w14:paraId="151C8297">
      <w:pPr>
        <w:spacing w:line="360" w:lineRule="auto"/>
        <w:ind w:firstLine="420" w:firstLineChars="200"/>
        <w:rPr>
          <w:rFonts w:ascii="仿宋" w:hAnsi="仿宋" w:eastAsia="仿宋" w:cs="仿宋"/>
        </w:rPr>
      </w:pPr>
    </w:p>
    <w:p w14:paraId="1B34EEBC">
      <w:pPr>
        <w:spacing w:line="360" w:lineRule="auto"/>
        <w:ind w:firstLine="420" w:firstLineChars="200"/>
        <w:rPr>
          <w:rFonts w:ascii="仿宋" w:hAnsi="仿宋" w:eastAsia="仿宋" w:cs="仿宋"/>
        </w:rPr>
      </w:pPr>
    </w:p>
    <w:p w14:paraId="130EE716">
      <w:pPr>
        <w:spacing w:line="360" w:lineRule="auto"/>
        <w:rPr>
          <w:rFonts w:ascii="仿宋" w:hAnsi="仿宋" w:eastAsia="仿宋" w:cs="仿宋"/>
          <w:b/>
          <w:sz w:val="24"/>
        </w:rPr>
      </w:pPr>
    </w:p>
    <w:p w14:paraId="75899E4C">
      <w:pPr>
        <w:spacing w:line="360" w:lineRule="auto"/>
        <w:rPr>
          <w:rFonts w:ascii="仿宋" w:hAnsi="仿宋" w:eastAsia="仿宋" w:cs="仿宋"/>
          <w:b/>
          <w:sz w:val="24"/>
        </w:rPr>
      </w:pPr>
    </w:p>
    <w:p w14:paraId="0DD01B0D">
      <w:pPr>
        <w:spacing w:line="360" w:lineRule="auto"/>
        <w:rPr>
          <w:rFonts w:ascii="仿宋" w:hAnsi="仿宋" w:eastAsia="仿宋" w:cs="仿宋"/>
          <w:b/>
          <w:sz w:val="24"/>
        </w:rPr>
      </w:pPr>
    </w:p>
    <w:p w14:paraId="3771241F">
      <w:pPr>
        <w:spacing w:line="360" w:lineRule="auto"/>
        <w:rPr>
          <w:rFonts w:ascii="仿宋" w:hAnsi="仿宋" w:eastAsia="仿宋" w:cs="仿宋"/>
          <w:b/>
          <w:sz w:val="24"/>
        </w:rPr>
      </w:pPr>
    </w:p>
    <w:p w14:paraId="3F88D949">
      <w:pPr>
        <w:spacing w:line="360" w:lineRule="auto"/>
        <w:rPr>
          <w:rFonts w:ascii="仿宋" w:hAnsi="仿宋" w:eastAsia="仿宋" w:cs="仿宋"/>
          <w:b/>
          <w:sz w:val="24"/>
        </w:rPr>
      </w:pPr>
    </w:p>
    <w:p w14:paraId="02D20480">
      <w:pPr>
        <w:spacing w:line="360" w:lineRule="auto"/>
        <w:rPr>
          <w:rFonts w:ascii="仿宋" w:hAnsi="仿宋" w:eastAsia="仿宋" w:cs="仿宋"/>
          <w:b/>
          <w:sz w:val="24"/>
        </w:rPr>
      </w:pPr>
    </w:p>
    <w:p w14:paraId="035C1277">
      <w:pPr>
        <w:spacing w:line="360" w:lineRule="auto"/>
        <w:rPr>
          <w:rFonts w:ascii="仿宋" w:hAnsi="仿宋" w:eastAsia="仿宋" w:cs="仿宋"/>
          <w:b/>
          <w:sz w:val="24"/>
        </w:rPr>
      </w:pPr>
    </w:p>
    <w:p w14:paraId="145E3416">
      <w:pPr>
        <w:spacing w:line="360" w:lineRule="auto"/>
        <w:rPr>
          <w:rFonts w:ascii="仿宋" w:hAnsi="仿宋" w:eastAsia="仿宋" w:cs="仿宋"/>
          <w:b/>
          <w:sz w:val="24"/>
        </w:rPr>
      </w:pPr>
    </w:p>
    <w:p w14:paraId="3BD508A0">
      <w:pPr>
        <w:spacing w:line="360" w:lineRule="auto"/>
        <w:rPr>
          <w:rFonts w:ascii="仿宋" w:hAnsi="仿宋" w:eastAsia="仿宋" w:cs="仿宋"/>
          <w:b/>
          <w:sz w:val="24"/>
        </w:rPr>
      </w:pPr>
    </w:p>
    <w:p w14:paraId="211288CE">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DCC44D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ADCB8F9">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3FFC38ED">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4E93E15F">
      <w:pPr>
        <w:snapToGrid w:val="0"/>
        <w:spacing w:line="360" w:lineRule="auto"/>
        <w:rPr>
          <w:rFonts w:ascii="仿宋" w:hAnsi="仿宋" w:eastAsia="仿宋" w:cs="仿宋"/>
          <w:sz w:val="24"/>
        </w:rPr>
      </w:pPr>
      <w:r>
        <w:rPr>
          <w:rFonts w:hint="eastAsia" w:ascii="仿宋" w:hAnsi="仿宋" w:eastAsia="仿宋" w:cs="仿宋"/>
          <w:sz w:val="24"/>
        </w:rPr>
        <w:t>地址：邮编：</w:t>
      </w:r>
    </w:p>
    <w:p w14:paraId="5D79D734">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5A33B7FA">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F784AD2">
      <w:pPr>
        <w:snapToGrid w:val="0"/>
        <w:spacing w:line="360" w:lineRule="auto"/>
        <w:rPr>
          <w:rFonts w:ascii="仿宋" w:hAnsi="仿宋" w:eastAsia="仿宋" w:cs="仿宋"/>
          <w:sz w:val="24"/>
        </w:rPr>
      </w:pPr>
      <w:r>
        <w:rPr>
          <w:rFonts w:hint="eastAsia" w:ascii="仿宋" w:hAnsi="仿宋" w:eastAsia="仿宋" w:cs="仿宋"/>
          <w:sz w:val="24"/>
        </w:rPr>
        <w:t>联系电话：</w:t>
      </w:r>
    </w:p>
    <w:p w14:paraId="30F9E78E">
      <w:pPr>
        <w:snapToGrid w:val="0"/>
        <w:spacing w:line="360" w:lineRule="auto"/>
        <w:rPr>
          <w:rFonts w:ascii="仿宋" w:hAnsi="仿宋" w:eastAsia="仿宋" w:cs="仿宋"/>
          <w:sz w:val="24"/>
        </w:rPr>
      </w:pPr>
      <w:r>
        <w:rPr>
          <w:rFonts w:hint="eastAsia" w:ascii="仿宋" w:hAnsi="仿宋" w:eastAsia="仿宋" w:cs="仿宋"/>
          <w:sz w:val="24"/>
        </w:rPr>
        <w:t>地址： 邮编：</w:t>
      </w:r>
    </w:p>
    <w:p w14:paraId="67817342">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52E6D75F">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44964EA2">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2E4E98A6">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372F3DA3">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51326EE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1C45E706">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38C11092">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232559CC">
      <w:pPr>
        <w:snapToGrid w:val="0"/>
        <w:spacing w:line="360" w:lineRule="auto"/>
        <w:rPr>
          <w:rFonts w:ascii="仿宋" w:hAnsi="仿宋" w:eastAsia="仿宋" w:cs="仿宋"/>
          <w:sz w:val="24"/>
        </w:rPr>
      </w:pPr>
    </w:p>
    <w:p w14:paraId="29D50715">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1F6A62C7">
      <w:pPr>
        <w:snapToGrid w:val="0"/>
        <w:spacing w:line="360" w:lineRule="auto"/>
        <w:rPr>
          <w:rFonts w:ascii="仿宋" w:hAnsi="仿宋" w:eastAsia="仿宋" w:cs="仿宋"/>
          <w:sz w:val="24"/>
          <w:u w:val="dotted"/>
        </w:rPr>
      </w:pPr>
    </w:p>
    <w:p w14:paraId="6F617E50">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8923943">
      <w:pPr>
        <w:snapToGrid w:val="0"/>
        <w:spacing w:line="360" w:lineRule="auto"/>
        <w:rPr>
          <w:rFonts w:ascii="仿宋" w:hAnsi="仿宋" w:eastAsia="仿宋" w:cs="仿宋"/>
          <w:sz w:val="24"/>
        </w:rPr>
      </w:pPr>
      <w:r>
        <w:rPr>
          <w:rFonts w:hint="eastAsia" w:ascii="仿宋" w:hAnsi="仿宋" w:eastAsia="仿宋" w:cs="仿宋"/>
          <w:sz w:val="24"/>
        </w:rPr>
        <w:t>……</w:t>
      </w:r>
    </w:p>
    <w:p w14:paraId="030173A6">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74651444">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78105FE7">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10E9B8DE">
      <w:pPr>
        <w:spacing w:line="360" w:lineRule="auto"/>
        <w:rPr>
          <w:rFonts w:ascii="仿宋" w:hAnsi="仿宋" w:eastAsia="仿宋" w:cs="仿宋"/>
          <w:sz w:val="24"/>
        </w:rPr>
      </w:pPr>
      <w:r>
        <w:rPr>
          <w:rFonts w:hint="eastAsia" w:ascii="仿宋" w:hAnsi="仿宋" w:eastAsia="仿宋" w:cs="仿宋"/>
          <w:sz w:val="24"/>
        </w:rPr>
        <w:t xml:space="preserve">日期：    </w:t>
      </w:r>
    </w:p>
    <w:p w14:paraId="3C71F03F">
      <w:pPr>
        <w:spacing w:line="360" w:lineRule="auto"/>
        <w:jc w:val="center"/>
        <w:rPr>
          <w:rFonts w:ascii="仿宋" w:hAnsi="仿宋" w:eastAsia="仿宋" w:cs="仿宋"/>
          <w:b/>
          <w:bCs/>
          <w:sz w:val="24"/>
        </w:rPr>
      </w:pPr>
    </w:p>
    <w:p w14:paraId="665BD5EE">
      <w:pPr>
        <w:spacing w:line="360" w:lineRule="auto"/>
        <w:rPr>
          <w:rFonts w:ascii="仿宋" w:hAnsi="仿宋" w:eastAsia="仿宋" w:cs="仿宋"/>
          <w:b/>
          <w:sz w:val="24"/>
        </w:rPr>
      </w:pPr>
    </w:p>
    <w:p w14:paraId="0ED7A555">
      <w:pPr>
        <w:spacing w:line="360" w:lineRule="auto"/>
        <w:rPr>
          <w:rFonts w:ascii="仿宋" w:hAnsi="仿宋" w:eastAsia="仿宋" w:cs="仿宋"/>
          <w:b/>
          <w:sz w:val="24"/>
        </w:rPr>
      </w:pPr>
    </w:p>
    <w:p w14:paraId="2B93E090">
      <w:pPr>
        <w:spacing w:line="360" w:lineRule="auto"/>
        <w:rPr>
          <w:rFonts w:ascii="仿宋" w:hAnsi="仿宋" w:eastAsia="仿宋" w:cs="仿宋"/>
          <w:b/>
          <w:sz w:val="24"/>
        </w:rPr>
      </w:pPr>
    </w:p>
    <w:p w14:paraId="2503AF5F">
      <w:pPr>
        <w:spacing w:line="360" w:lineRule="auto"/>
        <w:rPr>
          <w:rFonts w:ascii="仿宋" w:hAnsi="仿宋" w:eastAsia="仿宋" w:cs="仿宋"/>
          <w:b/>
          <w:sz w:val="24"/>
        </w:rPr>
      </w:pPr>
      <w:r>
        <w:rPr>
          <w:rFonts w:hint="eastAsia" w:ascii="仿宋" w:hAnsi="仿宋" w:eastAsia="仿宋" w:cs="仿宋"/>
          <w:b/>
          <w:sz w:val="24"/>
        </w:rPr>
        <w:t>质疑函制作说明：</w:t>
      </w:r>
    </w:p>
    <w:p w14:paraId="2090886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50E6AE0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8040D2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150D91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319B35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18C8E9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67BA2AF">
      <w:pPr>
        <w:widowControl/>
        <w:spacing w:line="360" w:lineRule="auto"/>
        <w:ind w:firstLine="600" w:firstLineChars="200"/>
        <w:jc w:val="left"/>
        <w:rPr>
          <w:rFonts w:ascii="仿宋" w:hAnsi="仿宋" w:eastAsia="仿宋" w:cs="仿宋"/>
          <w:sz w:val="30"/>
          <w:szCs w:val="30"/>
        </w:rPr>
      </w:pPr>
    </w:p>
    <w:p w14:paraId="45E929EE">
      <w:pPr>
        <w:spacing w:line="360" w:lineRule="auto"/>
        <w:jc w:val="center"/>
        <w:rPr>
          <w:rFonts w:ascii="仿宋" w:hAnsi="仿宋" w:eastAsia="仿宋" w:cs="仿宋"/>
          <w:b/>
          <w:spacing w:val="6"/>
          <w:sz w:val="32"/>
          <w:szCs w:val="32"/>
        </w:rPr>
      </w:pPr>
    </w:p>
    <w:p w14:paraId="5CC6F43A">
      <w:pPr>
        <w:spacing w:line="360" w:lineRule="auto"/>
        <w:jc w:val="center"/>
        <w:rPr>
          <w:rFonts w:ascii="仿宋" w:hAnsi="仿宋" w:eastAsia="仿宋" w:cs="仿宋"/>
          <w:b/>
          <w:spacing w:val="6"/>
          <w:sz w:val="32"/>
          <w:szCs w:val="32"/>
        </w:rPr>
      </w:pPr>
    </w:p>
    <w:p w14:paraId="1D3D73D8">
      <w:pPr>
        <w:spacing w:line="360" w:lineRule="auto"/>
        <w:jc w:val="center"/>
        <w:rPr>
          <w:rFonts w:ascii="仿宋" w:hAnsi="仿宋" w:eastAsia="仿宋" w:cs="仿宋"/>
          <w:b/>
          <w:spacing w:val="6"/>
          <w:sz w:val="32"/>
          <w:szCs w:val="32"/>
        </w:rPr>
      </w:pPr>
    </w:p>
    <w:p w14:paraId="10F30BF5">
      <w:pPr>
        <w:spacing w:line="360" w:lineRule="auto"/>
        <w:jc w:val="center"/>
        <w:rPr>
          <w:rFonts w:ascii="仿宋" w:hAnsi="仿宋" w:eastAsia="仿宋" w:cs="仿宋"/>
          <w:b/>
          <w:spacing w:val="6"/>
          <w:sz w:val="32"/>
          <w:szCs w:val="32"/>
        </w:rPr>
      </w:pPr>
    </w:p>
    <w:p w14:paraId="261C18AC">
      <w:pPr>
        <w:spacing w:line="360" w:lineRule="auto"/>
        <w:jc w:val="center"/>
        <w:rPr>
          <w:rFonts w:ascii="仿宋" w:hAnsi="仿宋" w:eastAsia="仿宋" w:cs="仿宋"/>
          <w:b/>
          <w:spacing w:val="6"/>
          <w:sz w:val="32"/>
          <w:szCs w:val="32"/>
        </w:rPr>
      </w:pPr>
    </w:p>
    <w:p w14:paraId="51A8B25B">
      <w:pPr>
        <w:spacing w:line="360" w:lineRule="auto"/>
        <w:jc w:val="center"/>
        <w:rPr>
          <w:rFonts w:ascii="仿宋" w:hAnsi="仿宋" w:eastAsia="仿宋" w:cs="仿宋"/>
          <w:b/>
          <w:spacing w:val="6"/>
          <w:sz w:val="32"/>
          <w:szCs w:val="32"/>
        </w:rPr>
      </w:pPr>
    </w:p>
    <w:p w14:paraId="04C8F062">
      <w:pPr>
        <w:spacing w:line="360" w:lineRule="auto"/>
        <w:jc w:val="center"/>
        <w:rPr>
          <w:rFonts w:ascii="仿宋" w:hAnsi="仿宋" w:eastAsia="仿宋" w:cs="仿宋"/>
          <w:b/>
          <w:spacing w:val="6"/>
          <w:sz w:val="32"/>
          <w:szCs w:val="32"/>
        </w:rPr>
      </w:pPr>
    </w:p>
    <w:p w14:paraId="1EB08D39">
      <w:pPr>
        <w:spacing w:line="360" w:lineRule="auto"/>
        <w:jc w:val="center"/>
        <w:rPr>
          <w:rFonts w:ascii="仿宋" w:hAnsi="仿宋" w:eastAsia="仿宋" w:cs="仿宋"/>
          <w:b/>
          <w:spacing w:val="6"/>
          <w:sz w:val="32"/>
          <w:szCs w:val="32"/>
        </w:rPr>
      </w:pPr>
    </w:p>
    <w:p w14:paraId="7E3F2665">
      <w:pPr>
        <w:spacing w:line="360" w:lineRule="auto"/>
        <w:jc w:val="center"/>
        <w:rPr>
          <w:rFonts w:ascii="仿宋" w:hAnsi="仿宋" w:eastAsia="仿宋" w:cs="仿宋"/>
          <w:b/>
          <w:spacing w:val="6"/>
          <w:sz w:val="32"/>
          <w:szCs w:val="32"/>
        </w:rPr>
      </w:pPr>
    </w:p>
    <w:p w14:paraId="6378D99C">
      <w:pPr>
        <w:spacing w:line="360" w:lineRule="auto"/>
        <w:jc w:val="center"/>
        <w:rPr>
          <w:rFonts w:ascii="仿宋" w:hAnsi="仿宋" w:eastAsia="仿宋" w:cs="仿宋"/>
          <w:b/>
          <w:spacing w:val="6"/>
          <w:sz w:val="32"/>
          <w:szCs w:val="32"/>
        </w:rPr>
      </w:pPr>
    </w:p>
    <w:p w14:paraId="7A8FDF39">
      <w:pPr>
        <w:spacing w:line="360" w:lineRule="auto"/>
        <w:jc w:val="center"/>
        <w:rPr>
          <w:rFonts w:ascii="仿宋" w:hAnsi="仿宋" w:eastAsia="仿宋" w:cs="仿宋"/>
          <w:b/>
          <w:spacing w:val="6"/>
          <w:sz w:val="32"/>
          <w:szCs w:val="32"/>
        </w:rPr>
      </w:pPr>
    </w:p>
    <w:p w14:paraId="51BF9183">
      <w:pPr>
        <w:spacing w:line="360" w:lineRule="auto"/>
        <w:jc w:val="center"/>
        <w:rPr>
          <w:rFonts w:ascii="仿宋" w:hAnsi="仿宋" w:eastAsia="仿宋" w:cs="仿宋"/>
          <w:b/>
          <w:spacing w:val="6"/>
          <w:sz w:val="32"/>
          <w:szCs w:val="32"/>
        </w:rPr>
      </w:pPr>
    </w:p>
    <w:p w14:paraId="7577DC94">
      <w:pPr>
        <w:spacing w:line="360" w:lineRule="auto"/>
        <w:jc w:val="left"/>
        <w:rPr>
          <w:rFonts w:ascii="仿宋" w:hAnsi="仿宋" w:eastAsia="仿宋" w:cs="仿宋"/>
          <w:b/>
          <w:spacing w:val="6"/>
          <w:sz w:val="32"/>
          <w:szCs w:val="32"/>
        </w:rPr>
      </w:pPr>
    </w:p>
    <w:p w14:paraId="376D50F0">
      <w:pPr>
        <w:spacing w:line="360" w:lineRule="auto"/>
        <w:jc w:val="left"/>
        <w:rPr>
          <w:rFonts w:ascii="仿宋" w:hAnsi="仿宋" w:eastAsia="仿宋" w:cs="仿宋"/>
          <w:b/>
          <w:spacing w:val="6"/>
          <w:sz w:val="32"/>
          <w:szCs w:val="32"/>
        </w:rPr>
      </w:pPr>
    </w:p>
    <w:p w14:paraId="18E0DFF2">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8D998BA">
      <w:pPr>
        <w:spacing w:line="360" w:lineRule="auto"/>
        <w:jc w:val="center"/>
        <w:rPr>
          <w:rFonts w:ascii="仿宋" w:hAnsi="仿宋" w:eastAsia="仿宋" w:cs="仿宋"/>
          <w:b/>
          <w:sz w:val="24"/>
        </w:rPr>
      </w:pPr>
    </w:p>
    <w:p w14:paraId="69E9151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332F30FD">
      <w:pPr>
        <w:spacing w:line="360" w:lineRule="auto"/>
        <w:rPr>
          <w:rFonts w:ascii="仿宋" w:hAnsi="仿宋" w:eastAsia="仿宋" w:cs="仿宋"/>
          <w:sz w:val="24"/>
        </w:rPr>
      </w:pPr>
      <w:r>
        <w:rPr>
          <w:rFonts w:hint="eastAsia" w:ascii="仿宋" w:hAnsi="仿宋" w:eastAsia="仿宋" w:cs="仿宋"/>
          <w:sz w:val="24"/>
        </w:rPr>
        <w:t>一、投诉相关主体基本情况</w:t>
      </w:r>
    </w:p>
    <w:p w14:paraId="65E1660F">
      <w:pPr>
        <w:spacing w:line="360" w:lineRule="auto"/>
        <w:rPr>
          <w:rFonts w:ascii="仿宋" w:hAnsi="仿宋" w:eastAsia="仿宋" w:cs="仿宋"/>
          <w:sz w:val="24"/>
          <w:u w:val="dotted"/>
        </w:rPr>
      </w:pPr>
      <w:r>
        <w:rPr>
          <w:rFonts w:hint="eastAsia" w:ascii="仿宋" w:hAnsi="仿宋" w:eastAsia="仿宋" w:cs="仿宋"/>
          <w:sz w:val="24"/>
        </w:rPr>
        <w:t>投诉人：</w:t>
      </w:r>
    </w:p>
    <w:p w14:paraId="6D3F4A2C">
      <w:pPr>
        <w:spacing w:line="360" w:lineRule="auto"/>
        <w:rPr>
          <w:rFonts w:ascii="仿宋" w:hAnsi="仿宋" w:eastAsia="仿宋" w:cs="仿宋"/>
          <w:sz w:val="24"/>
          <w:u w:val="single"/>
        </w:rPr>
      </w:pPr>
      <w:r>
        <w:rPr>
          <w:rFonts w:hint="eastAsia" w:ascii="仿宋" w:hAnsi="仿宋" w:eastAsia="仿宋" w:cs="仿宋"/>
          <w:sz w:val="24"/>
        </w:rPr>
        <w:t>地     址：邮编：</w:t>
      </w:r>
    </w:p>
    <w:p w14:paraId="215B8B4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03BCAE0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5FE4E6FF">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9DA5C8F">
      <w:pPr>
        <w:spacing w:line="360" w:lineRule="auto"/>
        <w:rPr>
          <w:rFonts w:ascii="仿宋" w:hAnsi="仿宋" w:eastAsia="仿宋" w:cs="仿宋"/>
          <w:sz w:val="24"/>
          <w:u w:val="dotted"/>
        </w:rPr>
      </w:pPr>
      <w:r>
        <w:rPr>
          <w:rFonts w:hint="eastAsia" w:ascii="仿宋" w:hAnsi="仿宋" w:eastAsia="仿宋" w:cs="仿宋"/>
          <w:sz w:val="24"/>
        </w:rPr>
        <w:t>地     址：邮编：</w:t>
      </w:r>
    </w:p>
    <w:p w14:paraId="1BA77733">
      <w:pPr>
        <w:spacing w:line="360" w:lineRule="auto"/>
        <w:rPr>
          <w:rFonts w:ascii="仿宋" w:hAnsi="仿宋" w:eastAsia="仿宋" w:cs="仿宋"/>
          <w:sz w:val="24"/>
          <w:u w:val="single"/>
        </w:rPr>
      </w:pPr>
      <w:r>
        <w:rPr>
          <w:rFonts w:hint="eastAsia" w:ascii="仿宋" w:hAnsi="仿宋" w:eastAsia="仿宋" w:cs="仿宋"/>
          <w:sz w:val="24"/>
        </w:rPr>
        <w:t>被投诉人1：</w:t>
      </w:r>
    </w:p>
    <w:p w14:paraId="79ED400C">
      <w:pPr>
        <w:spacing w:line="360" w:lineRule="auto"/>
        <w:rPr>
          <w:rFonts w:ascii="仿宋" w:hAnsi="仿宋" w:eastAsia="仿宋" w:cs="仿宋"/>
          <w:sz w:val="24"/>
          <w:u w:val="single"/>
        </w:rPr>
      </w:pPr>
      <w:r>
        <w:rPr>
          <w:rFonts w:hint="eastAsia" w:ascii="仿宋" w:hAnsi="仿宋" w:eastAsia="仿宋" w:cs="仿宋"/>
          <w:sz w:val="24"/>
        </w:rPr>
        <w:t>地     址：邮编：</w:t>
      </w:r>
    </w:p>
    <w:p w14:paraId="3709C2A7">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C69A063">
      <w:pPr>
        <w:spacing w:line="360" w:lineRule="auto"/>
        <w:rPr>
          <w:rFonts w:ascii="仿宋" w:hAnsi="仿宋" w:eastAsia="仿宋" w:cs="仿宋"/>
          <w:sz w:val="24"/>
        </w:rPr>
      </w:pPr>
      <w:r>
        <w:rPr>
          <w:rFonts w:hint="eastAsia" w:ascii="仿宋" w:hAnsi="仿宋" w:eastAsia="仿宋" w:cs="仿宋"/>
          <w:sz w:val="24"/>
        </w:rPr>
        <w:t>被投诉人2</w:t>
      </w:r>
    </w:p>
    <w:p w14:paraId="53760497">
      <w:pPr>
        <w:spacing w:line="360" w:lineRule="auto"/>
        <w:rPr>
          <w:rFonts w:ascii="仿宋" w:hAnsi="仿宋" w:eastAsia="仿宋" w:cs="仿宋"/>
          <w:sz w:val="24"/>
          <w:u w:val="dotted"/>
        </w:rPr>
      </w:pPr>
      <w:r>
        <w:rPr>
          <w:rFonts w:hint="eastAsia" w:ascii="仿宋" w:hAnsi="仿宋" w:eastAsia="仿宋" w:cs="仿宋"/>
          <w:sz w:val="24"/>
        </w:rPr>
        <w:t>……</w:t>
      </w:r>
    </w:p>
    <w:p w14:paraId="38CE0DDF">
      <w:pPr>
        <w:spacing w:line="360" w:lineRule="auto"/>
        <w:rPr>
          <w:rFonts w:ascii="仿宋" w:hAnsi="仿宋" w:eastAsia="仿宋" w:cs="仿宋"/>
          <w:sz w:val="24"/>
          <w:u w:val="single"/>
        </w:rPr>
      </w:pPr>
      <w:r>
        <w:rPr>
          <w:rFonts w:hint="eastAsia" w:ascii="仿宋" w:hAnsi="仿宋" w:eastAsia="仿宋" w:cs="仿宋"/>
          <w:sz w:val="24"/>
        </w:rPr>
        <w:t>相关供应商：</w:t>
      </w:r>
    </w:p>
    <w:p w14:paraId="7965DF6E">
      <w:pPr>
        <w:spacing w:line="360" w:lineRule="auto"/>
        <w:rPr>
          <w:rFonts w:ascii="仿宋" w:hAnsi="仿宋" w:eastAsia="仿宋" w:cs="仿宋"/>
          <w:sz w:val="24"/>
          <w:u w:val="single"/>
        </w:rPr>
      </w:pPr>
      <w:r>
        <w:rPr>
          <w:rFonts w:hint="eastAsia" w:ascii="仿宋" w:hAnsi="仿宋" w:eastAsia="仿宋" w:cs="仿宋"/>
          <w:sz w:val="24"/>
        </w:rPr>
        <w:t>地     址：邮编：</w:t>
      </w:r>
    </w:p>
    <w:p w14:paraId="07D9141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78EF3943">
      <w:pPr>
        <w:spacing w:line="360" w:lineRule="auto"/>
        <w:rPr>
          <w:rFonts w:ascii="仿宋" w:hAnsi="仿宋" w:eastAsia="仿宋" w:cs="仿宋"/>
          <w:sz w:val="24"/>
        </w:rPr>
      </w:pPr>
      <w:r>
        <w:rPr>
          <w:rFonts w:hint="eastAsia" w:ascii="仿宋" w:hAnsi="仿宋" w:eastAsia="仿宋" w:cs="仿宋"/>
          <w:sz w:val="24"/>
        </w:rPr>
        <w:t>二、投诉项目基本情况</w:t>
      </w:r>
    </w:p>
    <w:p w14:paraId="07E928EE">
      <w:pPr>
        <w:spacing w:line="360" w:lineRule="auto"/>
        <w:rPr>
          <w:rFonts w:ascii="仿宋" w:hAnsi="仿宋" w:eastAsia="仿宋" w:cs="仿宋"/>
          <w:sz w:val="24"/>
          <w:u w:val="dotted"/>
        </w:rPr>
      </w:pPr>
      <w:r>
        <w:rPr>
          <w:rFonts w:hint="eastAsia" w:ascii="仿宋" w:hAnsi="仿宋" w:eastAsia="仿宋" w:cs="仿宋"/>
          <w:sz w:val="24"/>
        </w:rPr>
        <w:t>采购项目名称：</w:t>
      </w:r>
    </w:p>
    <w:p w14:paraId="02370D89">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2467A2D9">
      <w:pPr>
        <w:spacing w:line="360" w:lineRule="auto"/>
        <w:rPr>
          <w:rFonts w:ascii="仿宋" w:hAnsi="仿宋" w:eastAsia="仿宋" w:cs="仿宋"/>
          <w:sz w:val="24"/>
        </w:rPr>
      </w:pPr>
      <w:r>
        <w:rPr>
          <w:rFonts w:hint="eastAsia" w:ascii="仿宋" w:hAnsi="仿宋" w:eastAsia="仿宋" w:cs="仿宋"/>
          <w:sz w:val="24"/>
        </w:rPr>
        <w:t>采购人名称：</w:t>
      </w:r>
    </w:p>
    <w:p w14:paraId="6507B39F">
      <w:pPr>
        <w:spacing w:line="360" w:lineRule="auto"/>
        <w:rPr>
          <w:rFonts w:ascii="仿宋" w:hAnsi="仿宋" w:eastAsia="仿宋" w:cs="仿宋"/>
          <w:sz w:val="24"/>
          <w:u w:val="single"/>
        </w:rPr>
      </w:pPr>
      <w:r>
        <w:rPr>
          <w:rFonts w:hint="eastAsia" w:ascii="仿宋" w:hAnsi="仿宋" w:eastAsia="仿宋" w:cs="仿宋"/>
          <w:sz w:val="24"/>
        </w:rPr>
        <w:t>代理机构名称：</w:t>
      </w:r>
    </w:p>
    <w:p w14:paraId="2F6E722F">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74B57CF">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17973E0">
      <w:pPr>
        <w:spacing w:line="360" w:lineRule="auto"/>
        <w:rPr>
          <w:rFonts w:ascii="仿宋" w:hAnsi="仿宋" w:eastAsia="仿宋" w:cs="仿宋"/>
          <w:sz w:val="24"/>
        </w:rPr>
      </w:pPr>
      <w:r>
        <w:rPr>
          <w:rFonts w:hint="eastAsia" w:ascii="仿宋" w:hAnsi="仿宋" w:eastAsia="仿宋" w:cs="仿宋"/>
          <w:sz w:val="24"/>
        </w:rPr>
        <w:t>三、质疑基本情况</w:t>
      </w:r>
    </w:p>
    <w:p w14:paraId="7F361093">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3960B74D">
      <w:pPr>
        <w:spacing w:line="360" w:lineRule="auto"/>
        <w:rPr>
          <w:rFonts w:ascii="仿宋" w:hAnsi="仿宋" w:eastAsia="仿宋" w:cs="仿宋"/>
          <w:sz w:val="24"/>
          <w:u w:val="dotted"/>
        </w:rPr>
      </w:pPr>
    </w:p>
    <w:p w14:paraId="51263FEB">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6431C62">
      <w:pPr>
        <w:spacing w:line="360" w:lineRule="auto"/>
        <w:rPr>
          <w:rFonts w:ascii="仿宋" w:hAnsi="仿宋" w:eastAsia="仿宋" w:cs="仿宋"/>
          <w:sz w:val="24"/>
        </w:rPr>
      </w:pPr>
      <w:r>
        <w:rPr>
          <w:rFonts w:hint="eastAsia" w:ascii="仿宋" w:hAnsi="仿宋" w:eastAsia="仿宋" w:cs="仿宋"/>
          <w:sz w:val="24"/>
        </w:rPr>
        <w:t>四、投诉事项具体内容</w:t>
      </w:r>
    </w:p>
    <w:p w14:paraId="2CE61683">
      <w:pPr>
        <w:spacing w:line="360" w:lineRule="auto"/>
        <w:rPr>
          <w:rFonts w:ascii="仿宋" w:hAnsi="仿宋" w:eastAsia="仿宋" w:cs="仿宋"/>
          <w:sz w:val="24"/>
          <w:u w:val="single"/>
        </w:rPr>
      </w:pPr>
      <w:r>
        <w:rPr>
          <w:rFonts w:hint="eastAsia" w:ascii="仿宋" w:hAnsi="仿宋" w:eastAsia="仿宋" w:cs="仿宋"/>
          <w:sz w:val="24"/>
        </w:rPr>
        <w:t>投诉事项 1：</w:t>
      </w:r>
    </w:p>
    <w:p w14:paraId="29472682">
      <w:pPr>
        <w:spacing w:line="360" w:lineRule="auto"/>
        <w:rPr>
          <w:rFonts w:ascii="仿宋" w:hAnsi="仿宋" w:eastAsia="仿宋" w:cs="仿宋"/>
          <w:sz w:val="24"/>
        </w:rPr>
      </w:pPr>
      <w:r>
        <w:rPr>
          <w:rFonts w:hint="eastAsia" w:ascii="仿宋" w:hAnsi="仿宋" w:eastAsia="仿宋" w:cs="仿宋"/>
          <w:sz w:val="24"/>
        </w:rPr>
        <w:t>事实依据：</w:t>
      </w:r>
    </w:p>
    <w:p w14:paraId="165CFF9B">
      <w:pPr>
        <w:spacing w:line="360" w:lineRule="auto"/>
        <w:rPr>
          <w:rFonts w:ascii="仿宋" w:hAnsi="仿宋" w:eastAsia="仿宋" w:cs="仿宋"/>
          <w:sz w:val="24"/>
          <w:u w:val="dotted"/>
        </w:rPr>
      </w:pPr>
    </w:p>
    <w:p w14:paraId="6F55BA68">
      <w:pPr>
        <w:spacing w:line="360" w:lineRule="auto"/>
        <w:rPr>
          <w:rFonts w:ascii="仿宋" w:hAnsi="仿宋" w:eastAsia="仿宋" w:cs="仿宋"/>
          <w:sz w:val="24"/>
          <w:u w:val="single"/>
        </w:rPr>
      </w:pPr>
      <w:r>
        <w:rPr>
          <w:rFonts w:hint="eastAsia" w:ascii="仿宋" w:hAnsi="仿宋" w:eastAsia="仿宋" w:cs="仿宋"/>
          <w:sz w:val="24"/>
        </w:rPr>
        <w:t>法律依据：</w:t>
      </w:r>
    </w:p>
    <w:p w14:paraId="4122A877">
      <w:pPr>
        <w:spacing w:line="360" w:lineRule="auto"/>
        <w:rPr>
          <w:rFonts w:ascii="仿宋" w:hAnsi="仿宋" w:eastAsia="仿宋" w:cs="仿宋"/>
          <w:sz w:val="24"/>
          <w:u w:val="dotted"/>
        </w:rPr>
      </w:pPr>
    </w:p>
    <w:p w14:paraId="131D1089">
      <w:pPr>
        <w:spacing w:line="360" w:lineRule="auto"/>
        <w:rPr>
          <w:rFonts w:ascii="仿宋" w:hAnsi="仿宋" w:eastAsia="仿宋" w:cs="仿宋"/>
          <w:sz w:val="24"/>
        </w:rPr>
      </w:pPr>
      <w:r>
        <w:rPr>
          <w:rFonts w:hint="eastAsia" w:ascii="仿宋" w:hAnsi="仿宋" w:eastAsia="仿宋" w:cs="仿宋"/>
          <w:sz w:val="24"/>
        </w:rPr>
        <w:t>投诉事项2</w:t>
      </w:r>
    </w:p>
    <w:p w14:paraId="7976D090">
      <w:pPr>
        <w:spacing w:line="360" w:lineRule="auto"/>
        <w:rPr>
          <w:rFonts w:ascii="仿宋" w:hAnsi="仿宋" w:eastAsia="仿宋" w:cs="仿宋"/>
          <w:sz w:val="24"/>
          <w:u w:val="dotted"/>
        </w:rPr>
      </w:pPr>
      <w:r>
        <w:rPr>
          <w:rFonts w:hint="eastAsia" w:ascii="仿宋" w:hAnsi="仿宋" w:eastAsia="仿宋" w:cs="仿宋"/>
          <w:sz w:val="24"/>
        </w:rPr>
        <w:t>……</w:t>
      </w:r>
    </w:p>
    <w:p w14:paraId="777A62E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8227872">
      <w:pPr>
        <w:spacing w:line="360" w:lineRule="auto"/>
        <w:rPr>
          <w:rFonts w:ascii="仿宋" w:hAnsi="仿宋" w:eastAsia="仿宋" w:cs="仿宋"/>
          <w:sz w:val="24"/>
        </w:rPr>
      </w:pPr>
      <w:r>
        <w:rPr>
          <w:rFonts w:hint="eastAsia" w:ascii="仿宋" w:hAnsi="仿宋" w:eastAsia="仿宋" w:cs="仿宋"/>
          <w:sz w:val="24"/>
        </w:rPr>
        <w:t>请求：</w:t>
      </w:r>
    </w:p>
    <w:p w14:paraId="5B5F505A">
      <w:pPr>
        <w:spacing w:line="360" w:lineRule="auto"/>
        <w:rPr>
          <w:rFonts w:ascii="仿宋" w:hAnsi="仿宋" w:eastAsia="仿宋" w:cs="仿宋"/>
          <w:sz w:val="24"/>
          <w:u w:val="single"/>
        </w:rPr>
      </w:pPr>
    </w:p>
    <w:p w14:paraId="45062715">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79A3C3C">
      <w:pPr>
        <w:spacing w:line="360" w:lineRule="auto"/>
        <w:rPr>
          <w:rFonts w:ascii="仿宋" w:hAnsi="仿宋" w:eastAsia="仿宋" w:cs="仿宋"/>
          <w:sz w:val="24"/>
        </w:rPr>
      </w:pPr>
      <w:r>
        <w:rPr>
          <w:rFonts w:hint="eastAsia" w:ascii="仿宋" w:hAnsi="仿宋" w:eastAsia="仿宋" w:cs="仿宋"/>
          <w:sz w:val="24"/>
        </w:rPr>
        <w:t xml:space="preserve">日期：    </w:t>
      </w:r>
    </w:p>
    <w:p w14:paraId="54282AE0">
      <w:pPr>
        <w:spacing w:line="360" w:lineRule="auto"/>
        <w:rPr>
          <w:rFonts w:ascii="仿宋" w:hAnsi="仿宋" w:eastAsia="仿宋" w:cs="仿宋"/>
          <w:b/>
          <w:sz w:val="24"/>
        </w:rPr>
      </w:pPr>
    </w:p>
    <w:p w14:paraId="6FFB0459">
      <w:pPr>
        <w:spacing w:line="360" w:lineRule="auto"/>
        <w:rPr>
          <w:rFonts w:ascii="仿宋" w:hAnsi="仿宋" w:eastAsia="仿宋" w:cs="仿宋"/>
          <w:b/>
          <w:sz w:val="24"/>
        </w:rPr>
      </w:pPr>
    </w:p>
    <w:p w14:paraId="3AA47F19">
      <w:pPr>
        <w:spacing w:line="360" w:lineRule="auto"/>
        <w:rPr>
          <w:rFonts w:ascii="仿宋" w:hAnsi="仿宋" w:eastAsia="仿宋" w:cs="仿宋"/>
          <w:b/>
          <w:sz w:val="24"/>
        </w:rPr>
      </w:pPr>
      <w:r>
        <w:rPr>
          <w:rFonts w:hint="eastAsia" w:ascii="仿宋" w:hAnsi="仿宋" w:eastAsia="仿宋" w:cs="仿宋"/>
          <w:b/>
          <w:sz w:val="24"/>
        </w:rPr>
        <w:t>投诉书制作说明：</w:t>
      </w:r>
    </w:p>
    <w:p w14:paraId="7671738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E1458E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06EF82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34B25C4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B467F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D65933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1E50BC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5DCEA8D">
      <w:pPr>
        <w:spacing w:line="360" w:lineRule="auto"/>
        <w:rPr>
          <w:rFonts w:ascii="仿宋" w:hAnsi="仿宋" w:eastAsia="仿宋" w:cs="仿宋"/>
          <w:b/>
          <w:sz w:val="24"/>
        </w:rPr>
      </w:pPr>
    </w:p>
    <w:p w14:paraId="07F85281">
      <w:pPr>
        <w:autoSpaceDE w:val="0"/>
        <w:autoSpaceDN w:val="0"/>
        <w:jc w:val="center"/>
        <w:rPr>
          <w:rFonts w:ascii="仿宋" w:hAnsi="仿宋" w:eastAsia="仿宋" w:cs="仿宋"/>
          <w:b/>
          <w:spacing w:val="6"/>
          <w:sz w:val="32"/>
          <w:szCs w:val="32"/>
        </w:rPr>
      </w:pPr>
    </w:p>
    <w:p w14:paraId="06F25948">
      <w:pPr>
        <w:autoSpaceDE w:val="0"/>
        <w:autoSpaceDN w:val="0"/>
        <w:jc w:val="center"/>
        <w:rPr>
          <w:rFonts w:ascii="仿宋" w:hAnsi="仿宋" w:eastAsia="仿宋" w:cs="仿宋"/>
          <w:b/>
          <w:spacing w:val="6"/>
          <w:sz w:val="32"/>
          <w:szCs w:val="32"/>
        </w:rPr>
      </w:pPr>
    </w:p>
    <w:p w14:paraId="7D80563F">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FA9DFD0">
      <w:pPr>
        <w:spacing w:line="360" w:lineRule="auto"/>
        <w:rPr>
          <w:rFonts w:ascii="仿宋" w:hAnsi="仿宋" w:eastAsia="仿宋" w:cs="仿宋"/>
          <w:color w:val="0000FF"/>
          <w:sz w:val="24"/>
          <w:u w:val="single"/>
        </w:rPr>
      </w:pPr>
    </w:p>
    <w:p w14:paraId="79AA4215">
      <w:pPr>
        <w:spacing w:line="360" w:lineRule="auto"/>
        <w:rPr>
          <w:rFonts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4ADBA514">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4BDA881">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D09AEB1">
      <w:pPr>
        <w:spacing w:line="360" w:lineRule="auto"/>
        <w:ind w:firstLine="494"/>
        <w:rPr>
          <w:rFonts w:ascii="仿宋" w:hAnsi="仿宋" w:eastAsia="仿宋" w:cs="仿宋"/>
          <w:sz w:val="24"/>
        </w:rPr>
      </w:pPr>
    </w:p>
    <w:p w14:paraId="381DE244">
      <w:pPr>
        <w:spacing w:line="360" w:lineRule="auto"/>
        <w:ind w:firstLine="494"/>
        <w:rPr>
          <w:rFonts w:ascii="仿宋" w:hAnsi="仿宋" w:eastAsia="仿宋" w:cs="仿宋"/>
          <w:sz w:val="24"/>
        </w:rPr>
      </w:pPr>
    </w:p>
    <w:p w14:paraId="6AE814BC">
      <w:pPr>
        <w:spacing w:line="360" w:lineRule="auto"/>
        <w:ind w:firstLine="494"/>
        <w:rPr>
          <w:rFonts w:ascii="仿宋" w:hAnsi="仿宋" w:eastAsia="仿宋" w:cs="仿宋"/>
          <w:sz w:val="24"/>
        </w:rPr>
      </w:pPr>
    </w:p>
    <w:p w14:paraId="593D46A5">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61E7EFBE">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48F8E4B1">
      <w:pPr>
        <w:rPr>
          <w:rFonts w:ascii="仿宋" w:hAnsi="仿宋" w:eastAsia="仿宋" w:cs="仿宋"/>
          <w:sz w:val="24"/>
        </w:rPr>
      </w:pPr>
      <w:r>
        <w:rPr>
          <w:rFonts w:hint="eastAsia" w:ascii="仿宋" w:hAnsi="仿宋" w:eastAsia="仿宋" w:cs="仿宋"/>
          <w:b/>
          <w:bCs/>
          <w:sz w:val="24"/>
        </w:rPr>
        <w:t>附：</w:t>
      </w:r>
    </w:p>
    <w:p w14:paraId="2C51CE35">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52409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52307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14:paraId="142FBBA7">
      <w:pPr>
        <w:autoSpaceDE w:val="0"/>
        <w:autoSpaceDN w:val="0"/>
        <w:jc w:val="center"/>
        <w:rPr>
          <w:rFonts w:ascii="仿宋" w:hAnsi="仿宋" w:eastAsia="仿宋" w:cs="仿宋"/>
          <w:b/>
          <w:spacing w:val="6"/>
          <w:sz w:val="32"/>
          <w:szCs w:val="32"/>
        </w:rPr>
      </w:pPr>
    </w:p>
    <w:p w14:paraId="18DA7415">
      <w:pPr>
        <w:autoSpaceDE w:val="0"/>
        <w:autoSpaceDN w:val="0"/>
        <w:jc w:val="center"/>
        <w:rPr>
          <w:rFonts w:ascii="仿宋" w:hAnsi="仿宋" w:eastAsia="仿宋" w:cs="仿宋"/>
          <w:b/>
          <w:spacing w:val="6"/>
          <w:sz w:val="32"/>
          <w:szCs w:val="32"/>
        </w:rPr>
      </w:pPr>
    </w:p>
    <w:p w14:paraId="697D6A46">
      <w:pPr>
        <w:autoSpaceDE w:val="0"/>
        <w:autoSpaceDN w:val="0"/>
        <w:jc w:val="center"/>
        <w:rPr>
          <w:rFonts w:ascii="仿宋" w:hAnsi="仿宋" w:eastAsia="仿宋" w:cs="仿宋"/>
          <w:b/>
          <w:spacing w:val="6"/>
          <w:sz w:val="32"/>
          <w:szCs w:val="32"/>
        </w:rPr>
      </w:pPr>
    </w:p>
    <w:p w14:paraId="5B7CEA0D">
      <w:pPr>
        <w:autoSpaceDE w:val="0"/>
        <w:autoSpaceDN w:val="0"/>
        <w:jc w:val="center"/>
        <w:rPr>
          <w:rFonts w:ascii="仿宋" w:hAnsi="仿宋" w:eastAsia="仿宋" w:cs="仿宋"/>
          <w:b/>
          <w:spacing w:val="6"/>
          <w:sz w:val="32"/>
          <w:szCs w:val="32"/>
        </w:rPr>
      </w:pPr>
    </w:p>
    <w:p w14:paraId="1A915A17">
      <w:pPr>
        <w:autoSpaceDE w:val="0"/>
        <w:autoSpaceDN w:val="0"/>
        <w:jc w:val="center"/>
        <w:rPr>
          <w:rFonts w:ascii="仿宋" w:hAnsi="仿宋" w:eastAsia="仿宋" w:cs="仿宋"/>
          <w:b/>
          <w:spacing w:val="6"/>
          <w:sz w:val="32"/>
          <w:szCs w:val="32"/>
        </w:rPr>
      </w:pPr>
    </w:p>
    <w:p w14:paraId="5CEA1C3B">
      <w:pPr>
        <w:autoSpaceDE w:val="0"/>
        <w:autoSpaceDN w:val="0"/>
        <w:jc w:val="center"/>
        <w:rPr>
          <w:rFonts w:ascii="仿宋" w:hAnsi="仿宋" w:eastAsia="仿宋" w:cs="仿宋"/>
          <w:b/>
          <w:spacing w:val="6"/>
          <w:sz w:val="32"/>
          <w:szCs w:val="32"/>
        </w:rPr>
      </w:pPr>
    </w:p>
    <w:p w14:paraId="7CDBB0B6">
      <w:pPr>
        <w:autoSpaceDE w:val="0"/>
        <w:autoSpaceDN w:val="0"/>
        <w:jc w:val="center"/>
        <w:rPr>
          <w:rFonts w:ascii="仿宋" w:hAnsi="仿宋" w:eastAsia="仿宋" w:cs="仿宋"/>
          <w:b/>
          <w:spacing w:val="6"/>
          <w:sz w:val="32"/>
          <w:szCs w:val="32"/>
        </w:rPr>
      </w:pPr>
    </w:p>
    <w:p w14:paraId="4C092911">
      <w:pPr>
        <w:autoSpaceDE w:val="0"/>
        <w:autoSpaceDN w:val="0"/>
        <w:jc w:val="center"/>
        <w:rPr>
          <w:rFonts w:ascii="仿宋" w:hAnsi="仿宋" w:eastAsia="仿宋" w:cs="仿宋"/>
          <w:b/>
          <w:spacing w:val="6"/>
          <w:sz w:val="32"/>
          <w:szCs w:val="32"/>
        </w:rPr>
      </w:pPr>
    </w:p>
    <w:p w14:paraId="0B35E545">
      <w:pPr>
        <w:autoSpaceDE w:val="0"/>
        <w:autoSpaceDN w:val="0"/>
        <w:jc w:val="center"/>
        <w:rPr>
          <w:rFonts w:ascii="仿宋" w:hAnsi="仿宋" w:eastAsia="仿宋" w:cs="仿宋"/>
          <w:b/>
          <w:spacing w:val="6"/>
          <w:sz w:val="32"/>
          <w:szCs w:val="32"/>
        </w:rPr>
      </w:pPr>
    </w:p>
    <w:p w14:paraId="4E8EDFCA">
      <w:pPr>
        <w:autoSpaceDE w:val="0"/>
        <w:autoSpaceDN w:val="0"/>
        <w:jc w:val="center"/>
        <w:rPr>
          <w:rFonts w:ascii="仿宋" w:hAnsi="仿宋" w:eastAsia="仿宋" w:cs="仿宋"/>
          <w:b/>
          <w:spacing w:val="6"/>
          <w:sz w:val="32"/>
          <w:szCs w:val="32"/>
        </w:rPr>
      </w:pPr>
    </w:p>
    <w:p w14:paraId="480618A0">
      <w:pPr>
        <w:autoSpaceDE w:val="0"/>
        <w:autoSpaceDN w:val="0"/>
        <w:jc w:val="center"/>
        <w:rPr>
          <w:rFonts w:ascii="仿宋" w:hAnsi="仿宋" w:eastAsia="仿宋" w:cs="仿宋"/>
          <w:b/>
          <w:spacing w:val="6"/>
          <w:sz w:val="32"/>
          <w:szCs w:val="32"/>
        </w:rPr>
      </w:pPr>
    </w:p>
    <w:p w14:paraId="2AE44BE0">
      <w:pPr>
        <w:autoSpaceDE w:val="0"/>
        <w:autoSpaceDN w:val="0"/>
        <w:jc w:val="center"/>
        <w:rPr>
          <w:rFonts w:ascii="仿宋" w:hAnsi="仿宋" w:eastAsia="仿宋" w:cs="仿宋"/>
          <w:b/>
          <w:spacing w:val="6"/>
          <w:sz w:val="32"/>
          <w:szCs w:val="32"/>
        </w:rPr>
      </w:pPr>
    </w:p>
    <w:p w14:paraId="3350DEA4">
      <w:pPr>
        <w:autoSpaceDE w:val="0"/>
        <w:autoSpaceDN w:val="0"/>
        <w:jc w:val="center"/>
        <w:rPr>
          <w:rFonts w:ascii="仿宋" w:hAnsi="仿宋" w:eastAsia="仿宋" w:cs="仿宋"/>
          <w:b/>
          <w:spacing w:val="6"/>
          <w:sz w:val="32"/>
          <w:szCs w:val="32"/>
        </w:rPr>
      </w:pPr>
    </w:p>
    <w:p w14:paraId="25200274">
      <w:pPr>
        <w:autoSpaceDE w:val="0"/>
        <w:autoSpaceDN w:val="0"/>
        <w:jc w:val="center"/>
        <w:rPr>
          <w:rFonts w:ascii="仿宋" w:hAnsi="仿宋" w:eastAsia="仿宋" w:cs="仿宋"/>
          <w:b/>
          <w:spacing w:val="6"/>
          <w:sz w:val="32"/>
          <w:szCs w:val="32"/>
        </w:rPr>
      </w:pPr>
    </w:p>
    <w:p w14:paraId="44103FD1">
      <w:pPr>
        <w:autoSpaceDE w:val="0"/>
        <w:autoSpaceDN w:val="0"/>
        <w:jc w:val="center"/>
        <w:rPr>
          <w:rFonts w:ascii="仿宋" w:hAnsi="仿宋" w:eastAsia="仿宋" w:cs="仿宋"/>
          <w:b/>
          <w:spacing w:val="6"/>
          <w:sz w:val="32"/>
          <w:szCs w:val="32"/>
        </w:rPr>
      </w:pPr>
    </w:p>
    <w:p w14:paraId="6FDFC98A">
      <w:pPr>
        <w:autoSpaceDE w:val="0"/>
        <w:autoSpaceDN w:val="0"/>
        <w:jc w:val="center"/>
        <w:rPr>
          <w:rFonts w:ascii="仿宋" w:hAnsi="仿宋" w:eastAsia="仿宋" w:cs="仿宋"/>
          <w:b/>
          <w:spacing w:val="6"/>
          <w:sz w:val="32"/>
          <w:szCs w:val="32"/>
        </w:rPr>
      </w:pPr>
    </w:p>
    <w:p w14:paraId="65CD811E">
      <w:pPr>
        <w:autoSpaceDE w:val="0"/>
        <w:autoSpaceDN w:val="0"/>
        <w:jc w:val="center"/>
        <w:rPr>
          <w:rFonts w:ascii="仿宋" w:hAnsi="仿宋" w:eastAsia="仿宋" w:cs="仿宋"/>
          <w:b/>
          <w:spacing w:val="6"/>
          <w:sz w:val="32"/>
          <w:szCs w:val="32"/>
        </w:rPr>
      </w:pPr>
    </w:p>
    <w:p w14:paraId="7E13098E">
      <w:pPr>
        <w:autoSpaceDE w:val="0"/>
        <w:autoSpaceDN w:val="0"/>
        <w:jc w:val="center"/>
        <w:rPr>
          <w:rFonts w:ascii="仿宋" w:hAnsi="仿宋" w:eastAsia="仿宋" w:cs="仿宋"/>
          <w:b/>
          <w:spacing w:val="6"/>
          <w:sz w:val="32"/>
          <w:szCs w:val="32"/>
        </w:rPr>
      </w:pPr>
    </w:p>
    <w:p w14:paraId="0849E7A2">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附件5：联合协议</w:t>
      </w:r>
    </w:p>
    <w:p w14:paraId="5830682E">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7EAA4C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3E95FDF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50A3DE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685D1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E5245E8">
      <w:pPr>
        <w:snapToGrid w:val="0"/>
        <w:spacing w:line="360" w:lineRule="auto"/>
        <w:ind w:firstLine="576"/>
        <w:rPr>
          <w:rFonts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1C0796F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6CF664C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53"/>
    <w:p w14:paraId="40A7B22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50439FD1">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2C83698">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3AC77E1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2F16DE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51652D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24095B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039785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098A9F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CDD61A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EC14E2B">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532EBDB5">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34250A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A0BED9A">
      <w:pPr>
        <w:autoSpaceDE w:val="0"/>
        <w:autoSpaceDN w:val="0"/>
        <w:jc w:val="center"/>
        <w:rPr>
          <w:rFonts w:ascii="仿宋" w:hAnsi="仿宋" w:eastAsia="仿宋" w:cs="仿宋"/>
          <w:b/>
          <w:spacing w:val="6"/>
          <w:sz w:val="32"/>
          <w:szCs w:val="32"/>
        </w:rPr>
      </w:pPr>
    </w:p>
    <w:p w14:paraId="36339BAB">
      <w:pPr>
        <w:autoSpaceDE w:val="0"/>
        <w:autoSpaceDN w:val="0"/>
        <w:jc w:val="center"/>
        <w:rPr>
          <w:rFonts w:ascii="仿宋" w:hAnsi="仿宋" w:eastAsia="仿宋" w:cs="仿宋"/>
          <w:b/>
          <w:spacing w:val="6"/>
          <w:sz w:val="32"/>
          <w:szCs w:val="32"/>
        </w:rPr>
      </w:pPr>
    </w:p>
    <w:p w14:paraId="62D12D51">
      <w:pPr>
        <w:autoSpaceDE w:val="0"/>
        <w:autoSpaceDN w:val="0"/>
        <w:jc w:val="center"/>
        <w:rPr>
          <w:rFonts w:ascii="仿宋" w:hAnsi="仿宋" w:eastAsia="仿宋" w:cs="仿宋"/>
          <w:b/>
          <w:spacing w:val="6"/>
          <w:sz w:val="32"/>
          <w:szCs w:val="32"/>
        </w:rPr>
      </w:pPr>
    </w:p>
    <w:p w14:paraId="0D8D3EFF">
      <w:pPr>
        <w:autoSpaceDE w:val="0"/>
        <w:autoSpaceDN w:val="0"/>
        <w:jc w:val="center"/>
        <w:rPr>
          <w:rFonts w:ascii="仿宋" w:hAnsi="仿宋" w:eastAsia="仿宋" w:cs="仿宋"/>
          <w:b/>
          <w:spacing w:val="6"/>
          <w:sz w:val="32"/>
          <w:szCs w:val="32"/>
        </w:rPr>
      </w:pPr>
    </w:p>
    <w:p w14:paraId="4F982A4E">
      <w:pPr>
        <w:autoSpaceDE w:val="0"/>
        <w:autoSpaceDN w:val="0"/>
        <w:jc w:val="center"/>
        <w:rPr>
          <w:rFonts w:ascii="仿宋" w:hAnsi="仿宋" w:eastAsia="仿宋" w:cs="仿宋"/>
          <w:b/>
          <w:spacing w:val="6"/>
          <w:sz w:val="32"/>
          <w:szCs w:val="32"/>
        </w:rPr>
      </w:pPr>
    </w:p>
    <w:p w14:paraId="366A6ED6">
      <w:pPr>
        <w:autoSpaceDE w:val="0"/>
        <w:autoSpaceDN w:val="0"/>
        <w:jc w:val="center"/>
        <w:rPr>
          <w:rFonts w:ascii="仿宋" w:hAnsi="仿宋" w:eastAsia="仿宋" w:cs="仿宋"/>
          <w:b/>
          <w:spacing w:val="6"/>
          <w:sz w:val="32"/>
          <w:szCs w:val="32"/>
        </w:rPr>
      </w:pPr>
    </w:p>
    <w:p w14:paraId="01ABB237">
      <w:pPr>
        <w:autoSpaceDE w:val="0"/>
        <w:autoSpaceDN w:val="0"/>
        <w:jc w:val="center"/>
        <w:rPr>
          <w:rFonts w:ascii="仿宋" w:hAnsi="仿宋" w:eastAsia="仿宋" w:cs="仿宋"/>
          <w:b/>
          <w:spacing w:val="6"/>
          <w:sz w:val="32"/>
          <w:szCs w:val="32"/>
        </w:rPr>
      </w:pPr>
    </w:p>
    <w:p w14:paraId="0665098C">
      <w:pPr>
        <w:autoSpaceDE w:val="0"/>
        <w:autoSpaceDN w:val="0"/>
        <w:jc w:val="center"/>
        <w:rPr>
          <w:rFonts w:ascii="仿宋" w:hAnsi="仿宋" w:eastAsia="仿宋" w:cs="仿宋"/>
          <w:b/>
          <w:spacing w:val="6"/>
          <w:sz w:val="32"/>
          <w:szCs w:val="32"/>
        </w:rPr>
      </w:pPr>
    </w:p>
    <w:p w14:paraId="2E1388C3">
      <w:pPr>
        <w:autoSpaceDE w:val="0"/>
        <w:autoSpaceDN w:val="0"/>
        <w:jc w:val="center"/>
        <w:rPr>
          <w:rFonts w:ascii="仿宋" w:hAnsi="仿宋" w:eastAsia="仿宋" w:cs="仿宋"/>
          <w:b/>
          <w:spacing w:val="6"/>
          <w:sz w:val="32"/>
          <w:szCs w:val="32"/>
        </w:rPr>
      </w:pPr>
    </w:p>
    <w:p w14:paraId="7CEB1483">
      <w:pPr>
        <w:autoSpaceDE w:val="0"/>
        <w:autoSpaceDN w:val="0"/>
        <w:jc w:val="center"/>
        <w:rPr>
          <w:rFonts w:ascii="仿宋" w:hAnsi="仿宋" w:eastAsia="仿宋" w:cs="仿宋"/>
          <w:b/>
          <w:spacing w:val="6"/>
          <w:sz w:val="32"/>
          <w:szCs w:val="32"/>
        </w:rPr>
      </w:pPr>
    </w:p>
    <w:p w14:paraId="1A539016">
      <w:pPr>
        <w:autoSpaceDE w:val="0"/>
        <w:autoSpaceDN w:val="0"/>
        <w:jc w:val="center"/>
        <w:rPr>
          <w:rFonts w:ascii="仿宋" w:hAnsi="仿宋" w:eastAsia="仿宋" w:cs="仿宋"/>
          <w:b/>
          <w:spacing w:val="6"/>
          <w:sz w:val="32"/>
          <w:szCs w:val="32"/>
        </w:rPr>
      </w:pPr>
    </w:p>
    <w:p w14:paraId="719D62B8">
      <w:pPr>
        <w:autoSpaceDE w:val="0"/>
        <w:autoSpaceDN w:val="0"/>
        <w:jc w:val="center"/>
        <w:rPr>
          <w:rFonts w:ascii="仿宋" w:hAnsi="仿宋" w:eastAsia="仿宋" w:cs="仿宋"/>
          <w:b/>
          <w:spacing w:val="6"/>
          <w:sz w:val="32"/>
          <w:szCs w:val="32"/>
        </w:rPr>
      </w:pPr>
    </w:p>
    <w:p w14:paraId="5A42D44B">
      <w:pPr>
        <w:autoSpaceDE w:val="0"/>
        <w:autoSpaceDN w:val="0"/>
        <w:jc w:val="center"/>
        <w:rPr>
          <w:rFonts w:ascii="仿宋" w:hAnsi="仿宋" w:eastAsia="仿宋" w:cs="仿宋"/>
          <w:b/>
          <w:spacing w:val="6"/>
          <w:sz w:val="32"/>
          <w:szCs w:val="32"/>
        </w:rPr>
      </w:pPr>
    </w:p>
    <w:p w14:paraId="042EF04C">
      <w:pPr>
        <w:autoSpaceDE w:val="0"/>
        <w:autoSpaceDN w:val="0"/>
        <w:jc w:val="center"/>
        <w:rPr>
          <w:rFonts w:ascii="仿宋" w:hAnsi="仿宋" w:eastAsia="仿宋" w:cs="仿宋"/>
          <w:b/>
          <w:spacing w:val="6"/>
          <w:sz w:val="32"/>
          <w:szCs w:val="32"/>
        </w:rPr>
      </w:pPr>
    </w:p>
    <w:p w14:paraId="16A8EF4C">
      <w:pPr>
        <w:autoSpaceDE w:val="0"/>
        <w:autoSpaceDN w:val="0"/>
        <w:jc w:val="center"/>
        <w:rPr>
          <w:rFonts w:ascii="仿宋" w:hAnsi="仿宋" w:eastAsia="仿宋" w:cs="仿宋"/>
          <w:b/>
          <w:spacing w:val="6"/>
          <w:sz w:val="32"/>
          <w:szCs w:val="32"/>
        </w:rPr>
      </w:pPr>
    </w:p>
    <w:p w14:paraId="65C5F2CE">
      <w:pPr>
        <w:autoSpaceDE w:val="0"/>
        <w:autoSpaceDN w:val="0"/>
        <w:jc w:val="center"/>
        <w:rPr>
          <w:rFonts w:ascii="仿宋" w:hAnsi="仿宋" w:eastAsia="仿宋" w:cs="仿宋"/>
          <w:b/>
          <w:spacing w:val="6"/>
          <w:sz w:val="32"/>
          <w:szCs w:val="32"/>
        </w:rPr>
      </w:pPr>
    </w:p>
    <w:p w14:paraId="50A696F8">
      <w:pPr>
        <w:autoSpaceDE w:val="0"/>
        <w:autoSpaceDN w:val="0"/>
        <w:jc w:val="center"/>
        <w:rPr>
          <w:rFonts w:ascii="仿宋" w:hAnsi="仿宋" w:eastAsia="仿宋" w:cs="仿宋"/>
          <w:b/>
          <w:spacing w:val="6"/>
          <w:sz w:val="32"/>
          <w:szCs w:val="32"/>
        </w:rPr>
      </w:pPr>
    </w:p>
    <w:p w14:paraId="1686A35A">
      <w:pPr>
        <w:autoSpaceDE w:val="0"/>
        <w:autoSpaceDN w:val="0"/>
        <w:jc w:val="center"/>
        <w:rPr>
          <w:rFonts w:ascii="仿宋" w:hAnsi="仿宋" w:eastAsia="仿宋" w:cs="仿宋"/>
          <w:b/>
          <w:spacing w:val="6"/>
          <w:sz w:val="32"/>
          <w:szCs w:val="32"/>
        </w:rPr>
      </w:pPr>
    </w:p>
    <w:p w14:paraId="6926C15A">
      <w:pPr>
        <w:autoSpaceDE w:val="0"/>
        <w:autoSpaceDN w:val="0"/>
        <w:jc w:val="center"/>
        <w:rPr>
          <w:rFonts w:ascii="仿宋" w:hAnsi="仿宋" w:eastAsia="仿宋" w:cs="仿宋"/>
          <w:b/>
          <w:spacing w:val="6"/>
          <w:sz w:val="32"/>
          <w:szCs w:val="32"/>
        </w:rPr>
      </w:pPr>
    </w:p>
    <w:p w14:paraId="07A96623">
      <w:pPr>
        <w:autoSpaceDE w:val="0"/>
        <w:autoSpaceDN w:val="0"/>
        <w:jc w:val="center"/>
        <w:rPr>
          <w:rFonts w:ascii="仿宋" w:hAnsi="仿宋" w:eastAsia="仿宋" w:cs="仿宋"/>
          <w:b/>
          <w:spacing w:val="6"/>
          <w:sz w:val="32"/>
          <w:szCs w:val="32"/>
        </w:rPr>
      </w:pPr>
    </w:p>
    <w:p w14:paraId="5A4E2E9E">
      <w:pPr>
        <w:autoSpaceDE w:val="0"/>
        <w:autoSpaceDN w:val="0"/>
        <w:jc w:val="center"/>
        <w:rPr>
          <w:rFonts w:ascii="仿宋" w:hAnsi="仿宋" w:eastAsia="仿宋" w:cs="仿宋"/>
          <w:b/>
          <w:spacing w:val="6"/>
          <w:sz w:val="32"/>
          <w:szCs w:val="32"/>
        </w:rPr>
      </w:pPr>
    </w:p>
    <w:p w14:paraId="3BA95DA1">
      <w:pPr>
        <w:autoSpaceDE w:val="0"/>
        <w:autoSpaceDN w:val="0"/>
        <w:jc w:val="center"/>
        <w:rPr>
          <w:rFonts w:ascii="仿宋" w:hAnsi="仿宋" w:eastAsia="仿宋" w:cs="仿宋"/>
          <w:b/>
          <w:spacing w:val="6"/>
          <w:sz w:val="32"/>
          <w:szCs w:val="32"/>
        </w:rPr>
      </w:pPr>
    </w:p>
    <w:p w14:paraId="170414A3">
      <w:pPr>
        <w:autoSpaceDE w:val="0"/>
        <w:autoSpaceDN w:val="0"/>
        <w:jc w:val="center"/>
        <w:rPr>
          <w:rFonts w:ascii="仿宋" w:hAnsi="仿宋" w:eastAsia="仿宋" w:cs="仿宋"/>
          <w:b/>
          <w:spacing w:val="6"/>
          <w:sz w:val="32"/>
          <w:szCs w:val="32"/>
        </w:rPr>
      </w:pPr>
    </w:p>
    <w:p w14:paraId="43E797DD">
      <w:pPr>
        <w:autoSpaceDE w:val="0"/>
        <w:autoSpaceDN w:val="0"/>
        <w:jc w:val="center"/>
        <w:rPr>
          <w:rFonts w:ascii="仿宋" w:hAnsi="仿宋" w:eastAsia="仿宋" w:cs="仿宋"/>
          <w:b/>
          <w:spacing w:val="6"/>
          <w:sz w:val="32"/>
          <w:szCs w:val="32"/>
        </w:rPr>
      </w:pPr>
    </w:p>
    <w:p w14:paraId="708EBF1F">
      <w:pPr>
        <w:autoSpaceDE w:val="0"/>
        <w:autoSpaceDN w:val="0"/>
        <w:jc w:val="center"/>
        <w:rPr>
          <w:rFonts w:ascii="仿宋" w:hAnsi="仿宋" w:eastAsia="仿宋" w:cs="仿宋"/>
          <w:b/>
          <w:spacing w:val="6"/>
          <w:sz w:val="32"/>
          <w:szCs w:val="32"/>
        </w:rPr>
      </w:pPr>
    </w:p>
    <w:p w14:paraId="3226E28D">
      <w:pPr>
        <w:autoSpaceDE w:val="0"/>
        <w:autoSpaceDN w:val="0"/>
        <w:jc w:val="center"/>
        <w:rPr>
          <w:rFonts w:ascii="仿宋" w:hAnsi="仿宋" w:eastAsia="仿宋" w:cs="仿宋"/>
          <w:b/>
          <w:spacing w:val="6"/>
          <w:sz w:val="32"/>
          <w:szCs w:val="32"/>
        </w:rPr>
      </w:pPr>
    </w:p>
    <w:p w14:paraId="55A9FE8E">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14:paraId="1BBA819C">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1A0951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095F1B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2916623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9682061">
      <w:pPr>
        <w:pStyle w:val="4"/>
        <w:tabs>
          <w:tab w:val="left" w:pos="432"/>
          <w:tab w:val="clear" w:pos="900"/>
        </w:tabs>
        <w:ind w:left="664" w:leftChars="316" w:firstLine="228" w:firstLineChars="95"/>
        <w:rPr>
          <w:rFonts w:ascii="仿宋" w:hAnsi="仿宋" w:eastAsia="仿宋" w:cs="仿宋"/>
          <w:b w:val="0"/>
          <w:bCs w:val="0"/>
          <w:kern w:val="0"/>
          <w:sz w:val="24"/>
          <w:szCs w:val="24"/>
        </w:rPr>
      </w:pPr>
      <w:r>
        <w:rPr>
          <w:rFonts w:hint="eastAsia" w:ascii="仿宋" w:hAnsi="仿宋" w:eastAsia="仿宋" w:cs="仿宋"/>
          <w:b w:val="0"/>
          <w:bCs w:val="0"/>
          <w:kern w:val="0"/>
          <w:sz w:val="24"/>
          <w:szCs w:val="24"/>
        </w:rPr>
        <w:t>……</w:t>
      </w:r>
    </w:p>
    <w:p w14:paraId="3E59B2F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6052085A">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1F069B2">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14:paraId="1C9B269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1D27246A">
      <w:pPr>
        <w:snapToGrid w:val="0"/>
        <w:spacing w:line="360" w:lineRule="auto"/>
        <w:ind w:firstLine="576"/>
        <w:rPr>
          <w:rFonts w:ascii="仿宋" w:hAnsi="仿宋" w:eastAsia="仿宋" w:cs="仿宋"/>
          <w:u w:val="single"/>
        </w:rPr>
      </w:pPr>
    </w:p>
    <w:p w14:paraId="34F9E50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11FAE10A">
      <w:pPr>
        <w:snapToGrid w:val="0"/>
        <w:spacing w:line="360" w:lineRule="auto"/>
        <w:ind w:firstLine="576"/>
        <w:rPr>
          <w:rFonts w:ascii="仿宋" w:hAnsi="仿宋" w:eastAsia="仿宋" w:cs="仿宋"/>
          <w:kern w:val="0"/>
          <w:sz w:val="24"/>
          <w:lang w:val="zh-CN"/>
        </w:rPr>
      </w:pPr>
    </w:p>
    <w:p w14:paraId="2799B1E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7C2BE735">
      <w:pPr>
        <w:snapToGrid w:val="0"/>
        <w:spacing w:line="360" w:lineRule="auto"/>
        <w:ind w:left="573" w:leftChars="273"/>
        <w:rPr>
          <w:rFonts w:ascii="仿宋" w:hAnsi="仿宋" w:eastAsia="仿宋" w:cs="仿宋"/>
          <w:kern w:val="0"/>
          <w:sz w:val="24"/>
          <w:lang w:val="zh-CN"/>
        </w:rPr>
      </w:pPr>
    </w:p>
    <w:p w14:paraId="6EDCF364">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10632EED">
      <w:pPr>
        <w:snapToGrid w:val="0"/>
        <w:spacing w:line="360" w:lineRule="auto"/>
        <w:ind w:firstLine="576"/>
        <w:rPr>
          <w:rFonts w:ascii="仿宋" w:hAnsi="仿宋" w:eastAsia="仿宋" w:cs="仿宋"/>
          <w:kern w:val="0"/>
          <w:sz w:val="24"/>
          <w:lang w:val="zh-CN"/>
        </w:rPr>
      </w:pPr>
    </w:p>
    <w:p w14:paraId="7B698E4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657F56FE">
      <w:pPr>
        <w:snapToGrid w:val="0"/>
        <w:spacing w:line="360" w:lineRule="auto"/>
        <w:ind w:firstLine="576"/>
        <w:rPr>
          <w:rFonts w:ascii="仿宋" w:hAnsi="仿宋" w:eastAsia="仿宋" w:cs="仿宋"/>
          <w:kern w:val="0"/>
          <w:sz w:val="24"/>
          <w:lang w:val="zh-CN"/>
        </w:rPr>
      </w:pPr>
    </w:p>
    <w:p w14:paraId="188D4840">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A3C92AB">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98B989B">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A8DFB9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6AAEDC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AADA7BF">
      <w:pPr>
        <w:autoSpaceDE w:val="0"/>
        <w:autoSpaceDN w:val="0"/>
        <w:jc w:val="center"/>
        <w:rPr>
          <w:rFonts w:ascii="仿宋" w:hAnsi="仿宋" w:eastAsia="仿宋" w:cs="仿宋"/>
          <w:b/>
          <w:spacing w:val="6"/>
          <w:sz w:val="32"/>
          <w:szCs w:val="32"/>
        </w:rPr>
      </w:pPr>
    </w:p>
    <w:p w14:paraId="5C0EC057">
      <w:pPr>
        <w:autoSpaceDE w:val="0"/>
        <w:autoSpaceDN w:val="0"/>
        <w:jc w:val="center"/>
        <w:rPr>
          <w:rFonts w:ascii="仿宋" w:hAnsi="仿宋" w:eastAsia="仿宋" w:cs="仿宋"/>
          <w:b/>
          <w:spacing w:val="6"/>
          <w:sz w:val="32"/>
          <w:szCs w:val="32"/>
        </w:rPr>
      </w:pPr>
    </w:p>
    <w:p w14:paraId="52AED53F">
      <w:pPr>
        <w:autoSpaceDE w:val="0"/>
        <w:autoSpaceDN w:val="0"/>
        <w:jc w:val="center"/>
        <w:rPr>
          <w:rFonts w:ascii="仿宋" w:hAnsi="仿宋" w:eastAsia="仿宋" w:cs="仿宋"/>
          <w:b/>
          <w:spacing w:val="6"/>
          <w:sz w:val="32"/>
          <w:szCs w:val="32"/>
        </w:rPr>
      </w:pPr>
    </w:p>
    <w:p w14:paraId="1730F6AD">
      <w:pPr>
        <w:autoSpaceDE w:val="0"/>
        <w:autoSpaceDN w:val="0"/>
        <w:jc w:val="center"/>
        <w:rPr>
          <w:rFonts w:ascii="仿宋" w:hAnsi="仿宋" w:eastAsia="仿宋" w:cs="仿宋"/>
          <w:b/>
          <w:spacing w:val="6"/>
          <w:sz w:val="32"/>
          <w:szCs w:val="32"/>
        </w:rPr>
      </w:pPr>
    </w:p>
    <w:p w14:paraId="3C0B550F">
      <w:pPr>
        <w:autoSpaceDE w:val="0"/>
        <w:autoSpaceDN w:val="0"/>
        <w:jc w:val="center"/>
        <w:rPr>
          <w:rFonts w:ascii="仿宋" w:hAnsi="仿宋" w:eastAsia="仿宋" w:cs="仿宋"/>
          <w:b/>
          <w:spacing w:val="6"/>
          <w:sz w:val="32"/>
          <w:szCs w:val="32"/>
        </w:rPr>
      </w:pPr>
    </w:p>
    <w:p w14:paraId="2719F2BE">
      <w:pPr>
        <w:autoSpaceDE w:val="0"/>
        <w:autoSpaceDN w:val="0"/>
        <w:jc w:val="center"/>
        <w:rPr>
          <w:rFonts w:ascii="仿宋" w:hAnsi="仿宋" w:eastAsia="仿宋" w:cs="仿宋"/>
          <w:b/>
          <w:spacing w:val="6"/>
          <w:sz w:val="32"/>
          <w:szCs w:val="32"/>
        </w:rPr>
      </w:pPr>
    </w:p>
    <w:p w14:paraId="2B78016C">
      <w:pPr>
        <w:autoSpaceDE w:val="0"/>
        <w:autoSpaceDN w:val="0"/>
        <w:jc w:val="center"/>
        <w:rPr>
          <w:rFonts w:ascii="仿宋" w:hAnsi="仿宋" w:eastAsia="仿宋" w:cs="仿宋"/>
          <w:b/>
          <w:spacing w:val="6"/>
          <w:sz w:val="32"/>
          <w:szCs w:val="32"/>
        </w:rPr>
      </w:pPr>
    </w:p>
    <w:p w14:paraId="05236856">
      <w:pPr>
        <w:autoSpaceDE w:val="0"/>
        <w:autoSpaceDN w:val="0"/>
        <w:jc w:val="center"/>
        <w:rPr>
          <w:rFonts w:ascii="仿宋" w:hAnsi="仿宋" w:eastAsia="仿宋" w:cs="仿宋"/>
          <w:b/>
          <w:spacing w:val="6"/>
          <w:sz w:val="32"/>
          <w:szCs w:val="32"/>
        </w:rPr>
      </w:pPr>
    </w:p>
    <w:p w14:paraId="2E4CFF8D">
      <w:pPr>
        <w:autoSpaceDE w:val="0"/>
        <w:autoSpaceDN w:val="0"/>
        <w:jc w:val="center"/>
        <w:rPr>
          <w:rFonts w:ascii="仿宋" w:hAnsi="仿宋" w:eastAsia="仿宋" w:cs="仿宋"/>
          <w:b/>
          <w:spacing w:val="6"/>
          <w:sz w:val="32"/>
          <w:szCs w:val="32"/>
        </w:rPr>
      </w:pPr>
    </w:p>
    <w:p w14:paraId="4BA9DEB7">
      <w:pPr>
        <w:autoSpaceDE w:val="0"/>
        <w:autoSpaceDN w:val="0"/>
        <w:jc w:val="center"/>
        <w:rPr>
          <w:rFonts w:ascii="仿宋" w:hAnsi="仿宋" w:eastAsia="仿宋" w:cs="仿宋"/>
          <w:b/>
          <w:spacing w:val="6"/>
          <w:sz w:val="32"/>
          <w:szCs w:val="32"/>
        </w:rPr>
      </w:pPr>
    </w:p>
    <w:p w14:paraId="6CD81485">
      <w:pPr>
        <w:autoSpaceDE w:val="0"/>
        <w:autoSpaceDN w:val="0"/>
        <w:jc w:val="center"/>
        <w:rPr>
          <w:rFonts w:ascii="仿宋" w:hAnsi="仿宋" w:eastAsia="仿宋" w:cs="仿宋"/>
          <w:b/>
          <w:spacing w:val="6"/>
          <w:sz w:val="32"/>
          <w:szCs w:val="32"/>
        </w:rPr>
      </w:pPr>
    </w:p>
    <w:p w14:paraId="0769FD4C">
      <w:pPr>
        <w:autoSpaceDE w:val="0"/>
        <w:autoSpaceDN w:val="0"/>
        <w:jc w:val="center"/>
        <w:rPr>
          <w:rFonts w:ascii="仿宋" w:hAnsi="仿宋" w:eastAsia="仿宋" w:cs="仿宋"/>
          <w:b/>
          <w:spacing w:val="6"/>
          <w:sz w:val="32"/>
          <w:szCs w:val="32"/>
        </w:rPr>
      </w:pPr>
    </w:p>
    <w:p w14:paraId="4404752E">
      <w:pPr>
        <w:autoSpaceDE w:val="0"/>
        <w:autoSpaceDN w:val="0"/>
        <w:jc w:val="center"/>
        <w:rPr>
          <w:rFonts w:ascii="仿宋" w:hAnsi="仿宋" w:eastAsia="仿宋" w:cs="仿宋"/>
          <w:b/>
          <w:spacing w:val="6"/>
          <w:sz w:val="32"/>
          <w:szCs w:val="32"/>
        </w:rPr>
      </w:pPr>
    </w:p>
    <w:p w14:paraId="7978C9CB">
      <w:pPr>
        <w:autoSpaceDE w:val="0"/>
        <w:autoSpaceDN w:val="0"/>
        <w:jc w:val="center"/>
        <w:rPr>
          <w:rFonts w:ascii="仿宋" w:hAnsi="仿宋" w:eastAsia="仿宋" w:cs="仿宋"/>
          <w:b/>
          <w:spacing w:val="6"/>
          <w:sz w:val="32"/>
          <w:szCs w:val="32"/>
        </w:rPr>
      </w:pPr>
    </w:p>
    <w:p w14:paraId="384C837B">
      <w:pPr>
        <w:autoSpaceDE w:val="0"/>
        <w:autoSpaceDN w:val="0"/>
        <w:jc w:val="center"/>
        <w:rPr>
          <w:rFonts w:ascii="仿宋" w:hAnsi="仿宋" w:eastAsia="仿宋" w:cs="仿宋"/>
          <w:b/>
          <w:spacing w:val="6"/>
          <w:sz w:val="32"/>
          <w:szCs w:val="32"/>
        </w:rPr>
      </w:pPr>
    </w:p>
    <w:p w14:paraId="5A887A22">
      <w:pPr>
        <w:autoSpaceDE w:val="0"/>
        <w:autoSpaceDN w:val="0"/>
        <w:jc w:val="center"/>
        <w:rPr>
          <w:rFonts w:ascii="仿宋" w:hAnsi="仿宋" w:eastAsia="仿宋" w:cs="仿宋"/>
          <w:b/>
          <w:spacing w:val="6"/>
          <w:sz w:val="32"/>
          <w:szCs w:val="32"/>
        </w:rPr>
      </w:pPr>
    </w:p>
    <w:p w14:paraId="5EBE9494">
      <w:pPr>
        <w:autoSpaceDE w:val="0"/>
        <w:autoSpaceDN w:val="0"/>
        <w:jc w:val="center"/>
        <w:rPr>
          <w:rFonts w:ascii="仿宋" w:hAnsi="仿宋" w:eastAsia="仿宋" w:cs="仿宋"/>
          <w:b/>
          <w:spacing w:val="6"/>
          <w:sz w:val="32"/>
          <w:szCs w:val="32"/>
        </w:rPr>
      </w:pPr>
    </w:p>
    <w:p w14:paraId="255DB370">
      <w:pPr>
        <w:autoSpaceDE w:val="0"/>
        <w:autoSpaceDN w:val="0"/>
        <w:jc w:val="center"/>
        <w:rPr>
          <w:rFonts w:ascii="仿宋" w:hAnsi="仿宋" w:eastAsia="仿宋" w:cs="仿宋"/>
          <w:b/>
          <w:spacing w:val="6"/>
          <w:sz w:val="32"/>
          <w:szCs w:val="32"/>
        </w:rPr>
      </w:pPr>
    </w:p>
    <w:p w14:paraId="6CB886EE">
      <w:pPr>
        <w:autoSpaceDE w:val="0"/>
        <w:autoSpaceDN w:val="0"/>
        <w:jc w:val="center"/>
        <w:rPr>
          <w:rFonts w:ascii="仿宋" w:hAnsi="仿宋" w:eastAsia="仿宋" w:cs="仿宋"/>
          <w:b/>
          <w:spacing w:val="6"/>
          <w:sz w:val="32"/>
          <w:szCs w:val="32"/>
        </w:rPr>
      </w:pPr>
    </w:p>
    <w:p w14:paraId="1BB0E36A">
      <w:pPr>
        <w:autoSpaceDE w:val="0"/>
        <w:autoSpaceDN w:val="0"/>
        <w:jc w:val="center"/>
        <w:rPr>
          <w:rFonts w:ascii="仿宋" w:hAnsi="仿宋" w:eastAsia="仿宋" w:cs="仿宋"/>
          <w:b/>
          <w:spacing w:val="6"/>
          <w:sz w:val="32"/>
          <w:szCs w:val="32"/>
        </w:rPr>
      </w:pPr>
    </w:p>
    <w:p w14:paraId="3D0BF82E">
      <w:pPr>
        <w:autoSpaceDE w:val="0"/>
        <w:autoSpaceDN w:val="0"/>
        <w:jc w:val="center"/>
        <w:rPr>
          <w:rFonts w:ascii="仿宋" w:hAnsi="仿宋" w:eastAsia="仿宋" w:cs="仿宋"/>
          <w:b/>
          <w:spacing w:val="6"/>
          <w:sz w:val="32"/>
          <w:szCs w:val="32"/>
        </w:rPr>
      </w:pPr>
    </w:p>
    <w:p w14:paraId="6CD0C1D4">
      <w:pPr>
        <w:autoSpaceDE w:val="0"/>
        <w:autoSpaceDN w:val="0"/>
        <w:jc w:val="center"/>
        <w:rPr>
          <w:rFonts w:ascii="仿宋" w:hAnsi="仿宋" w:eastAsia="仿宋" w:cs="仿宋"/>
          <w:b/>
          <w:spacing w:val="6"/>
          <w:sz w:val="32"/>
          <w:szCs w:val="32"/>
        </w:rPr>
      </w:pPr>
    </w:p>
    <w:p w14:paraId="7CB4639E">
      <w:pPr>
        <w:autoSpaceDE w:val="0"/>
        <w:autoSpaceDN w:val="0"/>
        <w:jc w:val="center"/>
        <w:rPr>
          <w:rFonts w:ascii="仿宋" w:hAnsi="仿宋" w:eastAsia="仿宋" w:cs="仿宋"/>
          <w:b/>
          <w:spacing w:val="6"/>
          <w:sz w:val="32"/>
          <w:szCs w:val="32"/>
        </w:rPr>
      </w:pPr>
    </w:p>
    <w:p w14:paraId="51233DB7">
      <w:pPr>
        <w:autoSpaceDE w:val="0"/>
        <w:autoSpaceDN w:val="0"/>
        <w:jc w:val="center"/>
        <w:rPr>
          <w:rFonts w:ascii="仿宋" w:hAnsi="仿宋" w:eastAsia="仿宋" w:cs="仿宋"/>
          <w:b/>
          <w:spacing w:val="6"/>
          <w:sz w:val="32"/>
          <w:szCs w:val="32"/>
        </w:rPr>
      </w:pPr>
    </w:p>
    <w:p w14:paraId="75A3E02C">
      <w:pPr>
        <w:autoSpaceDE w:val="0"/>
        <w:autoSpaceDN w:val="0"/>
        <w:jc w:val="center"/>
        <w:rPr>
          <w:rFonts w:ascii="仿宋" w:hAnsi="仿宋" w:eastAsia="仿宋" w:cs="仿宋"/>
          <w:b/>
          <w:spacing w:val="6"/>
          <w:sz w:val="32"/>
          <w:szCs w:val="32"/>
        </w:rPr>
      </w:pPr>
    </w:p>
    <w:p w14:paraId="3B38D564">
      <w:pPr>
        <w:autoSpaceDE w:val="0"/>
        <w:autoSpaceDN w:val="0"/>
        <w:jc w:val="center"/>
        <w:rPr>
          <w:rFonts w:ascii="仿宋" w:hAnsi="仿宋" w:eastAsia="仿宋" w:cs="仿宋"/>
          <w:b/>
          <w:spacing w:val="6"/>
          <w:sz w:val="32"/>
          <w:szCs w:val="32"/>
        </w:rPr>
      </w:pPr>
    </w:p>
    <w:p w14:paraId="6AB413CB">
      <w:pPr>
        <w:autoSpaceDE w:val="0"/>
        <w:autoSpaceDN w:val="0"/>
        <w:jc w:val="center"/>
        <w:rPr>
          <w:rFonts w:ascii="仿宋" w:hAnsi="仿宋" w:eastAsia="仿宋" w:cs="仿宋"/>
          <w:b/>
          <w:spacing w:val="6"/>
          <w:sz w:val="32"/>
          <w:szCs w:val="32"/>
        </w:rPr>
      </w:pPr>
    </w:p>
    <w:p w14:paraId="26F173C9">
      <w:pPr>
        <w:autoSpaceDE w:val="0"/>
        <w:autoSpaceDN w:val="0"/>
        <w:jc w:val="center"/>
        <w:rPr>
          <w:rFonts w:ascii="仿宋" w:hAnsi="仿宋" w:eastAsia="仿宋" w:cs="仿宋"/>
          <w:b/>
          <w:spacing w:val="6"/>
          <w:sz w:val="32"/>
          <w:szCs w:val="32"/>
        </w:rPr>
      </w:pPr>
    </w:p>
    <w:p w14:paraId="734DB3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013E52F">
      <w:pPr>
        <w:snapToGrid w:val="0"/>
        <w:spacing w:line="360" w:lineRule="auto"/>
        <w:outlineLvl w:val="1"/>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14:paraId="6FD80975">
      <w:pPr>
        <w:spacing w:line="360" w:lineRule="auto"/>
        <w:jc w:val="center"/>
        <w:rPr>
          <w:rFonts w:ascii="仿宋" w:hAnsi="仿宋" w:eastAsia="仿宋" w:cs="仿宋"/>
          <w:sz w:val="24"/>
          <w:u w:val="single"/>
        </w:rPr>
      </w:pPr>
    </w:p>
    <w:p w14:paraId="0A30D3CB">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14:paraId="3B2A241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rPr>
        <w:t xml:space="preserve">的 </w:t>
      </w:r>
      <w:r>
        <w:rPr>
          <w:rFonts w:hint="eastAsia" w:ascii="仿宋" w:hAnsi="仿宋" w:eastAsia="仿宋" w:cs="仿宋"/>
          <w:color w:val="0000FF"/>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30735303">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19942124">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CFEA3EC">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6656D0A9">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5417C8B">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4E229C2">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6D9C05EA">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CF86692">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B48DEA7">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6CC883F7">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F48A136">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68A853">
      <w:pPr>
        <w:spacing w:line="360" w:lineRule="auto"/>
        <w:ind w:right="420" w:firstLine="482" w:firstLineChars="200"/>
        <w:rPr>
          <w:rFonts w:ascii="仿宋_GB2312" w:hAnsi="仿宋" w:eastAsia="仿宋_GB2312" w:cs="仿宋_GB2312"/>
          <w:b/>
          <w:color w:val="FF0000"/>
          <w:sz w:val="24"/>
        </w:rPr>
      </w:pPr>
      <w:r>
        <w:rPr>
          <w:rFonts w:hint="eastAsia" w:ascii="仿宋_GB2312" w:hAnsi="仿宋" w:eastAsia="仿宋_GB2312" w:cs="仿宋_GB2312"/>
          <w:b/>
          <w:color w:val="FF0000"/>
          <w:sz w:val="24"/>
        </w:rPr>
        <w:t>3、中小企业的比例按《中小企业声明函》（货物）中的制造商为中型企业、小型企业、微型企业三种企业的标的名称在开标一览表（报价表）的金额汇总占开标一览表（报价表）总金额的比例进行计算，至少达到40%。小微企业的比例按《中小企业声明函》（货物）中的制造商为小型企业、微型企业两种企业的标的名称在开标一览表（报价表）的金额汇总占《中小企业声明函》（货物）中的制造商为中型企业、小型企业、微型企业三种企业的标的名称在开标一览表（报价表）的金额汇总的比例进行计算，至少达到70%。</w:t>
      </w:r>
    </w:p>
    <w:p w14:paraId="1A7D75AA">
      <w:pPr>
        <w:spacing w:line="360" w:lineRule="auto"/>
        <w:jc w:val="center"/>
        <w:rPr>
          <w:rFonts w:ascii="仿宋" w:hAnsi="仿宋" w:eastAsia="仿宋" w:cs="仿宋"/>
          <w:b/>
          <w:sz w:val="32"/>
          <w:szCs w:val="32"/>
        </w:rPr>
      </w:pPr>
    </w:p>
    <w:p w14:paraId="46E8A323">
      <w:pPr>
        <w:spacing w:line="360" w:lineRule="auto"/>
        <w:jc w:val="center"/>
        <w:rPr>
          <w:rFonts w:ascii="仿宋" w:hAnsi="仿宋" w:eastAsia="仿宋" w:cs="仿宋"/>
          <w:b/>
          <w:sz w:val="32"/>
          <w:szCs w:val="32"/>
        </w:rPr>
      </w:pPr>
    </w:p>
    <w:p w14:paraId="650A725B">
      <w:pPr>
        <w:spacing w:line="360" w:lineRule="auto"/>
        <w:jc w:val="center"/>
        <w:rPr>
          <w:rFonts w:ascii="仿宋" w:hAnsi="仿宋" w:eastAsia="仿宋" w:cs="仿宋"/>
          <w:b/>
          <w:sz w:val="32"/>
          <w:szCs w:val="32"/>
        </w:rPr>
      </w:pPr>
    </w:p>
    <w:p w14:paraId="5F807122">
      <w:pPr>
        <w:spacing w:line="360" w:lineRule="auto"/>
        <w:jc w:val="center"/>
        <w:rPr>
          <w:rFonts w:ascii="仿宋" w:hAnsi="仿宋" w:eastAsia="仿宋" w:cs="仿宋"/>
          <w:b/>
          <w:sz w:val="32"/>
          <w:szCs w:val="32"/>
        </w:rPr>
      </w:pPr>
    </w:p>
    <w:p w14:paraId="0F42EC00">
      <w:pPr>
        <w:spacing w:line="360" w:lineRule="auto"/>
        <w:jc w:val="center"/>
        <w:rPr>
          <w:rFonts w:ascii="仿宋" w:hAnsi="仿宋" w:eastAsia="仿宋" w:cs="仿宋"/>
          <w:b/>
          <w:sz w:val="32"/>
          <w:szCs w:val="32"/>
        </w:rPr>
      </w:pPr>
    </w:p>
    <w:p w14:paraId="3BD45F25">
      <w:pPr>
        <w:spacing w:line="360" w:lineRule="auto"/>
        <w:jc w:val="center"/>
        <w:rPr>
          <w:rFonts w:ascii="仿宋" w:hAnsi="仿宋" w:eastAsia="仿宋" w:cs="仿宋"/>
          <w:b/>
          <w:sz w:val="32"/>
          <w:szCs w:val="32"/>
        </w:rPr>
      </w:pPr>
    </w:p>
    <w:p w14:paraId="56BADEE1">
      <w:pPr>
        <w:spacing w:line="360" w:lineRule="auto"/>
        <w:jc w:val="center"/>
        <w:rPr>
          <w:rFonts w:ascii="仿宋" w:hAnsi="仿宋" w:eastAsia="仿宋" w:cs="仿宋"/>
          <w:b/>
          <w:sz w:val="32"/>
          <w:szCs w:val="32"/>
        </w:rPr>
      </w:pPr>
    </w:p>
    <w:p w14:paraId="795536E2">
      <w:pPr>
        <w:spacing w:line="360" w:lineRule="auto"/>
        <w:jc w:val="center"/>
        <w:rPr>
          <w:rFonts w:ascii="仿宋" w:hAnsi="仿宋" w:eastAsia="仿宋" w:cs="仿宋"/>
          <w:b/>
          <w:sz w:val="32"/>
          <w:szCs w:val="32"/>
        </w:rPr>
      </w:pPr>
    </w:p>
    <w:p w14:paraId="089500F7">
      <w:pPr>
        <w:spacing w:line="360" w:lineRule="auto"/>
        <w:jc w:val="center"/>
        <w:rPr>
          <w:rFonts w:ascii="仿宋" w:hAnsi="仿宋" w:eastAsia="仿宋" w:cs="仿宋"/>
          <w:b/>
          <w:sz w:val="32"/>
          <w:szCs w:val="32"/>
        </w:rPr>
      </w:pPr>
    </w:p>
    <w:p w14:paraId="170A2B88">
      <w:pPr>
        <w:spacing w:line="360" w:lineRule="auto"/>
        <w:jc w:val="center"/>
        <w:rPr>
          <w:rFonts w:ascii="仿宋" w:hAnsi="仿宋" w:eastAsia="仿宋" w:cs="仿宋"/>
          <w:b/>
          <w:sz w:val="32"/>
          <w:szCs w:val="32"/>
        </w:rPr>
      </w:pPr>
    </w:p>
    <w:p w14:paraId="0C060044">
      <w:pPr>
        <w:spacing w:line="360" w:lineRule="auto"/>
        <w:jc w:val="center"/>
        <w:rPr>
          <w:rFonts w:ascii="仿宋" w:hAnsi="仿宋" w:eastAsia="仿宋" w:cs="仿宋"/>
          <w:b/>
          <w:sz w:val="32"/>
          <w:szCs w:val="32"/>
        </w:rPr>
      </w:pPr>
    </w:p>
    <w:p w14:paraId="565F7E65">
      <w:pPr>
        <w:spacing w:line="360" w:lineRule="auto"/>
        <w:jc w:val="center"/>
        <w:rPr>
          <w:rFonts w:ascii="仿宋" w:hAnsi="仿宋" w:eastAsia="仿宋" w:cs="仿宋"/>
          <w:b/>
          <w:sz w:val="32"/>
          <w:szCs w:val="32"/>
        </w:rPr>
      </w:pPr>
    </w:p>
    <w:p w14:paraId="0B23921D">
      <w:pPr>
        <w:spacing w:line="360" w:lineRule="auto"/>
        <w:jc w:val="center"/>
        <w:rPr>
          <w:rFonts w:ascii="仿宋" w:hAnsi="仿宋" w:eastAsia="仿宋" w:cs="仿宋"/>
          <w:b/>
          <w:sz w:val="32"/>
          <w:szCs w:val="32"/>
        </w:rPr>
      </w:pPr>
    </w:p>
    <w:p w14:paraId="55975D63">
      <w:pPr>
        <w:spacing w:line="360" w:lineRule="auto"/>
        <w:jc w:val="center"/>
        <w:rPr>
          <w:rFonts w:ascii="仿宋" w:hAnsi="仿宋" w:eastAsia="仿宋" w:cs="仿宋"/>
          <w:b/>
          <w:sz w:val="32"/>
          <w:szCs w:val="32"/>
        </w:rPr>
      </w:pPr>
    </w:p>
    <w:p w14:paraId="2B5F2272">
      <w:pPr>
        <w:spacing w:line="360" w:lineRule="auto"/>
        <w:jc w:val="center"/>
        <w:rPr>
          <w:rFonts w:ascii="仿宋" w:hAnsi="仿宋" w:eastAsia="仿宋" w:cs="仿宋"/>
          <w:b/>
          <w:sz w:val="32"/>
          <w:szCs w:val="32"/>
        </w:rPr>
      </w:pPr>
    </w:p>
    <w:p w14:paraId="06F2FDA6">
      <w:pPr>
        <w:spacing w:line="360" w:lineRule="auto"/>
        <w:jc w:val="center"/>
        <w:rPr>
          <w:rFonts w:ascii="仿宋" w:hAnsi="仿宋" w:eastAsia="仿宋" w:cs="仿宋"/>
          <w:b/>
          <w:sz w:val="32"/>
          <w:szCs w:val="32"/>
        </w:rPr>
      </w:pPr>
    </w:p>
    <w:p w14:paraId="56A6E9B0">
      <w:pPr>
        <w:spacing w:line="360" w:lineRule="auto"/>
        <w:jc w:val="center"/>
        <w:rPr>
          <w:rFonts w:ascii="仿宋" w:hAnsi="仿宋" w:eastAsia="仿宋" w:cs="仿宋"/>
          <w:b/>
          <w:sz w:val="32"/>
          <w:szCs w:val="32"/>
        </w:rPr>
      </w:pPr>
    </w:p>
    <w:p w14:paraId="35E195EC">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7FF1692-8E3C-4EAD-B51C-F1BFE4517BA0}"/>
  </w:font>
  <w:font w:name="Arial">
    <w:panose1 w:val="020B0604020202020204"/>
    <w:charset w:val="01"/>
    <w:family w:val="swiss"/>
    <w:pitch w:val="default"/>
    <w:sig w:usb0="E0002EFF" w:usb1="C000785B" w:usb2="00000009" w:usb3="00000000" w:csb0="400001FF" w:csb1="FFFF0000"/>
    <w:embedRegular r:id="rId2" w:fontKey="{9DE9154C-6F54-4B8B-B964-7F6DA12B6338}"/>
  </w:font>
  <w:font w:name="黑体">
    <w:panose1 w:val="02010609060101010101"/>
    <w:charset w:val="86"/>
    <w:family w:val="auto"/>
    <w:pitch w:val="default"/>
    <w:sig w:usb0="800002BF" w:usb1="38CF7CFA" w:usb2="00000016" w:usb3="00000000" w:csb0="00040001" w:csb1="00000000"/>
    <w:embedRegular r:id="rId3" w:fontKey="{C8AD0276-E673-48E9-9724-6813B59E6E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AC4DB0F0-42B8-4F0F-986D-BA59167DFA0A}"/>
  </w:font>
  <w:font w:name="仿宋">
    <w:panose1 w:val="02010609060101010101"/>
    <w:charset w:val="86"/>
    <w:family w:val="modern"/>
    <w:pitch w:val="default"/>
    <w:sig w:usb0="800002BF" w:usb1="38CF7CFA" w:usb2="00000016" w:usb3="00000000" w:csb0="00040001" w:csb1="00000000"/>
    <w:embedRegular r:id="rId5" w:fontKey="{38B1D36C-9268-4352-AF14-EA34F25CCC81}"/>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BC108B4F-CA8C-4BA8-8A26-A4956A1B07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FC5F">
    <w:pPr>
      <w:pStyle w:val="39"/>
      <w:jc w:val="center"/>
      <w:rPr>
        <w:rFonts w:ascii="仿宋_GB2312" w:eastAsia="仿宋_GB2312"/>
      </w:rPr>
    </w:pPr>
    <w:r>
      <w:pict>
        <v:shape id="_x0000_s2057" o:spid="_x0000_s2057"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1F4460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14774">
    <w:pPr>
      <w:pStyle w:val="39"/>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2D9D76CD">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FB64">
    <w:pPr>
      <w:pStyle w:val="39"/>
      <w:framePr w:wrap="around" w:vAnchor="text" w:hAnchor="margin" w:xAlign="right" w:y="1"/>
      <w:rPr>
        <w:rStyle w:val="72"/>
      </w:rPr>
    </w:pPr>
    <w:r>
      <w:fldChar w:fldCharType="begin"/>
    </w:r>
    <w:r>
      <w:rPr>
        <w:rStyle w:val="72"/>
      </w:rPr>
      <w:instrText xml:space="preserve">PAGE  </w:instrText>
    </w:r>
    <w:r>
      <w:fldChar w:fldCharType="end"/>
    </w:r>
  </w:p>
  <w:p w14:paraId="103DA71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681E">
    <w:pPr>
      <w:pStyle w:val="39"/>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69EC6FA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F21F">
    <w:pPr>
      <w:pStyle w:val="39"/>
      <w:framePr w:wrap="around" w:vAnchor="text" w:hAnchor="margin" w:xAlign="right" w:y="1"/>
      <w:rPr>
        <w:rStyle w:val="72"/>
      </w:rPr>
    </w:pPr>
    <w:r>
      <w:fldChar w:fldCharType="begin"/>
    </w:r>
    <w:r>
      <w:rPr>
        <w:rStyle w:val="72"/>
      </w:rPr>
      <w:instrText xml:space="preserve">PAGE  </w:instrText>
    </w:r>
    <w:r>
      <w:fldChar w:fldCharType="end"/>
    </w:r>
  </w:p>
  <w:p w14:paraId="107D23B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4336">
    <w:pPr>
      <w:pStyle w:val="39"/>
      <w:jc w:val="center"/>
      <w:rPr>
        <w:rFonts w:ascii="仿宋_GB2312" w:eastAsia="仿宋_GB2312"/>
      </w:rPr>
    </w:pPr>
    <w:r>
      <w:pict>
        <v:shape id="_x0000_s2058" o:spid="_x0000_s2058"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D04F8E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A139">
    <w:pPr>
      <w:pStyle w:val="39"/>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691868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349B92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0E77">
    <w:pPr>
      <w:pStyle w:val="39"/>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63A2527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227B2D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C3A8">
    <w:pPr>
      <w:pStyle w:val="39"/>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5C558F7A">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p w14:paraId="77256C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5938">
    <w:pPr>
      <w:pStyle w:val="39"/>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169361C6">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w:r>
  </w:p>
  <w:p w14:paraId="086B4F2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47C8">
    <w:pP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A3AC10B">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F49F">
    <w:pPr>
      <w:pStyle w:val="39"/>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C4AD3D3">
                <w:pPr>
                  <w:pStyle w:val="39"/>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p w14:paraId="4D90DAD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9DAA">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F0EC">
    <w:pPr>
      <w:pStyle w:val="40"/>
      <w:rPr>
        <w:rFonts w:hint="eastAsia" w:eastAsia="宋体"/>
        <w:lang w:eastAsia="zh-CN"/>
      </w:rPr>
    </w:pPr>
    <w:r>
      <w:t></w:t>
    </w:r>
    <w:r>
      <w:rPr>
        <w:rFonts w:hint="eastAsia"/>
        <w:lang w:eastAsia="zh-CN"/>
      </w:rPr>
      <w:t>江山市仙霞古道安防工程采购项目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A6DE">
    <w:pPr>
      <w:pStyle w:val="40"/>
      <w:rPr>
        <w:rFonts w:hint="eastAsia" w:eastAsia="宋体"/>
        <w:lang w:eastAsia="zh-CN"/>
      </w:rPr>
    </w:pPr>
    <w:r>
      <w:rPr>
        <w:rFonts w:hint="eastAsia"/>
        <w:lang w:eastAsia="zh-CN"/>
      </w:rPr>
      <w:t>江山市仙霞古道安防工程采购项目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6332">
    <w:pPr>
      <w:pStyle w:val="40"/>
    </w:pPr>
    <w:r>
      <w:t></w:t>
    </w:r>
  </w:p>
  <w:p w14:paraId="71E09DCA">
    <w:pPr>
      <w:pStyle w:val="40"/>
    </w:pPr>
  </w:p>
  <w:p w14:paraId="176C1A87">
    <w:pPr>
      <w:pStyle w:val="40"/>
      <w:rPr>
        <w:rFonts w:ascii="仿宋_GB2312"/>
        <w:b/>
        <w:i/>
        <w:u w:val="single"/>
      </w:rPr>
    </w:pPr>
  </w:p>
  <w:p w14:paraId="46F053E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A6EC">
    <w:pPr>
      <w:pStyle w:val="40"/>
    </w:pPr>
    <w:r>
      <w:t></w:t>
    </w:r>
  </w:p>
  <w:p w14:paraId="7F40FB49">
    <w:pPr>
      <w:pStyle w:val="40"/>
    </w:pPr>
    <w:r>
      <w:rPr>
        <w:rFonts w:hint="eastAsia"/>
      </w:rPr>
      <w:t>江山市公安局交通警察大队物业管理（保洁、绿化）服务采购项目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9803">
    <w:pPr>
      <w:pStyle w:val="40"/>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江山市仙霞古道安防工程采购项目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A694">
    <w:pPr>
      <w:pStyle w:val="40"/>
      <w:rPr>
        <w:rFonts w:hint="eastAsia" w:ascii="仿宋" w:hAnsi="仿宋" w:eastAsia="仿宋" w:cs="仿宋"/>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江山市仙霞古道安防工程采购项目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7E4B">
    <w:pPr>
      <w:pStyle w:val="40"/>
      <w:rPr>
        <w:rFonts w:hint="eastAsia" w:eastAsia="仿宋"/>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江山市仙霞古道安防工程采购项目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22C1">
    <w:pPr>
      <w:pStyle w:val="40"/>
      <w:rPr>
        <w:rFonts w:hint="eastAsia" w:ascii="仿宋" w:hAnsi="仿宋" w:eastAsia="仿宋" w:cs="仿宋"/>
        <w:sz w:val="21"/>
        <w:szCs w:val="21"/>
        <w:lang w:eastAsia="zh-CN"/>
      </w:rPr>
    </w:pPr>
    <w:r>
      <w:rPr>
        <w:rFonts w:hint="eastAsia" w:ascii="仿宋" w:hAnsi="仿宋" w:eastAsia="仿宋" w:cs="仿宋"/>
        <w:sz w:val="21"/>
        <w:szCs w:val="21"/>
      </w:rPr>
      <w:t></w:t>
    </w:r>
    <w:r>
      <w:rPr>
        <w:rFonts w:hint="eastAsia" w:ascii="仿宋" w:hAnsi="仿宋" w:eastAsia="仿宋" w:cs="仿宋"/>
        <w:sz w:val="21"/>
        <w:szCs w:val="21"/>
        <w:lang w:eastAsia="zh-CN"/>
      </w:rPr>
      <w:t>江山市仙霞古道安防工程采购项目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D33A">
    <w:pPr>
      <w:pStyle w:val="40"/>
      <w:rPr>
        <w:rFonts w:hint="eastAsia" w:ascii="仿宋_GB2312" w:eastAsia="宋体"/>
        <w:b/>
        <w:i/>
        <w:iCs/>
        <w:u w:val="single"/>
        <w:lang w:eastAsia="zh-CN"/>
      </w:rPr>
    </w:pPr>
    <w:r>
      <w:t></w:t>
    </w:r>
    <w:r>
      <w:rPr>
        <w:rFonts w:hint="eastAsia"/>
        <w:lang w:eastAsia="zh-CN"/>
      </w:rPr>
      <w:t>江山市仙霞古道安防工程采购项目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37424"/>
    <w:multiLevelType w:val="singleLevel"/>
    <w:tmpl w:val="81437424"/>
    <w:lvl w:ilvl="0" w:tentative="0">
      <w:start w:val="1"/>
      <w:numFmt w:val="decimal"/>
      <w:lvlText w:val="%1."/>
      <w:lvlJc w:val="left"/>
      <w:pPr>
        <w:tabs>
          <w:tab w:val="left" w:pos="312"/>
        </w:tabs>
      </w:pPr>
    </w:lvl>
  </w:abstractNum>
  <w:abstractNum w:abstractNumId="1">
    <w:nsid w:val="2FF34A17"/>
    <w:multiLevelType w:val="multilevel"/>
    <w:tmpl w:val="2FF34A17"/>
    <w:lvl w:ilvl="0" w:tentative="0">
      <w:start w:val="1"/>
      <w:numFmt w:val="japaneseCounting"/>
      <w:pStyle w:val="96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74B8160D"/>
    <w:multiLevelType w:val="singleLevel"/>
    <w:tmpl w:val="74B8160D"/>
    <w:lvl w:ilvl="0" w:tentative="0">
      <w:start w:val="3"/>
      <w:numFmt w:val="chineseCounting"/>
      <w:suff w:val="space"/>
      <w:lvlText w:val="第%1部分"/>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BmNDFmYzFiMGZlNjUyZGVhZDU0OGNiMjk2ZTcwZTkifQ=="/>
    <w:docVar w:name="KSO_WPS_MARK_KEY" w:val="f9258b7e-35f4-473a-bc21-b3bb4ff896f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3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91C"/>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C7F"/>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7F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286"/>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6E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52"/>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B40"/>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B0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697"/>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3AC"/>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D2B"/>
    <w:rsid w:val="00FF49B4"/>
    <w:rsid w:val="00FF49F4"/>
    <w:rsid w:val="00FF5B8D"/>
    <w:rsid w:val="00FF5C6A"/>
    <w:rsid w:val="00FF651D"/>
    <w:rsid w:val="00FF6843"/>
    <w:rsid w:val="00FF6C25"/>
    <w:rsid w:val="010651D9"/>
    <w:rsid w:val="011F6449"/>
    <w:rsid w:val="01236AFB"/>
    <w:rsid w:val="01560C54"/>
    <w:rsid w:val="019843CF"/>
    <w:rsid w:val="019F7441"/>
    <w:rsid w:val="01B37585"/>
    <w:rsid w:val="01D55165"/>
    <w:rsid w:val="01DB42E6"/>
    <w:rsid w:val="01DF6BF8"/>
    <w:rsid w:val="01EC2C57"/>
    <w:rsid w:val="025F0711"/>
    <w:rsid w:val="026B2E25"/>
    <w:rsid w:val="02824D4D"/>
    <w:rsid w:val="0295277A"/>
    <w:rsid w:val="02A24A05"/>
    <w:rsid w:val="02DC4B10"/>
    <w:rsid w:val="02DD76CE"/>
    <w:rsid w:val="02F36323"/>
    <w:rsid w:val="02F5619C"/>
    <w:rsid w:val="0326446A"/>
    <w:rsid w:val="032D5555"/>
    <w:rsid w:val="036634D2"/>
    <w:rsid w:val="03B92C38"/>
    <w:rsid w:val="03BC6F34"/>
    <w:rsid w:val="03DD35E4"/>
    <w:rsid w:val="03E22B19"/>
    <w:rsid w:val="04076900"/>
    <w:rsid w:val="040B651A"/>
    <w:rsid w:val="041A5A3B"/>
    <w:rsid w:val="042311BA"/>
    <w:rsid w:val="042B157A"/>
    <w:rsid w:val="043B10FF"/>
    <w:rsid w:val="046B5489"/>
    <w:rsid w:val="048F763B"/>
    <w:rsid w:val="04936845"/>
    <w:rsid w:val="049F330E"/>
    <w:rsid w:val="04AA775C"/>
    <w:rsid w:val="04AF1889"/>
    <w:rsid w:val="04C3574B"/>
    <w:rsid w:val="04EB48D3"/>
    <w:rsid w:val="04F66F48"/>
    <w:rsid w:val="04FC422C"/>
    <w:rsid w:val="05251E14"/>
    <w:rsid w:val="0534627A"/>
    <w:rsid w:val="053C69FC"/>
    <w:rsid w:val="058E4565"/>
    <w:rsid w:val="05A16594"/>
    <w:rsid w:val="05A30F51"/>
    <w:rsid w:val="05A7762D"/>
    <w:rsid w:val="060E5941"/>
    <w:rsid w:val="06110FAF"/>
    <w:rsid w:val="062753C1"/>
    <w:rsid w:val="063400E4"/>
    <w:rsid w:val="06493CA7"/>
    <w:rsid w:val="065A6178"/>
    <w:rsid w:val="066F1CF3"/>
    <w:rsid w:val="06930BB8"/>
    <w:rsid w:val="069401E5"/>
    <w:rsid w:val="07245D42"/>
    <w:rsid w:val="07264C62"/>
    <w:rsid w:val="0779354C"/>
    <w:rsid w:val="07BA233A"/>
    <w:rsid w:val="07D52030"/>
    <w:rsid w:val="07F72DDE"/>
    <w:rsid w:val="08061376"/>
    <w:rsid w:val="08452D77"/>
    <w:rsid w:val="085052C8"/>
    <w:rsid w:val="086401F8"/>
    <w:rsid w:val="08751CAA"/>
    <w:rsid w:val="087E4C40"/>
    <w:rsid w:val="08A871D0"/>
    <w:rsid w:val="08B15F75"/>
    <w:rsid w:val="08D66AD6"/>
    <w:rsid w:val="08DA33A3"/>
    <w:rsid w:val="08E80F13"/>
    <w:rsid w:val="09335624"/>
    <w:rsid w:val="09387FF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23C18"/>
    <w:rsid w:val="0ABC5606"/>
    <w:rsid w:val="0B1C57E6"/>
    <w:rsid w:val="0B30404E"/>
    <w:rsid w:val="0B3C1F8E"/>
    <w:rsid w:val="0B4C6C14"/>
    <w:rsid w:val="0B547599"/>
    <w:rsid w:val="0B631A88"/>
    <w:rsid w:val="0B683D45"/>
    <w:rsid w:val="0B7F3F11"/>
    <w:rsid w:val="0B884417"/>
    <w:rsid w:val="0BAD3DDC"/>
    <w:rsid w:val="0BF6188C"/>
    <w:rsid w:val="0BF73C91"/>
    <w:rsid w:val="0C0665F1"/>
    <w:rsid w:val="0C170175"/>
    <w:rsid w:val="0C571A41"/>
    <w:rsid w:val="0C5C1171"/>
    <w:rsid w:val="0C5E1CBC"/>
    <w:rsid w:val="0C615B50"/>
    <w:rsid w:val="0C8445DA"/>
    <w:rsid w:val="0C87121B"/>
    <w:rsid w:val="0CC007F7"/>
    <w:rsid w:val="0CC617AC"/>
    <w:rsid w:val="0CE618DF"/>
    <w:rsid w:val="0CED037C"/>
    <w:rsid w:val="0CFA2CDE"/>
    <w:rsid w:val="0CFE707A"/>
    <w:rsid w:val="0D063BDA"/>
    <w:rsid w:val="0D08375F"/>
    <w:rsid w:val="0D184CFB"/>
    <w:rsid w:val="0D2B1E1B"/>
    <w:rsid w:val="0D342BA9"/>
    <w:rsid w:val="0D4A7419"/>
    <w:rsid w:val="0D5374B9"/>
    <w:rsid w:val="0D576EE2"/>
    <w:rsid w:val="0D6A688C"/>
    <w:rsid w:val="0D782A7C"/>
    <w:rsid w:val="0D827401"/>
    <w:rsid w:val="0D84094E"/>
    <w:rsid w:val="0D8A00E9"/>
    <w:rsid w:val="0D8D589E"/>
    <w:rsid w:val="0DA01C73"/>
    <w:rsid w:val="0DD63300"/>
    <w:rsid w:val="0DF50604"/>
    <w:rsid w:val="0DF702FE"/>
    <w:rsid w:val="0E060E51"/>
    <w:rsid w:val="0E09291D"/>
    <w:rsid w:val="0E364E11"/>
    <w:rsid w:val="0E5270C5"/>
    <w:rsid w:val="0E5604B2"/>
    <w:rsid w:val="0E6D5D79"/>
    <w:rsid w:val="0E737894"/>
    <w:rsid w:val="0E7A385B"/>
    <w:rsid w:val="0E9D0089"/>
    <w:rsid w:val="0EB803EE"/>
    <w:rsid w:val="0ED61C86"/>
    <w:rsid w:val="0EF94D4B"/>
    <w:rsid w:val="0F0F5662"/>
    <w:rsid w:val="0F182768"/>
    <w:rsid w:val="0F262659"/>
    <w:rsid w:val="0F4958DC"/>
    <w:rsid w:val="0F4D0C0C"/>
    <w:rsid w:val="0F515DF7"/>
    <w:rsid w:val="0F596BA8"/>
    <w:rsid w:val="0F6248D2"/>
    <w:rsid w:val="0F693536"/>
    <w:rsid w:val="0F7B0511"/>
    <w:rsid w:val="0F7B76D9"/>
    <w:rsid w:val="0F816ACD"/>
    <w:rsid w:val="0F9832DB"/>
    <w:rsid w:val="0FB53319"/>
    <w:rsid w:val="0FBF3FD2"/>
    <w:rsid w:val="0FBF7FF3"/>
    <w:rsid w:val="0FD348E1"/>
    <w:rsid w:val="10190BD3"/>
    <w:rsid w:val="103E7DB8"/>
    <w:rsid w:val="104D749D"/>
    <w:rsid w:val="10613C9B"/>
    <w:rsid w:val="10646583"/>
    <w:rsid w:val="107D4B15"/>
    <w:rsid w:val="108A3C80"/>
    <w:rsid w:val="10A466B1"/>
    <w:rsid w:val="10C26171"/>
    <w:rsid w:val="10DD5A17"/>
    <w:rsid w:val="10F33360"/>
    <w:rsid w:val="10FC16EA"/>
    <w:rsid w:val="110F1D40"/>
    <w:rsid w:val="11266F33"/>
    <w:rsid w:val="118963A1"/>
    <w:rsid w:val="11C62D1A"/>
    <w:rsid w:val="11C6522A"/>
    <w:rsid w:val="11E104CC"/>
    <w:rsid w:val="11E20309"/>
    <w:rsid w:val="12255233"/>
    <w:rsid w:val="12530213"/>
    <w:rsid w:val="127723A9"/>
    <w:rsid w:val="12862074"/>
    <w:rsid w:val="12883966"/>
    <w:rsid w:val="129E45B4"/>
    <w:rsid w:val="12C66037"/>
    <w:rsid w:val="12D81596"/>
    <w:rsid w:val="12E42FC3"/>
    <w:rsid w:val="12FE7E7D"/>
    <w:rsid w:val="13072A44"/>
    <w:rsid w:val="135F4BE2"/>
    <w:rsid w:val="139B1A0A"/>
    <w:rsid w:val="139D25C7"/>
    <w:rsid w:val="13BF3CE4"/>
    <w:rsid w:val="141008D8"/>
    <w:rsid w:val="14125FE6"/>
    <w:rsid w:val="14171240"/>
    <w:rsid w:val="14524026"/>
    <w:rsid w:val="146D271E"/>
    <w:rsid w:val="14982588"/>
    <w:rsid w:val="149A5AD9"/>
    <w:rsid w:val="149E79B2"/>
    <w:rsid w:val="14A7619D"/>
    <w:rsid w:val="14EC447B"/>
    <w:rsid w:val="150536C3"/>
    <w:rsid w:val="150C1963"/>
    <w:rsid w:val="151411B5"/>
    <w:rsid w:val="151447A0"/>
    <w:rsid w:val="154A6454"/>
    <w:rsid w:val="15762120"/>
    <w:rsid w:val="15D1134C"/>
    <w:rsid w:val="1606156C"/>
    <w:rsid w:val="166B7904"/>
    <w:rsid w:val="167B2AE6"/>
    <w:rsid w:val="168927A7"/>
    <w:rsid w:val="16A8729C"/>
    <w:rsid w:val="16B33777"/>
    <w:rsid w:val="16BC70A7"/>
    <w:rsid w:val="16C6339E"/>
    <w:rsid w:val="172F2D79"/>
    <w:rsid w:val="17557BEF"/>
    <w:rsid w:val="175C49A6"/>
    <w:rsid w:val="17653DB3"/>
    <w:rsid w:val="17D349C1"/>
    <w:rsid w:val="18137F71"/>
    <w:rsid w:val="18244F26"/>
    <w:rsid w:val="1830729E"/>
    <w:rsid w:val="1870062C"/>
    <w:rsid w:val="18756535"/>
    <w:rsid w:val="18817102"/>
    <w:rsid w:val="18830A15"/>
    <w:rsid w:val="18852B28"/>
    <w:rsid w:val="188B5321"/>
    <w:rsid w:val="188B7B07"/>
    <w:rsid w:val="18D80A43"/>
    <w:rsid w:val="18FE4085"/>
    <w:rsid w:val="193C2814"/>
    <w:rsid w:val="1947310F"/>
    <w:rsid w:val="19932372"/>
    <w:rsid w:val="199B0E2F"/>
    <w:rsid w:val="19A20DD5"/>
    <w:rsid w:val="19AE03F1"/>
    <w:rsid w:val="19BD0194"/>
    <w:rsid w:val="1A071A03"/>
    <w:rsid w:val="1A1F16AE"/>
    <w:rsid w:val="1A3B5C77"/>
    <w:rsid w:val="1A621824"/>
    <w:rsid w:val="1A827219"/>
    <w:rsid w:val="1A984BAD"/>
    <w:rsid w:val="1A9E024A"/>
    <w:rsid w:val="1AB8220E"/>
    <w:rsid w:val="1AE4166C"/>
    <w:rsid w:val="1AF06CFB"/>
    <w:rsid w:val="1AF11B8D"/>
    <w:rsid w:val="1B11359C"/>
    <w:rsid w:val="1B1E72EB"/>
    <w:rsid w:val="1B1F4E7E"/>
    <w:rsid w:val="1B2A271F"/>
    <w:rsid w:val="1B3950CA"/>
    <w:rsid w:val="1B530544"/>
    <w:rsid w:val="1B713184"/>
    <w:rsid w:val="1BA209CF"/>
    <w:rsid w:val="1BB4777D"/>
    <w:rsid w:val="1BD75AB8"/>
    <w:rsid w:val="1BE829F9"/>
    <w:rsid w:val="1C0459C2"/>
    <w:rsid w:val="1C1B3B4A"/>
    <w:rsid w:val="1C657B31"/>
    <w:rsid w:val="1C802FC5"/>
    <w:rsid w:val="1C88086E"/>
    <w:rsid w:val="1C9D24FF"/>
    <w:rsid w:val="1D266CE1"/>
    <w:rsid w:val="1D3963AF"/>
    <w:rsid w:val="1D6A673C"/>
    <w:rsid w:val="1D9247AE"/>
    <w:rsid w:val="1DB567EC"/>
    <w:rsid w:val="1DF51A98"/>
    <w:rsid w:val="1E051CD9"/>
    <w:rsid w:val="1E3D060F"/>
    <w:rsid w:val="1E3F7D2E"/>
    <w:rsid w:val="1E4134E4"/>
    <w:rsid w:val="1E5062B3"/>
    <w:rsid w:val="1E523514"/>
    <w:rsid w:val="1E5502FA"/>
    <w:rsid w:val="1E714A66"/>
    <w:rsid w:val="1E802593"/>
    <w:rsid w:val="1E8B6156"/>
    <w:rsid w:val="1E917E41"/>
    <w:rsid w:val="1EA703CC"/>
    <w:rsid w:val="1EB7330C"/>
    <w:rsid w:val="1F0806FB"/>
    <w:rsid w:val="1F0A0FF3"/>
    <w:rsid w:val="1F5771FF"/>
    <w:rsid w:val="1F8E2073"/>
    <w:rsid w:val="1FD52574"/>
    <w:rsid w:val="1FE868A9"/>
    <w:rsid w:val="20034907"/>
    <w:rsid w:val="20173E4B"/>
    <w:rsid w:val="20240D8F"/>
    <w:rsid w:val="204E48BC"/>
    <w:rsid w:val="208921B3"/>
    <w:rsid w:val="20973DEB"/>
    <w:rsid w:val="20B26522"/>
    <w:rsid w:val="20B44310"/>
    <w:rsid w:val="20F5148E"/>
    <w:rsid w:val="211116EB"/>
    <w:rsid w:val="2118371F"/>
    <w:rsid w:val="216133FC"/>
    <w:rsid w:val="21D56769"/>
    <w:rsid w:val="21E52EF3"/>
    <w:rsid w:val="21FB5D7B"/>
    <w:rsid w:val="22015E94"/>
    <w:rsid w:val="220B1C3D"/>
    <w:rsid w:val="221D1D20"/>
    <w:rsid w:val="22334A87"/>
    <w:rsid w:val="22670007"/>
    <w:rsid w:val="229121BE"/>
    <w:rsid w:val="22BE6801"/>
    <w:rsid w:val="233500BF"/>
    <w:rsid w:val="23377FF7"/>
    <w:rsid w:val="236B425F"/>
    <w:rsid w:val="23836192"/>
    <w:rsid w:val="23901F29"/>
    <w:rsid w:val="239C0061"/>
    <w:rsid w:val="23B908A4"/>
    <w:rsid w:val="23E7318C"/>
    <w:rsid w:val="23E95BEF"/>
    <w:rsid w:val="23FD0064"/>
    <w:rsid w:val="245375B0"/>
    <w:rsid w:val="24642C0A"/>
    <w:rsid w:val="24B22173"/>
    <w:rsid w:val="24B95AD9"/>
    <w:rsid w:val="24BE24DA"/>
    <w:rsid w:val="24CF5825"/>
    <w:rsid w:val="24D42DE8"/>
    <w:rsid w:val="24D663E6"/>
    <w:rsid w:val="24D77F2B"/>
    <w:rsid w:val="24E25F88"/>
    <w:rsid w:val="24FB6189"/>
    <w:rsid w:val="24FF3CEA"/>
    <w:rsid w:val="258B00E2"/>
    <w:rsid w:val="25935F26"/>
    <w:rsid w:val="25A917A6"/>
    <w:rsid w:val="25B25ED2"/>
    <w:rsid w:val="25B34AD0"/>
    <w:rsid w:val="25BE27CC"/>
    <w:rsid w:val="25F74A5C"/>
    <w:rsid w:val="2628662C"/>
    <w:rsid w:val="262D45DE"/>
    <w:rsid w:val="26871DC8"/>
    <w:rsid w:val="26916FE2"/>
    <w:rsid w:val="26A53EF9"/>
    <w:rsid w:val="26A94201"/>
    <w:rsid w:val="26AC274F"/>
    <w:rsid w:val="27044A29"/>
    <w:rsid w:val="271D34C8"/>
    <w:rsid w:val="27565784"/>
    <w:rsid w:val="276142BF"/>
    <w:rsid w:val="276C31F9"/>
    <w:rsid w:val="27783712"/>
    <w:rsid w:val="27907362"/>
    <w:rsid w:val="27BA561F"/>
    <w:rsid w:val="280519ED"/>
    <w:rsid w:val="28333E1D"/>
    <w:rsid w:val="28454BD6"/>
    <w:rsid w:val="28455253"/>
    <w:rsid w:val="28551971"/>
    <w:rsid w:val="285B1C53"/>
    <w:rsid w:val="289F7086"/>
    <w:rsid w:val="28B5297E"/>
    <w:rsid w:val="28C32028"/>
    <w:rsid w:val="28CC490F"/>
    <w:rsid w:val="28DE40AA"/>
    <w:rsid w:val="28E91D7B"/>
    <w:rsid w:val="29345E77"/>
    <w:rsid w:val="294C65AD"/>
    <w:rsid w:val="29806583"/>
    <w:rsid w:val="298A490A"/>
    <w:rsid w:val="298B3C4C"/>
    <w:rsid w:val="29F26D24"/>
    <w:rsid w:val="2A0A21AC"/>
    <w:rsid w:val="2A13446C"/>
    <w:rsid w:val="2A15033F"/>
    <w:rsid w:val="2A1662C1"/>
    <w:rsid w:val="2A1C7367"/>
    <w:rsid w:val="2A2815FA"/>
    <w:rsid w:val="2A6D6092"/>
    <w:rsid w:val="2A7D76B4"/>
    <w:rsid w:val="2B0B73B0"/>
    <w:rsid w:val="2B322730"/>
    <w:rsid w:val="2B437463"/>
    <w:rsid w:val="2B7807EE"/>
    <w:rsid w:val="2BA50BF7"/>
    <w:rsid w:val="2BBF00EC"/>
    <w:rsid w:val="2BC37CFD"/>
    <w:rsid w:val="2BD5237F"/>
    <w:rsid w:val="2BE536CE"/>
    <w:rsid w:val="2BE758D9"/>
    <w:rsid w:val="2BF346BB"/>
    <w:rsid w:val="2C09049E"/>
    <w:rsid w:val="2C0A653C"/>
    <w:rsid w:val="2C191F85"/>
    <w:rsid w:val="2C5F50DB"/>
    <w:rsid w:val="2CBF5B79"/>
    <w:rsid w:val="2CE82D6F"/>
    <w:rsid w:val="2D103411"/>
    <w:rsid w:val="2D343236"/>
    <w:rsid w:val="2D575011"/>
    <w:rsid w:val="2D5D6776"/>
    <w:rsid w:val="2D9E7E85"/>
    <w:rsid w:val="2DD15014"/>
    <w:rsid w:val="2DF72DE4"/>
    <w:rsid w:val="2DFC629B"/>
    <w:rsid w:val="2E0220AF"/>
    <w:rsid w:val="2E255EB0"/>
    <w:rsid w:val="2E4B082A"/>
    <w:rsid w:val="2E5D4E86"/>
    <w:rsid w:val="2E5D790B"/>
    <w:rsid w:val="2E666BF4"/>
    <w:rsid w:val="2E7E57ED"/>
    <w:rsid w:val="2E8407C7"/>
    <w:rsid w:val="2E9A3C18"/>
    <w:rsid w:val="2EAE5EE7"/>
    <w:rsid w:val="2EBB0FEE"/>
    <w:rsid w:val="2EC63002"/>
    <w:rsid w:val="2F0A6B38"/>
    <w:rsid w:val="2F1176ED"/>
    <w:rsid w:val="2F361530"/>
    <w:rsid w:val="2F3945C8"/>
    <w:rsid w:val="2F946CCB"/>
    <w:rsid w:val="2FB07CD0"/>
    <w:rsid w:val="2FD25781"/>
    <w:rsid w:val="2FDC745C"/>
    <w:rsid w:val="2FFD7934"/>
    <w:rsid w:val="30733ACD"/>
    <w:rsid w:val="308C3862"/>
    <w:rsid w:val="309379D8"/>
    <w:rsid w:val="30A270F7"/>
    <w:rsid w:val="30BC721A"/>
    <w:rsid w:val="30C57D0B"/>
    <w:rsid w:val="30DF1478"/>
    <w:rsid w:val="30EC586F"/>
    <w:rsid w:val="313141CB"/>
    <w:rsid w:val="31476E2F"/>
    <w:rsid w:val="317912EA"/>
    <w:rsid w:val="319C6071"/>
    <w:rsid w:val="31AC537E"/>
    <w:rsid w:val="31E3679B"/>
    <w:rsid w:val="31E732FD"/>
    <w:rsid w:val="32517576"/>
    <w:rsid w:val="32BE5C2C"/>
    <w:rsid w:val="32F6633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9272A"/>
    <w:rsid w:val="352B0F90"/>
    <w:rsid w:val="352C3FC8"/>
    <w:rsid w:val="354D7158"/>
    <w:rsid w:val="358D5588"/>
    <w:rsid w:val="35995577"/>
    <w:rsid w:val="35D97CAC"/>
    <w:rsid w:val="35F47802"/>
    <w:rsid w:val="363A3B40"/>
    <w:rsid w:val="365302AE"/>
    <w:rsid w:val="36607A0A"/>
    <w:rsid w:val="366E227C"/>
    <w:rsid w:val="366F2E0D"/>
    <w:rsid w:val="367B6A5C"/>
    <w:rsid w:val="36A74ADA"/>
    <w:rsid w:val="36AD60D5"/>
    <w:rsid w:val="36B224F9"/>
    <w:rsid w:val="36B266AE"/>
    <w:rsid w:val="36CE17DB"/>
    <w:rsid w:val="36EC0CC9"/>
    <w:rsid w:val="373F410B"/>
    <w:rsid w:val="375D2B5F"/>
    <w:rsid w:val="37EE7094"/>
    <w:rsid w:val="38296C89"/>
    <w:rsid w:val="383002EB"/>
    <w:rsid w:val="38586797"/>
    <w:rsid w:val="385D15DF"/>
    <w:rsid w:val="389D10ED"/>
    <w:rsid w:val="38BC0149"/>
    <w:rsid w:val="38D87D1C"/>
    <w:rsid w:val="38F60B75"/>
    <w:rsid w:val="39636459"/>
    <w:rsid w:val="396B7F6C"/>
    <w:rsid w:val="39B417A9"/>
    <w:rsid w:val="39FC5695"/>
    <w:rsid w:val="3A006D8E"/>
    <w:rsid w:val="3A3651E5"/>
    <w:rsid w:val="3A744481"/>
    <w:rsid w:val="3A8C7BEF"/>
    <w:rsid w:val="3A906246"/>
    <w:rsid w:val="3AA75770"/>
    <w:rsid w:val="3ABD5CA2"/>
    <w:rsid w:val="3AE42C8C"/>
    <w:rsid w:val="3B2349B7"/>
    <w:rsid w:val="3B616CFF"/>
    <w:rsid w:val="3B6259F6"/>
    <w:rsid w:val="3B976654"/>
    <w:rsid w:val="3BC01EFC"/>
    <w:rsid w:val="3BCA786A"/>
    <w:rsid w:val="3BD31E2F"/>
    <w:rsid w:val="3BE4377A"/>
    <w:rsid w:val="3BE86E9B"/>
    <w:rsid w:val="3BF15831"/>
    <w:rsid w:val="3C105946"/>
    <w:rsid w:val="3C471448"/>
    <w:rsid w:val="3C5F759A"/>
    <w:rsid w:val="3C6C525A"/>
    <w:rsid w:val="3CB67B95"/>
    <w:rsid w:val="3CCE23CB"/>
    <w:rsid w:val="3CD17D17"/>
    <w:rsid w:val="3D2C2FDE"/>
    <w:rsid w:val="3D3C7F39"/>
    <w:rsid w:val="3D440F09"/>
    <w:rsid w:val="3D4504A0"/>
    <w:rsid w:val="3D8734BB"/>
    <w:rsid w:val="3D9A11D4"/>
    <w:rsid w:val="3DA16D89"/>
    <w:rsid w:val="3DA364BE"/>
    <w:rsid w:val="3DE041CB"/>
    <w:rsid w:val="3DE5363C"/>
    <w:rsid w:val="3E0D48F6"/>
    <w:rsid w:val="3E1868B4"/>
    <w:rsid w:val="3E377251"/>
    <w:rsid w:val="3E42664B"/>
    <w:rsid w:val="3E4546F9"/>
    <w:rsid w:val="3E5A7334"/>
    <w:rsid w:val="3E705D06"/>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B1D02"/>
    <w:rsid w:val="40A0133A"/>
    <w:rsid w:val="40C31A53"/>
    <w:rsid w:val="40DA47BB"/>
    <w:rsid w:val="40FF545D"/>
    <w:rsid w:val="410067C8"/>
    <w:rsid w:val="418238EE"/>
    <w:rsid w:val="418F0D2A"/>
    <w:rsid w:val="41BE5A2A"/>
    <w:rsid w:val="41D01505"/>
    <w:rsid w:val="42181B4E"/>
    <w:rsid w:val="421D0A4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710C4"/>
    <w:rsid w:val="449101DD"/>
    <w:rsid w:val="44DE1391"/>
    <w:rsid w:val="44E663A4"/>
    <w:rsid w:val="451B225C"/>
    <w:rsid w:val="452410C9"/>
    <w:rsid w:val="45317DFB"/>
    <w:rsid w:val="455F7AA2"/>
    <w:rsid w:val="456D3CE4"/>
    <w:rsid w:val="457004A6"/>
    <w:rsid w:val="4579042C"/>
    <w:rsid w:val="457F0571"/>
    <w:rsid w:val="45851176"/>
    <w:rsid w:val="45C63B94"/>
    <w:rsid w:val="45F475C0"/>
    <w:rsid w:val="460E7DA5"/>
    <w:rsid w:val="462211FB"/>
    <w:rsid w:val="46422483"/>
    <w:rsid w:val="4659254A"/>
    <w:rsid w:val="465B0637"/>
    <w:rsid w:val="465E3F0D"/>
    <w:rsid w:val="466A16E6"/>
    <w:rsid w:val="466E4440"/>
    <w:rsid w:val="46893F2B"/>
    <w:rsid w:val="46C4686E"/>
    <w:rsid w:val="46F50FB8"/>
    <w:rsid w:val="477B778F"/>
    <w:rsid w:val="478203EC"/>
    <w:rsid w:val="47B025FA"/>
    <w:rsid w:val="4809698F"/>
    <w:rsid w:val="4811697D"/>
    <w:rsid w:val="487A3E25"/>
    <w:rsid w:val="488B5503"/>
    <w:rsid w:val="48937E21"/>
    <w:rsid w:val="48960F7E"/>
    <w:rsid w:val="489A0361"/>
    <w:rsid w:val="48B94FF3"/>
    <w:rsid w:val="48E37AAB"/>
    <w:rsid w:val="48FD4B4C"/>
    <w:rsid w:val="490A68E0"/>
    <w:rsid w:val="491055FE"/>
    <w:rsid w:val="495F5B3E"/>
    <w:rsid w:val="496F77D7"/>
    <w:rsid w:val="4973441D"/>
    <w:rsid w:val="497654FD"/>
    <w:rsid w:val="49773344"/>
    <w:rsid w:val="498430DB"/>
    <w:rsid w:val="49A14663"/>
    <w:rsid w:val="49AD38FD"/>
    <w:rsid w:val="49B64211"/>
    <w:rsid w:val="49F6167F"/>
    <w:rsid w:val="49FC1D63"/>
    <w:rsid w:val="4A064FA0"/>
    <w:rsid w:val="4A16615C"/>
    <w:rsid w:val="4A4424D7"/>
    <w:rsid w:val="4AAA60D5"/>
    <w:rsid w:val="4AB82D0F"/>
    <w:rsid w:val="4AEB7664"/>
    <w:rsid w:val="4AF41787"/>
    <w:rsid w:val="4AFD7C19"/>
    <w:rsid w:val="4B0567D1"/>
    <w:rsid w:val="4B236AAE"/>
    <w:rsid w:val="4B680252"/>
    <w:rsid w:val="4B697E40"/>
    <w:rsid w:val="4B707271"/>
    <w:rsid w:val="4B9609E2"/>
    <w:rsid w:val="4B9739F7"/>
    <w:rsid w:val="4BBE19C6"/>
    <w:rsid w:val="4BEE2503"/>
    <w:rsid w:val="4BF936CC"/>
    <w:rsid w:val="4C245A30"/>
    <w:rsid w:val="4CB6685F"/>
    <w:rsid w:val="4CC367FE"/>
    <w:rsid w:val="4CCF7EB3"/>
    <w:rsid w:val="4D077F3C"/>
    <w:rsid w:val="4D123355"/>
    <w:rsid w:val="4D295043"/>
    <w:rsid w:val="4D2A3B31"/>
    <w:rsid w:val="4D312C52"/>
    <w:rsid w:val="4D6E2D70"/>
    <w:rsid w:val="4D7537D6"/>
    <w:rsid w:val="4D905305"/>
    <w:rsid w:val="4D964A72"/>
    <w:rsid w:val="4D9C1254"/>
    <w:rsid w:val="4DB37717"/>
    <w:rsid w:val="4E793892"/>
    <w:rsid w:val="4E800872"/>
    <w:rsid w:val="4EC569ED"/>
    <w:rsid w:val="4ED50EA1"/>
    <w:rsid w:val="4EEC050C"/>
    <w:rsid w:val="4F104EC3"/>
    <w:rsid w:val="4F47354A"/>
    <w:rsid w:val="4F87468D"/>
    <w:rsid w:val="4F911C54"/>
    <w:rsid w:val="4FAD422B"/>
    <w:rsid w:val="4FD77DC0"/>
    <w:rsid w:val="4FE625E0"/>
    <w:rsid w:val="5021480F"/>
    <w:rsid w:val="5022399A"/>
    <w:rsid w:val="50624B95"/>
    <w:rsid w:val="50815344"/>
    <w:rsid w:val="50962ECB"/>
    <w:rsid w:val="50A42E38"/>
    <w:rsid w:val="50A4577F"/>
    <w:rsid w:val="50B73D1F"/>
    <w:rsid w:val="50BD5BC9"/>
    <w:rsid w:val="50C11EEE"/>
    <w:rsid w:val="50E97CFC"/>
    <w:rsid w:val="50FA4028"/>
    <w:rsid w:val="510D65B7"/>
    <w:rsid w:val="511157AB"/>
    <w:rsid w:val="512C2F2E"/>
    <w:rsid w:val="513568BC"/>
    <w:rsid w:val="5142540C"/>
    <w:rsid w:val="518832C8"/>
    <w:rsid w:val="519D3C50"/>
    <w:rsid w:val="51A0432A"/>
    <w:rsid w:val="51A86090"/>
    <w:rsid w:val="51B7396D"/>
    <w:rsid w:val="51DD691E"/>
    <w:rsid w:val="52075A0B"/>
    <w:rsid w:val="522E4CC3"/>
    <w:rsid w:val="5244713B"/>
    <w:rsid w:val="525F7333"/>
    <w:rsid w:val="52615633"/>
    <w:rsid w:val="526F4DE4"/>
    <w:rsid w:val="527F685D"/>
    <w:rsid w:val="52977FD4"/>
    <w:rsid w:val="52A25790"/>
    <w:rsid w:val="52A96B6F"/>
    <w:rsid w:val="52B45975"/>
    <w:rsid w:val="52BB7FB0"/>
    <w:rsid w:val="52D94AA4"/>
    <w:rsid w:val="52EA3A62"/>
    <w:rsid w:val="52F50BB8"/>
    <w:rsid w:val="530103EA"/>
    <w:rsid w:val="53097272"/>
    <w:rsid w:val="53544462"/>
    <w:rsid w:val="538A03E0"/>
    <w:rsid w:val="5397158E"/>
    <w:rsid w:val="53BC2C8F"/>
    <w:rsid w:val="54013861"/>
    <w:rsid w:val="54487265"/>
    <w:rsid w:val="544D6070"/>
    <w:rsid w:val="54605E1E"/>
    <w:rsid w:val="54B3506A"/>
    <w:rsid w:val="54B971CF"/>
    <w:rsid w:val="54CA0D16"/>
    <w:rsid w:val="54DB0035"/>
    <w:rsid w:val="54DD4057"/>
    <w:rsid w:val="54E7490F"/>
    <w:rsid w:val="550764A4"/>
    <w:rsid w:val="550B2BF6"/>
    <w:rsid w:val="55214EB5"/>
    <w:rsid w:val="55364EFD"/>
    <w:rsid w:val="555D4828"/>
    <w:rsid w:val="557A4C8B"/>
    <w:rsid w:val="558931E1"/>
    <w:rsid w:val="55923347"/>
    <w:rsid w:val="55925180"/>
    <w:rsid w:val="55935C72"/>
    <w:rsid w:val="55983B1B"/>
    <w:rsid w:val="55A8376B"/>
    <w:rsid w:val="55D53B6A"/>
    <w:rsid w:val="55DC29B6"/>
    <w:rsid w:val="55DD4241"/>
    <w:rsid w:val="566B6D1E"/>
    <w:rsid w:val="56916035"/>
    <w:rsid w:val="56A85CD9"/>
    <w:rsid w:val="56BB5136"/>
    <w:rsid w:val="56D7393C"/>
    <w:rsid w:val="57032A2C"/>
    <w:rsid w:val="570F5219"/>
    <w:rsid w:val="575D12B5"/>
    <w:rsid w:val="57610A87"/>
    <w:rsid w:val="57633422"/>
    <w:rsid w:val="577B1140"/>
    <w:rsid w:val="577B7F21"/>
    <w:rsid w:val="577F181B"/>
    <w:rsid w:val="57921984"/>
    <w:rsid w:val="579737F0"/>
    <w:rsid w:val="57AB7B30"/>
    <w:rsid w:val="57AF5251"/>
    <w:rsid w:val="57B26373"/>
    <w:rsid w:val="57B63F04"/>
    <w:rsid w:val="57CD20C2"/>
    <w:rsid w:val="57D26A92"/>
    <w:rsid w:val="57D675AB"/>
    <w:rsid w:val="57D73717"/>
    <w:rsid w:val="57D95FDD"/>
    <w:rsid w:val="58917D2F"/>
    <w:rsid w:val="5894085C"/>
    <w:rsid w:val="58AE4F0C"/>
    <w:rsid w:val="58B85899"/>
    <w:rsid w:val="58CD4FF7"/>
    <w:rsid w:val="58E363A9"/>
    <w:rsid w:val="590D7AE9"/>
    <w:rsid w:val="59166304"/>
    <w:rsid w:val="595E1678"/>
    <w:rsid w:val="596D5BD4"/>
    <w:rsid w:val="597E3DD8"/>
    <w:rsid w:val="59F80043"/>
    <w:rsid w:val="59FE5684"/>
    <w:rsid w:val="5A09252F"/>
    <w:rsid w:val="5A0B2778"/>
    <w:rsid w:val="5A2A7C7B"/>
    <w:rsid w:val="5A3E2560"/>
    <w:rsid w:val="5A4178A0"/>
    <w:rsid w:val="5A5D3B6E"/>
    <w:rsid w:val="5A637A76"/>
    <w:rsid w:val="5A6D33BA"/>
    <w:rsid w:val="5A792B1F"/>
    <w:rsid w:val="5A874767"/>
    <w:rsid w:val="5AA85BE2"/>
    <w:rsid w:val="5AAD6F28"/>
    <w:rsid w:val="5AC357EE"/>
    <w:rsid w:val="5AD63A24"/>
    <w:rsid w:val="5B2E1A1D"/>
    <w:rsid w:val="5B843A1C"/>
    <w:rsid w:val="5B873E3F"/>
    <w:rsid w:val="5BC31F35"/>
    <w:rsid w:val="5C02690E"/>
    <w:rsid w:val="5C1301DF"/>
    <w:rsid w:val="5C196DA7"/>
    <w:rsid w:val="5C2A048C"/>
    <w:rsid w:val="5C80234E"/>
    <w:rsid w:val="5C8A680C"/>
    <w:rsid w:val="5CF44222"/>
    <w:rsid w:val="5D0C4701"/>
    <w:rsid w:val="5D0F0395"/>
    <w:rsid w:val="5D201AD3"/>
    <w:rsid w:val="5D221076"/>
    <w:rsid w:val="5D397964"/>
    <w:rsid w:val="5D5A391C"/>
    <w:rsid w:val="5D5F10C0"/>
    <w:rsid w:val="5D891B7B"/>
    <w:rsid w:val="5DAD38EE"/>
    <w:rsid w:val="5E006862"/>
    <w:rsid w:val="5E0207B9"/>
    <w:rsid w:val="5E1834A1"/>
    <w:rsid w:val="5E261785"/>
    <w:rsid w:val="5E451AD3"/>
    <w:rsid w:val="5E4A7017"/>
    <w:rsid w:val="5E552BBA"/>
    <w:rsid w:val="5E611C10"/>
    <w:rsid w:val="5E7A0F3F"/>
    <w:rsid w:val="5EB279BE"/>
    <w:rsid w:val="5EFC7377"/>
    <w:rsid w:val="5F06174D"/>
    <w:rsid w:val="5F3A3602"/>
    <w:rsid w:val="5F45733B"/>
    <w:rsid w:val="5F6277C6"/>
    <w:rsid w:val="5F6D0B1D"/>
    <w:rsid w:val="5F8D0B82"/>
    <w:rsid w:val="5FA016B7"/>
    <w:rsid w:val="5FCC5339"/>
    <w:rsid w:val="5FE34A5B"/>
    <w:rsid w:val="5FE86BBA"/>
    <w:rsid w:val="5FFE1E36"/>
    <w:rsid w:val="60232584"/>
    <w:rsid w:val="604A517F"/>
    <w:rsid w:val="60724A56"/>
    <w:rsid w:val="607330CE"/>
    <w:rsid w:val="60825176"/>
    <w:rsid w:val="609F2AC4"/>
    <w:rsid w:val="60DD6B87"/>
    <w:rsid w:val="60E47062"/>
    <w:rsid w:val="60FA2EE8"/>
    <w:rsid w:val="61054A27"/>
    <w:rsid w:val="610A52BC"/>
    <w:rsid w:val="611D2366"/>
    <w:rsid w:val="61421856"/>
    <w:rsid w:val="615227C4"/>
    <w:rsid w:val="615A6BD2"/>
    <w:rsid w:val="61654E3F"/>
    <w:rsid w:val="61665FE8"/>
    <w:rsid w:val="6182292A"/>
    <w:rsid w:val="619F7F92"/>
    <w:rsid w:val="61B37860"/>
    <w:rsid w:val="61EF06E1"/>
    <w:rsid w:val="61F94C26"/>
    <w:rsid w:val="62000E56"/>
    <w:rsid w:val="620616CF"/>
    <w:rsid w:val="624F3E49"/>
    <w:rsid w:val="62632286"/>
    <w:rsid w:val="627A3017"/>
    <w:rsid w:val="62885958"/>
    <w:rsid w:val="62E95227"/>
    <w:rsid w:val="62F26D8C"/>
    <w:rsid w:val="62F40B65"/>
    <w:rsid w:val="62FC2CFE"/>
    <w:rsid w:val="63024505"/>
    <w:rsid w:val="635600A5"/>
    <w:rsid w:val="635B1DB5"/>
    <w:rsid w:val="63711FED"/>
    <w:rsid w:val="63751D9E"/>
    <w:rsid w:val="63880DDC"/>
    <w:rsid w:val="638D750D"/>
    <w:rsid w:val="63AC6CC0"/>
    <w:rsid w:val="64055776"/>
    <w:rsid w:val="640B0BB1"/>
    <w:rsid w:val="64240056"/>
    <w:rsid w:val="643E143A"/>
    <w:rsid w:val="64491666"/>
    <w:rsid w:val="644B6CE4"/>
    <w:rsid w:val="645C7B76"/>
    <w:rsid w:val="647B0790"/>
    <w:rsid w:val="648B6EEF"/>
    <w:rsid w:val="64C158BF"/>
    <w:rsid w:val="64CE2EAA"/>
    <w:rsid w:val="653C3090"/>
    <w:rsid w:val="65854376"/>
    <w:rsid w:val="658767BE"/>
    <w:rsid w:val="65892531"/>
    <w:rsid w:val="6610169A"/>
    <w:rsid w:val="66195831"/>
    <w:rsid w:val="662E75B1"/>
    <w:rsid w:val="66342C2E"/>
    <w:rsid w:val="663E784C"/>
    <w:rsid w:val="668B6A45"/>
    <w:rsid w:val="672F3F24"/>
    <w:rsid w:val="673E055F"/>
    <w:rsid w:val="67551CE3"/>
    <w:rsid w:val="675B6EA6"/>
    <w:rsid w:val="67A22552"/>
    <w:rsid w:val="67B22DCC"/>
    <w:rsid w:val="67BE71AA"/>
    <w:rsid w:val="67CD314A"/>
    <w:rsid w:val="67D90273"/>
    <w:rsid w:val="67DE5875"/>
    <w:rsid w:val="67E55852"/>
    <w:rsid w:val="67EB1AB4"/>
    <w:rsid w:val="67FA1285"/>
    <w:rsid w:val="68551F4F"/>
    <w:rsid w:val="687C10C9"/>
    <w:rsid w:val="68840C16"/>
    <w:rsid w:val="68876EFB"/>
    <w:rsid w:val="68884654"/>
    <w:rsid w:val="68986946"/>
    <w:rsid w:val="689F444F"/>
    <w:rsid w:val="68B96DBB"/>
    <w:rsid w:val="68BA3FE2"/>
    <w:rsid w:val="68CA2805"/>
    <w:rsid w:val="68E937A3"/>
    <w:rsid w:val="693E15D3"/>
    <w:rsid w:val="69627681"/>
    <w:rsid w:val="6977531D"/>
    <w:rsid w:val="69CC2BFF"/>
    <w:rsid w:val="69FD55B8"/>
    <w:rsid w:val="6A0B1C62"/>
    <w:rsid w:val="6A2406C8"/>
    <w:rsid w:val="6A340F0C"/>
    <w:rsid w:val="6ADE0BD1"/>
    <w:rsid w:val="6AE96859"/>
    <w:rsid w:val="6B147746"/>
    <w:rsid w:val="6B24787C"/>
    <w:rsid w:val="6B573233"/>
    <w:rsid w:val="6B5B6274"/>
    <w:rsid w:val="6B935D53"/>
    <w:rsid w:val="6C196F71"/>
    <w:rsid w:val="6C226FCB"/>
    <w:rsid w:val="6C31226F"/>
    <w:rsid w:val="6C552F0B"/>
    <w:rsid w:val="6C6570BB"/>
    <w:rsid w:val="6C8C67B7"/>
    <w:rsid w:val="6C9D744C"/>
    <w:rsid w:val="6CA47019"/>
    <w:rsid w:val="6D167928"/>
    <w:rsid w:val="6D26299B"/>
    <w:rsid w:val="6D3B0EFE"/>
    <w:rsid w:val="6D4772EC"/>
    <w:rsid w:val="6D721FA5"/>
    <w:rsid w:val="6D7325C2"/>
    <w:rsid w:val="6D9078AF"/>
    <w:rsid w:val="6DA36E8D"/>
    <w:rsid w:val="6DA84803"/>
    <w:rsid w:val="6DAA3FEF"/>
    <w:rsid w:val="6DC0172B"/>
    <w:rsid w:val="6DCB690C"/>
    <w:rsid w:val="6DD41A5B"/>
    <w:rsid w:val="6DD479A0"/>
    <w:rsid w:val="6DF43C2E"/>
    <w:rsid w:val="6DF51CA3"/>
    <w:rsid w:val="6E510020"/>
    <w:rsid w:val="6E8335BD"/>
    <w:rsid w:val="6E8718AC"/>
    <w:rsid w:val="6E8E12EF"/>
    <w:rsid w:val="6E972936"/>
    <w:rsid w:val="6EBA3E17"/>
    <w:rsid w:val="6ED446C5"/>
    <w:rsid w:val="6F171A4C"/>
    <w:rsid w:val="6F2A7D94"/>
    <w:rsid w:val="6F8331F1"/>
    <w:rsid w:val="6F8869CF"/>
    <w:rsid w:val="6FAE1A09"/>
    <w:rsid w:val="6FD75BF8"/>
    <w:rsid w:val="6FDC2CDB"/>
    <w:rsid w:val="6FFE7062"/>
    <w:rsid w:val="700C06A3"/>
    <w:rsid w:val="70684A2B"/>
    <w:rsid w:val="70707057"/>
    <w:rsid w:val="707723D0"/>
    <w:rsid w:val="707B5277"/>
    <w:rsid w:val="708F3550"/>
    <w:rsid w:val="70F5661B"/>
    <w:rsid w:val="710E3FA6"/>
    <w:rsid w:val="710E70FE"/>
    <w:rsid w:val="71223F0B"/>
    <w:rsid w:val="71360107"/>
    <w:rsid w:val="7137692B"/>
    <w:rsid w:val="713B688E"/>
    <w:rsid w:val="7141437C"/>
    <w:rsid w:val="71D43752"/>
    <w:rsid w:val="71F1796A"/>
    <w:rsid w:val="72154626"/>
    <w:rsid w:val="722036EE"/>
    <w:rsid w:val="72262B5D"/>
    <w:rsid w:val="72283FF7"/>
    <w:rsid w:val="722E7212"/>
    <w:rsid w:val="723A0474"/>
    <w:rsid w:val="724A54B2"/>
    <w:rsid w:val="725923E4"/>
    <w:rsid w:val="7280755E"/>
    <w:rsid w:val="72864BF7"/>
    <w:rsid w:val="729023FC"/>
    <w:rsid w:val="72A378D8"/>
    <w:rsid w:val="72FE0D18"/>
    <w:rsid w:val="73740A39"/>
    <w:rsid w:val="7382577A"/>
    <w:rsid w:val="73B230E5"/>
    <w:rsid w:val="73BB1F14"/>
    <w:rsid w:val="73C0646E"/>
    <w:rsid w:val="742222F5"/>
    <w:rsid w:val="74476126"/>
    <w:rsid w:val="74706664"/>
    <w:rsid w:val="747B2D9D"/>
    <w:rsid w:val="747D56CB"/>
    <w:rsid w:val="747F3682"/>
    <w:rsid w:val="74836A59"/>
    <w:rsid w:val="749C4185"/>
    <w:rsid w:val="74A5181A"/>
    <w:rsid w:val="74D5083B"/>
    <w:rsid w:val="75067759"/>
    <w:rsid w:val="752E6DCD"/>
    <w:rsid w:val="75370E8B"/>
    <w:rsid w:val="7551380D"/>
    <w:rsid w:val="755C3F38"/>
    <w:rsid w:val="75600BE5"/>
    <w:rsid w:val="7564475C"/>
    <w:rsid w:val="75741442"/>
    <w:rsid w:val="7583797F"/>
    <w:rsid w:val="75931266"/>
    <w:rsid w:val="75D20F1D"/>
    <w:rsid w:val="75DA2C18"/>
    <w:rsid w:val="75F54412"/>
    <w:rsid w:val="760A1DC9"/>
    <w:rsid w:val="761D08E0"/>
    <w:rsid w:val="76350859"/>
    <w:rsid w:val="765D347C"/>
    <w:rsid w:val="766034F6"/>
    <w:rsid w:val="76826699"/>
    <w:rsid w:val="769247A1"/>
    <w:rsid w:val="76A153B7"/>
    <w:rsid w:val="76C6095F"/>
    <w:rsid w:val="76C87133"/>
    <w:rsid w:val="76CD08D5"/>
    <w:rsid w:val="76DB4B92"/>
    <w:rsid w:val="76F95BCA"/>
    <w:rsid w:val="77052AA4"/>
    <w:rsid w:val="77136511"/>
    <w:rsid w:val="77340A39"/>
    <w:rsid w:val="77351FD0"/>
    <w:rsid w:val="77472422"/>
    <w:rsid w:val="777F31F2"/>
    <w:rsid w:val="77BC475C"/>
    <w:rsid w:val="77D1700D"/>
    <w:rsid w:val="77EC04CC"/>
    <w:rsid w:val="78775729"/>
    <w:rsid w:val="78A42DB0"/>
    <w:rsid w:val="78A656AB"/>
    <w:rsid w:val="78B2245C"/>
    <w:rsid w:val="78BB4A14"/>
    <w:rsid w:val="78E172CC"/>
    <w:rsid w:val="78EA1D1F"/>
    <w:rsid w:val="7904172F"/>
    <w:rsid w:val="790F7E27"/>
    <w:rsid w:val="792A231A"/>
    <w:rsid w:val="79316829"/>
    <w:rsid w:val="79703A50"/>
    <w:rsid w:val="797E66A9"/>
    <w:rsid w:val="798518A4"/>
    <w:rsid w:val="79A97383"/>
    <w:rsid w:val="79E27E8B"/>
    <w:rsid w:val="79F850CE"/>
    <w:rsid w:val="79FD443C"/>
    <w:rsid w:val="7A1D1975"/>
    <w:rsid w:val="7A3E5150"/>
    <w:rsid w:val="7A4670D6"/>
    <w:rsid w:val="7A4C2D4A"/>
    <w:rsid w:val="7A534B63"/>
    <w:rsid w:val="7A615382"/>
    <w:rsid w:val="7A67303B"/>
    <w:rsid w:val="7AAB1D04"/>
    <w:rsid w:val="7ABA4368"/>
    <w:rsid w:val="7ABF2505"/>
    <w:rsid w:val="7AD05746"/>
    <w:rsid w:val="7B0D6380"/>
    <w:rsid w:val="7B257FFD"/>
    <w:rsid w:val="7B343476"/>
    <w:rsid w:val="7B4F1153"/>
    <w:rsid w:val="7B5A2978"/>
    <w:rsid w:val="7B5A7E4C"/>
    <w:rsid w:val="7B667AF9"/>
    <w:rsid w:val="7B7468F8"/>
    <w:rsid w:val="7B7F4658"/>
    <w:rsid w:val="7BEE0103"/>
    <w:rsid w:val="7C0A0FE4"/>
    <w:rsid w:val="7C1C39C9"/>
    <w:rsid w:val="7C254906"/>
    <w:rsid w:val="7C590818"/>
    <w:rsid w:val="7C7C10F6"/>
    <w:rsid w:val="7C853BEA"/>
    <w:rsid w:val="7C881368"/>
    <w:rsid w:val="7CD75321"/>
    <w:rsid w:val="7CE27788"/>
    <w:rsid w:val="7CE43AAD"/>
    <w:rsid w:val="7D0C32F1"/>
    <w:rsid w:val="7D0F408D"/>
    <w:rsid w:val="7D491C6C"/>
    <w:rsid w:val="7D5429C0"/>
    <w:rsid w:val="7D6E6D43"/>
    <w:rsid w:val="7D9C6954"/>
    <w:rsid w:val="7DA63EE4"/>
    <w:rsid w:val="7DB57A34"/>
    <w:rsid w:val="7DE60973"/>
    <w:rsid w:val="7DEF0916"/>
    <w:rsid w:val="7E1E5218"/>
    <w:rsid w:val="7E262469"/>
    <w:rsid w:val="7E8C7DB3"/>
    <w:rsid w:val="7E9A4E1F"/>
    <w:rsid w:val="7EA7723A"/>
    <w:rsid w:val="7EEB5927"/>
    <w:rsid w:val="7EF56FBB"/>
    <w:rsid w:val="7F0768EB"/>
    <w:rsid w:val="7F143BEC"/>
    <w:rsid w:val="7F715AF2"/>
    <w:rsid w:val="7F741DC0"/>
    <w:rsid w:val="7F886E69"/>
    <w:rsid w:val="7FBE3306"/>
    <w:rsid w:val="7FCB14B5"/>
    <w:rsid w:val="7FF70992"/>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ind w:left="431" w:hanging="431"/>
      <w:outlineLvl w:val="0"/>
    </w:pPr>
    <w:rPr>
      <w:b/>
      <w:bCs/>
      <w:kern w:val="44"/>
      <w:sz w:val="32"/>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50"/>
    <w:link w:val="324"/>
    <w:qFormat/>
    <w:uiPriority w:val="0"/>
    <w:pPr>
      <w:ind w:firstLine="420"/>
    </w:pPr>
    <w:rPr>
      <w:rFonts w:hAnsi="Calibri" w:cs="Times New Roman"/>
      <w:snapToGrid/>
      <w:szCs w:val="20"/>
    </w:rPr>
  </w:style>
  <w:style w:type="paragraph" w:styleId="61">
    <w:name w:val="Body Text First Indent 2"/>
    <w:basedOn w:val="24"/>
    <w:next w:val="60"/>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2">
    <w:name w:val="标题 1 字符"/>
    <w:qFormat/>
    <w:uiPriority w:val="9"/>
    <w:rPr>
      <w:rFonts w:ascii="Arial" w:hAnsi="Arial" w:eastAsia="黑体" w:cs="Arial"/>
      <w:b/>
      <w:bCs/>
      <w:snapToGrid w:val="0"/>
      <w:kern w:val="44"/>
      <w:sz w:val="44"/>
      <w:szCs w:val="44"/>
    </w:rPr>
  </w:style>
  <w:style w:type="paragraph" w:customStyle="1" w:styleId="83">
    <w:name w:val="正文1"/>
    <w:basedOn w:val="1"/>
    <w:qFormat/>
    <w:uiPriority w:val="0"/>
    <w:pPr>
      <w:spacing w:line="318" w:lineRule="atLeast"/>
      <w:ind w:left="369" w:firstLine="369"/>
      <w:textAlignment w:val="baseline"/>
    </w:pPr>
    <w:rPr>
      <w:rFonts w:hint="eastAsia" w:ascii="宋体"/>
    </w:rPr>
  </w:style>
  <w:style w:type="paragraph" w:customStyle="1" w:styleId="84">
    <w:name w:val="BodyText1I2"/>
    <w:basedOn w:val="85"/>
    <w:next w:val="1"/>
    <w:qFormat/>
    <w:uiPriority w:val="0"/>
    <w:pPr>
      <w:ind w:firstLine="420"/>
    </w:pPr>
  </w:style>
  <w:style w:type="paragraph" w:customStyle="1" w:styleId="85">
    <w:name w:val="BodyTextIndent"/>
    <w:basedOn w:val="1"/>
    <w:qFormat/>
    <w:uiPriority w:val="0"/>
    <w:pPr>
      <w:spacing w:after="120"/>
      <w:ind w:left="420" w:leftChars="200"/>
      <w:textAlignment w:val="baseline"/>
    </w:pPr>
    <w:rPr>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69"/>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69"/>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69"/>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basedOn w:val="69"/>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rFonts w:ascii="Times New Roman" w:hAnsi="Times New Roman" w:eastAsia="宋体"/>
      <w:b/>
      <w:bCs/>
      <w:kern w:val="44"/>
      <w:sz w:val="32"/>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basedOn w:val="69"/>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69"/>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条目2"/>
    <w:basedOn w:val="32"/>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6">
    <w:name w:val="font101"/>
    <w:basedOn w:val="69"/>
    <w:qFormat/>
    <w:uiPriority w:val="0"/>
    <w:rPr>
      <w:rFonts w:ascii="Calibri" w:hAnsi="Calibri" w:cs="Calibri"/>
      <w:color w:val="000000"/>
      <w:sz w:val="24"/>
      <w:szCs w:val="24"/>
      <w:u w:val="none"/>
    </w:rPr>
  </w:style>
  <w:style w:type="paragraph" w:customStyle="1" w:styleId="967">
    <w:name w:val="[Normal]"/>
    <w:qFormat/>
    <w:uiPriority w:val="0"/>
    <w:rPr>
      <w:rFonts w:ascii="宋体" w:hAnsi="宋体" w:eastAsia="等线" w:cs="Times New Roman"/>
      <w:sz w:val="24"/>
      <w:szCs w:val="22"/>
      <w:lang w:val="zh-CN" w:eastAsia="zh-CN" w:bidi="ar-SA"/>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0">
    <w:name w:val="font112"/>
    <w:basedOn w:val="69"/>
    <w:qFormat/>
    <w:uiPriority w:val="0"/>
    <w:rPr>
      <w:rFonts w:ascii="微软雅黑" w:hAnsi="微软雅黑" w:eastAsia="微软雅黑" w:cs="微软雅黑"/>
      <w:color w:val="000000"/>
      <w:sz w:val="20"/>
      <w:szCs w:val="20"/>
      <w:u w:val="none"/>
    </w:rPr>
  </w:style>
  <w:style w:type="paragraph" w:customStyle="1" w:styleId="971">
    <w:name w:val="纯文本4"/>
    <w:basedOn w:val="972"/>
    <w:qFormat/>
    <w:uiPriority w:val="0"/>
    <w:pPr>
      <w:widowControl/>
      <w:jc w:val="left"/>
    </w:pPr>
    <w:rPr>
      <w:rFonts w:ascii="宋体" w:hAnsi="Courier New"/>
    </w:rPr>
  </w:style>
  <w:style w:type="paragraph" w:customStyle="1" w:styleId="972">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73">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974">
    <w:name w:val="font111"/>
    <w:basedOn w:val="6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customShpInfo spid="_x0000_s2058"/>
    <customShpInfo spid="_x0000_s2055"/>
    <customShpInfo spid="_x0000_s2056"/>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11037</Words>
  <Characters>12034</Characters>
  <Lines>402</Lines>
  <Paragraphs>113</Paragraphs>
  <TotalTime>15</TotalTime>
  <ScaleCrop>false</ScaleCrop>
  <LinksUpToDate>false</LinksUpToDate>
  <CharactersWithSpaces>12246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浙江电视</cp:lastModifiedBy>
  <cp:lastPrinted>2025-06-16T02:16:00Z</cp:lastPrinted>
  <dcterms:modified xsi:type="dcterms:W3CDTF">2025-06-19T03:35:24Z</dcterms:modified>
  <dc:title>杭州市市民卡扩大发卡工程</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3EED9BF7F0BB46EDAD6E0CCD17E7AD36_13</vt:lpwstr>
  </property>
  <property fmtid="{D5CDD505-2E9C-101B-9397-08002B2CF9AE}" pid="5" name="KSOTemplateDocerSaveRecord">
    <vt:lpwstr>eyJoZGlkIjoiNTFhMjkxYmUxMjRhMWQzNTQ4ZDY4MTZkNWZjNjhkMmQiLCJ1c2VySWQiOiIyNDA5MzQ3MTAifQ==</vt:lpwstr>
  </property>
</Properties>
</file>