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仿宋" w:hAnsi="仿宋" w:eastAsia="仿宋" w:cs="仿宋_GB2312"/>
          <w:b/>
          <w:color w:val="auto"/>
          <w:sz w:val="24"/>
        </w:rPr>
      </w:pPr>
    </w:p>
    <w:p>
      <w:pPr>
        <w:spacing w:line="360" w:lineRule="auto"/>
        <w:jc w:val="center"/>
        <w:rPr>
          <w:rFonts w:ascii="仿宋" w:hAnsi="仿宋" w:eastAsia="仿宋" w:cs="仿宋_GB2312"/>
          <w:b/>
          <w:color w:val="auto"/>
          <w:sz w:val="24"/>
        </w:rPr>
      </w:pPr>
    </w:p>
    <w:p>
      <w:pPr>
        <w:adjustRightInd/>
        <w:spacing w:line="360" w:lineRule="auto"/>
        <w:jc w:val="center"/>
        <w:rPr>
          <w:rFonts w:hint="eastAsia" w:ascii="宋体" w:hAnsi="宋体" w:cs="宋体"/>
          <w:b/>
          <w:bCs/>
          <w:color w:val="auto"/>
          <w:sz w:val="48"/>
          <w:szCs w:val="48"/>
          <w:lang w:eastAsia="zh-CN"/>
        </w:rPr>
      </w:pPr>
      <w:r>
        <w:rPr>
          <w:rFonts w:hint="eastAsia" w:ascii="宋体" w:hAnsi="宋体" w:cs="宋体"/>
          <w:b/>
          <w:bCs/>
          <w:color w:val="auto"/>
          <w:sz w:val="48"/>
          <w:szCs w:val="48"/>
          <w:lang w:eastAsia="zh-CN"/>
        </w:rPr>
        <w:t>江山市退役军人事务局2024年春节</w:t>
      </w:r>
    </w:p>
    <w:p>
      <w:pPr>
        <w:adjustRightInd/>
        <w:spacing w:line="360" w:lineRule="auto"/>
        <w:jc w:val="center"/>
        <w:rPr>
          <w:rFonts w:hint="eastAsia" w:ascii="宋体" w:hAnsi="宋体" w:cs="宋体"/>
          <w:b/>
          <w:bCs/>
          <w:color w:val="auto"/>
          <w:sz w:val="48"/>
          <w:szCs w:val="48"/>
          <w:lang w:eastAsia="zh-CN"/>
        </w:rPr>
      </w:pPr>
      <w:r>
        <w:rPr>
          <w:rFonts w:hint="eastAsia" w:ascii="宋体" w:hAnsi="宋体" w:cs="宋体"/>
          <w:b/>
          <w:bCs/>
          <w:color w:val="auto"/>
          <w:sz w:val="48"/>
          <w:szCs w:val="48"/>
          <w:lang w:eastAsia="zh-CN"/>
        </w:rPr>
        <w:t>双拥走访慰问品采购项目</w:t>
      </w:r>
    </w:p>
    <w:p>
      <w:pPr>
        <w:snapToGrid w:val="0"/>
        <w:spacing w:line="360" w:lineRule="auto"/>
        <w:jc w:val="center"/>
        <w:rPr>
          <w:rFonts w:hint="eastAsia" w:ascii="宋体" w:hAnsi="宋体" w:cs="宋体"/>
          <w:b/>
          <w:bCs/>
          <w:color w:val="auto"/>
          <w:sz w:val="30"/>
          <w:szCs w:val="30"/>
          <w:lang w:eastAsia="zh-CN"/>
        </w:rPr>
      </w:pPr>
      <w:r>
        <w:rPr>
          <w:rFonts w:hint="eastAsia" w:ascii="宋体" w:hAnsi="宋体" w:cs="宋体"/>
          <w:b/>
          <w:bCs/>
          <w:color w:val="auto"/>
          <w:sz w:val="30"/>
          <w:szCs w:val="30"/>
          <w:lang w:eastAsia="zh-CN"/>
        </w:rPr>
        <w:t>项目</w:t>
      </w:r>
      <w:r>
        <w:rPr>
          <w:rFonts w:hint="eastAsia" w:ascii="宋体" w:hAnsi="宋体" w:eastAsia="宋体" w:cs="宋体"/>
          <w:b/>
          <w:bCs/>
          <w:color w:val="auto"/>
          <w:sz w:val="30"/>
          <w:szCs w:val="30"/>
        </w:rPr>
        <w:t>编号:</w:t>
      </w:r>
      <w:r>
        <w:rPr>
          <w:rFonts w:hint="eastAsia" w:ascii="宋体" w:hAnsi="宋体" w:cs="宋体"/>
          <w:b/>
          <w:bCs/>
          <w:color w:val="auto"/>
          <w:sz w:val="30"/>
          <w:szCs w:val="30"/>
          <w:lang w:eastAsia="zh-CN"/>
        </w:rPr>
        <w:t>jshjzf-20240123</w:t>
      </w:r>
    </w:p>
    <w:p>
      <w:pPr>
        <w:pStyle w:val="61"/>
        <w:rPr>
          <w:rFonts w:hint="eastAsia"/>
          <w:color w:val="auto"/>
        </w:rPr>
      </w:pPr>
    </w:p>
    <w:p>
      <w:pPr>
        <w:adjustRightInd/>
        <w:spacing w:line="360" w:lineRule="auto"/>
        <w:jc w:val="center"/>
        <w:rPr>
          <w:rFonts w:hint="eastAsia" w:ascii="宋体" w:hAnsi="宋体" w:cs="宋体"/>
          <w:b/>
          <w:color w:val="auto"/>
          <w:sz w:val="44"/>
          <w:szCs w:val="44"/>
          <w:lang w:val="en-US" w:eastAsia="zh-CN"/>
        </w:rPr>
      </w:pPr>
      <w:r>
        <w:rPr>
          <w:rFonts w:hint="eastAsia" w:ascii="宋体" w:hAnsi="宋体" w:cs="宋体"/>
          <w:b/>
          <w:color w:val="auto"/>
          <w:sz w:val="44"/>
          <w:szCs w:val="44"/>
          <w:lang w:val="en-US" w:eastAsia="zh-CN"/>
        </w:rPr>
        <w:t>竞</w:t>
      </w:r>
    </w:p>
    <w:p>
      <w:pPr>
        <w:adjustRightInd/>
        <w:spacing w:line="360" w:lineRule="auto"/>
        <w:jc w:val="center"/>
        <w:rPr>
          <w:rFonts w:hint="eastAsia" w:ascii="宋体" w:hAnsi="宋体" w:cs="宋体"/>
          <w:b/>
          <w:color w:val="auto"/>
          <w:sz w:val="44"/>
          <w:szCs w:val="44"/>
          <w:lang w:val="en-US" w:eastAsia="zh-CN"/>
        </w:rPr>
      </w:pPr>
      <w:r>
        <w:rPr>
          <w:rFonts w:hint="eastAsia" w:ascii="宋体" w:hAnsi="宋体" w:cs="宋体"/>
          <w:b/>
          <w:color w:val="auto"/>
          <w:sz w:val="44"/>
          <w:szCs w:val="44"/>
          <w:lang w:val="en-US" w:eastAsia="zh-CN"/>
        </w:rPr>
        <w:t>争</w:t>
      </w:r>
    </w:p>
    <w:p>
      <w:pPr>
        <w:adjustRightInd/>
        <w:spacing w:line="360" w:lineRule="auto"/>
        <w:jc w:val="center"/>
        <w:rPr>
          <w:rFonts w:hint="eastAsia" w:ascii="宋体" w:hAnsi="宋体" w:cs="宋体"/>
          <w:b/>
          <w:color w:val="auto"/>
          <w:sz w:val="44"/>
          <w:szCs w:val="44"/>
          <w:lang w:val="en-US" w:eastAsia="zh-CN"/>
        </w:rPr>
      </w:pPr>
      <w:r>
        <w:rPr>
          <w:rFonts w:hint="eastAsia" w:ascii="宋体" w:hAnsi="宋体" w:cs="宋体"/>
          <w:b/>
          <w:color w:val="auto"/>
          <w:sz w:val="44"/>
          <w:szCs w:val="44"/>
          <w:lang w:val="en-US" w:eastAsia="zh-CN"/>
        </w:rPr>
        <w:t>性</w:t>
      </w:r>
    </w:p>
    <w:p>
      <w:pPr>
        <w:adjustRightInd/>
        <w:spacing w:line="360" w:lineRule="auto"/>
        <w:jc w:val="center"/>
        <w:rPr>
          <w:rFonts w:hint="eastAsia" w:ascii="宋体" w:hAnsi="宋体" w:cs="宋体"/>
          <w:b/>
          <w:color w:val="auto"/>
          <w:sz w:val="44"/>
          <w:szCs w:val="44"/>
          <w:lang w:val="en-US" w:eastAsia="zh-CN"/>
        </w:rPr>
      </w:pPr>
      <w:r>
        <w:rPr>
          <w:rFonts w:hint="eastAsia" w:ascii="宋体" w:hAnsi="宋体" w:cs="宋体"/>
          <w:b/>
          <w:color w:val="auto"/>
          <w:sz w:val="44"/>
          <w:szCs w:val="44"/>
          <w:lang w:val="en-US" w:eastAsia="zh-CN"/>
        </w:rPr>
        <w:t>谈</w:t>
      </w:r>
    </w:p>
    <w:p>
      <w:pPr>
        <w:adjustRightInd/>
        <w:spacing w:line="360" w:lineRule="auto"/>
        <w:jc w:val="center"/>
        <w:rPr>
          <w:rFonts w:hint="eastAsia" w:ascii="宋体" w:hAnsi="宋体" w:cs="宋体"/>
          <w:b/>
          <w:color w:val="auto"/>
          <w:sz w:val="44"/>
          <w:szCs w:val="44"/>
          <w:lang w:val="en-US" w:eastAsia="zh-CN"/>
        </w:rPr>
      </w:pPr>
      <w:r>
        <w:rPr>
          <w:rFonts w:hint="eastAsia" w:ascii="宋体" w:hAnsi="宋体" w:cs="宋体"/>
          <w:b/>
          <w:color w:val="auto"/>
          <w:sz w:val="44"/>
          <w:szCs w:val="44"/>
          <w:lang w:val="en-US" w:eastAsia="zh-CN"/>
        </w:rPr>
        <w:t>判</w:t>
      </w:r>
    </w:p>
    <w:p>
      <w:pPr>
        <w:adjustRightInd/>
        <w:spacing w:line="360" w:lineRule="auto"/>
        <w:jc w:val="center"/>
        <w:rPr>
          <w:rFonts w:hint="eastAsia" w:ascii="宋体" w:hAnsi="宋体" w:eastAsia="宋体" w:cs="宋体"/>
          <w:b/>
          <w:color w:val="auto"/>
          <w:sz w:val="44"/>
          <w:szCs w:val="44"/>
        </w:rPr>
      </w:pPr>
      <w:r>
        <w:rPr>
          <w:rFonts w:hint="eastAsia" w:ascii="宋体" w:hAnsi="宋体" w:eastAsia="宋体" w:cs="宋体"/>
          <w:b/>
          <w:color w:val="auto"/>
          <w:sz w:val="44"/>
          <w:szCs w:val="44"/>
        </w:rPr>
        <w:t xml:space="preserve"> （电子招投标）</w:t>
      </w:r>
    </w:p>
    <w:p>
      <w:pPr>
        <w:pStyle w:val="61"/>
        <w:rPr>
          <w:rFonts w:hint="eastAsia" w:ascii="宋体" w:hAnsi="宋体" w:cs="宋体"/>
          <w:b/>
          <w:bCs/>
          <w:color w:val="auto"/>
          <w:sz w:val="30"/>
          <w:szCs w:val="30"/>
          <w:lang w:eastAsia="zh-CN"/>
        </w:rPr>
      </w:pPr>
    </w:p>
    <w:p>
      <w:pPr>
        <w:pStyle w:val="61"/>
        <w:rPr>
          <w:rFonts w:hint="eastAsia" w:ascii="宋体" w:hAnsi="宋体" w:cs="宋体"/>
          <w:b/>
          <w:bCs/>
          <w:color w:val="auto"/>
          <w:sz w:val="30"/>
          <w:szCs w:val="30"/>
          <w:lang w:eastAsia="zh-CN"/>
        </w:rPr>
      </w:pPr>
    </w:p>
    <w:p>
      <w:pPr>
        <w:pStyle w:val="61"/>
        <w:rPr>
          <w:rFonts w:hint="eastAsia" w:ascii="宋体" w:hAnsi="宋体" w:cs="宋体"/>
          <w:b/>
          <w:bCs/>
          <w:color w:val="auto"/>
          <w:sz w:val="30"/>
          <w:szCs w:val="30"/>
          <w:lang w:eastAsia="zh-CN"/>
        </w:rPr>
      </w:pPr>
    </w:p>
    <w:p>
      <w:pPr>
        <w:spacing w:line="500" w:lineRule="exact"/>
        <w:ind w:right="25" w:rightChars="12"/>
        <w:rPr>
          <w:rFonts w:ascii="宋体" w:hAnsi="宋体"/>
          <w:b/>
          <w:color w:val="auto"/>
          <w:sz w:val="36"/>
          <w:szCs w:val="36"/>
        </w:rPr>
      </w:pPr>
      <w:r>
        <w:rPr>
          <w:rFonts w:hint="eastAsia" w:ascii="宋体" w:hAnsi="宋体"/>
          <w:b/>
          <w:color w:val="auto"/>
          <w:sz w:val="36"/>
          <w:szCs w:val="36"/>
        </w:rPr>
        <w:t>采购单位：</w:t>
      </w:r>
      <w:r>
        <w:rPr>
          <w:rFonts w:hint="eastAsia" w:ascii="宋体" w:hAnsi="宋体"/>
          <w:b/>
          <w:color w:val="auto"/>
          <w:sz w:val="36"/>
          <w:szCs w:val="36"/>
          <w:lang w:eastAsia="zh-CN"/>
        </w:rPr>
        <w:t>江山市退役军人事务局</w:t>
      </w:r>
    </w:p>
    <w:p>
      <w:pPr>
        <w:spacing w:line="500" w:lineRule="exact"/>
        <w:ind w:right="25" w:rightChars="12"/>
        <w:rPr>
          <w:rFonts w:ascii="宋体" w:hAnsi="宋体"/>
          <w:b/>
          <w:color w:val="auto"/>
          <w:sz w:val="36"/>
          <w:szCs w:val="36"/>
        </w:rPr>
      </w:pPr>
      <w:r>
        <w:rPr>
          <w:rFonts w:hint="eastAsia" w:ascii="宋体" w:hAnsi="宋体"/>
          <w:b/>
          <w:color w:val="auto"/>
          <w:sz w:val="36"/>
          <w:szCs w:val="36"/>
        </w:rPr>
        <w:t>备案单位：江山市财政局</w:t>
      </w:r>
      <w:r>
        <w:rPr>
          <w:rFonts w:ascii="宋体" w:hAnsi="宋体"/>
          <w:b/>
          <w:color w:val="auto"/>
          <w:sz w:val="36"/>
          <w:szCs w:val="36"/>
        </w:rPr>
        <w:tab/>
      </w:r>
    </w:p>
    <w:p>
      <w:pPr>
        <w:spacing w:line="500" w:lineRule="exact"/>
        <w:ind w:right="531" w:rightChars="253"/>
        <w:rPr>
          <w:rFonts w:ascii="宋体" w:hAnsi="宋体"/>
          <w:b/>
          <w:color w:val="auto"/>
          <w:sz w:val="36"/>
          <w:szCs w:val="36"/>
        </w:rPr>
      </w:pPr>
      <w:r>
        <w:rPr>
          <w:rFonts w:hint="eastAsia" w:ascii="宋体" w:hAnsi="宋体"/>
          <w:b/>
          <w:color w:val="auto"/>
          <w:sz w:val="36"/>
          <w:szCs w:val="36"/>
        </w:rPr>
        <w:t>代理机构：江山惠捷信息技术咨询有限公司</w:t>
      </w:r>
    </w:p>
    <w:p>
      <w:pPr>
        <w:snapToGrid w:val="0"/>
        <w:spacing w:line="360" w:lineRule="auto"/>
        <w:jc w:val="center"/>
        <w:rPr>
          <w:rFonts w:hint="eastAsia" w:ascii="宋体" w:hAnsi="宋体" w:cs="宋体"/>
          <w:color w:val="auto"/>
          <w:sz w:val="28"/>
          <w:szCs w:val="28"/>
        </w:rPr>
      </w:pPr>
    </w:p>
    <w:p>
      <w:pPr>
        <w:snapToGrid w:val="0"/>
        <w:spacing w:line="360" w:lineRule="auto"/>
        <w:jc w:val="center"/>
        <w:rPr>
          <w:rFonts w:hint="eastAsia" w:ascii="宋体" w:hAnsi="宋体" w:eastAsia="宋体" w:cs="宋体"/>
          <w:b/>
          <w:bCs/>
          <w:color w:val="auto"/>
          <w:sz w:val="32"/>
          <w:szCs w:val="32"/>
        </w:rPr>
      </w:pPr>
    </w:p>
    <w:p>
      <w:pPr>
        <w:snapToGrid w:val="0"/>
        <w:spacing w:line="360" w:lineRule="auto"/>
        <w:jc w:val="center"/>
        <w:rPr>
          <w:rFonts w:hint="eastAsia" w:ascii="宋体" w:hAnsi="宋体" w:eastAsia="宋体" w:cs="宋体"/>
          <w:b/>
          <w:bCs/>
          <w:color w:val="auto"/>
          <w:sz w:val="32"/>
          <w:szCs w:val="32"/>
        </w:rPr>
      </w:pPr>
      <w:r>
        <w:rPr>
          <w:rFonts w:hint="eastAsia" w:ascii="宋体" w:hAnsi="宋体" w:eastAsia="宋体" w:cs="宋体"/>
          <w:b/>
          <w:bCs/>
          <w:color w:val="auto"/>
          <w:sz w:val="32"/>
          <w:szCs w:val="32"/>
        </w:rPr>
        <w:t>二〇二</w:t>
      </w:r>
      <w:r>
        <w:rPr>
          <w:rFonts w:hint="eastAsia" w:ascii="宋体" w:hAnsi="宋体" w:cs="宋体"/>
          <w:b/>
          <w:bCs/>
          <w:color w:val="auto"/>
          <w:sz w:val="32"/>
          <w:szCs w:val="32"/>
          <w:lang w:val="en-US" w:eastAsia="zh-CN"/>
        </w:rPr>
        <w:t>四</w:t>
      </w:r>
      <w:r>
        <w:rPr>
          <w:rFonts w:hint="eastAsia" w:ascii="宋体" w:hAnsi="宋体" w:eastAsia="宋体" w:cs="宋体"/>
          <w:b/>
          <w:bCs/>
          <w:color w:val="auto"/>
          <w:sz w:val="32"/>
          <w:szCs w:val="32"/>
        </w:rPr>
        <w:t>年</w:t>
      </w:r>
      <w:r>
        <w:rPr>
          <w:rFonts w:hint="eastAsia" w:ascii="宋体" w:hAnsi="宋体" w:cs="宋体"/>
          <w:b/>
          <w:bCs/>
          <w:color w:val="auto"/>
          <w:sz w:val="32"/>
          <w:szCs w:val="32"/>
          <w:lang w:val="en-US" w:eastAsia="zh-CN"/>
        </w:rPr>
        <w:t>一</w:t>
      </w:r>
      <w:r>
        <w:rPr>
          <w:rFonts w:hint="eastAsia" w:ascii="宋体" w:hAnsi="宋体" w:eastAsia="宋体" w:cs="宋体"/>
          <w:b/>
          <w:bCs/>
          <w:color w:val="auto"/>
          <w:sz w:val="32"/>
          <w:szCs w:val="32"/>
        </w:rPr>
        <w:t>月</w:t>
      </w:r>
    </w:p>
    <w:p>
      <w:pPr>
        <w:spacing w:line="360" w:lineRule="auto"/>
        <w:jc w:val="both"/>
        <w:rPr>
          <w:rFonts w:hint="eastAsia" w:ascii="宋体" w:hAnsi="宋体" w:eastAsia="宋体" w:cs="宋体"/>
          <w:color w:val="auto"/>
          <w:sz w:val="24"/>
        </w:rPr>
      </w:pPr>
      <w:r>
        <w:rPr>
          <w:rFonts w:hint="eastAsia" w:ascii="宋体" w:hAnsi="宋体" w:eastAsia="宋体" w:cs="宋体"/>
          <w:color w:val="auto"/>
          <w:sz w:val="24"/>
        </w:rPr>
        <w:br w:type="page"/>
      </w:r>
      <w:bookmarkStart w:id="0" w:name="_Hlt67893495"/>
      <w:bookmarkEnd w:id="0"/>
    </w:p>
    <w:p>
      <w:pPr>
        <w:spacing w:line="360" w:lineRule="auto"/>
        <w:jc w:val="center"/>
        <w:rPr>
          <w:rFonts w:hint="eastAsia" w:ascii="宋体" w:hAnsi="宋体" w:eastAsia="宋体" w:cs="宋体"/>
          <w:b/>
          <w:bCs w:val="0"/>
          <w:color w:val="auto"/>
          <w:sz w:val="48"/>
          <w:szCs w:val="48"/>
        </w:rPr>
      </w:pPr>
      <w:r>
        <w:rPr>
          <w:rFonts w:hint="eastAsia" w:ascii="宋体" w:hAnsi="宋体" w:eastAsia="宋体" w:cs="宋体"/>
          <w:b/>
          <w:bCs w:val="0"/>
          <w:color w:val="auto"/>
          <w:sz w:val="48"/>
          <w:szCs w:val="48"/>
        </w:rPr>
        <w:t>目  录</w:t>
      </w:r>
    </w:p>
    <w:p>
      <w:pPr>
        <w:spacing w:line="360" w:lineRule="auto"/>
        <w:rPr>
          <w:rFonts w:hint="eastAsia" w:ascii="宋体" w:hAnsi="宋体" w:eastAsia="宋体" w:cs="宋体"/>
          <w:b/>
          <w:bCs w:val="0"/>
          <w:color w:val="auto"/>
          <w:sz w:val="32"/>
          <w:szCs w:val="32"/>
        </w:rPr>
      </w:pPr>
    </w:p>
    <w:p>
      <w:pPr>
        <w:spacing w:line="360" w:lineRule="auto"/>
        <w:rPr>
          <w:rFonts w:hint="eastAsia" w:ascii="宋体" w:hAnsi="宋体" w:eastAsia="宋体" w:cs="宋体"/>
          <w:b/>
          <w:bCs w:val="0"/>
          <w:color w:val="auto"/>
          <w:sz w:val="32"/>
          <w:szCs w:val="32"/>
        </w:rPr>
      </w:pPr>
    </w:p>
    <w:p>
      <w:pPr>
        <w:spacing w:line="360" w:lineRule="auto"/>
        <w:ind w:firstLine="643" w:firstLineChars="200"/>
        <w:rPr>
          <w:rFonts w:hint="eastAsia" w:ascii="宋体" w:hAnsi="宋体" w:eastAsia="宋体" w:cs="宋体"/>
          <w:b/>
          <w:bCs w:val="0"/>
          <w:color w:val="auto"/>
          <w:sz w:val="32"/>
          <w:szCs w:val="32"/>
          <w:lang w:val="en-US"/>
        </w:rPr>
      </w:pPr>
      <w:r>
        <w:rPr>
          <w:rFonts w:hint="eastAsia" w:ascii="宋体" w:hAnsi="宋体" w:eastAsia="宋体" w:cs="宋体"/>
          <w:b/>
          <w:bCs w:val="0"/>
          <w:color w:val="auto"/>
          <w:sz w:val="32"/>
          <w:szCs w:val="32"/>
        </w:rPr>
        <w:t xml:space="preserve">第一部分 </w:t>
      </w:r>
      <w:r>
        <w:rPr>
          <w:rFonts w:hint="eastAsia" w:ascii="宋体" w:hAnsi="宋体" w:eastAsia="宋体" w:cs="宋体"/>
          <w:b/>
          <w:bCs w:val="0"/>
          <w:color w:val="auto"/>
          <w:sz w:val="32"/>
          <w:szCs w:val="32"/>
          <w:lang w:val="en-US" w:eastAsia="zh-CN"/>
        </w:rPr>
        <w:t xml:space="preserve"> </w:t>
      </w:r>
      <w:r>
        <w:rPr>
          <w:rFonts w:hint="eastAsia" w:ascii="宋体" w:hAnsi="宋体" w:eastAsia="宋体" w:cs="宋体"/>
          <w:b/>
          <w:bCs w:val="0"/>
          <w:color w:val="auto"/>
          <w:sz w:val="32"/>
          <w:szCs w:val="32"/>
        </w:rPr>
        <w:t>招标公告</w:t>
      </w:r>
      <w:r>
        <w:rPr>
          <w:rFonts w:hint="eastAsia" w:ascii="宋体" w:hAnsi="宋体" w:eastAsia="宋体" w:cs="宋体"/>
          <w:b/>
          <w:bCs w:val="0"/>
          <w:color w:val="auto"/>
          <w:sz w:val="32"/>
          <w:szCs w:val="32"/>
          <w:highlight w:val="none"/>
          <w:lang w:val="en-US" w:eastAsia="zh-CN"/>
        </w:rPr>
        <w:t>.............................3</w:t>
      </w:r>
    </w:p>
    <w:p>
      <w:pPr>
        <w:spacing w:line="360" w:lineRule="auto"/>
        <w:ind w:firstLine="643" w:firstLineChars="200"/>
        <w:rPr>
          <w:rFonts w:hint="eastAsia" w:ascii="宋体" w:hAnsi="宋体" w:eastAsia="宋体" w:cs="宋体"/>
          <w:b/>
          <w:bCs w:val="0"/>
          <w:color w:val="auto"/>
          <w:sz w:val="32"/>
          <w:szCs w:val="32"/>
          <w:lang w:val="en-US"/>
        </w:rPr>
      </w:pPr>
      <w:r>
        <w:rPr>
          <w:rFonts w:hint="eastAsia" w:ascii="宋体" w:hAnsi="宋体" w:eastAsia="宋体" w:cs="宋体"/>
          <w:b/>
          <w:bCs w:val="0"/>
          <w:color w:val="auto"/>
          <w:sz w:val="32"/>
          <w:szCs w:val="32"/>
        </w:rPr>
        <w:t xml:space="preserve">第二部分 </w:t>
      </w:r>
      <w:r>
        <w:rPr>
          <w:rFonts w:hint="eastAsia" w:ascii="宋体" w:hAnsi="宋体" w:eastAsia="宋体" w:cs="宋体"/>
          <w:b/>
          <w:bCs w:val="0"/>
          <w:color w:val="auto"/>
          <w:sz w:val="32"/>
          <w:szCs w:val="32"/>
          <w:lang w:val="en-US" w:eastAsia="zh-CN"/>
        </w:rPr>
        <w:t xml:space="preserve"> </w:t>
      </w:r>
      <w:r>
        <w:rPr>
          <w:rFonts w:hint="eastAsia" w:ascii="宋体" w:hAnsi="宋体" w:eastAsia="宋体" w:cs="宋体"/>
          <w:b/>
          <w:bCs w:val="0"/>
          <w:color w:val="auto"/>
          <w:sz w:val="32"/>
          <w:szCs w:val="32"/>
        </w:rPr>
        <w:t>投标人须知</w:t>
      </w:r>
      <w:r>
        <w:rPr>
          <w:rFonts w:hint="eastAsia" w:ascii="宋体" w:hAnsi="宋体" w:eastAsia="宋体" w:cs="宋体"/>
          <w:b/>
          <w:bCs w:val="0"/>
          <w:color w:val="auto"/>
          <w:sz w:val="32"/>
          <w:szCs w:val="32"/>
          <w:highlight w:val="none"/>
          <w:lang w:val="en-US" w:eastAsia="zh-CN"/>
        </w:rPr>
        <w:t>...........................7</w:t>
      </w:r>
    </w:p>
    <w:p>
      <w:pPr>
        <w:spacing w:line="360" w:lineRule="auto"/>
        <w:ind w:firstLine="643" w:firstLineChars="200"/>
        <w:rPr>
          <w:rFonts w:hint="eastAsia" w:ascii="宋体" w:hAnsi="宋体" w:eastAsia="宋体" w:cs="宋体"/>
          <w:b/>
          <w:bCs w:val="0"/>
          <w:color w:val="auto"/>
          <w:sz w:val="32"/>
          <w:szCs w:val="32"/>
          <w:lang w:val="en-US"/>
        </w:rPr>
      </w:pPr>
      <w:r>
        <w:rPr>
          <w:rFonts w:hint="eastAsia" w:ascii="宋体" w:hAnsi="宋体" w:eastAsia="宋体" w:cs="宋体"/>
          <w:b/>
          <w:bCs w:val="0"/>
          <w:color w:val="auto"/>
          <w:sz w:val="32"/>
          <w:szCs w:val="32"/>
        </w:rPr>
        <w:t>第三部分</w:t>
      </w:r>
      <w:r>
        <w:rPr>
          <w:rFonts w:hint="eastAsia" w:ascii="宋体" w:hAnsi="宋体" w:eastAsia="宋体" w:cs="宋体"/>
          <w:b/>
          <w:bCs w:val="0"/>
          <w:color w:val="auto"/>
          <w:sz w:val="32"/>
          <w:szCs w:val="32"/>
          <w:lang w:val="en-US" w:eastAsia="zh-CN"/>
        </w:rPr>
        <w:t xml:space="preserve"> </w:t>
      </w:r>
      <w:r>
        <w:rPr>
          <w:rFonts w:hint="eastAsia" w:ascii="宋体" w:hAnsi="宋体" w:eastAsia="宋体" w:cs="宋体"/>
          <w:b/>
          <w:bCs w:val="0"/>
          <w:color w:val="auto"/>
          <w:sz w:val="32"/>
          <w:szCs w:val="32"/>
        </w:rPr>
        <w:t xml:space="preserve"> 采购需求</w:t>
      </w:r>
      <w:r>
        <w:rPr>
          <w:rFonts w:hint="eastAsia" w:ascii="宋体" w:hAnsi="宋体" w:eastAsia="宋体" w:cs="宋体"/>
          <w:b/>
          <w:bCs w:val="0"/>
          <w:color w:val="auto"/>
          <w:sz w:val="32"/>
          <w:szCs w:val="32"/>
          <w:highlight w:val="none"/>
          <w:lang w:val="en-US" w:eastAsia="zh-CN"/>
        </w:rPr>
        <w:t>.............................1</w:t>
      </w:r>
      <w:r>
        <w:rPr>
          <w:rFonts w:hint="eastAsia" w:ascii="宋体" w:hAnsi="宋体" w:cs="宋体"/>
          <w:b/>
          <w:bCs w:val="0"/>
          <w:color w:val="auto"/>
          <w:sz w:val="32"/>
          <w:szCs w:val="32"/>
          <w:highlight w:val="none"/>
          <w:lang w:val="en-US" w:eastAsia="zh-CN"/>
        </w:rPr>
        <w:t>9</w:t>
      </w:r>
    </w:p>
    <w:p>
      <w:pPr>
        <w:spacing w:line="360" w:lineRule="auto"/>
        <w:ind w:firstLine="643" w:firstLineChars="200"/>
        <w:rPr>
          <w:rFonts w:hint="default" w:ascii="宋体" w:hAnsi="宋体" w:eastAsia="宋体" w:cs="宋体"/>
          <w:b/>
          <w:bCs w:val="0"/>
          <w:color w:val="auto"/>
          <w:sz w:val="32"/>
          <w:szCs w:val="32"/>
          <w:lang w:val="en-US"/>
        </w:rPr>
      </w:pPr>
      <w:r>
        <w:rPr>
          <w:rFonts w:hint="eastAsia" w:ascii="宋体" w:hAnsi="宋体" w:eastAsia="宋体" w:cs="宋体"/>
          <w:b/>
          <w:bCs w:val="0"/>
          <w:color w:val="auto"/>
          <w:sz w:val="32"/>
          <w:szCs w:val="32"/>
        </w:rPr>
        <w:t xml:space="preserve">第四部分 </w:t>
      </w:r>
      <w:r>
        <w:rPr>
          <w:rFonts w:hint="eastAsia" w:ascii="宋体" w:hAnsi="宋体" w:eastAsia="宋体" w:cs="宋体"/>
          <w:b/>
          <w:bCs w:val="0"/>
          <w:color w:val="auto"/>
          <w:sz w:val="32"/>
          <w:szCs w:val="32"/>
          <w:lang w:val="en-US" w:eastAsia="zh-CN"/>
        </w:rPr>
        <w:t xml:space="preserve"> </w:t>
      </w:r>
      <w:r>
        <w:rPr>
          <w:rFonts w:hint="eastAsia" w:ascii="宋体" w:hAnsi="宋体" w:cs="宋体"/>
          <w:b/>
          <w:bCs w:val="0"/>
          <w:color w:val="auto"/>
          <w:sz w:val="32"/>
          <w:szCs w:val="32"/>
          <w:lang w:eastAsia="zh-CN"/>
        </w:rPr>
        <w:t>谈判程序</w:t>
      </w:r>
      <w:r>
        <w:rPr>
          <w:rFonts w:hint="eastAsia" w:ascii="宋体" w:hAnsi="宋体" w:eastAsia="宋体" w:cs="宋体"/>
          <w:b/>
          <w:bCs w:val="0"/>
          <w:color w:val="auto"/>
          <w:sz w:val="32"/>
          <w:szCs w:val="32"/>
          <w:highlight w:val="none"/>
          <w:lang w:val="en-US" w:eastAsia="zh-CN"/>
        </w:rPr>
        <w:t>.............................</w:t>
      </w:r>
      <w:r>
        <w:rPr>
          <w:rFonts w:hint="eastAsia" w:ascii="宋体" w:hAnsi="宋体" w:cs="宋体"/>
          <w:b/>
          <w:bCs w:val="0"/>
          <w:color w:val="auto"/>
          <w:sz w:val="32"/>
          <w:szCs w:val="32"/>
          <w:highlight w:val="none"/>
          <w:lang w:val="en-US" w:eastAsia="zh-CN"/>
        </w:rPr>
        <w:t>22</w:t>
      </w:r>
    </w:p>
    <w:p>
      <w:pPr>
        <w:spacing w:line="360" w:lineRule="auto"/>
        <w:ind w:firstLine="643" w:firstLineChars="200"/>
        <w:rPr>
          <w:rFonts w:hint="default" w:ascii="宋体" w:hAnsi="宋体" w:eastAsia="宋体" w:cs="宋体"/>
          <w:b/>
          <w:bCs w:val="0"/>
          <w:color w:val="auto"/>
          <w:sz w:val="32"/>
          <w:szCs w:val="32"/>
          <w:lang w:val="en-US"/>
        </w:rPr>
      </w:pPr>
      <w:r>
        <w:rPr>
          <w:rFonts w:hint="eastAsia" w:ascii="宋体" w:hAnsi="宋体" w:eastAsia="宋体" w:cs="宋体"/>
          <w:b/>
          <w:bCs w:val="0"/>
          <w:color w:val="auto"/>
          <w:sz w:val="32"/>
          <w:szCs w:val="32"/>
        </w:rPr>
        <w:t xml:space="preserve">第五部分 </w:t>
      </w:r>
      <w:r>
        <w:rPr>
          <w:rFonts w:hint="eastAsia" w:ascii="宋体" w:hAnsi="宋体" w:eastAsia="宋体" w:cs="宋体"/>
          <w:b/>
          <w:bCs w:val="0"/>
          <w:color w:val="auto"/>
          <w:sz w:val="32"/>
          <w:szCs w:val="32"/>
          <w:lang w:val="en-US" w:eastAsia="zh-CN"/>
        </w:rPr>
        <w:t xml:space="preserve"> </w:t>
      </w:r>
      <w:r>
        <w:rPr>
          <w:rFonts w:hint="eastAsia" w:ascii="宋体" w:hAnsi="宋体" w:eastAsia="宋体" w:cs="宋体"/>
          <w:b/>
          <w:bCs w:val="0"/>
          <w:color w:val="auto"/>
          <w:sz w:val="32"/>
          <w:szCs w:val="32"/>
        </w:rPr>
        <w:t>拟签订的合同文本</w:t>
      </w:r>
      <w:r>
        <w:rPr>
          <w:rFonts w:hint="eastAsia" w:ascii="宋体" w:hAnsi="宋体" w:eastAsia="宋体" w:cs="宋体"/>
          <w:b/>
          <w:bCs w:val="0"/>
          <w:color w:val="auto"/>
          <w:sz w:val="32"/>
          <w:szCs w:val="32"/>
          <w:highlight w:val="none"/>
          <w:lang w:val="en-US" w:eastAsia="zh-CN"/>
        </w:rPr>
        <w:t>.....................</w:t>
      </w:r>
      <w:r>
        <w:rPr>
          <w:rFonts w:hint="eastAsia" w:ascii="宋体" w:hAnsi="宋体" w:cs="宋体"/>
          <w:b/>
          <w:bCs w:val="0"/>
          <w:color w:val="auto"/>
          <w:sz w:val="32"/>
          <w:szCs w:val="32"/>
          <w:highlight w:val="none"/>
          <w:lang w:val="en-US" w:eastAsia="zh-CN"/>
        </w:rPr>
        <w:t>26</w:t>
      </w:r>
    </w:p>
    <w:p>
      <w:pPr>
        <w:spacing w:line="360" w:lineRule="auto"/>
        <w:ind w:firstLine="643" w:firstLineChars="200"/>
        <w:rPr>
          <w:rFonts w:hint="default" w:ascii="宋体" w:hAnsi="宋体" w:eastAsia="宋体" w:cs="宋体"/>
          <w:b/>
          <w:bCs w:val="0"/>
          <w:color w:val="auto"/>
          <w:sz w:val="32"/>
          <w:szCs w:val="32"/>
          <w:lang w:val="en-US"/>
        </w:rPr>
      </w:pPr>
      <w:r>
        <w:rPr>
          <w:rFonts w:hint="eastAsia" w:ascii="宋体" w:hAnsi="宋体" w:eastAsia="宋体" w:cs="宋体"/>
          <w:b/>
          <w:bCs w:val="0"/>
          <w:color w:val="auto"/>
          <w:sz w:val="32"/>
          <w:szCs w:val="32"/>
        </w:rPr>
        <w:t xml:space="preserve">第六部分 </w:t>
      </w:r>
      <w:r>
        <w:rPr>
          <w:rFonts w:hint="eastAsia" w:ascii="宋体" w:hAnsi="宋体" w:eastAsia="宋体" w:cs="宋体"/>
          <w:b/>
          <w:bCs w:val="0"/>
          <w:color w:val="auto"/>
          <w:sz w:val="32"/>
          <w:szCs w:val="32"/>
          <w:lang w:val="en-US" w:eastAsia="zh-CN"/>
        </w:rPr>
        <w:t xml:space="preserve"> </w:t>
      </w:r>
      <w:r>
        <w:rPr>
          <w:rFonts w:hint="eastAsia" w:ascii="宋体" w:hAnsi="宋体" w:eastAsia="宋体" w:cs="宋体"/>
          <w:b/>
          <w:bCs w:val="0"/>
          <w:color w:val="auto"/>
          <w:sz w:val="32"/>
          <w:szCs w:val="32"/>
        </w:rPr>
        <w:t>应提交的有关格式范例</w:t>
      </w:r>
      <w:r>
        <w:rPr>
          <w:rFonts w:hint="eastAsia" w:ascii="宋体" w:hAnsi="宋体" w:eastAsia="宋体" w:cs="宋体"/>
          <w:b/>
          <w:bCs w:val="0"/>
          <w:color w:val="auto"/>
          <w:sz w:val="32"/>
          <w:szCs w:val="32"/>
          <w:highlight w:val="none"/>
          <w:lang w:val="en-US" w:eastAsia="zh-CN"/>
        </w:rPr>
        <w:t>.................</w:t>
      </w:r>
      <w:r>
        <w:rPr>
          <w:rFonts w:hint="eastAsia" w:ascii="宋体" w:hAnsi="宋体" w:cs="宋体"/>
          <w:b/>
          <w:bCs w:val="0"/>
          <w:color w:val="auto"/>
          <w:sz w:val="32"/>
          <w:szCs w:val="32"/>
          <w:highlight w:val="none"/>
          <w:lang w:val="en-US" w:eastAsia="zh-CN"/>
        </w:rPr>
        <w:t>31</w:t>
      </w:r>
    </w:p>
    <w:p>
      <w:pPr>
        <w:spacing w:line="360" w:lineRule="auto"/>
        <w:ind w:firstLine="549" w:firstLineChars="229"/>
        <w:rPr>
          <w:rFonts w:hint="eastAsia" w:ascii="宋体" w:hAnsi="宋体" w:eastAsia="宋体" w:cs="宋体"/>
          <w:color w:val="auto"/>
          <w:sz w:val="24"/>
        </w:rPr>
      </w:pPr>
      <w:bookmarkStart w:id="1" w:name="_Hlt91233176"/>
      <w:bookmarkEnd w:id="1"/>
      <w:bookmarkStart w:id="2" w:name="_Toc91899869"/>
    </w:p>
    <w:p>
      <w:pPr>
        <w:spacing w:line="360" w:lineRule="auto"/>
        <w:ind w:firstLine="549" w:firstLineChars="229"/>
        <w:rPr>
          <w:rFonts w:hint="eastAsia" w:ascii="宋体" w:hAnsi="宋体" w:eastAsia="宋体" w:cs="宋体"/>
          <w:color w:val="auto"/>
          <w:sz w:val="24"/>
        </w:rPr>
      </w:pPr>
    </w:p>
    <w:p>
      <w:pPr>
        <w:spacing w:line="360" w:lineRule="auto"/>
        <w:ind w:firstLine="549" w:firstLineChars="229"/>
        <w:rPr>
          <w:rFonts w:hint="eastAsia" w:ascii="宋体" w:hAnsi="宋体" w:eastAsia="宋体" w:cs="宋体"/>
          <w:color w:val="auto"/>
          <w:sz w:val="24"/>
        </w:rPr>
      </w:pPr>
    </w:p>
    <w:p>
      <w:pPr>
        <w:spacing w:line="360" w:lineRule="auto"/>
        <w:ind w:firstLine="549" w:firstLineChars="229"/>
        <w:rPr>
          <w:rFonts w:hint="eastAsia" w:ascii="宋体" w:hAnsi="宋体" w:eastAsia="宋体" w:cs="宋体"/>
          <w:color w:val="auto"/>
          <w:sz w:val="24"/>
        </w:rPr>
      </w:pPr>
    </w:p>
    <w:p>
      <w:pPr>
        <w:spacing w:line="360" w:lineRule="auto"/>
        <w:ind w:firstLine="549" w:firstLineChars="229"/>
        <w:rPr>
          <w:rFonts w:hint="eastAsia" w:ascii="宋体" w:hAnsi="宋体" w:eastAsia="宋体" w:cs="宋体"/>
          <w:color w:val="auto"/>
          <w:sz w:val="24"/>
        </w:rPr>
      </w:pPr>
    </w:p>
    <w:p>
      <w:pPr>
        <w:spacing w:line="360" w:lineRule="auto"/>
        <w:ind w:firstLine="549" w:firstLineChars="229"/>
        <w:rPr>
          <w:rFonts w:hint="eastAsia" w:ascii="宋体" w:hAnsi="宋体" w:eastAsia="宋体" w:cs="宋体"/>
          <w:color w:val="auto"/>
          <w:sz w:val="24"/>
        </w:rPr>
      </w:pPr>
    </w:p>
    <w:p>
      <w:pPr>
        <w:spacing w:line="360" w:lineRule="auto"/>
        <w:ind w:firstLine="549" w:firstLineChars="229"/>
        <w:rPr>
          <w:rFonts w:hint="eastAsia" w:ascii="宋体" w:hAnsi="宋体" w:eastAsia="宋体" w:cs="宋体"/>
          <w:color w:val="auto"/>
          <w:sz w:val="24"/>
        </w:rPr>
      </w:pPr>
    </w:p>
    <w:p>
      <w:pPr>
        <w:spacing w:line="360" w:lineRule="auto"/>
        <w:ind w:firstLine="549" w:firstLineChars="229"/>
        <w:rPr>
          <w:rFonts w:hint="eastAsia" w:ascii="宋体" w:hAnsi="宋体" w:eastAsia="宋体" w:cs="宋体"/>
          <w:color w:val="auto"/>
          <w:sz w:val="24"/>
        </w:rPr>
      </w:pPr>
    </w:p>
    <w:p>
      <w:pPr>
        <w:spacing w:line="360" w:lineRule="auto"/>
        <w:ind w:firstLine="549" w:firstLineChars="229"/>
        <w:rPr>
          <w:rFonts w:hint="eastAsia" w:ascii="宋体" w:hAnsi="宋体" w:eastAsia="宋体" w:cs="宋体"/>
          <w:color w:val="auto"/>
          <w:sz w:val="24"/>
        </w:rPr>
      </w:pPr>
    </w:p>
    <w:p>
      <w:pPr>
        <w:spacing w:line="360" w:lineRule="auto"/>
        <w:ind w:firstLine="549" w:firstLineChars="229"/>
        <w:rPr>
          <w:rFonts w:hint="eastAsia" w:ascii="宋体" w:hAnsi="宋体" w:eastAsia="宋体" w:cs="宋体"/>
          <w:color w:val="auto"/>
          <w:sz w:val="24"/>
        </w:rPr>
      </w:pPr>
    </w:p>
    <w:p>
      <w:pPr>
        <w:spacing w:line="360" w:lineRule="auto"/>
        <w:ind w:firstLine="549" w:firstLineChars="229"/>
        <w:rPr>
          <w:rFonts w:hint="eastAsia" w:ascii="宋体" w:hAnsi="宋体" w:eastAsia="宋体" w:cs="宋体"/>
          <w:color w:val="auto"/>
          <w:sz w:val="24"/>
        </w:rPr>
      </w:pPr>
    </w:p>
    <w:p>
      <w:pPr>
        <w:spacing w:line="360" w:lineRule="auto"/>
        <w:ind w:firstLine="549" w:firstLineChars="229"/>
        <w:rPr>
          <w:rFonts w:hint="eastAsia" w:ascii="宋体" w:hAnsi="宋体" w:eastAsia="宋体" w:cs="宋体"/>
          <w:color w:val="auto"/>
          <w:sz w:val="24"/>
        </w:rPr>
      </w:pPr>
    </w:p>
    <w:p>
      <w:pPr>
        <w:spacing w:line="360" w:lineRule="auto"/>
        <w:ind w:firstLine="549" w:firstLineChars="229"/>
        <w:rPr>
          <w:rFonts w:hint="eastAsia" w:ascii="宋体" w:hAnsi="宋体" w:eastAsia="宋体" w:cs="宋体"/>
          <w:color w:val="auto"/>
          <w:sz w:val="24"/>
        </w:rPr>
      </w:pPr>
    </w:p>
    <w:p>
      <w:pPr>
        <w:spacing w:line="360" w:lineRule="auto"/>
        <w:rPr>
          <w:rFonts w:hint="eastAsia" w:ascii="宋体" w:hAnsi="宋体" w:eastAsia="宋体" w:cs="宋体"/>
          <w:color w:val="auto"/>
          <w:sz w:val="24"/>
        </w:rPr>
      </w:pPr>
    </w:p>
    <w:p>
      <w:pPr>
        <w:adjustRightInd/>
        <w:spacing w:line="360" w:lineRule="auto"/>
        <w:jc w:val="center"/>
        <w:outlineLvl w:val="0"/>
        <w:rPr>
          <w:rFonts w:hint="eastAsia" w:ascii="宋体" w:hAnsi="宋体" w:eastAsia="宋体" w:cs="宋体"/>
          <w:b/>
          <w:color w:val="auto"/>
          <w:sz w:val="36"/>
          <w:szCs w:val="20"/>
        </w:rPr>
      </w:pPr>
      <w:bookmarkStart w:id="3" w:name="第一部分"/>
      <w:r>
        <w:rPr>
          <w:rFonts w:hint="eastAsia" w:ascii="宋体" w:hAnsi="宋体" w:eastAsia="宋体" w:cs="宋体"/>
          <w:b/>
          <w:color w:val="auto"/>
          <w:sz w:val="36"/>
          <w:szCs w:val="36"/>
        </w:rPr>
        <w:br w:type="page"/>
      </w:r>
      <w:bookmarkEnd w:id="2"/>
      <w:bookmarkEnd w:id="3"/>
      <w:bookmarkStart w:id="4" w:name="_Hlt74649545"/>
      <w:bookmarkEnd w:id="4"/>
      <w:bookmarkStart w:id="5" w:name="_Hlt74728647"/>
      <w:bookmarkEnd w:id="5"/>
      <w:bookmarkStart w:id="6" w:name="_Hlt74707423"/>
      <w:bookmarkEnd w:id="6"/>
      <w:bookmarkStart w:id="7" w:name="_Hlt74729822"/>
      <w:bookmarkEnd w:id="7"/>
      <w:bookmarkStart w:id="8" w:name="第二部分"/>
      <w:bookmarkStart w:id="9" w:name="_Toc91899870"/>
      <w:bookmarkStart w:id="10" w:name="_Toc91899871"/>
      <w:r>
        <w:rPr>
          <w:rFonts w:hint="eastAsia" w:ascii="宋体" w:hAnsi="宋体" w:eastAsia="宋体" w:cs="宋体"/>
          <w:b/>
          <w:color w:val="auto"/>
          <w:sz w:val="36"/>
          <w:szCs w:val="20"/>
        </w:rPr>
        <w:t>第一部分 招标公告</w:t>
      </w:r>
    </w:p>
    <w:p>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pacing w:line="312"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项目概况</w:t>
      </w:r>
    </w:p>
    <w:p>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pacing w:line="312" w:lineRule="auto"/>
        <w:ind w:firstLine="480" w:firstLineChars="200"/>
        <w:textAlignment w:val="auto"/>
        <w:rPr>
          <w:rFonts w:hint="eastAsia" w:ascii="宋体" w:hAnsi="宋体" w:eastAsia="宋体" w:cs="宋体"/>
          <w:color w:val="auto"/>
          <w:sz w:val="24"/>
          <w:u w:val="single"/>
        </w:rPr>
      </w:pPr>
      <w:r>
        <w:rPr>
          <w:rFonts w:hint="eastAsia" w:ascii="宋体" w:hAnsi="宋体" w:cs="宋体"/>
          <w:color w:val="auto"/>
          <w:sz w:val="24"/>
          <w:szCs w:val="24"/>
          <w:u w:val="single"/>
          <w:lang w:eastAsia="zh-CN"/>
        </w:rPr>
        <w:t>江山市退役军人事务局2024年春节双拥走访慰问品采购项目</w:t>
      </w:r>
      <w:r>
        <w:rPr>
          <w:rFonts w:hint="eastAsia" w:ascii="宋体" w:hAnsi="宋体" w:eastAsia="宋体" w:cs="宋体"/>
          <w:color w:val="auto"/>
          <w:sz w:val="24"/>
        </w:rPr>
        <w:t>招标项目的潜在投标人应在政采云平台（</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"https://www.zcygov.cn/）获取（下载）招标文件，并于2021年" </w:instrText>
      </w:r>
      <w:r>
        <w:rPr>
          <w:rFonts w:hint="eastAsia" w:ascii="宋体" w:hAnsi="宋体" w:eastAsia="宋体" w:cs="宋体"/>
          <w:color w:val="auto"/>
        </w:rPr>
        <w:fldChar w:fldCharType="separate"/>
      </w:r>
      <w:r>
        <w:rPr>
          <w:rStyle w:val="70"/>
          <w:rFonts w:hint="eastAsia" w:ascii="宋体" w:hAnsi="宋体" w:eastAsia="宋体" w:cs="宋体"/>
          <w:snapToGrid/>
          <w:color w:val="auto"/>
          <w:kern w:val="2"/>
          <w:sz w:val="24"/>
          <w:szCs w:val="24"/>
        </w:rPr>
        <w:t>https://www.zcygov.cn/）获取（下载）招标文件，并于</w:t>
      </w:r>
      <w:r>
        <w:rPr>
          <w:rFonts w:hint="eastAsia" w:ascii="宋体" w:hAnsi="宋体" w:eastAsia="宋体" w:cs="宋体"/>
          <w:color w:val="auto"/>
          <w:sz w:val="24"/>
          <w:u w:val="single"/>
        </w:rPr>
        <w:t>202</w:t>
      </w:r>
      <w:r>
        <w:rPr>
          <w:rFonts w:hint="eastAsia" w:ascii="宋体" w:hAnsi="宋体" w:cs="宋体"/>
          <w:color w:val="auto"/>
          <w:sz w:val="24"/>
          <w:u w:val="single"/>
          <w:lang w:val="en-US" w:eastAsia="zh-CN"/>
        </w:rPr>
        <w:t>4</w:t>
      </w:r>
      <w:r>
        <w:rPr>
          <w:rFonts w:hint="eastAsia" w:ascii="宋体" w:hAnsi="宋体" w:eastAsia="宋体" w:cs="宋体"/>
          <w:color w:val="auto"/>
          <w:sz w:val="24"/>
          <w:u w:val="single"/>
        </w:rPr>
        <w:t>年</w:t>
      </w:r>
      <w:r>
        <w:rPr>
          <w:rFonts w:hint="eastAsia" w:ascii="宋体" w:hAnsi="宋体" w:cs="宋体"/>
          <w:color w:val="auto"/>
          <w:sz w:val="24"/>
          <w:u w:val="single"/>
          <w:lang w:val="en-US" w:eastAsia="zh-CN"/>
        </w:rPr>
        <w:t>02</w:t>
      </w:r>
      <w:r>
        <w:rPr>
          <w:rFonts w:hint="eastAsia" w:ascii="宋体" w:hAnsi="宋体" w:eastAsia="宋体" w:cs="宋体"/>
          <w:color w:val="auto"/>
          <w:sz w:val="24"/>
          <w:u w:val="single"/>
        </w:rPr>
        <w:t>月</w:t>
      </w:r>
      <w:r>
        <w:rPr>
          <w:rFonts w:hint="eastAsia" w:ascii="宋体" w:hAnsi="宋体" w:cs="宋体"/>
          <w:color w:val="auto"/>
          <w:sz w:val="24"/>
          <w:u w:val="single"/>
          <w:lang w:val="en-US" w:eastAsia="zh-CN"/>
        </w:rPr>
        <w:t>01</w:t>
      </w:r>
      <w:r>
        <w:rPr>
          <w:rFonts w:hint="eastAsia" w:ascii="宋体" w:hAnsi="宋体" w:eastAsia="宋体" w:cs="宋体"/>
          <w:color w:val="auto"/>
          <w:sz w:val="24"/>
          <w:u w:val="single"/>
        </w:rPr>
        <w:t>日</w:t>
      </w:r>
      <w:r>
        <w:rPr>
          <w:rFonts w:hint="eastAsia" w:ascii="宋体" w:hAnsi="宋体" w:cs="宋体"/>
          <w:color w:val="auto"/>
          <w:sz w:val="24"/>
          <w:u w:val="single"/>
          <w:lang w:val="en-US" w:eastAsia="zh-CN"/>
        </w:rPr>
        <w:t>09</w:t>
      </w:r>
      <w:r>
        <w:rPr>
          <w:rFonts w:hint="eastAsia" w:ascii="宋体" w:hAnsi="宋体" w:eastAsia="宋体" w:cs="宋体"/>
          <w:color w:val="auto"/>
          <w:sz w:val="24"/>
          <w:u w:val="single"/>
        </w:rPr>
        <w:t>点</w:t>
      </w:r>
      <w:r>
        <w:rPr>
          <w:rFonts w:hint="eastAsia" w:ascii="宋体" w:hAnsi="宋体" w:cs="宋体"/>
          <w:color w:val="auto"/>
          <w:sz w:val="24"/>
          <w:u w:val="single"/>
          <w:lang w:val="en-US" w:eastAsia="zh-CN"/>
        </w:rPr>
        <w:t>00</w:t>
      </w:r>
      <w:r>
        <w:rPr>
          <w:rFonts w:hint="eastAsia" w:ascii="宋体" w:hAnsi="宋体" w:eastAsia="宋体" w:cs="宋体"/>
          <w:color w:val="auto"/>
          <w:sz w:val="24"/>
          <w:u w:val="single"/>
        </w:rPr>
        <w:t>分</w:t>
      </w:r>
      <w:r>
        <w:rPr>
          <w:rFonts w:hint="eastAsia" w:ascii="宋体" w:hAnsi="宋体" w:eastAsia="宋体" w:cs="宋体"/>
          <w:bCs/>
          <w:color w:val="auto"/>
          <w:sz w:val="24"/>
          <w:u w:val="single"/>
        </w:rPr>
        <w:t>00秒</w:t>
      </w:r>
      <w:r>
        <w:rPr>
          <w:rFonts w:hint="eastAsia" w:ascii="宋体" w:hAnsi="宋体" w:eastAsia="宋体" w:cs="宋体"/>
          <w:bCs/>
          <w:color w:val="auto"/>
          <w:sz w:val="24"/>
          <w:u w:val="single"/>
        </w:rPr>
        <w:fldChar w:fldCharType="end"/>
      </w:r>
      <w:r>
        <w:rPr>
          <w:rFonts w:hint="eastAsia" w:ascii="宋体" w:hAnsi="宋体" w:eastAsia="宋体" w:cs="宋体"/>
          <w:bCs/>
          <w:color w:val="auto"/>
          <w:sz w:val="24"/>
        </w:rPr>
        <w:t>（北京时间）前</w:t>
      </w:r>
      <w:r>
        <w:rPr>
          <w:rFonts w:hint="eastAsia" w:ascii="宋体" w:hAnsi="宋体" w:eastAsia="宋体" w:cs="宋体"/>
          <w:color w:val="auto"/>
          <w:sz w:val="24"/>
        </w:rPr>
        <w:t>递交（上传）投标文件。</w:t>
      </w:r>
    </w:p>
    <w:p>
      <w:pPr>
        <w:pStyle w:val="258"/>
        <w:keepNext w:val="0"/>
        <w:keepLines w:val="0"/>
        <w:pageBreakBefore w:val="0"/>
        <w:numPr>
          <w:ilvl w:val="0"/>
          <w:numId w:val="1"/>
        </w:numPr>
        <w:kinsoku/>
        <w:wordWrap/>
        <w:overflowPunct/>
        <w:topLinePunct w:val="0"/>
        <w:autoSpaceDE/>
        <w:autoSpaceDN/>
        <w:bidi w:val="0"/>
        <w:adjustRightInd w:val="0"/>
        <w:spacing w:line="312" w:lineRule="auto"/>
        <w:ind w:firstLineChars="0"/>
        <w:textAlignment w:val="auto"/>
        <w:rPr>
          <w:rFonts w:hint="eastAsia" w:ascii="宋体" w:hAnsi="宋体" w:eastAsia="宋体" w:cs="宋体"/>
          <w:b/>
          <w:color w:val="auto"/>
        </w:rPr>
      </w:pPr>
      <w:r>
        <w:rPr>
          <w:rFonts w:hint="eastAsia" w:ascii="宋体" w:hAnsi="宋体" w:eastAsia="宋体" w:cs="宋体"/>
          <w:b/>
          <w:color w:val="auto"/>
        </w:rPr>
        <w:t>招标公告发布前事项：</w:t>
      </w:r>
    </w:p>
    <w:p>
      <w:pPr>
        <w:pStyle w:val="258"/>
        <w:keepNext w:val="0"/>
        <w:keepLines w:val="0"/>
        <w:pageBreakBefore w:val="0"/>
        <w:widowControl w:val="0"/>
        <w:kinsoku/>
        <w:wordWrap w:val="0"/>
        <w:overflowPunct/>
        <w:topLinePunct w:val="0"/>
        <w:autoSpaceDE/>
        <w:autoSpaceDN/>
        <w:bidi w:val="0"/>
        <w:adjustRightInd w:val="0"/>
        <w:snapToGrid/>
        <w:spacing w:line="312" w:lineRule="auto"/>
        <w:ind w:left="720" w:firstLine="0" w:firstLineChars="0"/>
        <w:textAlignment w:val="auto"/>
        <w:rPr>
          <w:rFonts w:hint="eastAsia" w:ascii="宋体" w:hAnsi="宋体" w:eastAsia="宋体" w:cs="宋体"/>
          <w:color w:val="auto"/>
        </w:rPr>
      </w:pPr>
      <w:r>
        <w:rPr>
          <w:rFonts w:hint="eastAsia" w:ascii="宋体" w:hAnsi="宋体" w:eastAsia="宋体" w:cs="宋体"/>
          <w:color w:val="auto"/>
        </w:rPr>
        <w:t>1、意向公开的发布链接:</w:t>
      </w:r>
      <w:r>
        <w:rPr>
          <w:rFonts w:hint="eastAsia" w:ascii="宋体" w:hAnsi="宋体" w:eastAsia="宋体" w:cs="宋体"/>
          <w:color w:val="auto"/>
          <w:u w:val="single"/>
        </w:rPr>
        <w:t>https://zfcg.czt.zj.gov.cn/site/detail?parentId=600007&amp;articleId=qCix7ks1zSUMSw%2Fzr2%2BqKA%3D%3D&amp;utm=site.site-PC-37000.979-pc-websitegroup-zhejiang-secondPage-front.1.28290840b45d11eeb2ab0d6a6be7bc70</w:t>
      </w:r>
    </w:p>
    <w:p>
      <w:pPr>
        <w:pStyle w:val="258"/>
        <w:keepNext w:val="0"/>
        <w:keepLines w:val="0"/>
        <w:pageBreakBefore w:val="0"/>
        <w:numPr>
          <w:ilvl w:val="0"/>
          <w:numId w:val="1"/>
        </w:numPr>
        <w:kinsoku/>
        <w:wordWrap/>
        <w:overflowPunct/>
        <w:topLinePunct w:val="0"/>
        <w:autoSpaceDE/>
        <w:autoSpaceDN/>
        <w:bidi w:val="0"/>
        <w:adjustRightInd w:val="0"/>
        <w:spacing w:line="312" w:lineRule="auto"/>
        <w:ind w:firstLineChars="0"/>
        <w:textAlignment w:val="auto"/>
        <w:rPr>
          <w:rFonts w:hint="eastAsia" w:ascii="宋体" w:hAnsi="宋体" w:eastAsia="宋体" w:cs="宋体"/>
          <w:b/>
          <w:color w:val="auto"/>
        </w:rPr>
      </w:pPr>
      <w:r>
        <w:rPr>
          <w:rFonts w:hint="eastAsia" w:ascii="宋体" w:hAnsi="宋体" w:eastAsia="宋体" w:cs="宋体"/>
          <w:b/>
          <w:color w:val="auto"/>
        </w:rPr>
        <w:t xml:space="preserve">项目基本情况                                            </w:t>
      </w:r>
    </w:p>
    <w:p>
      <w:pPr>
        <w:keepNext w:val="0"/>
        <w:keepLines w:val="0"/>
        <w:pageBreakBefore w:val="0"/>
        <w:kinsoku/>
        <w:wordWrap/>
        <w:overflowPunct/>
        <w:topLinePunct w:val="0"/>
        <w:autoSpaceDE/>
        <w:autoSpaceDN/>
        <w:bidi w:val="0"/>
        <w:adjustRightInd w:val="0"/>
        <w:spacing w:line="312" w:lineRule="auto"/>
        <w:textAlignment w:val="auto"/>
        <w:rPr>
          <w:rFonts w:hint="default" w:ascii="宋体" w:hAnsi="宋体" w:eastAsia="宋体" w:cs="宋体"/>
          <w:color w:val="auto"/>
          <w:sz w:val="24"/>
          <w:lang w:val="en-US" w:eastAsia="zh-CN"/>
        </w:rPr>
      </w:pPr>
      <w:r>
        <w:rPr>
          <w:rFonts w:hint="eastAsia" w:ascii="宋体" w:hAnsi="宋体" w:eastAsia="宋体" w:cs="宋体"/>
          <w:color w:val="auto"/>
          <w:sz w:val="24"/>
        </w:rPr>
        <w:t xml:space="preserve">    </w:t>
      </w:r>
      <w:r>
        <w:rPr>
          <w:rFonts w:hint="eastAsia" w:ascii="宋体" w:hAnsi="宋体" w:eastAsia="宋体" w:cs="宋体"/>
          <w:b/>
          <w:color w:val="auto"/>
          <w:sz w:val="24"/>
        </w:rPr>
        <w:t>项目编号：</w:t>
      </w:r>
      <w:r>
        <w:rPr>
          <w:rFonts w:hint="eastAsia" w:ascii="宋体" w:hAnsi="宋体" w:cs="宋体"/>
          <w:b w:val="0"/>
          <w:bCs/>
          <w:color w:val="auto"/>
          <w:sz w:val="24"/>
          <w:lang w:eastAsia="zh-CN"/>
        </w:rPr>
        <w:t>jshjzf-20240123</w:t>
      </w:r>
    </w:p>
    <w:p>
      <w:pPr>
        <w:keepNext w:val="0"/>
        <w:keepLines w:val="0"/>
        <w:pageBreakBefore w:val="0"/>
        <w:kinsoku/>
        <w:wordWrap/>
        <w:overflowPunct/>
        <w:topLinePunct w:val="0"/>
        <w:autoSpaceDE/>
        <w:autoSpaceDN/>
        <w:bidi w:val="0"/>
        <w:adjustRightInd w:val="0"/>
        <w:spacing w:line="312" w:lineRule="auto"/>
        <w:textAlignment w:val="auto"/>
        <w:rPr>
          <w:rFonts w:hint="eastAsia" w:ascii="宋体" w:hAnsi="宋体" w:eastAsia="宋体" w:cs="宋体"/>
          <w:color w:val="auto"/>
          <w:sz w:val="24"/>
        </w:rPr>
      </w:pPr>
      <w:r>
        <w:rPr>
          <w:rFonts w:hint="eastAsia" w:ascii="宋体" w:hAnsi="宋体" w:eastAsia="宋体" w:cs="宋体"/>
          <w:color w:val="auto"/>
          <w:sz w:val="24"/>
        </w:rPr>
        <w:t xml:space="preserve">   </w:t>
      </w:r>
      <w:r>
        <w:rPr>
          <w:rFonts w:hint="eastAsia" w:ascii="宋体" w:hAnsi="宋体" w:eastAsia="宋体" w:cs="宋体"/>
          <w:b/>
          <w:color w:val="auto"/>
          <w:sz w:val="24"/>
        </w:rPr>
        <w:t xml:space="preserve"> 项目名称：</w:t>
      </w:r>
      <w:r>
        <w:rPr>
          <w:rFonts w:hint="eastAsia" w:ascii="宋体" w:hAnsi="宋体" w:cs="宋体"/>
          <w:b w:val="0"/>
          <w:bCs/>
          <w:color w:val="auto"/>
          <w:sz w:val="24"/>
          <w:lang w:eastAsia="zh-CN"/>
        </w:rPr>
        <w:t>江山市退役军人事务局2024年春节双拥走访慰问品采购项目</w:t>
      </w:r>
    </w:p>
    <w:p>
      <w:pPr>
        <w:keepNext w:val="0"/>
        <w:keepLines w:val="0"/>
        <w:pageBreakBefore w:val="0"/>
        <w:kinsoku/>
        <w:wordWrap/>
        <w:overflowPunct/>
        <w:topLinePunct w:val="0"/>
        <w:autoSpaceDE/>
        <w:autoSpaceDN/>
        <w:bidi w:val="0"/>
        <w:adjustRightInd w:val="0"/>
        <w:spacing w:line="312" w:lineRule="auto"/>
        <w:textAlignment w:val="auto"/>
        <w:rPr>
          <w:rFonts w:hint="eastAsia" w:ascii="宋体" w:hAnsi="宋体" w:eastAsia="宋体" w:cs="宋体"/>
          <w:color w:val="auto"/>
          <w:sz w:val="24"/>
        </w:rPr>
      </w:pPr>
      <w:r>
        <w:rPr>
          <w:rFonts w:hint="eastAsia" w:ascii="宋体" w:hAnsi="宋体" w:eastAsia="宋体" w:cs="宋体"/>
          <w:color w:val="auto"/>
          <w:sz w:val="24"/>
        </w:rPr>
        <w:t xml:space="preserve">   </w:t>
      </w:r>
      <w:r>
        <w:rPr>
          <w:rFonts w:hint="eastAsia" w:ascii="宋体" w:hAnsi="宋体" w:eastAsia="宋体" w:cs="宋体"/>
          <w:b/>
          <w:color w:val="auto"/>
          <w:sz w:val="24"/>
        </w:rPr>
        <w:t xml:space="preserve"> 预算金额（元）：</w:t>
      </w:r>
      <w:r>
        <w:rPr>
          <w:rFonts w:hint="eastAsia" w:ascii="宋体" w:hAnsi="宋体" w:cs="宋体"/>
          <w:b w:val="0"/>
          <w:bCs/>
          <w:color w:val="auto"/>
          <w:sz w:val="24"/>
          <w:lang w:val="en-US" w:eastAsia="zh-CN"/>
        </w:rPr>
        <w:t>500000</w:t>
      </w:r>
      <w:r>
        <w:rPr>
          <w:rFonts w:hint="eastAsia" w:ascii="宋体" w:hAnsi="宋体" w:eastAsia="宋体" w:cs="宋体"/>
          <w:b w:val="0"/>
          <w:bCs/>
          <w:color w:val="auto"/>
          <w:sz w:val="24"/>
        </w:rPr>
        <w:t xml:space="preserve"> </w:t>
      </w:r>
    </w:p>
    <w:p>
      <w:pPr>
        <w:keepNext w:val="0"/>
        <w:keepLines w:val="0"/>
        <w:pageBreakBefore w:val="0"/>
        <w:kinsoku/>
        <w:wordWrap/>
        <w:overflowPunct/>
        <w:topLinePunct w:val="0"/>
        <w:autoSpaceDE/>
        <w:autoSpaceDN/>
        <w:bidi w:val="0"/>
        <w:adjustRightInd w:val="0"/>
        <w:spacing w:line="312" w:lineRule="auto"/>
        <w:ind w:firstLine="480"/>
        <w:textAlignment w:val="auto"/>
        <w:rPr>
          <w:rFonts w:hint="eastAsia" w:ascii="宋体" w:hAnsi="宋体" w:eastAsia="宋体" w:cs="宋体"/>
          <w:color w:val="auto"/>
          <w:sz w:val="24"/>
        </w:rPr>
      </w:pPr>
      <w:r>
        <w:rPr>
          <w:rFonts w:hint="eastAsia" w:ascii="宋体" w:hAnsi="宋体" w:eastAsia="宋体" w:cs="宋体"/>
          <w:b/>
          <w:color w:val="auto"/>
          <w:sz w:val="24"/>
        </w:rPr>
        <w:t>最高限价（元）：</w:t>
      </w:r>
      <w:r>
        <w:rPr>
          <w:rFonts w:hint="eastAsia" w:ascii="宋体" w:hAnsi="宋体" w:cs="宋体"/>
          <w:b w:val="0"/>
          <w:bCs/>
          <w:color w:val="auto"/>
          <w:sz w:val="24"/>
          <w:lang w:val="en-US" w:eastAsia="zh-CN"/>
        </w:rPr>
        <w:t xml:space="preserve">500000 </w:t>
      </w:r>
      <w:r>
        <w:rPr>
          <w:rFonts w:hint="eastAsia" w:ascii="宋体" w:hAnsi="宋体" w:eastAsia="宋体" w:cs="宋体"/>
          <w:color w:val="auto"/>
          <w:sz w:val="24"/>
        </w:rPr>
        <w:t xml:space="preserve"> </w:t>
      </w:r>
    </w:p>
    <w:p>
      <w:pPr>
        <w:pStyle w:val="7"/>
        <w:keepNext w:val="0"/>
        <w:keepLines w:val="0"/>
        <w:pageBreakBefore w:val="0"/>
        <w:kinsoku/>
        <w:wordWrap/>
        <w:overflowPunct/>
        <w:topLinePunct w:val="0"/>
        <w:autoSpaceDE/>
        <w:autoSpaceDN/>
        <w:bidi w:val="0"/>
        <w:adjustRightInd w:val="0"/>
        <w:spacing w:line="312" w:lineRule="auto"/>
        <w:ind w:firstLine="480"/>
        <w:textAlignment w:val="auto"/>
        <w:rPr>
          <w:rFonts w:hint="eastAsia" w:ascii="宋体" w:hAnsi="宋体" w:eastAsia="宋体" w:cs="宋体"/>
          <w:bCs/>
          <w:snapToGrid/>
          <w:color w:val="auto"/>
          <w:kern w:val="2"/>
          <w:sz w:val="24"/>
          <w:szCs w:val="24"/>
        </w:rPr>
      </w:pPr>
      <w:r>
        <w:rPr>
          <w:rFonts w:hint="eastAsia" w:ascii="宋体" w:hAnsi="宋体" w:eastAsia="宋体" w:cs="宋体"/>
          <w:b/>
          <w:color w:val="auto"/>
          <w:sz w:val="24"/>
        </w:rPr>
        <w:t>采购需求：</w:t>
      </w:r>
    </w:p>
    <w:tbl>
      <w:tblPr>
        <w:tblStyle w:val="73"/>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6"/>
        <w:gridCol w:w="4461"/>
        <w:gridCol w:w="1652"/>
        <w:gridCol w:w="19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2" w:hRule="atLeast"/>
        </w:trPr>
        <w:tc>
          <w:tcPr>
            <w:tcW w:w="1236" w:type="dxa"/>
            <w:tcBorders>
              <w:top w:val="single" w:color="auto" w:sz="4" w:space="0"/>
              <w:left w:val="single" w:color="auto" w:sz="4" w:space="0"/>
              <w:bottom w:val="single" w:color="auto" w:sz="4" w:space="0"/>
              <w:right w:val="single" w:color="auto" w:sz="4" w:space="0"/>
              <w:tl2br w:val="nil"/>
              <w:tr2bl w:val="nil"/>
            </w:tcBorders>
            <w:vAlign w:val="top"/>
          </w:tcPr>
          <w:p>
            <w:pPr>
              <w:spacing w:beforeLines="0" w:afterLines="0" w:line="380" w:lineRule="exact"/>
              <w:rPr>
                <w:rFonts w:hint="eastAsia" w:ascii="宋体" w:hAnsi="宋体" w:eastAsia="宋体"/>
                <w:color w:val="auto"/>
                <w:sz w:val="24"/>
              </w:rPr>
            </w:pPr>
            <w:r>
              <w:rPr>
                <w:rFonts w:hint="eastAsia" w:ascii="宋体" w:hAnsi="宋体" w:eastAsia="宋体"/>
                <w:color w:val="auto"/>
                <w:sz w:val="24"/>
              </w:rPr>
              <w:t>序号</w:t>
            </w:r>
          </w:p>
        </w:tc>
        <w:tc>
          <w:tcPr>
            <w:tcW w:w="4461" w:type="dxa"/>
            <w:tcBorders>
              <w:top w:val="single" w:color="auto" w:sz="4" w:space="0"/>
              <w:left w:val="single" w:color="auto" w:sz="4" w:space="0"/>
              <w:bottom w:val="single" w:color="auto" w:sz="4" w:space="0"/>
              <w:right w:val="single" w:color="auto" w:sz="4" w:space="0"/>
              <w:tl2br w:val="nil"/>
              <w:tr2bl w:val="nil"/>
            </w:tcBorders>
            <w:vAlign w:val="top"/>
          </w:tcPr>
          <w:p>
            <w:pPr>
              <w:spacing w:beforeLines="0" w:afterLines="0" w:line="380" w:lineRule="exact"/>
              <w:rPr>
                <w:rFonts w:hint="eastAsia" w:ascii="宋体" w:hAnsi="宋体" w:eastAsia="宋体"/>
                <w:color w:val="auto"/>
                <w:sz w:val="24"/>
              </w:rPr>
            </w:pPr>
            <w:r>
              <w:rPr>
                <w:rFonts w:hint="eastAsia" w:ascii="宋体" w:hAnsi="宋体" w:eastAsia="宋体"/>
                <w:color w:val="auto"/>
                <w:sz w:val="24"/>
              </w:rPr>
              <w:t>项目名称</w:t>
            </w:r>
          </w:p>
        </w:tc>
        <w:tc>
          <w:tcPr>
            <w:tcW w:w="1652" w:type="dxa"/>
            <w:tcBorders>
              <w:top w:val="single" w:color="auto" w:sz="4" w:space="0"/>
              <w:left w:val="single" w:color="auto" w:sz="4" w:space="0"/>
              <w:bottom w:val="single" w:color="auto" w:sz="4" w:space="0"/>
              <w:right w:val="single" w:color="auto" w:sz="4" w:space="0"/>
              <w:tl2br w:val="nil"/>
              <w:tr2bl w:val="nil"/>
            </w:tcBorders>
            <w:vAlign w:val="top"/>
          </w:tcPr>
          <w:p>
            <w:pPr>
              <w:spacing w:beforeLines="0" w:afterLines="0" w:line="380" w:lineRule="exact"/>
              <w:jc w:val="center"/>
              <w:rPr>
                <w:rFonts w:hint="eastAsia" w:ascii="宋体" w:hAnsi="宋体" w:eastAsia="宋体"/>
                <w:color w:val="auto"/>
                <w:sz w:val="24"/>
              </w:rPr>
            </w:pPr>
            <w:r>
              <w:rPr>
                <w:rFonts w:hint="eastAsia" w:ascii="宋体" w:hAnsi="宋体" w:eastAsia="宋体"/>
                <w:color w:val="auto"/>
                <w:sz w:val="24"/>
              </w:rPr>
              <w:t>数量</w:t>
            </w:r>
          </w:p>
        </w:tc>
        <w:tc>
          <w:tcPr>
            <w:tcW w:w="1937" w:type="dxa"/>
            <w:tcBorders>
              <w:top w:val="single" w:color="auto" w:sz="4" w:space="0"/>
              <w:left w:val="single" w:color="auto" w:sz="4" w:space="0"/>
              <w:bottom w:val="single" w:color="auto" w:sz="4" w:space="0"/>
              <w:right w:val="single" w:color="auto" w:sz="4" w:space="0"/>
              <w:tl2br w:val="nil"/>
              <w:tr2bl w:val="nil"/>
            </w:tcBorders>
            <w:vAlign w:val="top"/>
          </w:tcPr>
          <w:p>
            <w:pPr>
              <w:spacing w:beforeLines="0" w:afterLines="0" w:line="380" w:lineRule="exact"/>
              <w:jc w:val="center"/>
              <w:rPr>
                <w:rFonts w:hint="eastAsia" w:ascii="宋体" w:hAnsi="宋体" w:eastAsia="宋体"/>
                <w:color w:val="auto"/>
                <w:sz w:val="24"/>
              </w:rPr>
            </w:pPr>
            <w:r>
              <w:rPr>
                <w:rFonts w:hint="eastAsia" w:ascii="宋体" w:hAnsi="宋体" w:eastAsia="宋体"/>
                <w:color w:val="auto"/>
                <w:sz w:val="24"/>
              </w:rPr>
              <w:t>总预算（元）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9" w:hRule="atLeast"/>
        </w:trPr>
        <w:tc>
          <w:tcPr>
            <w:tcW w:w="1236" w:type="dxa"/>
            <w:tcBorders>
              <w:top w:val="single" w:color="auto" w:sz="4" w:space="0"/>
              <w:left w:val="single" w:color="auto" w:sz="4" w:space="0"/>
              <w:bottom w:val="single" w:color="auto" w:sz="4" w:space="0"/>
              <w:right w:val="single" w:color="auto" w:sz="4" w:space="0"/>
              <w:tl2br w:val="nil"/>
              <w:tr2bl w:val="nil"/>
            </w:tcBorders>
            <w:vAlign w:val="top"/>
          </w:tcPr>
          <w:p>
            <w:pPr>
              <w:spacing w:beforeLines="0" w:afterLines="0" w:line="380" w:lineRule="exact"/>
              <w:rPr>
                <w:rFonts w:hint="eastAsia" w:ascii="宋体" w:hAnsi="宋体" w:eastAsia="宋体"/>
                <w:color w:val="auto"/>
                <w:sz w:val="24"/>
              </w:rPr>
            </w:pPr>
            <w:r>
              <w:rPr>
                <w:rFonts w:hint="eastAsia" w:ascii="宋体" w:hAnsi="宋体" w:eastAsia="宋体"/>
                <w:color w:val="auto"/>
                <w:sz w:val="24"/>
              </w:rPr>
              <w:t>1</w:t>
            </w:r>
          </w:p>
        </w:tc>
        <w:tc>
          <w:tcPr>
            <w:tcW w:w="4461" w:type="dxa"/>
            <w:tcBorders>
              <w:top w:val="single" w:color="auto" w:sz="4" w:space="0"/>
              <w:left w:val="single" w:color="auto" w:sz="4" w:space="0"/>
              <w:bottom w:val="single" w:color="auto" w:sz="4" w:space="0"/>
              <w:right w:val="single" w:color="auto" w:sz="4" w:space="0"/>
              <w:tl2br w:val="nil"/>
              <w:tr2bl w:val="nil"/>
            </w:tcBorders>
            <w:vAlign w:val="top"/>
          </w:tcPr>
          <w:p>
            <w:pPr>
              <w:spacing w:beforeLines="0" w:afterLines="0" w:line="380" w:lineRule="exact"/>
              <w:rPr>
                <w:rFonts w:hint="eastAsia" w:ascii="宋体" w:hAnsi="宋体" w:eastAsia="宋体"/>
                <w:color w:val="auto"/>
                <w:sz w:val="24"/>
              </w:rPr>
            </w:pPr>
            <w:r>
              <w:rPr>
                <w:rFonts w:hint="eastAsia" w:ascii="宋体" w:hAnsi="宋体"/>
                <w:color w:val="auto"/>
                <w:sz w:val="24"/>
                <w:lang w:eastAsia="zh-CN"/>
              </w:rPr>
              <w:t>江山市退役军人事务局2024年春节双拥走访慰问品采购项目</w:t>
            </w:r>
          </w:p>
        </w:tc>
        <w:tc>
          <w:tcPr>
            <w:tcW w:w="1652" w:type="dxa"/>
            <w:tcBorders>
              <w:top w:val="single" w:color="auto" w:sz="4" w:space="0"/>
              <w:left w:val="single" w:color="auto" w:sz="4" w:space="0"/>
              <w:bottom w:val="single" w:color="auto" w:sz="4" w:space="0"/>
              <w:right w:val="single" w:color="auto" w:sz="4" w:space="0"/>
              <w:tl2br w:val="nil"/>
              <w:tr2bl w:val="nil"/>
            </w:tcBorders>
            <w:vAlign w:val="top"/>
          </w:tcPr>
          <w:p>
            <w:pPr>
              <w:spacing w:beforeLines="0" w:afterLines="0" w:line="380" w:lineRule="exact"/>
              <w:jc w:val="center"/>
              <w:rPr>
                <w:rFonts w:hint="eastAsia" w:ascii="宋体" w:hAnsi="宋体" w:eastAsia="宋体"/>
                <w:color w:val="auto"/>
                <w:sz w:val="24"/>
                <w:lang w:eastAsia="zh-CN"/>
              </w:rPr>
            </w:pPr>
            <w:r>
              <w:rPr>
                <w:rFonts w:hint="eastAsia" w:ascii="宋体" w:hAnsi="宋体"/>
                <w:color w:val="auto"/>
                <w:sz w:val="24"/>
                <w:lang w:val="en-US" w:eastAsia="zh-CN"/>
              </w:rPr>
              <w:t>1批</w:t>
            </w:r>
          </w:p>
        </w:tc>
        <w:tc>
          <w:tcPr>
            <w:tcW w:w="1937" w:type="dxa"/>
            <w:tcBorders>
              <w:top w:val="single" w:color="auto" w:sz="4" w:space="0"/>
              <w:left w:val="single" w:color="auto" w:sz="4" w:space="0"/>
              <w:bottom w:val="single" w:color="auto" w:sz="4" w:space="0"/>
              <w:right w:val="single" w:color="auto" w:sz="4" w:space="0"/>
              <w:tl2br w:val="nil"/>
              <w:tr2bl w:val="nil"/>
            </w:tcBorders>
            <w:vAlign w:val="top"/>
          </w:tcPr>
          <w:p>
            <w:pPr>
              <w:spacing w:beforeLines="0" w:afterLines="0" w:line="380" w:lineRule="exact"/>
              <w:jc w:val="center"/>
              <w:rPr>
                <w:rFonts w:hint="eastAsia" w:ascii="宋体" w:hAnsi="宋体" w:eastAsia="宋体"/>
                <w:color w:val="auto"/>
                <w:sz w:val="24"/>
              </w:rPr>
            </w:pPr>
            <w:r>
              <w:rPr>
                <w:rFonts w:hint="eastAsia" w:ascii="宋体" w:hAnsi="宋体"/>
                <w:color w:val="auto"/>
                <w:sz w:val="24"/>
                <w:lang w:eastAsia="zh-CN"/>
              </w:rPr>
              <w:t>500000</w:t>
            </w:r>
            <w:r>
              <w:rPr>
                <w:rFonts w:hint="eastAsia" w:ascii="宋体" w:hAnsi="宋体" w:eastAsia="宋体"/>
                <w:color w:val="auto"/>
                <w:sz w:val="24"/>
              </w:rPr>
              <w:t>元</w:t>
            </w:r>
          </w:p>
        </w:tc>
      </w:tr>
    </w:tbl>
    <w:p>
      <w:pPr>
        <w:pStyle w:val="132"/>
        <w:keepNext w:val="0"/>
        <w:keepLines w:val="0"/>
        <w:pageBreakBefore w:val="0"/>
        <w:kinsoku/>
        <w:wordWrap/>
        <w:overflowPunct/>
        <w:topLinePunct w:val="0"/>
        <w:autoSpaceDE/>
        <w:autoSpaceDN/>
        <w:bidi w:val="0"/>
        <w:adjustRightInd w:val="0"/>
        <w:spacing w:line="312" w:lineRule="auto"/>
        <w:ind w:left="0" w:leftChars="0" w:firstLine="482" w:firstLineChars="200"/>
        <w:textAlignment w:val="auto"/>
        <w:outlineLvl w:val="2"/>
        <w:rPr>
          <w:rFonts w:hint="eastAsia" w:ascii="宋体" w:hAnsi="宋体" w:eastAsia="宋体" w:cs="宋体"/>
          <w:color w:val="auto"/>
        </w:rPr>
      </w:pPr>
      <w:r>
        <w:rPr>
          <w:rFonts w:hint="eastAsia" w:ascii="宋体" w:hAnsi="宋体" w:eastAsia="宋体" w:cs="宋体"/>
          <w:b/>
          <w:color w:val="auto"/>
        </w:rPr>
        <w:t>合同履约期限：</w:t>
      </w:r>
      <w:r>
        <w:rPr>
          <w:rFonts w:hint="eastAsia" w:ascii="宋体" w:hAnsi="宋体" w:eastAsia="宋体" w:cs="宋体"/>
          <w:color w:val="auto"/>
          <w:spacing w:val="-10"/>
          <w:sz w:val="24"/>
          <w:szCs w:val="24"/>
        </w:rPr>
        <w:t>详见招标文件</w:t>
      </w:r>
    </w:p>
    <w:p>
      <w:pPr>
        <w:pStyle w:val="7"/>
        <w:keepNext w:val="0"/>
        <w:keepLines w:val="0"/>
        <w:pageBreakBefore w:val="0"/>
        <w:kinsoku/>
        <w:wordWrap/>
        <w:overflowPunct/>
        <w:topLinePunct w:val="0"/>
        <w:autoSpaceDE/>
        <w:autoSpaceDN/>
        <w:bidi w:val="0"/>
        <w:adjustRightInd w:val="0"/>
        <w:spacing w:line="312" w:lineRule="auto"/>
        <w:ind w:firstLine="480"/>
        <w:textAlignment w:val="auto"/>
        <w:rPr>
          <w:rFonts w:hint="eastAsia" w:ascii="宋体" w:hAnsi="宋体" w:eastAsia="宋体" w:cs="宋体"/>
          <w:b/>
          <w:color w:val="auto"/>
          <w:sz w:val="24"/>
        </w:rPr>
      </w:pPr>
      <w:r>
        <w:rPr>
          <w:rFonts w:hint="eastAsia" w:ascii="宋体" w:hAnsi="宋体" w:eastAsia="宋体" w:cs="宋体"/>
          <w:b/>
          <w:color w:val="auto"/>
          <w:sz w:val="24"/>
        </w:rPr>
        <w:t>本项目接受联合体投标：</w:t>
      </w:r>
      <w:sdt>
        <w:sdtPr>
          <w:rPr>
            <w:rFonts w:hint="eastAsia" w:ascii="宋体" w:hAnsi="宋体" w:eastAsia="宋体" w:cs="宋体"/>
            <w:color w:val="auto"/>
            <w:kern w:val="0"/>
            <w:sz w:val="24"/>
          </w:rPr>
          <w:id w:val="1928616923"/>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t>☐</w:t>
          </w:r>
        </w:sdtContent>
      </w:sdt>
      <w:sdt>
        <w:sdtPr>
          <w:rPr>
            <w:rFonts w:hint="eastAsia" w:ascii="宋体" w:hAnsi="宋体" w:eastAsia="宋体" w:cs="宋体"/>
            <w:color w:val="auto"/>
            <w:kern w:val="0"/>
            <w:sz w:val="24"/>
          </w:rPr>
          <w:id w:val="2035453831"/>
        </w:sdtPr>
        <w:sdtEndPr>
          <w:rPr>
            <w:rFonts w:hint="eastAsia" w:ascii="宋体" w:hAnsi="宋体" w:eastAsia="宋体" w:cs="宋体"/>
            <w:color w:val="auto"/>
            <w:kern w:val="0"/>
            <w:sz w:val="24"/>
          </w:rPr>
        </w:sdtEndPr>
        <w:sdtContent/>
      </w:sdt>
      <w:r>
        <w:rPr>
          <w:rFonts w:hint="eastAsia" w:ascii="宋体" w:hAnsi="宋体" w:eastAsia="宋体" w:cs="宋体"/>
          <w:b/>
          <w:color w:val="auto"/>
          <w:sz w:val="24"/>
        </w:rPr>
        <w:t>是，</w:t>
      </w:r>
      <w:sdt>
        <w:sdtPr>
          <w:rPr>
            <w:rFonts w:hint="eastAsia" w:ascii="宋体" w:hAnsi="宋体" w:eastAsia="宋体" w:cs="宋体"/>
            <w:color w:val="auto"/>
            <w:kern w:val="0"/>
            <w:sz w:val="24"/>
          </w:rPr>
          <w:id w:val="2035453831"/>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sym w:font="Wingdings" w:char="00FE"/>
          </w:r>
        </w:sdtContent>
      </w:sdt>
      <w:sdt>
        <w:sdtPr>
          <w:rPr>
            <w:rFonts w:hint="eastAsia" w:ascii="宋体" w:hAnsi="宋体" w:eastAsia="宋体" w:cs="宋体"/>
            <w:color w:val="auto"/>
            <w:kern w:val="0"/>
            <w:sz w:val="24"/>
          </w:rPr>
          <w:id w:val="-1765526721"/>
        </w:sdtPr>
        <w:sdtEndPr>
          <w:rPr>
            <w:rFonts w:hint="eastAsia" w:ascii="宋体" w:hAnsi="宋体" w:eastAsia="宋体" w:cs="宋体"/>
            <w:color w:val="auto"/>
            <w:kern w:val="0"/>
            <w:sz w:val="24"/>
          </w:rPr>
        </w:sdtEndPr>
        <w:sdtContent/>
      </w:sdt>
      <w:r>
        <w:rPr>
          <w:rFonts w:hint="eastAsia" w:ascii="宋体" w:hAnsi="宋体" w:eastAsia="宋体" w:cs="宋体"/>
          <w:b/>
          <w:color w:val="auto"/>
          <w:sz w:val="24"/>
        </w:rPr>
        <w:t>否</w:t>
      </w:r>
      <w:r>
        <w:rPr>
          <w:rFonts w:hint="eastAsia" w:ascii="宋体" w:hAnsi="宋体" w:eastAsia="宋体" w:cs="宋体"/>
          <w:color w:val="auto"/>
          <w:kern w:val="0"/>
          <w:sz w:val="24"/>
        </w:rPr>
        <w:t>。</w:t>
      </w:r>
    </w:p>
    <w:p>
      <w:pPr>
        <w:keepNext w:val="0"/>
        <w:keepLines w:val="0"/>
        <w:pageBreakBefore w:val="0"/>
        <w:kinsoku/>
        <w:wordWrap/>
        <w:overflowPunct/>
        <w:topLinePunct w:val="0"/>
        <w:autoSpaceDE/>
        <w:autoSpaceDN/>
        <w:bidi w:val="0"/>
        <w:adjustRightInd w:val="0"/>
        <w:spacing w:line="312" w:lineRule="auto"/>
        <w:textAlignment w:val="auto"/>
        <w:rPr>
          <w:rFonts w:hint="eastAsia" w:ascii="宋体" w:hAnsi="宋体" w:eastAsia="宋体" w:cs="宋体"/>
          <w:b/>
          <w:color w:val="auto"/>
          <w:sz w:val="24"/>
        </w:rPr>
      </w:pPr>
      <w:r>
        <w:rPr>
          <w:rFonts w:hint="eastAsia" w:ascii="宋体" w:hAnsi="宋体" w:eastAsia="宋体" w:cs="宋体"/>
          <w:b/>
          <w:color w:val="auto"/>
          <w:sz w:val="24"/>
        </w:rPr>
        <w:t>三、申请人的资格要求：</w:t>
      </w:r>
    </w:p>
    <w:p>
      <w:pPr>
        <w:keepNext w:val="0"/>
        <w:keepLines w:val="0"/>
        <w:pageBreakBefore w:val="0"/>
        <w:kinsoku/>
        <w:wordWrap/>
        <w:overflowPunct/>
        <w:topLinePunct w:val="0"/>
        <w:autoSpaceDE/>
        <w:autoSpaceDN/>
        <w:bidi w:val="0"/>
        <w:adjustRightInd w:val="0"/>
        <w:spacing w:line="312" w:lineRule="auto"/>
        <w:ind w:firstLine="480"/>
        <w:textAlignment w:val="auto"/>
        <w:rPr>
          <w:rFonts w:hint="eastAsia" w:ascii="宋体" w:hAnsi="宋体" w:eastAsia="宋体" w:cs="宋体"/>
          <w:snapToGrid w:val="0"/>
          <w:color w:val="auto"/>
          <w:kern w:val="28"/>
          <w:sz w:val="24"/>
          <w:szCs w:val="20"/>
        </w:rPr>
      </w:pPr>
      <w:r>
        <w:rPr>
          <w:rFonts w:hint="eastAsia" w:ascii="宋体" w:hAnsi="宋体" w:eastAsia="宋体" w:cs="宋体"/>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keepNext w:val="0"/>
        <w:keepLines w:val="0"/>
        <w:pageBreakBefore w:val="0"/>
        <w:kinsoku/>
        <w:wordWrap/>
        <w:overflowPunct/>
        <w:topLinePunct w:val="0"/>
        <w:autoSpaceDE/>
        <w:autoSpaceDN/>
        <w:bidi w:val="0"/>
        <w:adjustRightInd w:val="0"/>
        <w:spacing w:line="312" w:lineRule="auto"/>
        <w:textAlignment w:val="auto"/>
        <w:rPr>
          <w:rFonts w:hint="eastAsia" w:ascii="宋体" w:hAnsi="宋体" w:eastAsia="宋体" w:cs="宋体"/>
          <w:snapToGrid w:val="0"/>
          <w:color w:val="auto"/>
          <w:kern w:val="28"/>
          <w:sz w:val="24"/>
          <w:szCs w:val="20"/>
        </w:rPr>
      </w:pPr>
      <w:r>
        <w:rPr>
          <w:rFonts w:hint="eastAsia" w:ascii="宋体" w:hAnsi="宋体" w:eastAsia="宋体" w:cs="宋体"/>
          <w:snapToGrid w:val="0"/>
          <w:color w:val="auto"/>
          <w:kern w:val="28"/>
          <w:sz w:val="24"/>
          <w:szCs w:val="20"/>
        </w:rPr>
        <w:t xml:space="preserve">    2.落实政府采购政策需满足的资格要求：</w:t>
      </w:r>
    </w:p>
    <w:p>
      <w:pPr>
        <w:keepNext w:val="0"/>
        <w:keepLines w:val="0"/>
        <w:pageBreakBefore w:val="0"/>
        <w:kinsoku/>
        <w:wordWrap/>
        <w:overflowPunct/>
        <w:topLinePunct w:val="0"/>
        <w:autoSpaceDE/>
        <w:autoSpaceDN/>
        <w:bidi w:val="0"/>
        <w:adjustRightInd w:val="0"/>
        <w:spacing w:line="312" w:lineRule="auto"/>
        <w:ind w:firstLine="480" w:firstLineChars="200"/>
        <w:textAlignment w:val="auto"/>
        <w:rPr>
          <w:rFonts w:hint="eastAsia" w:ascii="宋体" w:hAnsi="宋体" w:eastAsia="宋体" w:cs="宋体"/>
          <w:color w:val="auto"/>
          <w:sz w:val="24"/>
        </w:rPr>
      </w:pPr>
      <w:sdt>
        <w:sdtPr>
          <w:rPr>
            <w:rFonts w:hint="eastAsia" w:ascii="宋体" w:hAnsi="宋体" w:eastAsia="宋体" w:cs="宋体"/>
            <w:color w:val="auto"/>
            <w:kern w:val="0"/>
            <w:sz w:val="24"/>
          </w:rPr>
          <w:id w:val="1928616923"/>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t>☐</w:t>
          </w:r>
        </w:sdtContent>
      </w:sdt>
      <w:r>
        <w:rPr>
          <w:rFonts w:hint="eastAsia" w:ascii="宋体" w:hAnsi="宋体" w:eastAsia="宋体" w:cs="宋体"/>
          <w:color w:val="auto"/>
          <w:sz w:val="24"/>
        </w:rPr>
        <w:t>无；</w:t>
      </w:r>
    </w:p>
    <w:p>
      <w:pPr>
        <w:keepNext w:val="0"/>
        <w:keepLines w:val="0"/>
        <w:pageBreakBefore w:val="0"/>
        <w:kinsoku/>
        <w:wordWrap/>
        <w:overflowPunct/>
        <w:topLinePunct w:val="0"/>
        <w:autoSpaceDE/>
        <w:autoSpaceDN/>
        <w:bidi w:val="0"/>
        <w:adjustRightInd w:val="0"/>
        <w:spacing w:line="312" w:lineRule="auto"/>
        <w:ind w:firstLine="480" w:firstLineChars="200"/>
        <w:textAlignment w:val="auto"/>
        <w:rPr>
          <w:rFonts w:hint="eastAsia" w:ascii="宋体" w:hAnsi="宋体" w:eastAsia="宋体" w:cs="宋体"/>
          <w:color w:val="auto"/>
          <w:sz w:val="24"/>
        </w:rPr>
      </w:pPr>
      <w:sdt>
        <w:sdtPr>
          <w:rPr>
            <w:rFonts w:hint="eastAsia" w:ascii="宋体" w:hAnsi="宋体" w:eastAsia="宋体" w:cs="宋体"/>
            <w:color w:val="auto"/>
            <w:kern w:val="0"/>
            <w:sz w:val="24"/>
          </w:rPr>
          <w:id w:val="-1024704304"/>
          <w:showingPlcHdr/>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sym w:font="Wingdings" w:char="F0FE"/>
          </w:r>
        </w:sdtContent>
      </w:sdt>
      <w:r>
        <w:rPr>
          <w:rFonts w:hint="eastAsia" w:ascii="宋体" w:hAnsi="宋体" w:eastAsia="宋体" w:cs="宋体"/>
          <w:color w:val="auto"/>
          <w:kern w:val="0"/>
          <w:sz w:val="24"/>
        </w:rPr>
        <w:t>专</w:t>
      </w:r>
      <w:r>
        <w:rPr>
          <w:rFonts w:hint="eastAsia" w:ascii="宋体" w:hAnsi="宋体" w:eastAsia="宋体" w:cs="宋体"/>
          <w:color w:val="auto"/>
          <w:sz w:val="24"/>
        </w:rPr>
        <w:t>门面向中小企业</w:t>
      </w:r>
    </w:p>
    <w:p>
      <w:pPr>
        <w:keepNext w:val="0"/>
        <w:keepLines w:val="0"/>
        <w:pageBreakBefore w:val="0"/>
        <w:widowControl w:val="0"/>
        <w:kinsoku/>
        <w:wordWrap/>
        <w:overflowPunct/>
        <w:topLinePunct w:val="0"/>
        <w:autoSpaceDE/>
        <w:autoSpaceDN/>
        <w:bidi w:val="0"/>
        <w:snapToGrid/>
        <w:spacing w:line="312" w:lineRule="auto"/>
        <w:ind w:firstLine="897" w:firstLineChars="374"/>
        <w:textAlignment w:val="auto"/>
        <w:rPr>
          <w:rFonts w:hint="eastAsia" w:ascii="宋体" w:hAnsi="宋体" w:eastAsia="宋体" w:cs="宋体"/>
          <w:color w:val="auto"/>
          <w:sz w:val="24"/>
          <w:szCs w:val="24"/>
          <w:u w:val="single"/>
        </w:rPr>
      </w:pPr>
      <w:sdt>
        <w:sdtPr>
          <w:rPr>
            <w:rFonts w:hint="eastAsia" w:ascii="仿宋_GB2312" w:hAnsi="仿宋" w:eastAsia="仿宋_GB2312" w:cs="Arial"/>
            <w:color w:val="auto"/>
            <w:kern w:val="0"/>
            <w:sz w:val="24"/>
          </w:rPr>
          <w:id w:val="7237934"/>
          <w:showingPlcHdr/>
        </w:sdtPr>
        <w:sdtEndPr>
          <w:rPr>
            <w:rFonts w:hint="eastAsia" w:ascii="仿宋_GB2312" w:hAnsi="仿宋" w:eastAsia="仿宋_GB2312" w:cs="Arial"/>
            <w:color w:val="auto"/>
            <w:kern w:val="0"/>
            <w:sz w:val="24"/>
          </w:rPr>
        </w:sdtEndPr>
        <w:sdtContent>
          <w:r>
            <w:rPr>
              <w:rFonts w:hint="eastAsia" w:ascii="仿宋_GB2312" w:hAnsi="仿宋" w:eastAsia="仿宋_GB2312" w:cs="Arial"/>
              <w:color w:val="auto"/>
              <w:kern w:val="0"/>
              <w:sz w:val="24"/>
            </w:rPr>
            <w:sym w:font="Wingdings" w:char="00FE"/>
          </w:r>
        </w:sdtContent>
      </w:sdt>
      <w:sdt>
        <w:sdtPr>
          <w:rPr>
            <w:rFonts w:hint="eastAsia" w:ascii="仿宋_GB2312" w:hAnsi="仿宋" w:eastAsia="仿宋_GB2312" w:cs="Arial"/>
            <w:color w:val="auto"/>
            <w:kern w:val="0"/>
            <w:sz w:val="24"/>
          </w:rPr>
          <w:id w:val="7237934"/>
        </w:sdtPr>
        <w:sdtEndPr>
          <w:rPr>
            <w:rFonts w:hint="eastAsia" w:ascii="宋体" w:hAnsi="宋体" w:eastAsia="宋体" w:cs="宋体"/>
            <w:color w:val="auto"/>
            <w:kern w:val="0"/>
            <w:sz w:val="24"/>
            <w:szCs w:val="24"/>
          </w:rPr>
        </w:sdtEndPr>
        <w:sdtContent>
          <w:sdt>
            <w:sdtPr>
              <w:rPr>
                <w:rFonts w:hint="eastAsia" w:ascii="仿宋_GB2312" w:hAnsi="仿宋" w:eastAsia="仿宋_GB2312" w:cs="Arial"/>
                <w:color w:val="auto"/>
                <w:kern w:val="0"/>
                <w:sz w:val="24"/>
              </w:rPr>
              <w:id w:val="7237935"/>
              <w:showingPlcHdr/>
            </w:sdtPr>
            <w:sdtEndPr>
              <w:rPr>
                <w:rFonts w:hint="eastAsia" w:ascii="宋体" w:hAnsi="宋体" w:eastAsia="宋体" w:cs="宋体"/>
                <w:color w:val="auto"/>
                <w:kern w:val="0"/>
                <w:sz w:val="24"/>
                <w:szCs w:val="24"/>
              </w:rPr>
            </w:sdtEndPr>
            <w:sdtContent/>
          </w:sdt>
        </w:sdtContent>
      </w:sdt>
      <w:r>
        <w:rPr>
          <w:rFonts w:hint="eastAsia" w:ascii="宋体" w:hAnsi="宋体" w:eastAsia="宋体" w:cs="宋体"/>
          <w:color w:val="auto"/>
          <w:sz w:val="24"/>
          <w:szCs w:val="24"/>
        </w:rPr>
        <w:t>货物全部由符合政策要求的中小企业制造，提供中小企业声明函；</w:t>
      </w:r>
    </w:p>
    <w:p>
      <w:pPr>
        <w:keepNext w:val="0"/>
        <w:keepLines w:val="0"/>
        <w:pageBreakBefore w:val="0"/>
        <w:widowControl w:val="0"/>
        <w:kinsoku/>
        <w:wordWrap/>
        <w:overflowPunct/>
        <w:topLinePunct w:val="0"/>
        <w:autoSpaceDE/>
        <w:autoSpaceDN/>
        <w:bidi w:val="0"/>
        <w:snapToGrid/>
        <w:spacing w:line="312" w:lineRule="auto"/>
        <w:ind w:firstLine="897" w:firstLineChars="374"/>
        <w:textAlignment w:val="auto"/>
        <w:rPr>
          <w:rFonts w:hint="eastAsia" w:ascii="宋体" w:hAnsi="宋体" w:eastAsia="宋体" w:cs="宋体"/>
          <w:color w:val="auto"/>
          <w:sz w:val="24"/>
          <w:szCs w:val="24"/>
        </w:rPr>
      </w:pPr>
      <w:sdt>
        <w:sdtPr>
          <w:rPr>
            <w:rFonts w:hint="eastAsia" w:ascii="宋体" w:hAnsi="宋体" w:eastAsia="宋体" w:cs="宋体"/>
            <w:color w:val="auto"/>
            <w:kern w:val="0"/>
            <w:sz w:val="24"/>
            <w:szCs w:val="24"/>
          </w:rPr>
          <w:id w:val="7237935"/>
        </w:sdtPr>
        <w:sdtEndPr>
          <w:rPr>
            <w:rFonts w:hint="eastAsia" w:ascii="宋体" w:hAnsi="宋体" w:eastAsia="宋体" w:cs="宋体"/>
            <w:color w:val="auto"/>
            <w:kern w:val="0"/>
            <w:sz w:val="24"/>
            <w:szCs w:val="24"/>
          </w:rPr>
        </w:sdtEndPr>
        <w:sdtContent>
          <w:r>
            <w:rPr>
              <w:rFonts w:hint="eastAsia" w:ascii="宋体" w:hAnsi="宋体" w:eastAsia="宋体" w:cs="宋体"/>
              <w:color w:val="auto"/>
              <w:kern w:val="0"/>
              <w:sz w:val="24"/>
              <w:szCs w:val="24"/>
            </w:rPr>
            <w:t>☐</w:t>
          </w:r>
        </w:sdtContent>
      </w:sdt>
      <w:r>
        <w:rPr>
          <w:rFonts w:hint="eastAsia" w:ascii="宋体" w:hAnsi="宋体" w:eastAsia="宋体" w:cs="宋体"/>
          <w:color w:val="auto"/>
          <w:sz w:val="24"/>
          <w:szCs w:val="24"/>
        </w:rPr>
        <w:t>货物全部由符合政策要求的小微企业制造，提供中小企业声明函；</w:t>
      </w:r>
    </w:p>
    <w:p>
      <w:pPr>
        <w:keepNext w:val="0"/>
        <w:keepLines w:val="0"/>
        <w:pageBreakBefore w:val="0"/>
        <w:widowControl w:val="0"/>
        <w:kinsoku/>
        <w:wordWrap/>
        <w:overflowPunct/>
        <w:topLinePunct w:val="0"/>
        <w:autoSpaceDE/>
        <w:autoSpaceDN/>
        <w:bidi w:val="0"/>
        <w:snapToGrid/>
        <w:spacing w:line="312" w:lineRule="auto"/>
        <w:ind w:firstLine="897" w:firstLineChars="374"/>
        <w:textAlignment w:val="auto"/>
        <w:rPr>
          <w:rFonts w:hint="eastAsia" w:ascii="宋体" w:hAnsi="宋体" w:eastAsia="宋体" w:cs="宋体"/>
          <w:color w:val="auto"/>
          <w:sz w:val="24"/>
          <w:szCs w:val="24"/>
        </w:rPr>
      </w:pPr>
      <w:sdt>
        <w:sdtPr>
          <w:rPr>
            <w:rFonts w:hint="eastAsia" w:ascii="宋体" w:hAnsi="宋体" w:eastAsia="宋体" w:cs="宋体"/>
            <w:color w:val="auto"/>
            <w:kern w:val="0"/>
            <w:sz w:val="24"/>
            <w:szCs w:val="24"/>
          </w:rPr>
          <w:id w:val="7237935"/>
        </w:sdtPr>
        <w:sdtEndPr>
          <w:rPr>
            <w:rFonts w:hint="eastAsia" w:ascii="宋体" w:hAnsi="宋体" w:eastAsia="宋体" w:cs="宋体"/>
            <w:color w:val="auto"/>
            <w:kern w:val="0"/>
            <w:sz w:val="24"/>
            <w:szCs w:val="24"/>
          </w:rPr>
        </w:sdtEndPr>
        <w:sdtContent>
          <w:r>
            <w:rPr>
              <w:rFonts w:hint="eastAsia" w:ascii="宋体" w:hAnsi="宋体" w:eastAsia="宋体" w:cs="宋体"/>
              <w:color w:val="auto"/>
              <w:kern w:val="0"/>
              <w:sz w:val="24"/>
              <w:szCs w:val="24"/>
            </w:rPr>
            <w:t>☐</w:t>
          </w:r>
        </w:sdtContent>
      </w:sdt>
      <w:sdt>
        <w:sdtPr>
          <w:rPr>
            <w:rFonts w:hint="eastAsia" w:ascii="宋体" w:hAnsi="宋体" w:eastAsia="宋体" w:cs="宋体"/>
            <w:color w:val="auto"/>
            <w:kern w:val="0"/>
            <w:sz w:val="24"/>
            <w:szCs w:val="24"/>
          </w:rPr>
          <w:id w:val="7237936"/>
        </w:sdtPr>
        <w:sdtEndPr>
          <w:rPr>
            <w:rFonts w:hint="eastAsia" w:ascii="宋体" w:hAnsi="宋体" w:eastAsia="宋体" w:cs="宋体"/>
            <w:color w:val="auto"/>
            <w:kern w:val="0"/>
            <w:sz w:val="24"/>
            <w:szCs w:val="24"/>
          </w:rPr>
        </w:sdtEndPr>
        <w:sdtContent>
          <w:sdt>
            <w:sdtPr>
              <w:rPr>
                <w:rFonts w:hint="eastAsia" w:ascii="宋体" w:hAnsi="宋体" w:eastAsia="宋体" w:cs="宋体"/>
                <w:color w:val="auto"/>
                <w:kern w:val="0"/>
                <w:sz w:val="24"/>
                <w:szCs w:val="24"/>
              </w:rPr>
              <w:id w:val="7237934"/>
            </w:sdtPr>
            <w:sdtEndPr>
              <w:rPr>
                <w:rFonts w:hint="eastAsia" w:ascii="宋体" w:hAnsi="宋体" w:eastAsia="宋体" w:cs="宋体"/>
                <w:color w:val="auto"/>
                <w:kern w:val="0"/>
                <w:sz w:val="24"/>
                <w:szCs w:val="24"/>
              </w:rPr>
            </w:sdtEndPr>
            <w:sdtContent>
              <w:sdt>
                <w:sdtPr>
                  <w:rPr>
                    <w:rFonts w:hint="eastAsia" w:ascii="宋体" w:hAnsi="宋体" w:eastAsia="宋体" w:cs="宋体"/>
                    <w:color w:val="auto"/>
                    <w:kern w:val="0"/>
                    <w:sz w:val="24"/>
                    <w:szCs w:val="24"/>
                  </w:rPr>
                  <w:id w:val="7237934"/>
                  <w:showingPlcHdr/>
                </w:sdtPr>
                <w:sdtEndPr>
                  <w:rPr>
                    <w:rFonts w:hint="eastAsia" w:ascii="宋体" w:hAnsi="宋体" w:eastAsia="宋体" w:cs="宋体"/>
                    <w:color w:val="auto"/>
                    <w:kern w:val="0"/>
                    <w:sz w:val="24"/>
                    <w:szCs w:val="24"/>
                  </w:rPr>
                </w:sdtEndPr>
                <w:sdtContent/>
              </w:sdt>
            </w:sdtContent>
          </w:sdt>
        </w:sdtContent>
      </w:sdt>
      <w:r>
        <w:rPr>
          <w:rFonts w:hint="eastAsia" w:ascii="宋体" w:hAnsi="宋体" w:eastAsia="宋体" w:cs="宋体"/>
          <w:color w:val="auto"/>
          <w:sz w:val="24"/>
          <w:szCs w:val="24"/>
        </w:rPr>
        <w:t>服务全部由符合政策要求的中小企业承接，提供中小企业声明函；</w:t>
      </w:r>
    </w:p>
    <w:p>
      <w:pPr>
        <w:keepNext w:val="0"/>
        <w:keepLines w:val="0"/>
        <w:pageBreakBefore w:val="0"/>
        <w:widowControl w:val="0"/>
        <w:kinsoku/>
        <w:wordWrap/>
        <w:overflowPunct/>
        <w:topLinePunct w:val="0"/>
        <w:autoSpaceDE/>
        <w:autoSpaceDN/>
        <w:bidi w:val="0"/>
        <w:snapToGrid/>
        <w:spacing w:line="312" w:lineRule="auto"/>
        <w:ind w:firstLine="897" w:firstLineChars="374"/>
        <w:textAlignment w:val="auto"/>
        <w:rPr>
          <w:rFonts w:hint="eastAsia" w:ascii="宋体" w:hAnsi="宋体" w:eastAsia="宋体" w:cs="宋体"/>
          <w:color w:val="auto"/>
          <w:sz w:val="24"/>
          <w:szCs w:val="24"/>
        </w:rPr>
      </w:pPr>
      <w:sdt>
        <w:sdtPr>
          <w:rPr>
            <w:rFonts w:hint="eastAsia" w:ascii="宋体" w:hAnsi="宋体" w:eastAsia="宋体" w:cs="宋体"/>
            <w:color w:val="auto"/>
            <w:kern w:val="0"/>
            <w:sz w:val="24"/>
            <w:szCs w:val="24"/>
          </w:rPr>
          <w:id w:val="7237937"/>
        </w:sdtPr>
        <w:sdtEndPr>
          <w:rPr>
            <w:rFonts w:hint="eastAsia" w:ascii="宋体" w:hAnsi="宋体" w:eastAsia="宋体" w:cs="宋体"/>
            <w:color w:val="auto"/>
            <w:kern w:val="0"/>
            <w:sz w:val="24"/>
            <w:szCs w:val="24"/>
          </w:rPr>
        </w:sdtEndPr>
        <w:sdtContent>
          <w:sdt>
            <w:sdtPr>
              <w:rPr>
                <w:rFonts w:hint="eastAsia" w:ascii="仿宋_GB2312" w:hAnsi="仿宋" w:eastAsia="仿宋_GB2312" w:cs="Arial"/>
                <w:color w:val="auto"/>
                <w:kern w:val="0"/>
                <w:sz w:val="24"/>
              </w:rPr>
              <w:id w:val="7237934"/>
            </w:sdtPr>
            <w:sdtEndPr>
              <w:rPr>
                <w:rFonts w:hint="eastAsia" w:ascii="宋体" w:hAnsi="宋体" w:eastAsia="宋体" w:cs="宋体"/>
                <w:color w:val="auto"/>
                <w:kern w:val="0"/>
                <w:sz w:val="24"/>
                <w:szCs w:val="24"/>
              </w:rPr>
            </w:sdtEndPr>
            <w:sdtContent>
              <w:sdt>
                <w:sdtPr>
                  <w:rPr>
                    <w:rFonts w:hint="eastAsia" w:ascii="宋体" w:hAnsi="宋体" w:eastAsia="宋体" w:cs="宋体"/>
                    <w:color w:val="auto"/>
                    <w:kern w:val="0"/>
                    <w:sz w:val="24"/>
                    <w:szCs w:val="24"/>
                  </w:rPr>
                  <w:id w:val="7237935"/>
                </w:sdtPr>
                <w:sdtEndPr>
                  <w:rPr>
                    <w:rFonts w:hint="eastAsia" w:ascii="宋体" w:hAnsi="宋体" w:eastAsia="宋体" w:cs="宋体"/>
                    <w:color w:val="auto"/>
                    <w:kern w:val="0"/>
                    <w:sz w:val="24"/>
                    <w:szCs w:val="24"/>
                  </w:rPr>
                </w:sdtEndPr>
                <w:sdtContent>
                  <w:r>
                    <w:rPr>
                      <w:rFonts w:hint="eastAsia" w:ascii="宋体" w:hAnsi="宋体" w:eastAsia="宋体" w:cs="宋体"/>
                      <w:color w:val="auto"/>
                      <w:kern w:val="0"/>
                      <w:sz w:val="24"/>
                      <w:szCs w:val="24"/>
                    </w:rPr>
                    <w:t>☐</w:t>
                  </w:r>
                </w:sdtContent>
              </w:sdt>
            </w:sdtContent>
          </w:sdt>
        </w:sdtContent>
      </w:sdt>
      <w:r>
        <w:rPr>
          <w:rFonts w:hint="eastAsia" w:ascii="宋体" w:hAnsi="宋体" w:eastAsia="宋体" w:cs="宋体"/>
          <w:color w:val="auto"/>
          <w:sz w:val="24"/>
          <w:szCs w:val="24"/>
        </w:rPr>
        <w:t>服务全部由符合政策要求的小微企业承接，提供中小企业声明函；</w:t>
      </w:r>
    </w:p>
    <w:p>
      <w:pPr>
        <w:keepNext w:val="0"/>
        <w:keepLines w:val="0"/>
        <w:pageBreakBefore w:val="0"/>
        <w:widowControl w:val="0"/>
        <w:kinsoku/>
        <w:wordWrap/>
        <w:overflowPunct/>
        <w:topLinePunct w:val="0"/>
        <w:autoSpaceDE/>
        <w:autoSpaceDN/>
        <w:bidi w:val="0"/>
        <w:snapToGrid/>
        <w:spacing w:line="312" w:lineRule="auto"/>
        <w:ind w:firstLine="480" w:firstLineChars="200"/>
        <w:textAlignment w:val="auto"/>
        <w:rPr>
          <w:rFonts w:hint="eastAsia" w:ascii="宋体" w:hAnsi="宋体" w:eastAsia="宋体" w:cs="宋体"/>
          <w:color w:val="auto"/>
          <w:sz w:val="24"/>
          <w:szCs w:val="24"/>
        </w:rPr>
      </w:pPr>
      <w:sdt>
        <w:sdtPr>
          <w:rPr>
            <w:rFonts w:hint="eastAsia" w:ascii="宋体" w:hAnsi="宋体" w:eastAsia="宋体" w:cs="宋体"/>
            <w:color w:val="auto"/>
            <w:kern w:val="0"/>
            <w:sz w:val="24"/>
            <w:szCs w:val="24"/>
          </w:rPr>
          <w:id w:val="7237938"/>
        </w:sdtPr>
        <w:sdtEndPr>
          <w:rPr>
            <w:rFonts w:hint="eastAsia" w:ascii="宋体" w:hAnsi="宋体" w:eastAsia="宋体" w:cs="宋体"/>
            <w:color w:val="auto"/>
            <w:kern w:val="0"/>
            <w:sz w:val="24"/>
            <w:szCs w:val="24"/>
          </w:rPr>
        </w:sdtEndPr>
        <w:sdtContent>
          <w:r>
            <w:rPr>
              <w:rFonts w:hint="eastAsia" w:ascii="宋体" w:hAnsi="宋体" w:eastAsia="宋体" w:cs="宋体"/>
              <w:color w:val="auto"/>
              <w:kern w:val="0"/>
              <w:sz w:val="24"/>
              <w:szCs w:val="24"/>
            </w:rPr>
            <w:t>☐</w:t>
          </w:r>
        </w:sdtContent>
      </w:sdt>
      <w:r>
        <w:rPr>
          <w:rFonts w:hint="eastAsia" w:ascii="宋体" w:hAnsi="宋体" w:eastAsia="宋体" w:cs="宋体"/>
          <w:color w:val="auto"/>
          <w:sz w:val="24"/>
          <w:szCs w:val="24"/>
        </w:rPr>
        <w:t>要求以联合体形式参加，提供联合协议和中小企业声明函，联合协议中中小企业合同金额应当达到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%，小微企业合同金额应当达到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r>
        <w:rPr>
          <w:rFonts w:hint="eastAsia" w:ascii="宋体" w:hAnsi="宋体" w:eastAsia="宋体" w:cs="宋体"/>
          <w:color w:val="auto"/>
          <w:spacing w:val="8"/>
          <w:kern w:val="0"/>
          <w:sz w:val="24"/>
          <w:szCs w:val="24"/>
        </w:rPr>
        <w:t>如果供应商本身提供所有标的均由中小企业制造、承建或承接，视同符合了资格条件，无需再与其他中小企业组成联合体参加政府采购活动，无需提供联合协议</w:t>
      </w:r>
      <w:r>
        <w:rPr>
          <w:rFonts w:hint="eastAsia" w:ascii="宋体" w:hAnsi="宋体" w:eastAsia="宋体" w:cs="宋体"/>
          <w:color w:val="auto"/>
          <w:sz w:val="24"/>
          <w:szCs w:val="24"/>
        </w:rPr>
        <w:t>；</w:t>
      </w:r>
    </w:p>
    <w:p>
      <w:pPr>
        <w:pStyle w:val="2"/>
        <w:keepNext w:val="0"/>
        <w:keepLines w:val="0"/>
        <w:pageBreakBefore w:val="0"/>
        <w:widowControl w:val="0"/>
        <w:kinsoku/>
        <w:wordWrap/>
        <w:overflowPunct/>
        <w:topLinePunct w:val="0"/>
        <w:autoSpaceDE/>
        <w:autoSpaceDN/>
        <w:bidi w:val="0"/>
        <w:snapToGrid/>
        <w:spacing w:line="312" w:lineRule="auto"/>
        <w:ind w:left="0" w:leftChars="0" w:firstLine="480" w:firstLineChars="200"/>
        <w:textAlignment w:val="auto"/>
        <w:rPr>
          <w:rFonts w:hint="eastAsia"/>
          <w:color w:val="auto"/>
        </w:rPr>
      </w:pPr>
      <w:sdt>
        <w:sdtPr>
          <w:rPr>
            <w:rFonts w:hint="eastAsia" w:ascii="宋体" w:hAnsi="宋体" w:eastAsia="宋体" w:cs="宋体"/>
            <w:color w:val="auto"/>
            <w:kern w:val="0"/>
            <w:sz w:val="24"/>
            <w:szCs w:val="24"/>
          </w:rPr>
          <w:id w:val="34630645"/>
        </w:sdtPr>
        <w:sdtEndPr>
          <w:rPr>
            <w:rFonts w:hint="eastAsia" w:ascii="宋体" w:hAnsi="宋体" w:eastAsia="宋体" w:cs="宋体"/>
            <w:color w:val="auto"/>
            <w:kern w:val="0"/>
            <w:sz w:val="24"/>
            <w:szCs w:val="24"/>
          </w:rPr>
        </w:sdtEndPr>
        <w:sdtContent>
          <w:r>
            <w:rPr>
              <w:rFonts w:hint="eastAsia" w:ascii="宋体" w:hAnsi="宋体" w:eastAsia="宋体" w:cs="宋体"/>
              <w:color w:val="auto"/>
              <w:kern w:val="0"/>
              <w:sz w:val="24"/>
              <w:szCs w:val="24"/>
            </w:rPr>
            <w:t>☐</w:t>
          </w:r>
        </w:sdtContent>
      </w:sdt>
      <w:r>
        <w:rPr>
          <w:rFonts w:hint="eastAsia" w:ascii="宋体" w:hAnsi="宋体" w:eastAsia="宋体" w:cs="宋体"/>
          <w:color w:val="auto"/>
          <w:sz w:val="24"/>
          <w:szCs w:val="24"/>
        </w:rPr>
        <w:t>要求合同分包，提供分包意向协议和中小企业声明函，分包意向协议中中小企业合同金额应当达到达到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，小微企业合同金额应当达到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w:t>
      </w:r>
      <w:r>
        <w:rPr>
          <w:rFonts w:hint="eastAsia" w:ascii="宋体" w:hAnsi="宋体" w:eastAsia="宋体" w:cs="宋体"/>
          <w:color w:val="auto"/>
          <w:spacing w:val="8"/>
          <w:kern w:val="0"/>
          <w:sz w:val="24"/>
          <w:szCs w:val="24"/>
        </w:rPr>
        <w:t>如果供应商本身提供所有标的均由中小企业制造、承建或承接，视同符合了资格条件，无需再向中小企业分包，无需提供分包意向协议</w:t>
      </w:r>
      <w:r>
        <w:rPr>
          <w:rFonts w:hint="eastAsia" w:ascii="宋体" w:hAnsi="宋体" w:eastAsia="宋体" w:cs="宋体"/>
          <w:color w:val="auto"/>
          <w:sz w:val="24"/>
          <w:szCs w:val="24"/>
        </w:rPr>
        <w:t>；</w:t>
      </w:r>
    </w:p>
    <w:p>
      <w:pPr>
        <w:keepNext w:val="0"/>
        <w:keepLines w:val="0"/>
        <w:pageBreakBefore w:val="0"/>
        <w:kinsoku/>
        <w:wordWrap/>
        <w:overflowPunct/>
        <w:topLinePunct w:val="0"/>
        <w:autoSpaceDE/>
        <w:autoSpaceDN/>
        <w:bidi w:val="0"/>
        <w:adjustRightInd w:val="0"/>
        <w:spacing w:line="312"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3.本项目的特定资格要求：无；</w:t>
      </w:r>
    </w:p>
    <w:p>
      <w:pPr>
        <w:keepNext w:val="0"/>
        <w:keepLines w:val="0"/>
        <w:pageBreakBefore w:val="0"/>
        <w:kinsoku/>
        <w:wordWrap/>
        <w:overflowPunct/>
        <w:topLinePunct w:val="0"/>
        <w:autoSpaceDE/>
        <w:autoSpaceDN/>
        <w:bidi w:val="0"/>
        <w:adjustRightInd w:val="0"/>
        <w:snapToGrid w:val="0"/>
        <w:spacing w:line="312"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keepNext w:val="0"/>
        <w:keepLines w:val="0"/>
        <w:pageBreakBefore w:val="0"/>
        <w:kinsoku/>
        <w:wordWrap/>
        <w:overflowPunct/>
        <w:topLinePunct w:val="0"/>
        <w:autoSpaceDE/>
        <w:autoSpaceDN/>
        <w:bidi w:val="0"/>
        <w:adjustRightInd w:val="0"/>
        <w:spacing w:line="312" w:lineRule="auto"/>
        <w:textAlignment w:val="auto"/>
        <w:rPr>
          <w:rFonts w:hint="eastAsia" w:ascii="宋体" w:hAnsi="宋体" w:eastAsia="宋体" w:cs="宋体"/>
          <w:b/>
          <w:color w:val="auto"/>
          <w:sz w:val="24"/>
        </w:rPr>
      </w:pPr>
      <w:r>
        <w:rPr>
          <w:rFonts w:hint="eastAsia" w:ascii="宋体" w:hAnsi="宋体" w:eastAsia="宋体" w:cs="宋体"/>
          <w:b/>
          <w:color w:val="auto"/>
          <w:sz w:val="24"/>
        </w:rPr>
        <w:t xml:space="preserve">四、获取招标文件 </w:t>
      </w:r>
    </w:p>
    <w:p>
      <w:pPr>
        <w:keepNext w:val="0"/>
        <w:keepLines w:val="0"/>
        <w:pageBreakBefore w:val="0"/>
        <w:kinsoku/>
        <w:wordWrap/>
        <w:overflowPunct/>
        <w:topLinePunct w:val="0"/>
        <w:autoSpaceDE/>
        <w:autoSpaceDN/>
        <w:bidi w:val="0"/>
        <w:adjustRightInd w:val="0"/>
        <w:spacing w:line="312" w:lineRule="auto"/>
        <w:ind w:firstLine="482" w:firstLineChars="200"/>
        <w:textAlignment w:val="auto"/>
        <w:rPr>
          <w:rFonts w:hint="eastAsia" w:ascii="宋体" w:hAnsi="宋体" w:eastAsia="宋体" w:cs="宋体"/>
          <w:color w:val="auto"/>
          <w:sz w:val="24"/>
        </w:rPr>
      </w:pPr>
      <w:r>
        <w:rPr>
          <w:rFonts w:hint="eastAsia" w:ascii="宋体" w:hAnsi="宋体" w:eastAsia="宋体" w:cs="宋体"/>
          <w:b/>
          <w:color w:val="auto"/>
          <w:sz w:val="24"/>
        </w:rPr>
        <w:t>时间：</w:t>
      </w:r>
      <w:r>
        <w:rPr>
          <w:rFonts w:hint="eastAsia" w:ascii="宋体" w:hAnsi="宋体" w:eastAsia="宋体" w:cs="宋体"/>
          <w:color w:val="auto"/>
          <w:sz w:val="24"/>
        </w:rPr>
        <w:t>/至</w:t>
      </w:r>
      <w:r>
        <w:rPr>
          <w:rFonts w:hint="eastAsia" w:ascii="宋体" w:hAnsi="宋体" w:eastAsia="宋体" w:cs="宋体"/>
          <w:color w:val="auto"/>
          <w:sz w:val="24"/>
          <w:u w:val="single"/>
        </w:rPr>
        <w:t>202</w:t>
      </w:r>
      <w:r>
        <w:rPr>
          <w:rFonts w:hint="eastAsia" w:ascii="宋体" w:hAnsi="宋体" w:cs="宋体"/>
          <w:color w:val="auto"/>
          <w:sz w:val="24"/>
          <w:u w:val="single"/>
          <w:lang w:val="en-US" w:eastAsia="zh-CN"/>
        </w:rPr>
        <w:t>4</w:t>
      </w:r>
      <w:r>
        <w:rPr>
          <w:rFonts w:hint="eastAsia" w:ascii="宋体" w:hAnsi="宋体" w:eastAsia="宋体" w:cs="宋体"/>
          <w:color w:val="auto"/>
          <w:sz w:val="24"/>
          <w:u w:val="single"/>
        </w:rPr>
        <w:t>年</w:t>
      </w:r>
      <w:r>
        <w:rPr>
          <w:rFonts w:hint="eastAsia" w:ascii="宋体" w:hAnsi="宋体" w:cs="宋体"/>
          <w:color w:val="auto"/>
          <w:sz w:val="24"/>
          <w:u w:val="single"/>
          <w:lang w:val="en-US" w:eastAsia="zh-CN"/>
        </w:rPr>
        <w:t>02</w:t>
      </w:r>
      <w:r>
        <w:rPr>
          <w:rFonts w:hint="eastAsia" w:ascii="宋体" w:hAnsi="宋体" w:eastAsia="宋体" w:cs="宋体"/>
          <w:color w:val="auto"/>
          <w:sz w:val="24"/>
          <w:u w:val="single"/>
        </w:rPr>
        <w:t>月</w:t>
      </w:r>
      <w:r>
        <w:rPr>
          <w:rFonts w:hint="eastAsia" w:ascii="宋体" w:hAnsi="宋体" w:cs="宋体"/>
          <w:color w:val="auto"/>
          <w:sz w:val="24"/>
          <w:u w:val="single"/>
          <w:lang w:val="en-US" w:eastAsia="zh-CN"/>
        </w:rPr>
        <w:t>01</w:t>
      </w:r>
      <w:r>
        <w:rPr>
          <w:rFonts w:hint="eastAsia" w:ascii="宋体" w:hAnsi="宋体" w:eastAsia="宋体" w:cs="宋体"/>
          <w:color w:val="auto"/>
          <w:sz w:val="24"/>
          <w:u w:val="single"/>
        </w:rPr>
        <w:t>日</w:t>
      </w:r>
      <w:r>
        <w:rPr>
          <w:rFonts w:hint="eastAsia" w:ascii="宋体" w:hAnsi="宋体" w:eastAsia="宋体" w:cs="宋体"/>
          <w:color w:val="auto"/>
          <w:sz w:val="24"/>
        </w:rPr>
        <w:t>，每天上午00:00至12:00 ，下午12:00至23:59（北京时间，线上获取法定节假日均可，线下获取文件法定节假日除外）</w:t>
      </w:r>
      <w:r>
        <w:rPr>
          <w:rFonts w:hint="eastAsia" w:ascii="宋体" w:hAnsi="宋体" w:cs="宋体"/>
          <w:color w:val="auto"/>
          <w:sz w:val="24"/>
          <w:lang w:eastAsia="zh-CN"/>
        </w:rPr>
        <w:t>，</w:t>
      </w:r>
      <w:r>
        <w:rPr>
          <w:rFonts w:hint="eastAsia" w:ascii="宋体" w:hAnsi="宋体" w:cs="宋体"/>
          <w:color w:val="auto"/>
          <w:sz w:val="24"/>
          <w:lang w:val="en-US" w:eastAsia="zh-CN"/>
        </w:rPr>
        <w:t>截止开标时间前获取有效。</w:t>
      </w:r>
    </w:p>
    <w:p>
      <w:pPr>
        <w:keepNext w:val="0"/>
        <w:keepLines w:val="0"/>
        <w:pageBreakBefore w:val="0"/>
        <w:kinsoku/>
        <w:wordWrap/>
        <w:overflowPunct/>
        <w:topLinePunct w:val="0"/>
        <w:autoSpaceDE/>
        <w:autoSpaceDN/>
        <w:bidi w:val="0"/>
        <w:adjustRightInd w:val="0"/>
        <w:spacing w:line="312" w:lineRule="auto"/>
        <w:ind w:firstLine="482" w:firstLineChars="200"/>
        <w:textAlignment w:val="auto"/>
        <w:rPr>
          <w:rFonts w:hint="eastAsia" w:ascii="宋体" w:hAnsi="宋体" w:eastAsia="宋体" w:cs="宋体"/>
          <w:color w:val="auto"/>
          <w:sz w:val="24"/>
        </w:rPr>
      </w:pPr>
      <w:r>
        <w:rPr>
          <w:rFonts w:hint="eastAsia" w:ascii="宋体" w:hAnsi="宋体" w:eastAsia="宋体" w:cs="宋体"/>
          <w:b/>
          <w:color w:val="auto"/>
          <w:sz w:val="24"/>
        </w:rPr>
        <w:t>地点（网址）：</w:t>
      </w:r>
      <w:r>
        <w:rPr>
          <w:rFonts w:hint="eastAsia" w:ascii="宋体" w:hAnsi="宋体" w:eastAsia="宋体" w:cs="宋体"/>
          <w:color w:val="auto"/>
          <w:sz w:val="24"/>
        </w:rPr>
        <w:t xml:space="preserve">政采云平台（https://www.zcygov.cn/） </w:t>
      </w:r>
    </w:p>
    <w:p>
      <w:pPr>
        <w:keepNext w:val="0"/>
        <w:keepLines w:val="0"/>
        <w:pageBreakBefore w:val="0"/>
        <w:kinsoku/>
        <w:wordWrap/>
        <w:overflowPunct/>
        <w:topLinePunct w:val="0"/>
        <w:autoSpaceDE/>
        <w:autoSpaceDN/>
        <w:bidi w:val="0"/>
        <w:adjustRightInd w:val="0"/>
        <w:spacing w:line="312" w:lineRule="auto"/>
        <w:ind w:firstLine="482" w:firstLineChars="200"/>
        <w:textAlignment w:val="auto"/>
        <w:rPr>
          <w:rFonts w:hint="eastAsia" w:ascii="宋体" w:hAnsi="宋体" w:eastAsia="宋体" w:cs="宋体"/>
          <w:color w:val="auto"/>
          <w:sz w:val="24"/>
        </w:rPr>
      </w:pPr>
      <w:r>
        <w:rPr>
          <w:rFonts w:hint="eastAsia" w:ascii="宋体" w:hAnsi="宋体" w:eastAsia="宋体" w:cs="宋体"/>
          <w:b/>
          <w:color w:val="auto"/>
          <w:sz w:val="24"/>
        </w:rPr>
        <w:t>方式：</w:t>
      </w:r>
      <w:r>
        <w:rPr>
          <w:rFonts w:hint="eastAsia" w:ascii="宋体" w:hAnsi="宋体" w:eastAsia="宋体" w:cs="宋体"/>
          <w:color w:val="auto"/>
          <w:sz w:val="24"/>
        </w:rPr>
        <w:t xml:space="preserve">供应商登录政采云平台https://www.zcygov.cn/在线申请获取采购文件（进入“项目采购”应用，在获取采购文件菜单中选择项目，申请获取采购文件）。 </w:t>
      </w:r>
    </w:p>
    <w:p>
      <w:pPr>
        <w:keepNext w:val="0"/>
        <w:keepLines w:val="0"/>
        <w:pageBreakBefore w:val="0"/>
        <w:kinsoku/>
        <w:wordWrap/>
        <w:overflowPunct/>
        <w:topLinePunct w:val="0"/>
        <w:autoSpaceDE/>
        <w:autoSpaceDN/>
        <w:bidi w:val="0"/>
        <w:adjustRightInd w:val="0"/>
        <w:spacing w:line="312" w:lineRule="auto"/>
        <w:ind w:firstLine="482" w:firstLineChars="200"/>
        <w:textAlignment w:val="auto"/>
        <w:rPr>
          <w:rFonts w:hint="eastAsia" w:ascii="宋体" w:hAnsi="宋体" w:eastAsia="宋体" w:cs="宋体"/>
          <w:color w:val="auto"/>
          <w:sz w:val="24"/>
        </w:rPr>
      </w:pPr>
      <w:r>
        <w:rPr>
          <w:rFonts w:hint="eastAsia" w:ascii="宋体" w:hAnsi="宋体" w:eastAsia="宋体" w:cs="宋体"/>
          <w:b/>
          <w:color w:val="auto"/>
          <w:sz w:val="24"/>
        </w:rPr>
        <w:t>售价（元）：</w:t>
      </w:r>
      <w:r>
        <w:rPr>
          <w:rFonts w:hint="eastAsia" w:ascii="宋体" w:hAnsi="宋体" w:eastAsia="宋体" w:cs="宋体"/>
          <w:color w:val="auto"/>
          <w:sz w:val="24"/>
        </w:rPr>
        <w:t xml:space="preserve">0 </w:t>
      </w:r>
      <w:r>
        <w:rPr>
          <w:rFonts w:hint="eastAsia" w:ascii="宋体" w:hAnsi="宋体" w:eastAsia="宋体" w:cs="宋体"/>
          <w:color w:val="auto"/>
          <w:sz w:val="24"/>
        </w:rPr>
        <w:tab/>
      </w:r>
    </w:p>
    <w:p>
      <w:pPr>
        <w:keepNext w:val="0"/>
        <w:keepLines w:val="0"/>
        <w:pageBreakBefore w:val="0"/>
        <w:kinsoku/>
        <w:wordWrap/>
        <w:overflowPunct/>
        <w:topLinePunct w:val="0"/>
        <w:autoSpaceDE/>
        <w:autoSpaceDN/>
        <w:bidi w:val="0"/>
        <w:adjustRightInd w:val="0"/>
        <w:spacing w:line="312" w:lineRule="auto"/>
        <w:textAlignment w:val="auto"/>
        <w:rPr>
          <w:rFonts w:hint="eastAsia" w:ascii="宋体" w:hAnsi="宋体" w:eastAsia="宋体" w:cs="宋体"/>
          <w:b/>
          <w:color w:val="auto"/>
          <w:sz w:val="24"/>
        </w:rPr>
      </w:pPr>
      <w:r>
        <w:rPr>
          <w:rFonts w:hint="eastAsia" w:ascii="宋体" w:hAnsi="宋体" w:eastAsia="宋体" w:cs="宋体"/>
          <w:b/>
          <w:color w:val="auto"/>
          <w:sz w:val="24"/>
        </w:rPr>
        <w:t>五、提交投标文件截止时间、开标时间和地点</w:t>
      </w:r>
    </w:p>
    <w:p>
      <w:pPr>
        <w:keepNext w:val="0"/>
        <w:keepLines w:val="0"/>
        <w:pageBreakBefore w:val="0"/>
        <w:kinsoku/>
        <w:wordWrap/>
        <w:overflowPunct/>
        <w:topLinePunct w:val="0"/>
        <w:autoSpaceDE/>
        <w:autoSpaceDN/>
        <w:bidi w:val="0"/>
        <w:adjustRightInd w:val="0"/>
        <w:spacing w:line="312" w:lineRule="auto"/>
        <w:ind w:firstLine="482" w:firstLineChars="200"/>
        <w:textAlignment w:val="auto"/>
        <w:rPr>
          <w:rFonts w:hint="eastAsia" w:ascii="宋体" w:hAnsi="宋体" w:eastAsia="宋体" w:cs="宋体"/>
          <w:color w:val="auto"/>
          <w:sz w:val="24"/>
        </w:rPr>
      </w:pPr>
      <w:r>
        <w:rPr>
          <w:rFonts w:hint="eastAsia" w:ascii="宋体" w:hAnsi="宋体" w:eastAsia="宋体" w:cs="宋体"/>
          <w:b/>
          <w:color w:val="auto"/>
          <w:sz w:val="24"/>
        </w:rPr>
        <w:t>提交投标文件截止时间：</w:t>
      </w:r>
      <w:r>
        <w:rPr>
          <w:rFonts w:hint="eastAsia" w:ascii="宋体" w:hAnsi="宋体" w:eastAsia="宋体" w:cs="宋体"/>
          <w:color w:val="auto"/>
          <w:sz w:val="24"/>
          <w:u w:val="single"/>
        </w:rPr>
        <w:t xml:space="preserve"> 202</w:t>
      </w:r>
      <w:r>
        <w:rPr>
          <w:rFonts w:hint="eastAsia" w:ascii="宋体" w:hAnsi="宋体" w:cs="宋体"/>
          <w:color w:val="auto"/>
          <w:sz w:val="24"/>
          <w:u w:val="single"/>
          <w:lang w:val="en-US" w:eastAsia="zh-CN"/>
        </w:rPr>
        <w:t>4</w:t>
      </w:r>
      <w:r>
        <w:rPr>
          <w:rFonts w:hint="eastAsia" w:ascii="宋体" w:hAnsi="宋体" w:eastAsia="宋体" w:cs="宋体"/>
          <w:color w:val="auto"/>
          <w:sz w:val="24"/>
          <w:u w:val="single"/>
        </w:rPr>
        <w:t>年</w:t>
      </w:r>
      <w:r>
        <w:rPr>
          <w:rFonts w:hint="eastAsia" w:ascii="宋体" w:hAnsi="宋体" w:cs="宋体"/>
          <w:color w:val="auto"/>
          <w:sz w:val="24"/>
          <w:u w:val="single"/>
          <w:lang w:val="en-US" w:eastAsia="zh-CN"/>
        </w:rPr>
        <w:t>02</w:t>
      </w:r>
      <w:r>
        <w:rPr>
          <w:rFonts w:hint="eastAsia" w:ascii="宋体" w:hAnsi="宋体" w:eastAsia="宋体" w:cs="宋体"/>
          <w:color w:val="auto"/>
          <w:sz w:val="24"/>
          <w:u w:val="single"/>
        </w:rPr>
        <w:t>月</w:t>
      </w:r>
      <w:r>
        <w:rPr>
          <w:rFonts w:hint="eastAsia" w:ascii="宋体" w:hAnsi="宋体" w:cs="宋体"/>
          <w:color w:val="auto"/>
          <w:sz w:val="24"/>
          <w:u w:val="single"/>
          <w:lang w:val="en-US" w:eastAsia="zh-CN"/>
        </w:rPr>
        <w:t>01</w:t>
      </w:r>
      <w:r>
        <w:rPr>
          <w:rFonts w:hint="eastAsia" w:ascii="宋体" w:hAnsi="宋体" w:eastAsia="宋体" w:cs="宋体"/>
          <w:color w:val="auto"/>
          <w:sz w:val="24"/>
          <w:u w:val="single"/>
        </w:rPr>
        <w:t>日</w:t>
      </w:r>
      <w:r>
        <w:rPr>
          <w:rFonts w:hint="eastAsia" w:ascii="宋体" w:hAnsi="宋体" w:cs="宋体"/>
          <w:color w:val="auto"/>
          <w:sz w:val="24"/>
          <w:u w:val="single"/>
          <w:lang w:val="en-US" w:eastAsia="zh-CN"/>
        </w:rPr>
        <w:t>09</w:t>
      </w:r>
      <w:r>
        <w:rPr>
          <w:rFonts w:hint="eastAsia" w:ascii="宋体" w:hAnsi="宋体" w:eastAsia="宋体" w:cs="宋体"/>
          <w:color w:val="auto"/>
          <w:sz w:val="24"/>
          <w:u w:val="single"/>
        </w:rPr>
        <w:t>点</w:t>
      </w:r>
      <w:r>
        <w:rPr>
          <w:rFonts w:hint="eastAsia" w:ascii="宋体" w:hAnsi="宋体" w:cs="宋体"/>
          <w:color w:val="auto"/>
          <w:sz w:val="24"/>
          <w:u w:val="single"/>
          <w:lang w:val="en-US" w:eastAsia="zh-CN"/>
        </w:rPr>
        <w:t>00</w:t>
      </w:r>
      <w:r>
        <w:rPr>
          <w:rFonts w:hint="eastAsia" w:ascii="宋体" w:hAnsi="宋体" w:eastAsia="宋体" w:cs="宋体"/>
          <w:color w:val="auto"/>
          <w:sz w:val="24"/>
          <w:u w:val="single"/>
        </w:rPr>
        <w:t>分</w:t>
      </w:r>
      <w:r>
        <w:rPr>
          <w:rFonts w:hint="eastAsia" w:ascii="宋体" w:hAnsi="宋体" w:eastAsia="宋体" w:cs="宋体"/>
          <w:bCs/>
          <w:color w:val="auto"/>
          <w:sz w:val="24"/>
          <w:u w:val="single"/>
        </w:rPr>
        <w:t xml:space="preserve"> </w:t>
      </w:r>
      <w:r>
        <w:rPr>
          <w:rFonts w:hint="eastAsia" w:ascii="宋体" w:hAnsi="宋体" w:eastAsia="宋体" w:cs="宋体"/>
          <w:color w:val="auto"/>
          <w:sz w:val="24"/>
        </w:rPr>
        <w:t>（北京时间）</w:t>
      </w:r>
    </w:p>
    <w:p>
      <w:pPr>
        <w:keepNext w:val="0"/>
        <w:keepLines w:val="0"/>
        <w:pageBreakBefore w:val="0"/>
        <w:kinsoku/>
        <w:wordWrap/>
        <w:overflowPunct/>
        <w:topLinePunct w:val="0"/>
        <w:autoSpaceDE/>
        <w:autoSpaceDN/>
        <w:bidi w:val="0"/>
        <w:adjustRightInd w:val="0"/>
        <w:spacing w:line="312" w:lineRule="auto"/>
        <w:ind w:firstLine="482" w:firstLineChars="200"/>
        <w:textAlignment w:val="auto"/>
        <w:rPr>
          <w:rFonts w:hint="eastAsia" w:ascii="宋体" w:hAnsi="宋体" w:eastAsia="宋体" w:cs="宋体"/>
          <w:b/>
          <w:color w:val="auto"/>
          <w:sz w:val="24"/>
        </w:rPr>
      </w:pPr>
      <w:r>
        <w:rPr>
          <w:rFonts w:hint="eastAsia" w:ascii="宋体" w:hAnsi="宋体" w:eastAsia="宋体" w:cs="宋体"/>
          <w:b/>
          <w:color w:val="auto"/>
          <w:sz w:val="24"/>
        </w:rPr>
        <w:t>投标地点（网址）：</w:t>
      </w:r>
      <w:r>
        <w:rPr>
          <w:rFonts w:hint="eastAsia" w:ascii="宋体" w:hAnsi="宋体" w:eastAsia="宋体" w:cs="宋体"/>
          <w:color w:val="auto"/>
          <w:sz w:val="24"/>
        </w:rPr>
        <w:t xml:space="preserve">政采云平台（https://www.zcygov.cn/） </w:t>
      </w:r>
    </w:p>
    <w:p>
      <w:pPr>
        <w:keepNext w:val="0"/>
        <w:keepLines w:val="0"/>
        <w:pageBreakBefore w:val="0"/>
        <w:kinsoku/>
        <w:wordWrap/>
        <w:overflowPunct/>
        <w:topLinePunct w:val="0"/>
        <w:autoSpaceDE/>
        <w:autoSpaceDN/>
        <w:bidi w:val="0"/>
        <w:adjustRightInd w:val="0"/>
        <w:spacing w:line="312" w:lineRule="auto"/>
        <w:ind w:firstLine="482" w:firstLineChars="200"/>
        <w:textAlignment w:val="auto"/>
        <w:rPr>
          <w:rFonts w:hint="eastAsia" w:ascii="宋体" w:hAnsi="宋体" w:eastAsia="宋体" w:cs="宋体"/>
          <w:bCs/>
          <w:color w:val="auto"/>
          <w:sz w:val="24"/>
          <w:u w:val="single"/>
        </w:rPr>
      </w:pPr>
      <w:r>
        <w:rPr>
          <w:rFonts w:hint="eastAsia" w:ascii="宋体" w:hAnsi="宋体" w:eastAsia="宋体" w:cs="宋体"/>
          <w:b/>
          <w:color w:val="auto"/>
          <w:sz w:val="24"/>
        </w:rPr>
        <w:t>开标时间：</w:t>
      </w:r>
      <w:r>
        <w:rPr>
          <w:rFonts w:hint="eastAsia" w:ascii="宋体" w:hAnsi="宋体" w:eastAsia="宋体" w:cs="宋体"/>
          <w:color w:val="auto"/>
          <w:sz w:val="24"/>
          <w:u w:val="single"/>
        </w:rPr>
        <w:t>202</w:t>
      </w:r>
      <w:r>
        <w:rPr>
          <w:rFonts w:hint="eastAsia" w:ascii="宋体" w:hAnsi="宋体" w:cs="宋体"/>
          <w:color w:val="auto"/>
          <w:sz w:val="24"/>
          <w:u w:val="single"/>
          <w:lang w:val="en-US" w:eastAsia="zh-CN"/>
        </w:rPr>
        <w:t>4</w:t>
      </w:r>
      <w:r>
        <w:rPr>
          <w:rFonts w:hint="eastAsia" w:ascii="宋体" w:hAnsi="宋体" w:eastAsia="宋体" w:cs="宋体"/>
          <w:color w:val="auto"/>
          <w:sz w:val="24"/>
          <w:u w:val="single"/>
        </w:rPr>
        <w:t>年</w:t>
      </w:r>
      <w:r>
        <w:rPr>
          <w:rFonts w:hint="eastAsia" w:ascii="宋体" w:hAnsi="宋体" w:cs="宋体"/>
          <w:color w:val="auto"/>
          <w:sz w:val="24"/>
          <w:u w:val="single"/>
          <w:lang w:val="en-US" w:eastAsia="zh-CN"/>
        </w:rPr>
        <w:t>02</w:t>
      </w:r>
      <w:r>
        <w:rPr>
          <w:rFonts w:hint="eastAsia" w:ascii="宋体" w:hAnsi="宋体" w:eastAsia="宋体" w:cs="宋体"/>
          <w:color w:val="auto"/>
          <w:sz w:val="24"/>
          <w:u w:val="single"/>
        </w:rPr>
        <w:t>月</w:t>
      </w:r>
      <w:r>
        <w:rPr>
          <w:rFonts w:hint="eastAsia" w:ascii="宋体" w:hAnsi="宋体" w:cs="宋体"/>
          <w:color w:val="auto"/>
          <w:sz w:val="24"/>
          <w:u w:val="single"/>
          <w:lang w:val="en-US" w:eastAsia="zh-CN"/>
        </w:rPr>
        <w:t>01</w:t>
      </w:r>
      <w:r>
        <w:rPr>
          <w:rFonts w:hint="eastAsia" w:ascii="宋体" w:hAnsi="宋体" w:eastAsia="宋体" w:cs="宋体"/>
          <w:color w:val="auto"/>
          <w:sz w:val="24"/>
          <w:u w:val="single"/>
        </w:rPr>
        <w:t>日</w:t>
      </w:r>
      <w:r>
        <w:rPr>
          <w:rFonts w:hint="eastAsia" w:ascii="宋体" w:hAnsi="宋体" w:cs="宋体"/>
          <w:color w:val="auto"/>
          <w:sz w:val="24"/>
          <w:u w:val="single"/>
          <w:lang w:val="en-US" w:eastAsia="zh-CN"/>
        </w:rPr>
        <w:t>09</w:t>
      </w:r>
      <w:r>
        <w:rPr>
          <w:rFonts w:hint="eastAsia" w:ascii="宋体" w:hAnsi="宋体" w:eastAsia="宋体" w:cs="宋体"/>
          <w:color w:val="auto"/>
          <w:sz w:val="24"/>
          <w:u w:val="single"/>
        </w:rPr>
        <w:t>点</w:t>
      </w:r>
      <w:r>
        <w:rPr>
          <w:rFonts w:hint="eastAsia" w:ascii="宋体" w:hAnsi="宋体" w:cs="宋体"/>
          <w:color w:val="auto"/>
          <w:sz w:val="24"/>
          <w:u w:val="single"/>
          <w:lang w:val="en-US" w:eastAsia="zh-CN"/>
        </w:rPr>
        <w:t>0</w:t>
      </w:r>
      <w:r>
        <w:rPr>
          <w:rFonts w:hint="eastAsia" w:ascii="宋体" w:hAnsi="宋体" w:eastAsia="宋体" w:cs="宋体"/>
          <w:color w:val="auto"/>
          <w:sz w:val="24"/>
          <w:u w:val="single"/>
          <w:lang w:val="en-US" w:eastAsia="zh-CN"/>
        </w:rPr>
        <w:t>0</w:t>
      </w:r>
      <w:r>
        <w:rPr>
          <w:rFonts w:hint="eastAsia" w:ascii="宋体" w:hAnsi="宋体" w:eastAsia="宋体" w:cs="宋体"/>
          <w:color w:val="auto"/>
          <w:sz w:val="24"/>
          <w:u w:val="single"/>
        </w:rPr>
        <w:t>分</w:t>
      </w:r>
      <w:r>
        <w:rPr>
          <w:rFonts w:hint="eastAsia" w:ascii="宋体" w:hAnsi="宋体" w:eastAsia="宋体" w:cs="宋体"/>
          <w:bCs/>
          <w:color w:val="auto"/>
          <w:sz w:val="24"/>
          <w:u w:val="single"/>
        </w:rPr>
        <w:t xml:space="preserve"> </w:t>
      </w:r>
    </w:p>
    <w:p>
      <w:pPr>
        <w:keepNext w:val="0"/>
        <w:keepLines w:val="0"/>
        <w:pageBreakBefore w:val="0"/>
        <w:kinsoku/>
        <w:wordWrap/>
        <w:overflowPunct/>
        <w:topLinePunct w:val="0"/>
        <w:autoSpaceDE/>
        <w:autoSpaceDN/>
        <w:bidi w:val="0"/>
        <w:adjustRightInd w:val="0"/>
        <w:spacing w:line="312" w:lineRule="auto"/>
        <w:ind w:firstLine="482" w:firstLineChars="200"/>
        <w:textAlignment w:val="auto"/>
        <w:rPr>
          <w:rFonts w:hint="eastAsia" w:ascii="宋体" w:hAnsi="宋体" w:eastAsia="宋体" w:cs="宋体"/>
          <w:color w:val="auto"/>
          <w:sz w:val="24"/>
        </w:rPr>
      </w:pPr>
      <w:r>
        <w:rPr>
          <w:rFonts w:hint="eastAsia" w:ascii="宋体" w:hAnsi="宋体" w:eastAsia="宋体" w:cs="宋体"/>
          <w:b/>
          <w:color w:val="auto"/>
          <w:sz w:val="24"/>
        </w:rPr>
        <w:t>开标地点（网址）：</w:t>
      </w:r>
      <w:r>
        <w:rPr>
          <w:rFonts w:hint="eastAsia" w:ascii="宋体" w:hAnsi="宋体" w:eastAsia="宋体" w:cs="宋体"/>
          <w:b w:val="0"/>
          <w:bCs/>
          <w:color w:val="auto"/>
          <w:sz w:val="24"/>
        </w:rPr>
        <w:t>江山市公共资源交易中心</w:t>
      </w:r>
      <w:r>
        <w:rPr>
          <w:rFonts w:hint="eastAsia" w:ascii="宋体" w:hAnsi="宋体" w:cs="宋体"/>
          <w:b w:val="0"/>
          <w:bCs/>
          <w:color w:val="auto"/>
          <w:sz w:val="24"/>
          <w:lang w:val="en-US" w:eastAsia="zh-CN"/>
        </w:rPr>
        <w:t>3</w:t>
      </w:r>
      <w:r>
        <w:rPr>
          <w:rFonts w:hint="eastAsia" w:ascii="宋体" w:hAnsi="宋体" w:eastAsia="宋体" w:cs="宋体"/>
          <w:b w:val="0"/>
          <w:bCs/>
          <w:color w:val="auto"/>
          <w:sz w:val="24"/>
        </w:rPr>
        <w:t>号评标室（江山市景星西路万商城五号楼B一楼 ）</w:t>
      </w:r>
    </w:p>
    <w:p>
      <w:pPr>
        <w:keepNext w:val="0"/>
        <w:keepLines w:val="0"/>
        <w:pageBreakBefore w:val="0"/>
        <w:kinsoku/>
        <w:wordWrap/>
        <w:overflowPunct/>
        <w:topLinePunct w:val="0"/>
        <w:autoSpaceDE/>
        <w:autoSpaceDN/>
        <w:bidi w:val="0"/>
        <w:adjustRightInd w:val="0"/>
        <w:spacing w:line="312" w:lineRule="auto"/>
        <w:textAlignment w:val="auto"/>
        <w:rPr>
          <w:rFonts w:hint="eastAsia" w:ascii="宋体" w:hAnsi="宋体" w:eastAsia="宋体" w:cs="宋体"/>
          <w:color w:val="auto"/>
          <w:sz w:val="24"/>
        </w:rPr>
      </w:pPr>
      <w:r>
        <w:rPr>
          <w:rFonts w:hint="eastAsia" w:ascii="宋体" w:hAnsi="宋体" w:eastAsia="宋体" w:cs="宋体"/>
          <w:b/>
          <w:color w:val="auto"/>
          <w:sz w:val="24"/>
        </w:rPr>
        <w:t xml:space="preserve">六、公告期限 </w:t>
      </w:r>
    </w:p>
    <w:p>
      <w:pPr>
        <w:keepNext w:val="0"/>
        <w:keepLines w:val="0"/>
        <w:pageBreakBefore w:val="0"/>
        <w:kinsoku/>
        <w:wordWrap/>
        <w:overflowPunct/>
        <w:topLinePunct w:val="0"/>
        <w:autoSpaceDE/>
        <w:autoSpaceDN/>
        <w:bidi w:val="0"/>
        <w:adjustRightInd w:val="0"/>
        <w:spacing w:line="312"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自本公告发布之日起</w:t>
      </w:r>
      <w:r>
        <w:rPr>
          <w:rFonts w:hint="eastAsia" w:ascii="宋体" w:hAnsi="宋体" w:cs="宋体"/>
          <w:color w:val="auto"/>
          <w:sz w:val="24"/>
          <w:lang w:val="en-US" w:eastAsia="zh-CN"/>
        </w:rPr>
        <w:t>3</w:t>
      </w:r>
      <w:r>
        <w:rPr>
          <w:rFonts w:hint="eastAsia" w:ascii="宋体" w:hAnsi="宋体" w:eastAsia="宋体" w:cs="宋体"/>
          <w:color w:val="auto"/>
          <w:sz w:val="24"/>
        </w:rPr>
        <w:t>个工作日。</w:t>
      </w:r>
    </w:p>
    <w:p>
      <w:pPr>
        <w:keepNext w:val="0"/>
        <w:keepLines w:val="0"/>
        <w:pageBreakBefore w:val="0"/>
        <w:kinsoku/>
        <w:wordWrap/>
        <w:overflowPunct/>
        <w:topLinePunct w:val="0"/>
        <w:autoSpaceDE/>
        <w:autoSpaceDN/>
        <w:bidi w:val="0"/>
        <w:adjustRightInd w:val="0"/>
        <w:spacing w:line="312" w:lineRule="auto"/>
        <w:textAlignment w:val="auto"/>
        <w:rPr>
          <w:rFonts w:hint="eastAsia" w:ascii="宋体" w:hAnsi="宋体" w:eastAsia="宋体" w:cs="宋体"/>
          <w:b/>
          <w:color w:val="auto"/>
          <w:sz w:val="24"/>
        </w:rPr>
      </w:pPr>
      <w:r>
        <w:rPr>
          <w:rFonts w:hint="eastAsia" w:ascii="宋体" w:hAnsi="宋体" w:eastAsia="宋体" w:cs="宋体"/>
          <w:b/>
          <w:color w:val="auto"/>
          <w:sz w:val="24"/>
        </w:rPr>
        <w:t>七、其他补充事宜</w:t>
      </w:r>
    </w:p>
    <w:p>
      <w:pPr>
        <w:keepNext w:val="0"/>
        <w:keepLines w:val="0"/>
        <w:pageBreakBefore w:val="0"/>
        <w:kinsoku/>
        <w:wordWrap/>
        <w:overflowPunct/>
        <w:topLinePunct w:val="0"/>
        <w:autoSpaceDE/>
        <w:autoSpaceDN/>
        <w:bidi w:val="0"/>
        <w:adjustRightInd w:val="0"/>
        <w:spacing w:line="312"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keepNext w:val="0"/>
        <w:keepLines w:val="0"/>
        <w:pageBreakBefore w:val="0"/>
        <w:kinsoku/>
        <w:wordWrap/>
        <w:overflowPunct/>
        <w:topLinePunct w:val="0"/>
        <w:autoSpaceDE/>
        <w:autoSpaceDN/>
        <w:bidi w:val="0"/>
        <w:adjustRightInd w:val="0"/>
        <w:spacing w:line="312"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w:t>
      </w:r>
      <w:r>
        <w:rPr>
          <w:rFonts w:hint="eastAsia" w:ascii="宋体" w:hAnsi="宋体" w:cs="宋体"/>
          <w:b w:val="0"/>
          <w:bCs w:val="0"/>
          <w:color w:val="auto"/>
          <w:sz w:val="24"/>
          <w:lang w:val="en-US" w:eastAsia="zh-CN"/>
        </w:rPr>
        <w:t>半</w:t>
      </w:r>
      <w:r>
        <w:rPr>
          <w:rFonts w:hint="eastAsia" w:ascii="宋体" w:hAnsi="宋体" w:eastAsia="宋体" w:cs="宋体"/>
          <w:color w:val="auto"/>
          <w:sz w:val="24"/>
        </w:rPr>
        <w:t>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pPr>
        <w:keepNext w:val="0"/>
        <w:keepLines w:val="0"/>
        <w:pageBreakBefore w:val="0"/>
        <w:kinsoku/>
        <w:wordWrap/>
        <w:overflowPunct/>
        <w:topLinePunct w:val="0"/>
        <w:autoSpaceDE/>
        <w:autoSpaceDN/>
        <w:bidi w:val="0"/>
        <w:adjustRightInd w:val="0"/>
        <w:spacing w:line="312" w:lineRule="auto"/>
        <w:textAlignment w:val="auto"/>
        <w:rPr>
          <w:rFonts w:hint="eastAsia" w:ascii="宋体" w:hAnsi="宋体" w:eastAsia="宋体" w:cs="宋体"/>
          <w:b/>
          <w:color w:val="auto"/>
          <w:sz w:val="24"/>
        </w:rPr>
      </w:pPr>
      <w:r>
        <w:rPr>
          <w:rFonts w:hint="eastAsia" w:ascii="宋体" w:hAnsi="宋体" w:eastAsia="宋体" w:cs="宋体"/>
          <w:b/>
          <w:color w:val="auto"/>
          <w:sz w:val="24"/>
        </w:rPr>
        <w:t>八、对本次采购提出询问、质疑、投诉，请按以下方式联系</w:t>
      </w:r>
    </w:p>
    <w:p>
      <w:pPr>
        <w:spacing w:line="360" w:lineRule="exact"/>
        <w:ind w:right="-168" w:rightChars="-80" w:firstLine="480" w:firstLineChars="200"/>
        <w:jc w:val="left"/>
        <w:rPr>
          <w:rFonts w:hint="eastAsia" w:ascii="宋体" w:hAnsi="宋体" w:cs="宋体"/>
          <w:color w:val="auto"/>
          <w:sz w:val="24"/>
        </w:rPr>
      </w:pPr>
      <w:bookmarkStart w:id="11" w:name="_Toc35393638"/>
      <w:bookmarkStart w:id="12" w:name="_Toc28359097"/>
      <w:bookmarkStart w:id="13" w:name="_Toc35393807"/>
      <w:bookmarkStart w:id="14" w:name="_Toc28359020"/>
      <w:r>
        <w:rPr>
          <w:rFonts w:hint="eastAsia" w:ascii="宋体" w:hAnsi="宋体" w:cs="宋体"/>
          <w:color w:val="auto"/>
          <w:sz w:val="24"/>
        </w:rPr>
        <w:t>1.采购人信息</w:t>
      </w:r>
    </w:p>
    <w:p>
      <w:pPr>
        <w:spacing w:line="360" w:lineRule="exact"/>
        <w:ind w:right="-168" w:rightChars="-80" w:firstLine="480" w:firstLineChars="200"/>
        <w:jc w:val="left"/>
        <w:rPr>
          <w:rFonts w:hint="eastAsia" w:ascii="宋体" w:hAnsi="宋体" w:cs="宋体"/>
          <w:color w:val="auto"/>
          <w:sz w:val="24"/>
        </w:rPr>
      </w:pPr>
      <w:r>
        <w:rPr>
          <w:rFonts w:hint="eastAsia" w:ascii="宋体" w:hAnsi="宋体" w:cs="宋体"/>
          <w:color w:val="auto"/>
          <w:sz w:val="24"/>
        </w:rPr>
        <w:t>名    称：</w:t>
      </w:r>
      <w:r>
        <w:rPr>
          <w:rFonts w:hint="eastAsia" w:ascii="宋体" w:hAnsi="宋体" w:cs="宋体"/>
          <w:color w:val="auto"/>
          <w:sz w:val="24"/>
          <w:lang w:eastAsia="zh-CN"/>
        </w:rPr>
        <w:t>江山市退役军人事务局</w:t>
      </w:r>
    </w:p>
    <w:p>
      <w:pPr>
        <w:spacing w:line="360" w:lineRule="exact"/>
        <w:ind w:right="-168" w:rightChars="-80" w:firstLine="480" w:firstLineChars="200"/>
        <w:jc w:val="left"/>
        <w:rPr>
          <w:rFonts w:hint="eastAsia" w:ascii="宋体" w:hAnsi="宋体" w:cs="宋体"/>
          <w:color w:val="auto"/>
          <w:sz w:val="24"/>
        </w:rPr>
      </w:pPr>
      <w:r>
        <w:rPr>
          <w:rFonts w:hint="eastAsia" w:ascii="宋体" w:hAnsi="宋体" w:cs="宋体"/>
          <w:color w:val="auto"/>
          <w:sz w:val="24"/>
        </w:rPr>
        <w:t>地    址：</w:t>
      </w:r>
      <w:r>
        <w:rPr>
          <w:rFonts w:hint="eastAsia" w:ascii="宋体" w:hAnsi="宋体" w:cs="宋体"/>
          <w:color w:val="auto"/>
          <w:sz w:val="24"/>
          <w:lang w:eastAsia="zh-CN"/>
        </w:rPr>
        <w:t>江山市江滨路29号</w:t>
      </w:r>
      <w:r>
        <w:rPr>
          <w:rFonts w:hint="eastAsia" w:ascii="宋体" w:hAnsi="宋体" w:cs="宋体"/>
          <w:color w:val="auto"/>
          <w:sz w:val="24"/>
        </w:rPr>
        <w:t xml:space="preserve">     </w:t>
      </w:r>
    </w:p>
    <w:p>
      <w:pPr>
        <w:spacing w:line="360" w:lineRule="exact"/>
        <w:ind w:right="-168" w:rightChars="-80" w:firstLine="480" w:firstLineChars="200"/>
        <w:jc w:val="left"/>
        <w:rPr>
          <w:rFonts w:hint="eastAsia" w:ascii="宋体" w:hAnsi="宋体" w:cs="宋体"/>
          <w:color w:val="auto"/>
          <w:sz w:val="24"/>
        </w:rPr>
      </w:pPr>
      <w:r>
        <w:rPr>
          <w:rFonts w:hint="eastAsia" w:ascii="宋体" w:hAnsi="宋体" w:cs="宋体"/>
          <w:color w:val="auto"/>
          <w:sz w:val="24"/>
        </w:rPr>
        <w:t>项目联系人（询问）：</w:t>
      </w:r>
      <w:r>
        <w:rPr>
          <w:rFonts w:hint="eastAsia" w:ascii="宋体" w:hAnsi="宋体" w:cs="宋体"/>
          <w:color w:val="auto"/>
          <w:sz w:val="24"/>
          <w:lang w:val="en-US" w:eastAsia="zh-CN"/>
        </w:rPr>
        <w:t>戴先生</w:t>
      </w:r>
      <w:r>
        <w:rPr>
          <w:rFonts w:hint="eastAsia" w:ascii="宋体" w:hAnsi="宋体" w:cs="宋体"/>
          <w:color w:val="auto"/>
          <w:sz w:val="24"/>
        </w:rPr>
        <w:t xml:space="preserve">  </w:t>
      </w:r>
    </w:p>
    <w:p>
      <w:pPr>
        <w:spacing w:line="360" w:lineRule="exact"/>
        <w:ind w:right="-168" w:rightChars="-80" w:firstLine="480" w:firstLineChars="200"/>
        <w:jc w:val="left"/>
        <w:rPr>
          <w:rFonts w:hint="eastAsia" w:ascii="宋体" w:hAnsi="宋体" w:cs="宋体"/>
          <w:color w:val="auto"/>
          <w:sz w:val="24"/>
          <w:lang w:val="en-US" w:eastAsia="zh-CN"/>
        </w:rPr>
      </w:pPr>
      <w:r>
        <w:rPr>
          <w:rFonts w:hint="eastAsia" w:ascii="宋体" w:hAnsi="宋体" w:cs="宋体"/>
          <w:color w:val="auto"/>
          <w:sz w:val="24"/>
        </w:rPr>
        <w:t>项目联系方式（询问）：</w:t>
      </w:r>
      <w:r>
        <w:rPr>
          <w:rFonts w:hint="eastAsia" w:ascii="宋体" w:hAnsi="宋体" w:cs="宋体"/>
          <w:color w:val="auto"/>
          <w:sz w:val="24"/>
          <w:lang w:val="en-US" w:eastAsia="zh-CN"/>
        </w:rPr>
        <w:t>0570-4371776</w:t>
      </w:r>
    </w:p>
    <w:p>
      <w:pPr>
        <w:spacing w:line="360" w:lineRule="exact"/>
        <w:ind w:right="-168" w:rightChars="-80" w:firstLine="480" w:firstLineChars="200"/>
        <w:jc w:val="left"/>
        <w:rPr>
          <w:rFonts w:hint="eastAsia" w:ascii="宋体" w:hAnsi="宋体" w:cs="宋体"/>
          <w:color w:val="auto"/>
          <w:sz w:val="24"/>
          <w:lang w:eastAsia="zh-CN"/>
        </w:rPr>
      </w:pPr>
      <w:r>
        <w:rPr>
          <w:rFonts w:hint="eastAsia" w:ascii="宋体" w:hAnsi="宋体" w:cs="宋体"/>
          <w:color w:val="auto"/>
          <w:sz w:val="24"/>
        </w:rPr>
        <w:t>质疑联系人：</w:t>
      </w:r>
      <w:r>
        <w:rPr>
          <w:rFonts w:hint="eastAsia" w:ascii="宋体" w:hAnsi="宋体" w:cs="宋体"/>
          <w:color w:val="auto"/>
          <w:sz w:val="24"/>
          <w:lang w:val="en-US" w:eastAsia="zh-CN"/>
        </w:rPr>
        <w:t>戴</w:t>
      </w:r>
      <w:r>
        <w:rPr>
          <w:rFonts w:hint="eastAsia" w:ascii="宋体" w:hAnsi="宋体" w:cs="宋体"/>
          <w:color w:val="auto"/>
          <w:sz w:val="24"/>
          <w:lang w:eastAsia="zh-CN"/>
        </w:rPr>
        <w:t>先生</w:t>
      </w:r>
    </w:p>
    <w:p>
      <w:pPr>
        <w:spacing w:line="360" w:lineRule="exact"/>
        <w:ind w:right="-168" w:rightChars="-80" w:firstLine="480" w:firstLineChars="200"/>
        <w:jc w:val="left"/>
        <w:rPr>
          <w:rFonts w:hint="eastAsia" w:ascii="宋体" w:hAnsi="宋体" w:cs="宋体"/>
          <w:color w:val="auto"/>
          <w:sz w:val="24"/>
          <w:lang w:val="en-US" w:eastAsia="zh-CN"/>
        </w:rPr>
      </w:pPr>
      <w:r>
        <w:rPr>
          <w:rFonts w:hint="eastAsia" w:ascii="宋体" w:hAnsi="宋体" w:cs="宋体"/>
          <w:color w:val="auto"/>
          <w:sz w:val="24"/>
        </w:rPr>
        <w:t>质疑联系方式：</w:t>
      </w:r>
      <w:r>
        <w:rPr>
          <w:rFonts w:hint="eastAsia" w:ascii="宋体" w:hAnsi="宋体" w:cs="宋体"/>
          <w:color w:val="auto"/>
          <w:sz w:val="24"/>
          <w:lang w:val="en-US" w:eastAsia="zh-CN"/>
        </w:rPr>
        <w:t>0570-4371776</w:t>
      </w:r>
    </w:p>
    <w:p>
      <w:pPr>
        <w:spacing w:line="360" w:lineRule="exact"/>
        <w:ind w:right="-168" w:rightChars="-80" w:firstLine="480" w:firstLineChars="200"/>
        <w:jc w:val="left"/>
        <w:rPr>
          <w:rFonts w:ascii="宋体" w:hAnsi="宋体" w:cs="宋体"/>
          <w:color w:val="auto"/>
          <w:sz w:val="24"/>
        </w:rPr>
      </w:pPr>
      <w:r>
        <w:rPr>
          <w:rFonts w:hint="eastAsia" w:ascii="宋体" w:hAnsi="宋体" w:cs="宋体"/>
          <w:color w:val="auto"/>
          <w:sz w:val="24"/>
        </w:rPr>
        <w:t>2.采购代理机构信息</w:t>
      </w:r>
      <w:bookmarkEnd w:id="11"/>
      <w:bookmarkEnd w:id="12"/>
      <w:bookmarkEnd w:id="13"/>
      <w:bookmarkEnd w:id="14"/>
    </w:p>
    <w:p>
      <w:pPr>
        <w:spacing w:line="360" w:lineRule="exact"/>
        <w:ind w:right="-168" w:rightChars="-80" w:firstLine="480" w:firstLineChars="200"/>
        <w:jc w:val="left"/>
        <w:rPr>
          <w:rFonts w:ascii="宋体" w:hAnsi="宋体" w:cs="宋体"/>
          <w:color w:val="auto"/>
          <w:sz w:val="24"/>
        </w:rPr>
      </w:pPr>
      <w:r>
        <w:rPr>
          <w:rFonts w:hint="eastAsia" w:ascii="宋体" w:hAnsi="宋体" w:cs="宋体"/>
          <w:color w:val="auto"/>
          <w:sz w:val="24"/>
        </w:rPr>
        <w:t>名称：江山惠捷信息技术咨询有限公司</w:t>
      </w:r>
    </w:p>
    <w:p>
      <w:pPr>
        <w:spacing w:line="360" w:lineRule="exact"/>
        <w:ind w:right="-168" w:rightChars="-80" w:firstLine="480" w:firstLineChars="200"/>
        <w:jc w:val="left"/>
        <w:rPr>
          <w:rFonts w:ascii="宋体" w:hAnsi="宋体" w:cs="宋体"/>
          <w:color w:val="auto"/>
          <w:sz w:val="24"/>
        </w:rPr>
      </w:pPr>
      <w:r>
        <w:rPr>
          <w:rFonts w:hint="eastAsia" w:ascii="宋体" w:hAnsi="宋体" w:cs="宋体"/>
          <w:color w:val="auto"/>
          <w:sz w:val="24"/>
        </w:rPr>
        <w:t>地址：江山市鹿溪北路228幢振辉商务广场9楼901室</w:t>
      </w:r>
    </w:p>
    <w:p>
      <w:pPr>
        <w:spacing w:line="360" w:lineRule="exact"/>
        <w:ind w:right="-168" w:rightChars="-80" w:firstLine="480" w:firstLineChars="200"/>
        <w:jc w:val="left"/>
        <w:rPr>
          <w:rFonts w:ascii="宋体" w:hAnsi="宋体" w:cs="宋体"/>
          <w:color w:val="auto"/>
          <w:sz w:val="24"/>
        </w:rPr>
      </w:pPr>
      <w:r>
        <w:rPr>
          <w:rFonts w:hint="eastAsia" w:ascii="宋体" w:hAnsi="宋体" w:cs="宋体"/>
          <w:color w:val="auto"/>
          <w:sz w:val="24"/>
        </w:rPr>
        <w:t>项目联系人：周女士</w:t>
      </w:r>
    </w:p>
    <w:p>
      <w:pPr>
        <w:spacing w:line="360" w:lineRule="exact"/>
        <w:ind w:right="-168" w:rightChars="-80" w:firstLine="480" w:firstLineChars="200"/>
        <w:jc w:val="left"/>
        <w:rPr>
          <w:rFonts w:ascii="宋体" w:hAnsi="宋体" w:cs="宋体"/>
          <w:color w:val="auto"/>
          <w:sz w:val="24"/>
        </w:rPr>
      </w:pPr>
      <w:r>
        <w:rPr>
          <w:rFonts w:hint="eastAsia" w:ascii="宋体" w:hAnsi="宋体" w:cs="宋体"/>
          <w:color w:val="auto"/>
          <w:sz w:val="24"/>
        </w:rPr>
        <w:t>联系电话：15957012209</w:t>
      </w:r>
    </w:p>
    <w:p>
      <w:pPr>
        <w:spacing w:line="360" w:lineRule="exact"/>
        <w:ind w:right="-168" w:rightChars="-80" w:firstLine="480" w:firstLineChars="200"/>
        <w:jc w:val="left"/>
        <w:rPr>
          <w:rFonts w:ascii="宋体" w:hAnsi="宋体" w:cs="宋体"/>
          <w:color w:val="auto"/>
          <w:sz w:val="24"/>
        </w:rPr>
      </w:pPr>
      <w:r>
        <w:rPr>
          <w:rFonts w:hint="eastAsia" w:ascii="宋体" w:hAnsi="宋体" w:cs="宋体"/>
          <w:color w:val="auto"/>
          <w:sz w:val="24"/>
        </w:rPr>
        <w:t>项目质疑人：陈女士</w:t>
      </w:r>
    </w:p>
    <w:p>
      <w:pPr>
        <w:spacing w:line="360" w:lineRule="exact"/>
        <w:ind w:right="-168" w:rightChars="-80" w:firstLine="480" w:firstLineChars="200"/>
        <w:jc w:val="left"/>
        <w:rPr>
          <w:rFonts w:ascii="宋体" w:hAnsi="宋体" w:cs="宋体"/>
          <w:color w:val="auto"/>
          <w:sz w:val="24"/>
        </w:rPr>
      </w:pPr>
      <w:r>
        <w:rPr>
          <w:rFonts w:hint="eastAsia" w:ascii="宋体" w:hAnsi="宋体" w:cs="宋体"/>
          <w:color w:val="auto"/>
          <w:sz w:val="24"/>
        </w:rPr>
        <w:t>项目质疑人联系电话：18057052517</w:t>
      </w:r>
    </w:p>
    <w:p>
      <w:pPr>
        <w:spacing w:line="360" w:lineRule="exact"/>
        <w:ind w:right="-168" w:rightChars="-80" w:firstLine="480" w:firstLineChars="200"/>
        <w:jc w:val="left"/>
        <w:rPr>
          <w:rFonts w:ascii="宋体" w:hAnsi="宋体" w:cs="宋体"/>
          <w:color w:val="auto"/>
          <w:sz w:val="24"/>
        </w:rPr>
      </w:pPr>
      <w:r>
        <w:rPr>
          <w:rFonts w:hint="eastAsia" w:ascii="宋体" w:hAnsi="宋体" w:cs="宋体"/>
          <w:color w:val="auto"/>
          <w:sz w:val="24"/>
        </w:rPr>
        <w:t>3.同级政府采购监督管理部门信息</w:t>
      </w:r>
    </w:p>
    <w:p>
      <w:pPr>
        <w:spacing w:line="360" w:lineRule="exact"/>
        <w:ind w:right="-168" w:rightChars="-80" w:firstLine="480" w:firstLineChars="200"/>
        <w:jc w:val="left"/>
        <w:rPr>
          <w:rFonts w:ascii="宋体" w:hAnsi="宋体" w:cs="宋体"/>
          <w:color w:val="auto"/>
          <w:sz w:val="24"/>
        </w:rPr>
      </w:pPr>
      <w:r>
        <w:rPr>
          <w:rFonts w:hint="eastAsia" w:ascii="宋体" w:hAnsi="宋体" w:cs="宋体"/>
          <w:color w:val="auto"/>
          <w:sz w:val="24"/>
        </w:rPr>
        <w:t>名称：江山市财政局政府采购监管科</w:t>
      </w:r>
    </w:p>
    <w:p>
      <w:pPr>
        <w:spacing w:line="360" w:lineRule="exact"/>
        <w:ind w:right="-168" w:rightChars="-80" w:firstLine="480" w:firstLineChars="200"/>
        <w:jc w:val="left"/>
        <w:rPr>
          <w:rFonts w:ascii="宋体" w:hAnsi="宋体" w:cs="宋体"/>
          <w:color w:val="auto"/>
          <w:sz w:val="24"/>
        </w:rPr>
      </w:pPr>
      <w:r>
        <w:rPr>
          <w:rFonts w:hint="eastAsia" w:ascii="宋体" w:hAnsi="宋体" w:cs="宋体"/>
          <w:color w:val="auto"/>
          <w:sz w:val="24"/>
        </w:rPr>
        <w:t>地址：江山市鹿溪中路240号</w:t>
      </w:r>
    </w:p>
    <w:p>
      <w:pPr>
        <w:spacing w:line="360" w:lineRule="exact"/>
        <w:ind w:right="-168" w:rightChars="-80" w:firstLine="480" w:firstLineChars="200"/>
        <w:jc w:val="left"/>
        <w:rPr>
          <w:rFonts w:ascii="宋体" w:hAnsi="宋体" w:cs="宋体"/>
          <w:color w:val="auto"/>
          <w:sz w:val="24"/>
        </w:rPr>
      </w:pPr>
      <w:r>
        <w:rPr>
          <w:rFonts w:hint="eastAsia" w:ascii="宋体" w:hAnsi="宋体" w:cs="宋体"/>
          <w:color w:val="auto"/>
          <w:sz w:val="24"/>
        </w:rPr>
        <w:t>联系人：王科长</w:t>
      </w:r>
    </w:p>
    <w:p>
      <w:pPr>
        <w:spacing w:line="360" w:lineRule="exact"/>
        <w:ind w:right="-168" w:rightChars="-80" w:firstLine="480" w:firstLineChars="200"/>
        <w:jc w:val="left"/>
        <w:rPr>
          <w:rFonts w:hint="eastAsia" w:ascii="宋体" w:hAnsi="宋体" w:eastAsia="宋体" w:cs="宋体"/>
          <w:color w:val="auto"/>
          <w:sz w:val="24"/>
        </w:rPr>
      </w:pPr>
      <w:r>
        <w:rPr>
          <w:rFonts w:hint="eastAsia" w:ascii="宋体" w:hAnsi="宋体" w:cs="宋体"/>
          <w:color w:val="auto"/>
          <w:sz w:val="24"/>
        </w:rPr>
        <w:t>监督投诉电话：0570-4033811</w:t>
      </w:r>
      <w:r>
        <w:rPr>
          <w:rFonts w:hint="eastAsia" w:ascii="宋体" w:hAnsi="宋体" w:eastAsia="宋体" w:cs="宋体"/>
          <w:color w:val="auto"/>
          <w:sz w:val="24"/>
        </w:rPr>
        <w:t xml:space="preserve">        </w:t>
      </w:r>
    </w:p>
    <w:p>
      <w:pPr>
        <w:keepNext w:val="0"/>
        <w:keepLines w:val="0"/>
        <w:pageBreakBefore w:val="0"/>
        <w:widowControl w:val="0"/>
        <w:kinsoku/>
        <w:wordWrap w:val="0"/>
        <w:overflowPunct/>
        <w:topLinePunct w:val="0"/>
        <w:autoSpaceDE/>
        <w:autoSpaceDN/>
        <w:bidi w:val="0"/>
        <w:adjustRightInd w:val="0"/>
        <w:snapToGrid/>
        <w:spacing w:line="312"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若对项目采购电子交易系统操作有疑问，可登录政采云（https://www.zcygov.cn/），点击右侧咨询小采，获取采小蜜智能服务管家帮助，或拨打政采云服务热线400-881-7190获取热线服务帮助。</w:t>
      </w:r>
    </w:p>
    <w:p>
      <w:pPr>
        <w:keepNext w:val="0"/>
        <w:keepLines w:val="0"/>
        <w:pageBreakBefore w:val="0"/>
        <w:widowControl w:val="0"/>
        <w:kinsoku/>
        <w:wordWrap w:val="0"/>
        <w:overflowPunct/>
        <w:topLinePunct w:val="0"/>
        <w:autoSpaceDE/>
        <w:autoSpaceDN/>
        <w:bidi w:val="0"/>
        <w:adjustRightInd w:val="0"/>
        <w:snapToGrid/>
        <w:spacing w:line="312"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CA问题联系电话（人工）：汇信CA 400-888-4636；天谷CA 400-087-8198。</w:t>
      </w:r>
    </w:p>
    <w:p>
      <w:pPr>
        <w:pStyle w:val="35"/>
        <w:kinsoku/>
        <w:overflowPunct/>
        <w:topLinePunct w:val="0"/>
        <w:bidi w:val="0"/>
        <w:spacing w:line="30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rPr>
        <w:t xml:space="preserve">                              </w:t>
      </w:r>
    </w:p>
    <w:p>
      <w:pPr>
        <w:keepNext w:val="0"/>
        <w:keepLines w:val="0"/>
        <w:pageBreakBefore w:val="0"/>
        <w:widowControl w:val="0"/>
        <w:kinsoku/>
        <w:wordWrap w:val="0"/>
        <w:overflowPunct/>
        <w:topLinePunct w:val="0"/>
        <w:autoSpaceDE/>
        <w:autoSpaceDN/>
        <w:bidi w:val="0"/>
        <w:adjustRightInd/>
        <w:spacing w:line="300" w:lineRule="auto"/>
        <w:jc w:val="center"/>
        <w:textAlignment w:val="auto"/>
        <w:outlineLvl w:val="0"/>
        <w:rPr>
          <w:rFonts w:hint="eastAsia" w:ascii="宋体" w:hAnsi="宋体" w:eastAsia="宋体" w:cs="宋体"/>
          <w:b/>
          <w:color w:val="auto"/>
          <w:sz w:val="36"/>
          <w:szCs w:val="20"/>
        </w:rPr>
      </w:pPr>
      <w:r>
        <w:rPr>
          <w:rFonts w:hint="eastAsia" w:ascii="宋体" w:hAnsi="宋体" w:eastAsia="宋体" w:cs="宋体"/>
          <w:b/>
          <w:color w:val="auto"/>
          <w:sz w:val="36"/>
          <w:szCs w:val="20"/>
        </w:rPr>
        <w:br w:type="page"/>
      </w:r>
      <w:r>
        <w:rPr>
          <w:rFonts w:hint="eastAsia" w:ascii="宋体" w:hAnsi="宋体" w:eastAsia="宋体" w:cs="宋体"/>
          <w:b/>
          <w:color w:val="auto"/>
          <w:sz w:val="36"/>
          <w:szCs w:val="20"/>
        </w:rPr>
        <w:t>第二部分</w:t>
      </w:r>
      <w:bookmarkEnd w:id="8"/>
      <w:r>
        <w:rPr>
          <w:rFonts w:hint="eastAsia" w:ascii="宋体" w:hAnsi="宋体" w:eastAsia="宋体" w:cs="宋体"/>
          <w:b/>
          <w:color w:val="auto"/>
          <w:sz w:val="36"/>
          <w:szCs w:val="20"/>
        </w:rPr>
        <w:t xml:space="preserve"> 投标人须知</w:t>
      </w:r>
      <w:bookmarkEnd w:id="9"/>
    </w:p>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b/>
          <w:color w:val="auto"/>
          <w:sz w:val="32"/>
          <w:szCs w:val="20"/>
        </w:rPr>
      </w:pPr>
      <w:r>
        <w:rPr>
          <w:rFonts w:hint="eastAsia" w:ascii="宋体" w:hAnsi="宋体" w:eastAsia="宋体" w:cs="宋体"/>
          <w:b/>
          <w:color w:val="auto"/>
          <w:sz w:val="32"/>
          <w:szCs w:val="20"/>
        </w:rPr>
        <w:t>前附表</w:t>
      </w:r>
    </w:p>
    <w:tbl>
      <w:tblPr>
        <w:tblStyle w:val="73"/>
        <w:tblW w:w="912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68"/>
        <w:gridCol w:w="1962"/>
        <w:gridCol w:w="649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433" w:hRule="atLeast"/>
          <w:tblHeader/>
        </w:trPr>
        <w:tc>
          <w:tcPr>
            <w:tcW w:w="668"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b/>
                <w:color w:val="auto"/>
                <w:sz w:val="24"/>
              </w:rPr>
            </w:pPr>
            <w:r>
              <w:rPr>
                <w:rFonts w:hint="eastAsia" w:ascii="宋体" w:hAnsi="宋体" w:eastAsia="宋体" w:cs="宋体"/>
                <w:b/>
                <w:color w:val="auto"/>
                <w:sz w:val="24"/>
              </w:rPr>
              <w:t>序号</w:t>
            </w:r>
          </w:p>
        </w:tc>
        <w:tc>
          <w:tcPr>
            <w:tcW w:w="1962"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b/>
                <w:color w:val="auto"/>
                <w:sz w:val="24"/>
              </w:rPr>
            </w:pPr>
            <w:r>
              <w:rPr>
                <w:rFonts w:hint="eastAsia" w:ascii="宋体" w:hAnsi="宋体" w:eastAsia="宋体" w:cs="宋体"/>
                <w:b/>
                <w:color w:val="auto"/>
                <w:sz w:val="24"/>
              </w:rPr>
              <w:t>事项</w:t>
            </w:r>
          </w:p>
        </w:tc>
        <w:tc>
          <w:tcPr>
            <w:tcW w:w="6494"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b/>
                <w:color w:val="auto"/>
                <w:sz w:val="24"/>
              </w:rPr>
            </w:pPr>
            <w:r>
              <w:rPr>
                <w:rFonts w:hint="eastAsia" w:ascii="宋体" w:hAnsi="宋体" w:eastAsia="宋体" w:cs="宋体"/>
                <w:b/>
                <w:color w:val="auto"/>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4819" w:hRule="atLeast"/>
          <w:tblHeader/>
        </w:trPr>
        <w:tc>
          <w:tcPr>
            <w:tcW w:w="668"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color w:val="auto"/>
                <w:sz w:val="24"/>
              </w:rPr>
            </w:pPr>
          </w:p>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color w:val="auto"/>
                <w:sz w:val="24"/>
              </w:rPr>
            </w:pPr>
          </w:p>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color w:val="auto"/>
                <w:sz w:val="24"/>
              </w:rPr>
            </w:pPr>
          </w:p>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color w:val="auto"/>
                <w:sz w:val="24"/>
              </w:rPr>
            </w:pPr>
          </w:p>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color w:val="auto"/>
                <w:sz w:val="24"/>
              </w:rPr>
            </w:pPr>
          </w:p>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color w:val="auto"/>
                <w:sz w:val="24"/>
              </w:rPr>
            </w:pPr>
          </w:p>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color w:val="auto"/>
                <w:sz w:val="24"/>
              </w:rPr>
            </w:pPr>
          </w:p>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color w:val="auto"/>
                <w:sz w:val="24"/>
              </w:rPr>
            </w:pPr>
            <w:r>
              <w:rPr>
                <w:rFonts w:hint="eastAsia" w:ascii="宋体" w:hAnsi="宋体" w:eastAsia="宋体" w:cs="宋体"/>
                <w:color w:val="auto"/>
                <w:sz w:val="24"/>
              </w:rPr>
              <w:t>1</w:t>
            </w:r>
          </w:p>
        </w:tc>
        <w:tc>
          <w:tcPr>
            <w:tcW w:w="1962"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b/>
                <w:color w:val="auto"/>
                <w:sz w:val="24"/>
              </w:rPr>
            </w:pPr>
            <w:r>
              <w:rPr>
                <w:rFonts w:hint="eastAsia" w:ascii="宋体" w:hAnsi="宋体" w:eastAsia="宋体" w:cs="宋体"/>
                <w:b/>
                <w:color w:val="auto"/>
                <w:sz w:val="24"/>
              </w:rPr>
              <w:t>报价要求</w:t>
            </w:r>
          </w:p>
        </w:tc>
        <w:tc>
          <w:tcPr>
            <w:tcW w:w="6494"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napToGrid w:val="0"/>
              <w:spacing w:line="300" w:lineRule="auto"/>
              <w:jc w:val="left"/>
              <w:textAlignment w:val="auto"/>
              <w:rPr>
                <w:rFonts w:hint="eastAsia" w:ascii="宋体" w:hAnsi="宋体" w:eastAsia="宋体" w:cs="宋体"/>
                <w:b/>
                <w:color w:val="auto"/>
                <w:kern w:val="0"/>
                <w:sz w:val="24"/>
                <w:lang w:val="zh-CN"/>
              </w:rPr>
            </w:pPr>
            <w:r>
              <w:rPr>
                <w:rFonts w:hint="eastAsia" w:ascii="宋体" w:hAnsi="宋体" w:eastAsia="宋体" w:cs="宋体"/>
                <w:color w:val="auto"/>
                <w:kern w:val="0"/>
                <w:sz w:val="24"/>
                <w:lang w:val="zh-CN"/>
              </w:rPr>
              <w:t>有关本项目实施所需的所有费用（含税费）均计入报价。</w:t>
            </w:r>
            <w:r>
              <w:rPr>
                <w:rFonts w:hint="eastAsia" w:ascii="宋体" w:hAnsi="宋体" w:eastAsia="宋体" w:cs="宋体"/>
                <w:color w:val="auto"/>
                <w:sz w:val="24"/>
              </w:rPr>
              <w:t>开标一览表（报价表）是报价的唯一载体</w:t>
            </w:r>
            <w:r>
              <w:rPr>
                <w:rFonts w:hint="eastAsia" w:ascii="宋体" w:hAnsi="宋体" w:eastAsia="宋体" w:cs="宋体"/>
                <w:color w:val="auto"/>
                <w:kern w:val="0"/>
                <w:sz w:val="24"/>
                <w:lang w:val="zh-CN"/>
              </w:rPr>
              <w:t>。投标文件中价格全部采用人民币报价。招标文件未列明，而投标人认为必需的费用也需列入报价。</w:t>
            </w:r>
          </w:p>
          <w:p>
            <w:pPr>
              <w:keepNext w:val="0"/>
              <w:keepLines w:val="0"/>
              <w:pageBreakBefore w:val="0"/>
              <w:widowControl w:val="0"/>
              <w:kinsoku/>
              <w:wordWrap w:val="0"/>
              <w:overflowPunct/>
              <w:topLinePunct w:val="0"/>
              <w:autoSpaceDE/>
              <w:autoSpaceDN/>
              <w:bidi w:val="0"/>
              <w:snapToGrid w:val="0"/>
              <w:spacing w:line="300" w:lineRule="auto"/>
              <w:jc w:val="left"/>
              <w:textAlignment w:val="auto"/>
              <w:rPr>
                <w:rFonts w:hint="eastAsia" w:ascii="宋体" w:hAnsi="宋体" w:eastAsia="宋体" w:cs="宋体"/>
                <w:b/>
                <w:color w:val="auto"/>
                <w:kern w:val="0"/>
                <w:sz w:val="24"/>
                <w:lang w:val="zh-CN"/>
              </w:rPr>
            </w:pPr>
            <w:r>
              <w:rPr>
                <w:rFonts w:hint="eastAsia" w:ascii="宋体" w:hAnsi="宋体" w:eastAsia="宋体" w:cs="宋体"/>
                <w:b/>
                <w:color w:val="auto"/>
                <w:kern w:val="0"/>
                <w:sz w:val="24"/>
                <w:lang w:val="zh-CN"/>
              </w:rPr>
              <w:t>投标报价出现下列情形的，投标无效：</w:t>
            </w:r>
          </w:p>
          <w:p>
            <w:pPr>
              <w:keepNext w:val="0"/>
              <w:keepLines w:val="0"/>
              <w:pageBreakBefore w:val="0"/>
              <w:widowControl w:val="0"/>
              <w:kinsoku/>
              <w:wordWrap w:val="0"/>
              <w:overflowPunct/>
              <w:topLinePunct w:val="0"/>
              <w:autoSpaceDE/>
              <w:autoSpaceDN/>
              <w:bidi w:val="0"/>
              <w:snapToGrid w:val="0"/>
              <w:spacing w:line="300" w:lineRule="auto"/>
              <w:ind w:firstLine="241" w:firstLineChars="100"/>
              <w:jc w:val="left"/>
              <w:textAlignment w:val="auto"/>
              <w:rPr>
                <w:rFonts w:hint="eastAsia" w:ascii="宋体" w:hAnsi="宋体" w:eastAsia="宋体" w:cs="宋体"/>
                <w:b/>
                <w:color w:val="auto"/>
                <w:kern w:val="0"/>
                <w:sz w:val="24"/>
                <w:lang w:val="zh-CN"/>
              </w:rPr>
            </w:pPr>
            <w:r>
              <w:rPr>
                <w:rFonts w:hint="eastAsia" w:ascii="宋体" w:hAnsi="宋体" w:eastAsia="宋体" w:cs="宋体"/>
                <w:b/>
                <w:color w:val="auto"/>
                <w:kern w:val="0"/>
                <w:sz w:val="24"/>
                <w:lang w:val="zh-CN"/>
              </w:rPr>
              <w:t>投标文件出现不是唯一的、有选择性投标报价的；</w:t>
            </w:r>
          </w:p>
          <w:p>
            <w:pPr>
              <w:keepNext w:val="0"/>
              <w:keepLines w:val="0"/>
              <w:pageBreakBefore w:val="0"/>
              <w:widowControl w:val="0"/>
              <w:kinsoku/>
              <w:wordWrap w:val="0"/>
              <w:overflowPunct/>
              <w:topLinePunct w:val="0"/>
              <w:autoSpaceDE/>
              <w:autoSpaceDN/>
              <w:bidi w:val="0"/>
              <w:snapToGrid w:val="0"/>
              <w:spacing w:line="300" w:lineRule="auto"/>
              <w:ind w:firstLine="241" w:firstLineChars="100"/>
              <w:jc w:val="left"/>
              <w:textAlignment w:val="auto"/>
              <w:rPr>
                <w:rFonts w:hint="eastAsia" w:ascii="宋体" w:hAnsi="宋体" w:eastAsia="宋体" w:cs="宋体"/>
                <w:color w:val="auto"/>
                <w:kern w:val="0"/>
                <w:sz w:val="24"/>
                <w:lang w:val="zh-CN"/>
              </w:rPr>
            </w:pPr>
            <w:r>
              <w:rPr>
                <w:rFonts w:hint="eastAsia" w:ascii="宋体" w:hAnsi="宋体" w:eastAsia="宋体" w:cs="宋体"/>
                <w:b/>
                <w:color w:val="auto"/>
                <w:kern w:val="0"/>
                <w:sz w:val="24"/>
                <w:lang w:val="zh-CN"/>
              </w:rPr>
              <w:t>投标报价超过招标文件中规定的预算金额或者最高限价的;</w:t>
            </w:r>
          </w:p>
          <w:p>
            <w:pPr>
              <w:keepNext w:val="0"/>
              <w:keepLines w:val="0"/>
              <w:pageBreakBefore w:val="0"/>
              <w:widowControl w:val="0"/>
              <w:kinsoku/>
              <w:wordWrap w:val="0"/>
              <w:overflowPunct/>
              <w:topLinePunct w:val="0"/>
              <w:autoSpaceDE/>
              <w:autoSpaceDN/>
              <w:bidi w:val="0"/>
              <w:spacing w:line="300" w:lineRule="auto"/>
              <w:ind w:firstLine="241" w:firstLineChars="100"/>
              <w:textAlignment w:val="auto"/>
              <w:rPr>
                <w:rFonts w:hint="eastAsia" w:ascii="宋体" w:hAnsi="宋体" w:eastAsia="宋体" w:cs="宋体"/>
                <w:b/>
                <w:color w:val="auto"/>
                <w:sz w:val="24"/>
              </w:rPr>
            </w:pPr>
            <w:r>
              <w:rPr>
                <w:rFonts w:hint="eastAsia" w:ascii="宋体" w:hAnsi="宋体" w:eastAsia="宋体" w:cs="宋体"/>
                <w:b/>
                <w:color w:val="auto"/>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color w:val="auto"/>
                <w:sz w:val="24"/>
                <w:szCs w:val="21"/>
              </w:rPr>
              <w:t>;</w:t>
            </w:r>
          </w:p>
          <w:p>
            <w:pPr>
              <w:keepNext w:val="0"/>
              <w:keepLines w:val="0"/>
              <w:pageBreakBefore w:val="0"/>
              <w:widowControl w:val="0"/>
              <w:kinsoku/>
              <w:wordWrap w:val="0"/>
              <w:overflowPunct/>
              <w:topLinePunct w:val="0"/>
              <w:autoSpaceDE/>
              <w:autoSpaceDN/>
              <w:bidi w:val="0"/>
              <w:spacing w:line="300" w:lineRule="auto"/>
              <w:ind w:firstLine="241" w:firstLineChars="100"/>
              <w:textAlignment w:val="auto"/>
              <w:rPr>
                <w:rFonts w:hint="eastAsia" w:ascii="宋体" w:hAnsi="宋体" w:eastAsia="宋体" w:cs="宋体"/>
                <w:color w:val="auto"/>
                <w:sz w:val="24"/>
              </w:rPr>
            </w:pPr>
            <w:r>
              <w:rPr>
                <w:rFonts w:hint="eastAsia" w:ascii="宋体" w:hAnsi="宋体" w:eastAsia="宋体" w:cs="宋体"/>
                <w:b/>
                <w:color w:val="auto"/>
                <w:kern w:val="0"/>
                <w:sz w:val="24"/>
              </w:rPr>
              <w:t>投标人对根据修正原则修正后的报价不确认的</w:t>
            </w:r>
            <w:r>
              <w:rPr>
                <w:rFonts w:hint="eastAsia" w:ascii="宋体" w:hAnsi="宋体" w:eastAsia="宋体" w:cs="宋体"/>
                <w:b/>
                <w:color w:val="auto"/>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1333" w:hRule="atLeast"/>
          <w:tblHeader/>
        </w:trPr>
        <w:tc>
          <w:tcPr>
            <w:tcW w:w="66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color w:val="auto"/>
                <w:sz w:val="24"/>
              </w:rPr>
            </w:pPr>
            <w:r>
              <w:rPr>
                <w:rFonts w:hint="eastAsia" w:ascii="宋体" w:hAnsi="宋体" w:eastAsia="宋体" w:cs="宋体"/>
                <w:color w:val="auto"/>
                <w:sz w:val="24"/>
              </w:rPr>
              <w:t>2</w:t>
            </w:r>
          </w:p>
        </w:tc>
        <w:tc>
          <w:tcPr>
            <w:tcW w:w="1962"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napToGrid w:val="0"/>
              <w:spacing w:line="300" w:lineRule="auto"/>
              <w:ind w:firstLine="482" w:firstLineChars="200"/>
              <w:textAlignment w:val="auto"/>
              <w:rPr>
                <w:rFonts w:hint="eastAsia" w:ascii="宋体" w:hAnsi="宋体" w:eastAsia="宋体" w:cs="宋体"/>
                <w:b/>
                <w:color w:val="auto"/>
                <w:sz w:val="24"/>
              </w:rPr>
            </w:pPr>
            <w:r>
              <w:rPr>
                <w:rFonts w:hint="eastAsia" w:ascii="宋体" w:hAnsi="宋体" w:eastAsia="宋体" w:cs="宋体"/>
                <w:b/>
                <w:color w:val="auto"/>
                <w:sz w:val="24"/>
              </w:rPr>
              <w:t>分包</w:t>
            </w:r>
          </w:p>
        </w:tc>
        <w:tc>
          <w:tcPr>
            <w:tcW w:w="6494"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pacing w:line="300" w:lineRule="auto"/>
              <w:textAlignment w:val="auto"/>
              <w:rPr>
                <w:rFonts w:hint="eastAsia" w:ascii="宋体" w:hAnsi="宋体" w:eastAsia="宋体" w:cs="宋体"/>
                <w:color w:val="auto"/>
                <w:sz w:val="24"/>
              </w:rPr>
            </w:pPr>
            <w:sdt>
              <w:sdtPr>
                <w:rPr>
                  <w:rFonts w:hint="eastAsia" w:ascii="宋体" w:hAnsi="宋体" w:eastAsia="宋体" w:cs="宋体"/>
                  <w:color w:val="auto"/>
                  <w:kern w:val="0"/>
                  <w:sz w:val="24"/>
                </w:rPr>
                <w:id w:val="-1477286927"/>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t>☐</w:t>
                </w:r>
              </w:sdtContent>
            </w:sdt>
            <w:r>
              <w:rPr>
                <w:rFonts w:hint="eastAsia" w:ascii="宋体" w:hAnsi="宋体" w:eastAsia="宋体" w:cs="宋体"/>
                <w:color w:val="auto"/>
                <w:kern w:val="0"/>
                <w:sz w:val="24"/>
              </w:rPr>
              <w:t xml:space="preserve"> A</w:t>
            </w:r>
            <w:r>
              <w:rPr>
                <w:rFonts w:hint="eastAsia" w:ascii="宋体" w:hAnsi="宋体" w:eastAsia="宋体" w:cs="宋体"/>
                <w:color w:val="auto"/>
                <w:sz w:val="24"/>
              </w:rPr>
              <w:t>同意将非主体、非关键性的</w:t>
            </w:r>
            <w:r>
              <w:rPr>
                <w:rFonts w:hint="eastAsia" w:ascii="宋体" w:hAnsi="宋体" w:eastAsia="宋体" w:cs="宋体"/>
                <w:color w:val="auto"/>
                <w:sz w:val="24"/>
                <w:u w:val="single"/>
              </w:rPr>
              <w:t xml:space="preserve">             </w:t>
            </w:r>
            <w:r>
              <w:rPr>
                <w:rFonts w:hint="eastAsia" w:ascii="宋体" w:hAnsi="宋体" w:eastAsia="宋体" w:cs="宋体"/>
                <w:color w:val="auto"/>
                <w:sz w:val="24"/>
              </w:rPr>
              <w:t>工作分包</w:t>
            </w:r>
          </w:p>
          <w:p>
            <w:pPr>
              <w:keepNext w:val="0"/>
              <w:keepLines w:val="0"/>
              <w:pageBreakBefore w:val="0"/>
              <w:widowControl w:val="0"/>
              <w:kinsoku/>
              <w:wordWrap w:val="0"/>
              <w:overflowPunct/>
              <w:topLinePunct w:val="0"/>
              <w:autoSpaceDE/>
              <w:autoSpaceDN/>
              <w:bidi w:val="0"/>
              <w:spacing w:line="300" w:lineRule="auto"/>
              <w:textAlignment w:val="auto"/>
              <w:rPr>
                <w:rFonts w:hint="eastAsia" w:ascii="宋体" w:hAnsi="宋体" w:eastAsia="宋体" w:cs="宋体"/>
                <w:color w:val="auto"/>
                <w:sz w:val="24"/>
              </w:rPr>
            </w:pPr>
            <w:sdt>
              <w:sdtPr>
                <w:rPr>
                  <w:rFonts w:hint="eastAsia" w:ascii="宋体" w:hAnsi="宋体" w:eastAsia="宋体" w:cs="宋体"/>
                  <w:color w:val="auto"/>
                  <w:kern w:val="0"/>
                  <w:sz w:val="24"/>
                </w:rPr>
                <w:id w:val="-1276331357"/>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sym w:font="Wingdings" w:char="F0FE"/>
                </w:r>
              </w:sdtContent>
            </w:sdt>
            <w:r>
              <w:rPr>
                <w:rFonts w:hint="eastAsia" w:ascii="宋体" w:hAnsi="宋体" w:eastAsia="宋体" w:cs="宋体"/>
                <w:color w:val="auto"/>
                <w:kern w:val="0"/>
                <w:sz w:val="24"/>
              </w:rPr>
              <w:t xml:space="preserve"> B</w:t>
            </w:r>
            <w:r>
              <w:rPr>
                <w:rFonts w:hint="eastAsia" w:ascii="宋体" w:hAnsi="宋体" w:eastAsia="宋体" w:cs="宋体"/>
                <w:color w:val="auto"/>
                <w:sz w:val="24"/>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1425" w:hRule="atLeast"/>
          <w:tblHeader/>
        </w:trPr>
        <w:tc>
          <w:tcPr>
            <w:tcW w:w="668" w:type="dxa"/>
            <w:vMerge w:val="restart"/>
            <w:tcBorders>
              <w:top w:val="single" w:color="auto" w:sz="4" w:space="0"/>
              <w:left w:val="single" w:color="auto" w:sz="4" w:space="0"/>
              <w:right w:val="single" w:color="auto" w:sz="4" w:space="0"/>
            </w:tcBorders>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color w:val="auto"/>
                <w:sz w:val="24"/>
              </w:rPr>
            </w:pPr>
          </w:p>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color w:val="auto"/>
                <w:sz w:val="24"/>
              </w:rPr>
            </w:pPr>
          </w:p>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color w:val="auto"/>
                <w:sz w:val="24"/>
              </w:rPr>
            </w:pPr>
            <w:r>
              <w:rPr>
                <w:rFonts w:hint="eastAsia" w:ascii="宋体" w:hAnsi="宋体" w:eastAsia="宋体" w:cs="宋体"/>
                <w:color w:val="auto"/>
                <w:sz w:val="24"/>
              </w:rPr>
              <w:t>3</w:t>
            </w:r>
          </w:p>
        </w:tc>
        <w:tc>
          <w:tcPr>
            <w:tcW w:w="1962" w:type="dxa"/>
            <w:vMerge w:val="restart"/>
            <w:tcBorders>
              <w:top w:val="single" w:color="000000" w:sz="8" w:space="0"/>
              <w:left w:val="single" w:color="auto" w:sz="4" w:space="0"/>
              <w:right w:val="single" w:color="000000" w:sz="8" w:space="0"/>
            </w:tcBorders>
            <w:vAlign w:val="center"/>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b/>
                <w:color w:val="auto"/>
                <w:sz w:val="24"/>
              </w:rPr>
            </w:pPr>
            <w:r>
              <w:rPr>
                <w:rFonts w:hint="eastAsia" w:ascii="宋体" w:hAnsi="宋体" w:eastAsia="宋体" w:cs="宋体"/>
                <w:b/>
                <w:color w:val="auto"/>
                <w:sz w:val="24"/>
              </w:rPr>
              <w:t>投标人应当提供的资格、资信证明文件</w:t>
            </w:r>
          </w:p>
        </w:tc>
        <w:tc>
          <w:tcPr>
            <w:tcW w:w="6494" w:type="dxa"/>
            <w:tcBorders>
              <w:top w:val="single" w:color="000000" w:sz="8" w:space="0"/>
              <w:left w:val="single" w:color="000000" w:sz="2" w:space="0"/>
              <w:bottom w:val="single" w:color="auto" w:sz="4" w:space="0"/>
              <w:right w:val="single" w:color="000000" w:sz="8" w:space="0"/>
            </w:tcBorders>
            <w:vAlign w:val="center"/>
          </w:tcPr>
          <w:p>
            <w:pPr>
              <w:keepNext w:val="0"/>
              <w:keepLines w:val="0"/>
              <w:pageBreakBefore w:val="0"/>
              <w:widowControl w:val="0"/>
              <w:kinsoku/>
              <w:wordWrap w:val="0"/>
              <w:overflowPunct/>
              <w:topLinePunct w:val="0"/>
              <w:autoSpaceDE/>
              <w:autoSpaceDN/>
              <w:bidi w:val="0"/>
              <w:spacing w:line="300" w:lineRule="auto"/>
              <w:textAlignment w:val="auto"/>
              <w:rPr>
                <w:rFonts w:hint="eastAsia" w:ascii="宋体" w:hAnsi="宋体" w:eastAsia="宋体" w:cs="宋体"/>
                <w:color w:val="auto"/>
                <w:sz w:val="24"/>
              </w:rPr>
            </w:pPr>
            <w:r>
              <w:rPr>
                <w:rFonts w:hint="eastAsia" w:ascii="宋体" w:hAnsi="宋体" w:eastAsia="宋体" w:cs="宋体"/>
                <w:color w:val="auto"/>
                <w:sz w:val="24"/>
              </w:rPr>
              <w:t>（1）资格证明文件：见招标文件第二部分11.1。</w:t>
            </w:r>
          </w:p>
          <w:p>
            <w:pPr>
              <w:keepNext w:val="0"/>
              <w:keepLines w:val="0"/>
              <w:pageBreakBefore w:val="0"/>
              <w:widowControl w:val="0"/>
              <w:kinsoku/>
              <w:wordWrap w:val="0"/>
              <w:overflowPunct/>
              <w:topLinePunct w:val="0"/>
              <w:autoSpaceDE/>
              <w:autoSpaceDN/>
              <w:bidi w:val="0"/>
              <w:spacing w:line="300" w:lineRule="auto"/>
              <w:textAlignment w:val="auto"/>
              <w:rPr>
                <w:rFonts w:hint="eastAsia" w:ascii="宋体" w:hAnsi="宋体" w:eastAsia="宋体" w:cs="宋体"/>
                <w:snapToGrid w:val="0"/>
                <w:color w:val="auto"/>
                <w:kern w:val="0"/>
                <w:szCs w:val="21"/>
              </w:rPr>
            </w:pPr>
            <w:r>
              <w:rPr>
                <w:rFonts w:hint="eastAsia" w:ascii="宋体" w:hAnsi="宋体" w:eastAsia="宋体" w:cs="宋体"/>
                <w:color w:val="auto"/>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1123" w:hRule="atLeast"/>
          <w:tblHeader/>
        </w:trPr>
        <w:tc>
          <w:tcPr>
            <w:tcW w:w="668" w:type="dxa"/>
            <w:vMerge w:val="continue"/>
            <w:tcBorders>
              <w:left w:val="single" w:color="auto" w:sz="4" w:space="0"/>
              <w:bottom w:val="single" w:color="auto" w:sz="4" w:space="0"/>
              <w:right w:val="single" w:color="auto" w:sz="4" w:space="0"/>
            </w:tcBorders>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color w:val="auto"/>
                <w:sz w:val="24"/>
              </w:rPr>
            </w:pPr>
          </w:p>
        </w:tc>
        <w:tc>
          <w:tcPr>
            <w:tcW w:w="1962" w:type="dxa"/>
            <w:vMerge w:val="continue"/>
            <w:tcBorders>
              <w:left w:val="single" w:color="auto" w:sz="4"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b/>
                <w:color w:val="auto"/>
                <w:sz w:val="24"/>
              </w:rPr>
            </w:pPr>
          </w:p>
        </w:tc>
        <w:tc>
          <w:tcPr>
            <w:tcW w:w="6494" w:type="dxa"/>
            <w:tcBorders>
              <w:top w:val="single" w:color="auto" w:sz="4"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pacing w:line="300" w:lineRule="auto"/>
              <w:textAlignment w:val="auto"/>
              <w:rPr>
                <w:rFonts w:hint="eastAsia" w:ascii="宋体" w:hAnsi="宋体" w:eastAsia="宋体" w:cs="宋体"/>
                <w:color w:val="auto"/>
                <w:sz w:val="24"/>
              </w:rPr>
            </w:pPr>
            <w:r>
              <w:rPr>
                <w:rFonts w:hint="eastAsia" w:ascii="宋体" w:hAnsi="宋体" w:eastAsia="宋体" w:cs="宋体"/>
                <w:color w:val="auto"/>
                <w:sz w:val="24"/>
              </w:rPr>
              <w:t>（2）商务技术文件：根据招标文件第二部分11.</w:t>
            </w:r>
            <w:r>
              <w:rPr>
                <w:rFonts w:hint="eastAsia" w:ascii="宋体" w:hAnsi="宋体" w:cs="宋体"/>
                <w:color w:val="auto"/>
                <w:sz w:val="24"/>
                <w:lang w:val="en-US" w:eastAsia="zh-CN"/>
              </w:rPr>
              <w:t>2</w:t>
            </w:r>
            <w:r>
              <w:rPr>
                <w:rFonts w:hint="eastAsia" w:ascii="宋体" w:hAnsi="宋体" w:eastAsia="宋体" w:cs="宋体"/>
                <w:color w:val="auto"/>
                <w:sz w:val="24"/>
              </w:rPr>
              <w:t>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1887" w:hRule="atLeast"/>
          <w:tblHeader/>
        </w:trPr>
        <w:tc>
          <w:tcPr>
            <w:tcW w:w="668"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color w:val="auto"/>
                <w:sz w:val="24"/>
              </w:rPr>
            </w:pPr>
          </w:p>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color w:val="auto"/>
                <w:sz w:val="24"/>
              </w:rPr>
            </w:pPr>
            <w:r>
              <w:rPr>
                <w:rFonts w:hint="eastAsia" w:ascii="宋体" w:hAnsi="宋体" w:eastAsia="宋体" w:cs="宋体"/>
                <w:color w:val="auto"/>
                <w:sz w:val="24"/>
              </w:rPr>
              <w:t>4</w:t>
            </w:r>
          </w:p>
        </w:tc>
        <w:tc>
          <w:tcPr>
            <w:tcW w:w="1962"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b/>
                <w:color w:val="auto"/>
                <w:sz w:val="24"/>
              </w:rPr>
            </w:pPr>
            <w:r>
              <w:rPr>
                <w:rFonts w:hint="eastAsia" w:ascii="宋体" w:hAnsi="宋体" w:eastAsia="宋体" w:cs="宋体"/>
                <w:b/>
                <w:color w:val="auto"/>
                <w:sz w:val="24"/>
              </w:rPr>
              <w:t>开标前答疑会或现场考察</w:t>
            </w:r>
          </w:p>
        </w:tc>
        <w:tc>
          <w:tcPr>
            <w:tcW w:w="6494"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pacing w:line="300" w:lineRule="auto"/>
              <w:textAlignment w:val="auto"/>
              <w:rPr>
                <w:rFonts w:hint="eastAsia" w:ascii="宋体" w:hAnsi="宋体" w:eastAsia="宋体" w:cs="宋体"/>
                <w:color w:val="auto"/>
                <w:sz w:val="24"/>
              </w:rPr>
            </w:pPr>
            <w:sdt>
              <w:sdtPr>
                <w:rPr>
                  <w:rFonts w:hint="eastAsia" w:ascii="宋体" w:hAnsi="宋体" w:eastAsia="宋体" w:cs="宋体"/>
                  <w:color w:val="auto"/>
                  <w:kern w:val="0"/>
                  <w:sz w:val="24"/>
                </w:rPr>
                <w:id w:val="-212966419"/>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sym w:font="Wingdings" w:char="F0FE"/>
                </w:r>
              </w:sdtContent>
            </w:sdt>
            <w:r>
              <w:rPr>
                <w:rFonts w:hint="eastAsia" w:ascii="宋体" w:hAnsi="宋体" w:eastAsia="宋体" w:cs="宋体"/>
                <w:color w:val="auto"/>
                <w:kern w:val="0"/>
                <w:sz w:val="24"/>
              </w:rPr>
              <w:t>A</w:t>
            </w:r>
            <w:r>
              <w:rPr>
                <w:rFonts w:hint="eastAsia" w:ascii="宋体" w:hAnsi="宋体" w:eastAsia="宋体" w:cs="宋体"/>
                <w:color w:val="auto"/>
                <w:sz w:val="24"/>
              </w:rPr>
              <w:t>不组织。</w:t>
            </w:r>
          </w:p>
          <w:p>
            <w:pPr>
              <w:keepNext w:val="0"/>
              <w:keepLines w:val="0"/>
              <w:pageBreakBefore w:val="0"/>
              <w:widowControl w:val="0"/>
              <w:kinsoku/>
              <w:wordWrap w:val="0"/>
              <w:overflowPunct/>
              <w:topLinePunct w:val="0"/>
              <w:autoSpaceDE/>
              <w:autoSpaceDN/>
              <w:bidi w:val="0"/>
              <w:spacing w:line="300" w:lineRule="auto"/>
              <w:textAlignment w:val="auto"/>
              <w:rPr>
                <w:rFonts w:hint="eastAsia" w:ascii="宋体" w:hAnsi="宋体" w:eastAsia="宋体" w:cs="宋体"/>
                <w:color w:val="auto"/>
                <w:sz w:val="24"/>
                <w:szCs w:val="20"/>
              </w:rPr>
            </w:pPr>
            <w:sdt>
              <w:sdtPr>
                <w:rPr>
                  <w:rFonts w:hint="eastAsia" w:ascii="宋体" w:hAnsi="宋体" w:eastAsia="宋体" w:cs="宋体"/>
                  <w:color w:val="auto"/>
                  <w:kern w:val="0"/>
                  <w:sz w:val="24"/>
                </w:rPr>
                <w:id w:val="-999802974"/>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t>☐</w:t>
                </w:r>
              </w:sdtContent>
            </w:sdt>
            <w:r>
              <w:rPr>
                <w:rFonts w:hint="eastAsia" w:ascii="宋体" w:hAnsi="宋体" w:eastAsia="宋体" w:cs="宋体"/>
                <w:color w:val="auto"/>
                <w:kern w:val="0"/>
                <w:sz w:val="24"/>
              </w:rPr>
              <w:t>B组织，</w:t>
            </w:r>
            <w:r>
              <w:rPr>
                <w:rFonts w:hint="eastAsia" w:ascii="宋体" w:hAnsi="宋体" w:eastAsia="宋体" w:cs="宋体"/>
                <w:color w:val="auto"/>
                <w:sz w:val="24"/>
              </w:rPr>
              <w:t>时间：</w:t>
            </w:r>
            <w:r>
              <w:rPr>
                <w:rFonts w:hint="eastAsia" w:ascii="宋体" w:hAnsi="宋体" w:eastAsia="宋体" w:cs="宋体"/>
                <w:color w:val="auto"/>
                <w:sz w:val="24"/>
                <w:u w:val="single"/>
              </w:rPr>
              <w:t xml:space="preserve">      </w:t>
            </w:r>
            <w:r>
              <w:rPr>
                <w:rFonts w:hint="eastAsia" w:ascii="宋体" w:hAnsi="宋体" w:eastAsia="宋体" w:cs="宋体"/>
                <w:color w:val="auto"/>
                <w:sz w:val="24"/>
              </w:rPr>
              <w:t>,地点：</w:t>
            </w:r>
            <w:r>
              <w:rPr>
                <w:rFonts w:hint="eastAsia" w:ascii="宋体" w:hAnsi="宋体" w:eastAsia="宋体" w:cs="宋体"/>
                <w:color w:val="auto"/>
                <w:sz w:val="24"/>
                <w:u w:val="single"/>
              </w:rPr>
              <w:t xml:space="preserve">      </w:t>
            </w:r>
            <w:r>
              <w:rPr>
                <w:rFonts w:hint="eastAsia" w:ascii="宋体" w:hAnsi="宋体" w:eastAsia="宋体" w:cs="宋体"/>
                <w:color w:val="auto"/>
                <w:sz w:val="24"/>
              </w:rPr>
              <w:t>，联系人：</w:t>
            </w:r>
            <w:r>
              <w:rPr>
                <w:rFonts w:hint="eastAsia" w:ascii="宋体" w:hAnsi="宋体" w:eastAsia="宋体" w:cs="宋体"/>
                <w:color w:val="auto"/>
                <w:sz w:val="24"/>
                <w:u w:val="single"/>
              </w:rPr>
              <w:t xml:space="preserve">      </w:t>
            </w:r>
            <w:r>
              <w:rPr>
                <w:rFonts w:hint="eastAsia" w:ascii="宋体" w:hAnsi="宋体" w:eastAsia="宋体" w:cs="宋体"/>
                <w:color w:val="auto"/>
                <w:sz w:val="24"/>
              </w:rPr>
              <w:t>，联系方式：</w:t>
            </w:r>
            <w:r>
              <w:rPr>
                <w:rFonts w:hint="eastAsia" w:ascii="宋体" w:hAnsi="宋体" w:eastAsia="宋体" w:cs="宋体"/>
                <w:color w:val="auto"/>
                <w:sz w:val="24"/>
                <w:u w:val="single"/>
              </w:rPr>
              <w:t xml:space="preserve">      </w:t>
            </w:r>
            <w:r>
              <w:rPr>
                <w:rFonts w:hint="eastAsia" w:ascii="宋体" w:hAnsi="宋体" w:eastAsia="宋体" w:cs="宋体"/>
                <w:color w:val="auto"/>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6811" w:hRule="atLeast"/>
          <w:tblHeader/>
        </w:trPr>
        <w:tc>
          <w:tcPr>
            <w:tcW w:w="66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color w:val="auto"/>
                <w:sz w:val="24"/>
                <w:lang w:val="en-US" w:eastAsia="zh-CN"/>
              </w:rPr>
            </w:pPr>
            <w:r>
              <w:rPr>
                <w:rFonts w:hint="eastAsia" w:ascii="宋体" w:hAnsi="宋体" w:cs="宋体"/>
                <w:color w:val="auto"/>
                <w:sz w:val="24"/>
                <w:lang w:val="en-US" w:eastAsia="zh-CN"/>
              </w:rPr>
              <w:t>5</w:t>
            </w:r>
          </w:p>
        </w:tc>
        <w:tc>
          <w:tcPr>
            <w:tcW w:w="1962"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napToGrid w:val="0"/>
              <w:spacing w:line="360" w:lineRule="auto"/>
              <w:jc w:val="center"/>
              <w:textAlignment w:val="auto"/>
              <w:rPr>
                <w:rFonts w:hint="eastAsia" w:ascii="宋体" w:hAnsi="宋体" w:eastAsia="宋体" w:cs="宋体"/>
                <w:b/>
                <w:color w:val="auto"/>
                <w:sz w:val="24"/>
              </w:rPr>
            </w:pPr>
            <w:r>
              <w:rPr>
                <w:rFonts w:hint="eastAsia" w:ascii="宋体" w:hAnsi="宋体" w:eastAsia="宋体" w:cs="宋体"/>
                <w:b/>
                <w:color w:val="auto"/>
                <w:sz w:val="24"/>
              </w:rPr>
              <w:t>样品提供</w:t>
            </w:r>
          </w:p>
        </w:tc>
        <w:tc>
          <w:tcPr>
            <w:tcW w:w="6494"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pacing w:line="360" w:lineRule="auto"/>
              <w:textAlignment w:val="auto"/>
              <w:rPr>
                <w:rFonts w:hint="eastAsia" w:ascii="宋体" w:hAnsi="宋体" w:eastAsia="宋体" w:cs="宋体"/>
                <w:color w:val="auto"/>
                <w:sz w:val="24"/>
              </w:rPr>
            </w:pPr>
            <w:sdt>
              <w:sdtPr>
                <w:rPr>
                  <w:rFonts w:hint="eastAsia" w:ascii="宋体" w:hAnsi="宋体" w:eastAsia="宋体" w:cs="宋体"/>
                  <w:color w:val="auto"/>
                  <w:kern w:val="0"/>
                  <w:sz w:val="24"/>
                </w:rPr>
                <w:id w:val="1026831988"/>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t>☐</w:t>
                </w:r>
              </w:sdtContent>
            </w:sdt>
            <w:r>
              <w:rPr>
                <w:rFonts w:hint="eastAsia" w:ascii="宋体" w:hAnsi="宋体" w:eastAsia="宋体" w:cs="宋体"/>
                <w:color w:val="auto"/>
                <w:kern w:val="0"/>
                <w:sz w:val="24"/>
              </w:rPr>
              <w:t>A</w:t>
            </w:r>
            <w:r>
              <w:rPr>
                <w:rFonts w:hint="eastAsia" w:ascii="宋体" w:hAnsi="宋体" w:eastAsia="宋体" w:cs="宋体"/>
                <w:color w:val="auto"/>
                <w:sz w:val="24"/>
              </w:rPr>
              <w:t>不要求提供。</w:t>
            </w:r>
          </w:p>
          <w:p>
            <w:pPr>
              <w:keepNext w:val="0"/>
              <w:keepLines w:val="0"/>
              <w:pageBreakBefore w:val="0"/>
              <w:widowControl w:val="0"/>
              <w:kinsoku/>
              <w:wordWrap w:val="0"/>
              <w:overflowPunct/>
              <w:topLinePunct w:val="0"/>
              <w:autoSpaceDE/>
              <w:autoSpaceDN/>
              <w:bidi w:val="0"/>
              <w:spacing w:line="360" w:lineRule="auto"/>
              <w:textAlignment w:val="auto"/>
              <w:rPr>
                <w:rFonts w:hint="eastAsia" w:ascii="宋体" w:hAnsi="宋体" w:eastAsia="宋体" w:cs="宋体"/>
                <w:color w:val="auto"/>
                <w:kern w:val="0"/>
                <w:sz w:val="24"/>
              </w:rPr>
            </w:pPr>
            <w:sdt>
              <w:sdtPr>
                <w:rPr>
                  <w:rFonts w:hint="eastAsia" w:ascii="仿宋_GB2312" w:hAnsi="仿宋" w:eastAsia="仿宋_GB2312" w:cs="Arial"/>
                  <w:color w:val="auto"/>
                  <w:kern w:val="0"/>
                  <w:sz w:val="24"/>
                </w:rPr>
                <w:id w:val="-1639946486"/>
              </w:sdtPr>
              <w:sdtEndPr>
                <w:rPr>
                  <w:rFonts w:hint="eastAsia" w:ascii="宋体" w:hAnsi="宋体" w:eastAsia="宋体" w:cs="宋体"/>
                  <w:color w:val="auto"/>
                  <w:kern w:val="0"/>
                  <w:sz w:val="24"/>
                </w:rPr>
              </w:sdtEndPr>
              <w:sdtContent>
                <w:sdt>
                  <w:sdtPr>
                    <w:rPr>
                      <w:rFonts w:hint="eastAsia" w:ascii="宋体" w:hAnsi="宋体" w:eastAsia="宋体" w:cs="宋体"/>
                      <w:color w:val="auto"/>
                      <w:kern w:val="0"/>
                      <w:sz w:val="24"/>
                    </w:rPr>
                    <w:id w:val="1026831988"/>
                    <w:showingPlcHdr/>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sym w:font="Wingdings" w:char="00FE"/>
                    </w:r>
                  </w:sdtContent>
                </w:sdt>
              </w:sdtContent>
            </w:sdt>
            <w:r>
              <w:rPr>
                <w:rFonts w:hint="eastAsia" w:ascii="宋体" w:hAnsi="宋体" w:eastAsia="宋体" w:cs="宋体"/>
                <w:color w:val="auto"/>
                <w:kern w:val="0"/>
                <w:sz w:val="24"/>
              </w:rPr>
              <w:t>B要求提供，</w:t>
            </w:r>
          </w:p>
          <w:p>
            <w:pPr>
              <w:keepNext w:val="0"/>
              <w:keepLines w:val="0"/>
              <w:pageBreakBefore w:val="0"/>
              <w:widowControl w:val="0"/>
              <w:kinsoku/>
              <w:wordWrap w:val="0"/>
              <w:overflowPunct/>
              <w:topLinePunct w:val="0"/>
              <w:autoSpaceDE/>
              <w:autoSpaceDN/>
              <w:bidi w:val="0"/>
              <w:spacing w:line="360" w:lineRule="auto"/>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（1）</w:t>
            </w:r>
            <w:r>
              <w:rPr>
                <w:rFonts w:hint="eastAsia" w:ascii="宋体" w:hAnsi="宋体" w:eastAsia="宋体" w:cs="宋体"/>
                <w:snapToGrid w:val="0"/>
                <w:color w:val="auto"/>
                <w:kern w:val="28"/>
                <w:sz w:val="24"/>
              </w:rPr>
              <w:t>样品：</w:t>
            </w:r>
            <w:r>
              <w:rPr>
                <w:rFonts w:hint="eastAsia" w:ascii="宋体" w:hAnsi="宋体" w:eastAsia="宋体" w:cs="宋体"/>
                <w:color w:val="auto"/>
                <w:sz w:val="24"/>
                <w:u w:val="single"/>
              </w:rPr>
              <w:t xml:space="preserve"> 坚果礼盒   </w:t>
            </w:r>
            <w:r>
              <w:rPr>
                <w:rFonts w:hint="eastAsia" w:ascii="宋体" w:hAnsi="宋体" w:eastAsia="宋体" w:cs="宋体"/>
                <w:color w:val="auto"/>
                <w:kern w:val="0"/>
                <w:sz w:val="24"/>
              </w:rPr>
              <w:t>；</w:t>
            </w:r>
          </w:p>
          <w:p>
            <w:pPr>
              <w:keepNext w:val="0"/>
              <w:keepLines w:val="0"/>
              <w:pageBreakBefore w:val="0"/>
              <w:widowControl w:val="0"/>
              <w:kinsoku/>
              <w:wordWrap w:val="0"/>
              <w:overflowPunct/>
              <w:topLinePunct w:val="0"/>
              <w:autoSpaceDE/>
              <w:autoSpaceDN/>
              <w:bidi w:val="0"/>
              <w:spacing w:line="360" w:lineRule="auto"/>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（2）</w:t>
            </w:r>
            <w:r>
              <w:rPr>
                <w:rFonts w:hint="eastAsia" w:ascii="宋体" w:hAnsi="宋体" w:eastAsia="宋体" w:cs="宋体"/>
                <w:snapToGrid w:val="0"/>
                <w:color w:val="auto"/>
                <w:kern w:val="28"/>
                <w:sz w:val="24"/>
              </w:rPr>
              <w:t>样品制作的标准和要求：</w:t>
            </w:r>
            <w:r>
              <w:rPr>
                <w:rFonts w:hint="eastAsia" w:ascii="宋体" w:hAnsi="宋体" w:eastAsia="宋体" w:cs="宋体"/>
                <w:color w:val="auto"/>
                <w:sz w:val="24"/>
                <w:u w:val="single"/>
              </w:rPr>
              <w:t xml:space="preserve">    </w:t>
            </w:r>
            <w:r>
              <w:rPr>
                <w:rFonts w:hint="eastAsia" w:ascii="宋体" w:hAnsi="宋体" w:eastAsia="宋体" w:cs="宋体"/>
                <w:color w:val="auto"/>
                <w:kern w:val="0"/>
                <w:sz w:val="24"/>
              </w:rPr>
              <w:t>；</w:t>
            </w:r>
          </w:p>
          <w:p>
            <w:pPr>
              <w:keepNext w:val="0"/>
              <w:keepLines w:val="0"/>
              <w:pageBreakBefore w:val="0"/>
              <w:widowControl w:val="0"/>
              <w:kinsoku/>
              <w:wordWrap w:val="0"/>
              <w:overflowPunct/>
              <w:topLinePunct w:val="0"/>
              <w:autoSpaceDE/>
              <w:autoSpaceDN/>
              <w:bidi w:val="0"/>
              <w:spacing w:line="360" w:lineRule="auto"/>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（3）样品的评审方法以及评审标准</w:t>
            </w:r>
            <w:r>
              <w:rPr>
                <w:rFonts w:hint="eastAsia" w:ascii="宋体" w:hAnsi="宋体" w:eastAsia="宋体" w:cs="宋体"/>
                <w:snapToGrid w:val="0"/>
                <w:color w:val="auto"/>
                <w:kern w:val="28"/>
                <w:sz w:val="24"/>
              </w:rPr>
              <w:t>：详见</w:t>
            </w:r>
            <w:r>
              <w:rPr>
                <w:rFonts w:hint="eastAsia" w:ascii="宋体" w:hAnsi="宋体" w:eastAsia="宋体" w:cs="宋体"/>
                <w:color w:val="auto"/>
                <w:sz w:val="24"/>
                <w:u w:val="single"/>
              </w:rPr>
              <w:t>评标办法</w:t>
            </w:r>
            <w:r>
              <w:rPr>
                <w:rFonts w:hint="eastAsia" w:ascii="宋体" w:hAnsi="宋体" w:eastAsia="宋体" w:cs="宋体"/>
                <w:color w:val="auto"/>
                <w:kern w:val="0"/>
                <w:sz w:val="24"/>
              </w:rPr>
              <w:t>；</w:t>
            </w:r>
          </w:p>
          <w:p>
            <w:pPr>
              <w:keepNext w:val="0"/>
              <w:keepLines w:val="0"/>
              <w:pageBreakBefore w:val="0"/>
              <w:widowControl w:val="0"/>
              <w:kinsoku/>
              <w:wordWrap w:val="0"/>
              <w:overflowPunct/>
              <w:topLinePunct w:val="0"/>
              <w:autoSpaceDE/>
              <w:autoSpaceDN/>
              <w:bidi w:val="0"/>
              <w:spacing w:line="360" w:lineRule="auto"/>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（4）是否需要随样品提交检测报告：</w:t>
            </w:r>
            <w:sdt>
              <w:sdtPr>
                <w:rPr>
                  <w:rFonts w:hint="eastAsia" w:ascii="宋体" w:hAnsi="宋体" w:eastAsia="宋体" w:cs="宋体"/>
                  <w:color w:val="auto"/>
                  <w:kern w:val="0"/>
                  <w:sz w:val="24"/>
                </w:rPr>
                <w:id w:val="1303421454"/>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sym w:font="Wingdings" w:char="F0FE"/>
                </w:r>
              </w:sdtContent>
            </w:sdt>
            <w:r>
              <w:rPr>
                <w:rFonts w:hint="eastAsia" w:ascii="宋体" w:hAnsi="宋体" w:eastAsia="宋体" w:cs="宋体"/>
                <w:color w:val="auto"/>
                <w:kern w:val="0"/>
                <w:sz w:val="24"/>
              </w:rPr>
              <w:t>否；</w:t>
            </w:r>
            <w:sdt>
              <w:sdtPr>
                <w:rPr>
                  <w:rFonts w:hint="eastAsia" w:ascii="宋体" w:hAnsi="宋体" w:eastAsia="宋体" w:cs="宋体"/>
                  <w:color w:val="auto"/>
                  <w:kern w:val="0"/>
                  <w:sz w:val="24"/>
                </w:rPr>
                <w:id w:val="1621728433"/>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t>☐</w:t>
                </w:r>
              </w:sdtContent>
            </w:sdt>
            <w:r>
              <w:rPr>
                <w:rFonts w:hint="eastAsia" w:ascii="宋体" w:hAnsi="宋体" w:eastAsia="宋体" w:cs="宋体"/>
                <w:color w:val="auto"/>
                <w:kern w:val="0"/>
                <w:sz w:val="24"/>
              </w:rPr>
              <w:t>是，检测机构的要求</w:t>
            </w:r>
            <w:r>
              <w:rPr>
                <w:rFonts w:hint="eastAsia" w:ascii="宋体" w:hAnsi="宋体" w:eastAsia="宋体" w:cs="宋体"/>
                <w:color w:val="auto"/>
                <w:sz w:val="24"/>
              </w:rPr>
              <w:t>：</w:t>
            </w:r>
            <w:r>
              <w:rPr>
                <w:rFonts w:hint="eastAsia" w:ascii="宋体" w:hAnsi="宋体" w:eastAsia="宋体" w:cs="宋体"/>
                <w:color w:val="auto"/>
                <w:sz w:val="24"/>
                <w:u w:val="single"/>
              </w:rPr>
              <w:t xml:space="preserve">    </w:t>
            </w:r>
            <w:r>
              <w:rPr>
                <w:rFonts w:hint="eastAsia" w:ascii="宋体" w:hAnsi="宋体" w:eastAsia="宋体" w:cs="宋体"/>
                <w:color w:val="auto"/>
                <w:kern w:val="0"/>
                <w:sz w:val="24"/>
              </w:rPr>
              <w:t>；检测内容</w:t>
            </w:r>
            <w:r>
              <w:rPr>
                <w:rFonts w:hint="eastAsia" w:ascii="宋体" w:hAnsi="宋体" w:eastAsia="宋体" w:cs="宋体"/>
                <w:color w:val="auto"/>
                <w:sz w:val="24"/>
              </w:rPr>
              <w:t>：</w:t>
            </w:r>
            <w:r>
              <w:rPr>
                <w:rFonts w:hint="eastAsia" w:ascii="宋体" w:hAnsi="宋体" w:eastAsia="宋体" w:cs="宋体"/>
                <w:color w:val="auto"/>
                <w:sz w:val="24"/>
                <w:u w:val="single"/>
              </w:rPr>
              <w:t xml:space="preserve">    </w:t>
            </w:r>
            <w:r>
              <w:rPr>
                <w:rFonts w:hint="eastAsia" w:ascii="宋体" w:hAnsi="宋体" w:eastAsia="宋体" w:cs="宋体"/>
                <w:color w:val="auto"/>
                <w:kern w:val="0"/>
                <w:sz w:val="24"/>
              </w:rPr>
              <w:t>。</w:t>
            </w:r>
          </w:p>
          <w:p>
            <w:pPr>
              <w:keepNext w:val="0"/>
              <w:keepLines w:val="0"/>
              <w:pageBreakBefore w:val="0"/>
              <w:widowControl w:val="0"/>
              <w:kinsoku/>
              <w:wordWrap w:val="0"/>
              <w:overflowPunct/>
              <w:topLinePunct w:val="0"/>
              <w:autoSpaceDE/>
              <w:autoSpaceDN/>
              <w:bidi w:val="0"/>
              <w:spacing w:line="360" w:lineRule="auto"/>
              <w:textAlignment w:val="auto"/>
              <w:rPr>
                <w:rFonts w:hint="eastAsia" w:ascii="宋体" w:hAnsi="宋体" w:eastAsia="宋体" w:cs="宋体"/>
                <w:color w:val="auto"/>
                <w:sz w:val="24"/>
              </w:rPr>
            </w:pPr>
            <w:r>
              <w:rPr>
                <w:rFonts w:hint="eastAsia" w:ascii="宋体" w:hAnsi="宋体" w:eastAsia="宋体" w:cs="宋体"/>
                <w:color w:val="auto"/>
                <w:sz w:val="24"/>
              </w:rPr>
              <w:t>（5）提供样品的时间：</w:t>
            </w:r>
            <w:r>
              <w:rPr>
                <w:rFonts w:hint="eastAsia" w:ascii="宋体" w:hAnsi="宋体" w:eastAsia="宋体" w:cs="宋体"/>
                <w:color w:val="auto"/>
                <w:sz w:val="24"/>
                <w:u w:val="single"/>
              </w:rPr>
              <w:t xml:space="preserve">    </w:t>
            </w:r>
            <w:r>
              <w:rPr>
                <w:rFonts w:hint="eastAsia" w:ascii="宋体" w:hAnsi="宋体" w:eastAsia="宋体" w:cs="宋体"/>
                <w:color w:val="auto"/>
                <w:kern w:val="0"/>
                <w:sz w:val="24"/>
              </w:rPr>
              <w:t>；地点：</w:t>
            </w:r>
            <w:r>
              <w:rPr>
                <w:rFonts w:hint="eastAsia" w:ascii="宋体" w:hAnsi="宋体" w:eastAsia="宋体" w:cs="宋体"/>
                <w:color w:val="auto"/>
                <w:sz w:val="24"/>
                <w:u w:val="single"/>
              </w:rPr>
              <w:t xml:space="preserve">    </w:t>
            </w:r>
            <w:r>
              <w:rPr>
                <w:rFonts w:hint="eastAsia" w:ascii="宋体" w:hAnsi="宋体" w:eastAsia="宋体" w:cs="宋体"/>
                <w:color w:val="auto"/>
                <w:kern w:val="0"/>
                <w:sz w:val="24"/>
              </w:rPr>
              <w:t>；联系人</w:t>
            </w:r>
            <w:r>
              <w:rPr>
                <w:rFonts w:hint="eastAsia" w:ascii="宋体" w:hAnsi="宋体" w:eastAsia="宋体" w:cs="宋体"/>
                <w:color w:val="auto"/>
                <w:sz w:val="24"/>
              </w:rPr>
              <w:t>：</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r>
              <w:rPr>
                <w:rFonts w:hint="eastAsia" w:ascii="宋体" w:hAnsi="宋体" w:eastAsia="宋体" w:cs="宋体"/>
                <w:color w:val="auto"/>
                <w:kern w:val="28"/>
                <w:sz w:val="24"/>
              </w:rPr>
              <w:t>联系电话：</w:t>
            </w:r>
            <w:r>
              <w:rPr>
                <w:rFonts w:hint="eastAsia" w:ascii="宋体" w:hAnsi="宋体" w:eastAsia="宋体" w:cs="宋体"/>
                <w:color w:val="auto"/>
                <w:sz w:val="24"/>
                <w:u w:val="single"/>
              </w:rPr>
              <w:t xml:space="preserve">    </w:t>
            </w:r>
            <w:r>
              <w:rPr>
                <w:rFonts w:hint="eastAsia" w:ascii="宋体" w:hAnsi="宋体" w:eastAsia="宋体" w:cs="宋体"/>
                <w:color w:val="auto"/>
                <w:sz w:val="24"/>
              </w:rPr>
              <w:t>。请投标人在上述时间内提供样品并按规定位置安装完毕。超过截止时间的，采购人或采购代理机构将不予接收，并将清场并封闭样品现场。</w:t>
            </w:r>
          </w:p>
          <w:p>
            <w:pPr>
              <w:keepNext w:val="0"/>
              <w:keepLines w:val="0"/>
              <w:pageBreakBefore w:val="0"/>
              <w:widowControl w:val="0"/>
              <w:kinsoku/>
              <w:wordWrap w:val="0"/>
              <w:overflowPunct/>
              <w:topLinePunct w:val="0"/>
              <w:autoSpaceDE/>
              <w:autoSpaceDN/>
              <w:bidi w:val="0"/>
              <w:spacing w:line="360" w:lineRule="auto"/>
              <w:textAlignment w:val="auto"/>
              <w:rPr>
                <w:rFonts w:hint="eastAsia" w:ascii="宋体" w:hAnsi="宋体" w:eastAsia="宋体" w:cs="宋体"/>
                <w:color w:val="auto"/>
                <w:sz w:val="24"/>
              </w:rPr>
            </w:pPr>
            <w:r>
              <w:rPr>
                <w:rFonts w:hint="eastAsia" w:ascii="宋体" w:hAnsi="宋体" w:eastAsia="宋体" w:cs="宋体"/>
                <w:color w:val="auto"/>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keepNext w:val="0"/>
              <w:keepLines w:val="0"/>
              <w:pageBreakBefore w:val="0"/>
              <w:widowControl w:val="0"/>
              <w:kinsoku/>
              <w:wordWrap w:val="0"/>
              <w:overflowPunct/>
              <w:topLinePunct w:val="0"/>
              <w:autoSpaceDE/>
              <w:autoSpaceDN/>
              <w:bidi w:val="0"/>
              <w:spacing w:line="360" w:lineRule="auto"/>
              <w:textAlignment w:val="auto"/>
              <w:rPr>
                <w:rFonts w:hint="eastAsia" w:ascii="宋体" w:hAnsi="宋体" w:eastAsia="宋体" w:cs="宋体"/>
                <w:color w:val="auto"/>
                <w:kern w:val="0"/>
                <w:sz w:val="24"/>
              </w:rPr>
            </w:pPr>
            <w:r>
              <w:rPr>
                <w:rFonts w:hint="eastAsia" w:ascii="宋体" w:hAnsi="宋体" w:eastAsia="宋体" w:cs="宋体"/>
                <w:color w:val="auto"/>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90" w:hRule="atLeast"/>
          <w:tblHeader/>
        </w:trPr>
        <w:tc>
          <w:tcPr>
            <w:tcW w:w="66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color w:val="auto"/>
                <w:sz w:val="24"/>
                <w:lang w:val="en-US" w:eastAsia="zh-CN"/>
              </w:rPr>
            </w:pPr>
            <w:r>
              <w:rPr>
                <w:rFonts w:hint="eastAsia" w:ascii="宋体" w:hAnsi="宋体" w:cs="宋体"/>
                <w:color w:val="auto"/>
                <w:sz w:val="24"/>
                <w:lang w:val="en-US" w:eastAsia="zh-CN"/>
              </w:rPr>
              <w:t>6</w:t>
            </w:r>
          </w:p>
        </w:tc>
        <w:tc>
          <w:tcPr>
            <w:tcW w:w="1962"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napToGrid w:val="0"/>
              <w:spacing w:line="360" w:lineRule="auto"/>
              <w:jc w:val="center"/>
              <w:textAlignment w:val="auto"/>
              <w:rPr>
                <w:rFonts w:hint="eastAsia" w:ascii="宋体" w:hAnsi="宋体" w:eastAsia="宋体" w:cs="宋体"/>
                <w:b/>
                <w:color w:val="auto"/>
                <w:sz w:val="24"/>
              </w:rPr>
            </w:pPr>
            <w:r>
              <w:rPr>
                <w:rFonts w:hint="eastAsia" w:ascii="宋体" w:hAnsi="宋体" w:eastAsia="宋体" w:cs="宋体"/>
                <w:b/>
                <w:color w:val="auto"/>
                <w:sz w:val="24"/>
              </w:rPr>
              <w:t>是否允许采购进口产品</w:t>
            </w:r>
          </w:p>
        </w:tc>
        <w:tc>
          <w:tcPr>
            <w:tcW w:w="6494"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pacing w:line="300" w:lineRule="auto"/>
              <w:textAlignment w:val="auto"/>
              <w:rPr>
                <w:rFonts w:hint="eastAsia" w:ascii="宋体" w:hAnsi="宋体" w:eastAsia="宋体" w:cs="宋体"/>
                <w:color w:val="auto"/>
                <w:sz w:val="24"/>
              </w:rPr>
            </w:pPr>
            <w:sdt>
              <w:sdtPr>
                <w:rPr>
                  <w:rFonts w:hint="eastAsia" w:ascii="仿宋_GB2312" w:hAnsi="仿宋" w:eastAsia="仿宋_GB2312" w:cs="Arial"/>
                  <w:color w:val="auto"/>
                  <w:kern w:val="0"/>
                  <w:sz w:val="24"/>
                </w:rPr>
                <w:id w:val="-1828425707"/>
              </w:sdtPr>
              <w:sdtEndPr>
                <w:rPr>
                  <w:rFonts w:hint="eastAsia" w:ascii="宋体" w:hAnsi="宋体" w:eastAsia="宋体" w:cs="宋体"/>
                  <w:color w:val="auto"/>
                  <w:kern w:val="0"/>
                  <w:sz w:val="24"/>
                </w:rPr>
              </w:sdtEndPr>
              <w:sdtContent>
                <w:r>
                  <w:rPr>
                    <w:rFonts w:hint="eastAsia" w:ascii="宋体" w:hAnsi="宋体" w:eastAsia="宋体" w:cs="宋体"/>
                    <w:color w:val="auto"/>
                    <w:sz w:val="24"/>
                  </w:rPr>
                  <w:sym w:font="Wingdings" w:char="F0FE"/>
                </w:r>
              </w:sdtContent>
            </w:sdt>
            <w:r>
              <w:rPr>
                <w:rFonts w:hint="eastAsia" w:ascii="宋体" w:hAnsi="宋体" w:eastAsia="宋体" w:cs="宋体"/>
                <w:color w:val="auto"/>
                <w:sz w:val="24"/>
              </w:rPr>
              <w:t>本项目不允许采购进口产品。</w:t>
            </w:r>
          </w:p>
          <w:p>
            <w:pPr>
              <w:keepNext w:val="0"/>
              <w:keepLines w:val="0"/>
              <w:pageBreakBefore w:val="0"/>
              <w:widowControl w:val="0"/>
              <w:kinsoku/>
              <w:wordWrap w:val="0"/>
              <w:overflowPunct/>
              <w:topLinePunct w:val="0"/>
              <w:autoSpaceDE/>
              <w:autoSpaceDN/>
              <w:bidi w:val="0"/>
              <w:spacing w:line="300" w:lineRule="auto"/>
              <w:textAlignment w:val="auto"/>
              <w:rPr>
                <w:rFonts w:hint="eastAsia" w:ascii="宋体" w:hAnsi="宋体" w:eastAsia="宋体" w:cs="宋体"/>
                <w:color w:val="auto"/>
                <w:kern w:val="0"/>
                <w:sz w:val="24"/>
              </w:rPr>
            </w:pPr>
            <w:sdt>
              <w:sdtPr>
                <w:rPr>
                  <w:rFonts w:hint="eastAsia" w:ascii="宋体" w:hAnsi="宋体" w:eastAsia="宋体" w:cs="宋体"/>
                  <w:color w:val="auto"/>
                  <w:sz w:val="24"/>
                </w:rPr>
                <w:id w:val="-52852824"/>
              </w:sdtPr>
              <w:sdtEndPr>
                <w:rPr>
                  <w:rFonts w:hint="eastAsia" w:ascii="宋体" w:hAnsi="宋体" w:eastAsia="宋体" w:cs="宋体"/>
                  <w:color w:val="auto"/>
                  <w:sz w:val="24"/>
                </w:rPr>
              </w:sdtEndPr>
              <w:sdtContent>
                <w:r>
                  <w:rPr>
                    <w:rFonts w:hint="eastAsia" w:ascii="宋体" w:hAnsi="宋体" w:eastAsia="宋体" w:cs="宋体"/>
                    <w:color w:val="auto"/>
                    <w:sz w:val="24"/>
                  </w:rPr>
                  <w:t>☐</w:t>
                </w:r>
              </w:sdtContent>
            </w:sdt>
            <w:r>
              <w:rPr>
                <w:rFonts w:hint="eastAsia" w:ascii="宋体" w:hAnsi="宋体" w:eastAsia="宋体" w:cs="宋体"/>
                <w:color w:val="auto"/>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1179" w:hRule="atLeast"/>
          <w:tblHeader/>
        </w:trPr>
        <w:tc>
          <w:tcPr>
            <w:tcW w:w="668"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color w:val="auto"/>
                <w:sz w:val="24"/>
                <w:lang w:eastAsia="zh-CN"/>
              </w:rPr>
            </w:pPr>
            <w:r>
              <w:rPr>
                <w:rFonts w:hint="eastAsia" w:ascii="宋体" w:hAnsi="宋体" w:cs="宋体"/>
                <w:color w:val="auto"/>
                <w:sz w:val="24"/>
                <w:lang w:val="en-US" w:eastAsia="zh-CN"/>
              </w:rPr>
              <w:t>7</w:t>
            </w:r>
          </w:p>
        </w:tc>
        <w:tc>
          <w:tcPr>
            <w:tcW w:w="1962"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b/>
                <w:color w:val="auto"/>
                <w:sz w:val="24"/>
              </w:rPr>
            </w:pPr>
            <w:r>
              <w:rPr>
                <w:rFonts w:hint="eastAsia" w:ascii="宋体" w:hAnsi="宋体" w:eastAsia="宋体" w:cs="宋体"/>
                <w:b/>
                <w:color w:val="auto"/>
                <w:sz w:val="24"/>
              </w:rPr>
              <w:t>项目属性与核心产品</w:t>
            </w:r>
          </w:p>
        </w:tc>
        <w:tc>
          <w:tcPr>
            <w:tcW w:w="6494"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pacing w:line="300" w:lineRule="auto"/>
              <w:textAlignment w:val="auto"/>
              <w:rPr>
                <w:rFonts w:hint="eastAsia" w:ascii="宋体" w:hAnsi="宋体" w:eastAsia="宋体" w:cs="宋体"/>
                <w:color w:val="auto"/>
                <w:sz w:val="24"/>
              </w:rPr>
            </w:pPr>
            <w:sdt>
              <w:sdtPr>
                <w:rPr>
                  <w:rFonts w:hint="eastAsia" w:ascii="宋体" w:hAnsi="宋体" w:eastAsia="宋体" w:cs="宋体"/>
                  <w:color w:val="auto"/>
                  <w:kern w:val="0"/>
                  <w:sz w:val="24"/>
                </w:rPr>
                <w:id w:val="118727868"/>
              </w:sdtPr>
              <w:sdtEndPr>
                <w:rPr>
                  <w:rFonts w:hint="eastAsia" w:ascii="宋体" w:hAnsi="宋体" w:eastAsia="宋体" w:cs="宋体"/>
                  <w:color w:val="auto"/>
                  <w:kern w:val="0"/>
                  <w:sz w:val="24"/>
                </w:rPr>
              </w:sdtEndPr>
              <w:sdtContent>
                <w:sdt>
                  <w:sdtPr>
                    <w:rPr>
                      <w:rFonts w:hint="eastAsia" w:ascii="宋体" w:hAnsi="宋体" w:eastAsia="宋体" w:cs="宋体"/>
                      <w:color w:val="auto"/>
                      <w:kern w:val="0"/>
                      <w:sz w:val="24"/>
                    </w:rPr>
                    <w:id w:val="1026831988"/>
                  </w:sdtPr>
                  <w:sdtEndPr>
                    <w:rPr>
                      <w:rFonts w:hint="eastAsia" w:ascii="宋体" w:hAnsi="宋体" w:eastAsia="宋体" w:cs="宋体"/>
                      <w:color w:val="auto"/>
                      <w:kern w:val="0"/>
                      <w:sz w:val="24"/>
                    </w:rPr>
                  </w:sdtEndPr>
                  <w:sdtContent>
                    <w:sdt>
                      <w:sdtPr>
                        <w:rPr>
                          <w:rFonts w:hint="eastAsia" w:ascii="宋体" w:hAnsi="宋体" w:eastAsia="宋体" w:cs="宋体"/>
                          <w:color w:val="auto"/>
                          <w:kern w:val="0"/>
                          <w:sz w:val="24"/>
                        </w:rPr>
                        <w:id w:val="1928616923"/>
                      </w:sdtPr>
                      <w:sdtEndPr>
                        <w:rPr>
                          <w:rFonts w:hint="eastAsia" w:ascii="宋体" w:hAnsi="宋体" w:eastAsia="宋体" w:cs="宋体"/>
                          <w:color w:val="auto"/>
                          <w:kern w:val="0"/>
                          <w:sz w:val="24"/>
                        </w:rPr>
                      </w:sdtEndPr>
                      <w:sdtContent>
                        <w:sdt>
                          <w:sdtPr>
                            <w:rPr>
                              <w:rFonts w:hint="eastAsia" w:ascii="宋体" w:hAnsi="宋体" w:eastAsia="宋体" w:cs="宋体"/>
                              <w:color w:val="auto"/>
                              <w:kern w:val="0"/>
                              <w:sz w:val="24"/>
                            </w:rPr>
                            <w:id w:val="1026831988"/>
                            <w:showingPlcHdr/>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sym w:font="Wingdings" w:char="00FE"/>
                            </w:r>
                          </w:sdtContent>
                        </w:sdt>
                        <w:sdt>
                          <w:sdtPr>
                            <w:rPr>
                              <w:rFonts w:hint="eastAsia" w:ascii="宋体" w:hAnsi="宋体" w:eastAsia="宋体" w:cs="宋体"/>
                              <w:color w:val="auto"/>
                              <w:kern w:val="0"/>
                              <w:sz w:val="24"/>
                            </w:rPr>
                            <w:id w:val="1928616923"/>
                            <w:showingPlcHdr/>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t>☐</w:t>
                            </w:r>
                          </w:sdtContent>
                        </w:sdt>
                      </w:sdtContent>
                    </w:sdt>
                  </w:sdtContent>
                </w:sdt>
              </w:sdtContent>
            </w:sdt>
            <w:r>
              <w:rPr>
                <w:rFonts w:hint="eastAsia" w:ascii="宋体" w:hAnsi="宋体" w:eastAsia="宋体" w:cs="宋体"/>
                <w:color w:val="auto"/>
                <w:kern w:val="0"/>
                <w:sz w:val="24"/>
              </w:rPr>
              <w:t>A</w:t>
            </w:r>
            <w:r>
              <w:rPr>
                <w:rFonts w:hint="eastAsia" w:ascii="宋体" w:hAnsi="宋体" w:eastAsia="宋体" w:cs="宋体"/>
                <w:color w:val="auto"/>
                <w:sz w:val="24"/>
              </w:rPr>
              <w:t>货物类，单一产品或</w:t>
            </w:r>
            <w:r>
              <w:rPr>
                <w:rFonts w:hint="eastAsia" w:ascii="宋体" w:hAnsi="宋体" w:eastAsia="宋体" w:cs="宋体"/>
                <w:color w:val="auto"/>
                <w:kern w:val="0"/>
                <w:sz w:val="24"/>
              </w:rPr>
              <w:t>核心产品为：坚果礼盒</w:t>
            </w:r>
            <w:r>
              <w:rPr>
                <w:rFonts w:hint="eastAsia" w:ascii="宋体" w:hAnsi="宋体" w:eastAsia="宋体" w:cs="宋体"/>
                <w:color w:val="auto"/>
                <w:sz w:val="24"/>
              </w:rPr>
              <w:t>。</w:t>
            </w:r>
          </w:p>
          <w:p>
            <w:pPr>
              <w:keepNext w:val="0"/>
              <w:keepLines w:val="0"/>
              <w:pageBreakBefore w:val="0"/>
              <w:widowControl w:val="0"/>
              <w:kinsoku/>
              <w:wordWrap w:val="0"/>
              <w:overflowPunct/>
              <w:topLinePunct w:val="0"/>
              <w:autoSpaceDE/>
              <w:autoSpaceDN/>
              <w:bidi w:val="0"/>
              <w:spacing w:line="300" w:lineRule="auto"/>
              <w:textAlignment w:val="auto"/>
              <w:rPr>
                <w:rFonts w:hint="eastAsia" w:ascii="宋体" w:hAnsi="宋体" w:eastAsia="宋体" w:cs="宋体"/>
                <w:color w:val="auto"/>
                <w:sz w:val="24"/>
              </w:rPr>
            </w:pPr>
            <w:sdt>
              <w:sdtPr>
                <w:rPr>
                  <w:rFonts w:hint="eastAsia" w:ascii="宋体" w:hAnsi="宋体" w:eastAsia="宋体" w:cs="宋体"/>
                  <w:color w:val="auto"/>
                  <w:kern w:val="0"/>
                  <w:sz w:val="24"/>
                </w:rPr>
                <w:id w:val="474885559"/>
              </w:sdtPr>
              <w:sdtEndPr>
                <w:rPr>
                  <w:rFonts w:hint="eastAsia" w:ascii="宋体" w:hAnsi="宋体" w:eastAsia="宋体" w:cs="宋体"/>
                  <w:color w:val="auto"/>
                  <w:kern w:val="0"/>
                  <w:sz w:val="24"/>
                </w:rPr>
              </w:sdtEndPr>
              <w:sdtContent>
                <w:sdt>
                  <w:sdtPr>
                    <w:rPr>
                      <w:rFonts w:hint="eastAsia" w:ascii="宋体" w:hAnsi="宋体" w:eastAsia="宋体" w:cs="宋体"/>
                      <w:color w:val="auto"/>
                      <w:kern w:val="0"/>
                      <w:sz w:val="24"/>
                    </w:rPr>
                    <w:id w:val="1026831988"/>
                  </w:sdtPr>
                  <w:sdtEndPr>
                    <w:rPr>
                      <w:rFonts w:hint="eastAsia" w:ascii="宋体" w:hAnsi="宋体" w:eastAsia="宋体" w:cs="宋体"/>
                      <w:color w:val="auto"/>
                      <w:kern w:val="0"/>
                      <w:sz w:val="24"/>
                    </w:rPr>
                  </w:sdtEndPr>
                  <w:sdtContent>
                    <w:sdt>
                      <w:sdtPr>
                        <w:rPr>
                          <w:rFonts w:hint="eastAsia" w:ascii="宋体" w:hAnsi="宋体" w:eastAsia="宋体" w:cs="宋体"/>
                          <w:color w:val="auto"/>
                          <w:kern w:val="0"/>
                          <w:sz w:val="24"/>
                        </w:rPr>
                        <w:id w:val="1928616923"/>
                        <w:showingPlcHdr/>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t>☐</w:t>
                        </w:r>
                      </w:sdtContent>
                    </w:sdt>
                  </w:sdtContent>
                </w:sdt>
              </w:sdtContent>
            </w:sdt>
            <w:r>
              <w:rPr>
                <w:rFonts w:hint="eastAsia" w:ascii="宋体" w:hAnsi="宋体" w:eastAsia="宋体" w:cs="宋体"/>
                <w:color w:val="auto"/>
                <w:kern w:val="0"/>
                <w:sz w:val="24"/>
              </w:rPr>
              <w:t>B</w:t>
            </w:r>
            <w:r>
              <w:rPr>
                <w:rFonts w:hint="eastAsia" w:ascii="宋体" w:hAnsi="宋体" w:eastAsia="宋体" w:cs="宋体"/>
                <w:color w:val="auto"/>
                <w:sz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1632" w:hRule="atLeast"/>
          <w:tblHeader/>
        </w:trPr>
        <w:tc>
          <w:tcPr>
            <w:tcW w:w="668" w:type="dxa"/>
            <w:tcBorders>
              <w:top w:val="single" w:color="auto" w:sz="4" w:space="0"/>
              <w:left w:val="single" w:color="000000" w:sz="8" w:space="0"/>
              <w:bottom w:val="single" w:color="auto" w:sz="4" w:space="0"/>
              <w:right w:val="single" w:color="000000" w:sz="2" w:space="0"/>
            </w:tcBorders>
          </w:tcPr>
          <w:p>
            <w:pPr>
              <w:keepNext w:val="0"/>
              <w:keepLines w:val="0"/>
              <w:pageBreakBefore w:val="0"/>
              <w:widowControl w:val="0"/>
              <w:kinsoku/>
              <w:wordWrap w:val="0"/>
              <w:overflowPunct/>
              <w:topLinePunct w:val="0"/>
              <w:autoSpaceDE/>
              <w:autoSpaceDN/>
              <w:bidi w:val="0"/>
              <w:snapToGrid w:val="0"/>
              <w:spacing w:line="300" w:lineRule="auto"/>
              <w:jc w:val="both"/>
              <w:textAlignment w:val="auto"/>
              <w:rPr>
                <w:rFonts w:hint="eastAsia" w:ascii="宋体" w:hAnsi="宋体" w:eastAsia="宋体" w:cs="宋体"/>
                <w:color w:val="auto"/>
                <w:sz w:val="24"/>
              </w:rPr>
            </w:pPr>
          </w:p>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color w:val="auto"/>
                <w:sz w:val="24"/>
                <w:lang w:eastAsia="zh-CN"/>
              </w:rPr>
            </w:pPr>
            <w:r>
              <w:rPr>
                <w:rFonts w:hint="eastAsia" w:ascii="宋体" w:hAnsi="宋体" w:cs="宋体"/>
                <w:color w:val="auto"/>
                <w:sz w:val="24"/>
                <w:lang w:val="en-US" w:eastAsia="zh-CN"/>
              </w:rPr>
              <w:t>8</w:t>
            </w:r>
          </w:p>
        </w:tc>
        <w:tc>
          <w:tcPr>
            <w:tcW w:w="1962"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b/>
                <w:color w:val="auto"/>
                <w:sz w:val="24"/>
              </w:rPr>
            </w:pPr>
            <w:r>
              <w:rPr>
                <w:rFonts w:hint="eastAsia" w:ascii="宋体" w:hAnsi="宋体" w:eastAsia="宋体" w:cs="宋体"/>
                <w:b/>
                <w:color w:val="auto"/>
                <w:sz w:val="24"/>
              </w:rPr>
              <w:t>采购标的对应的中小企业划分标准所属行业</w:t>
            </w:r>
          </w:p>
        </w:tc>
        <w:tc>
          <w:tcPr>
            <w:tcW w:w="6494"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napToGrid w:val="0"/>
              <w:spacing w:line="300" w:lineRule="auto"/>
              <w:textAlignment w:val="auto"/>
              <w:rPr>
                <w:rFonts w:hint="eastAsia" w:ascii="宋体" w:hAnsi="宋体" w:eastAsia="宋体" w:cs="宋体"/>
                <w:color w:val="auto"/>
                <w:lang w:val="en-US"/>
              </w:rPr>
            </w:pPr>
            <w:r>
              <w:rPr>
                <w:rFonts w:hint="eastAsia" w:ascii="宋体" w:hAnsi="宋体" w:eastAsia="宋体" w:cs="宋体"/>
                <w:color w:val="auto"/>
                <w:kern w:val="0"/>
                <w:sz w:val="24"/>
              </w:rPr>
              <w:t>（1）标的：</w:t>
            </w:r>
            <w:r>
              <w:rPr>
                <w:rFonts w:hint="eastAsia" w:ascii="宋体" w:hAnsi="宋体" w:cs="宋体"/>
                <w:color w:val="auto"/>
                <w:kern w:val="0"/>
                <w:sz w:val="24"/>
                <w:u w:val="single"/>
                <w:lang w:eastAsia="zh-CN"/>
              </w:rPr>
              <w:t>江山市退役军人事务局2024年春节双拥走访慰问品采购项目</w:t>
            </w:r>
            <w:r>
              <w:rPr>
                <w:rFonts w:hint="eastAsia" w:ascii="宋体" w:hAnsi="宋体" w:eastAsia="宋体" w:cs="宋体"/>
                <w:color w:val="auto"/>
                <w:kern w:val="0"/>
                <w:sz w:val="24"/>
              </w:rPr>
              <w:t>，属于</w:t>
            </w:r>
            <w:r>
              <w:rPr>
                <w:rFonts w:hint="eastAsia" w:ascii="宋体" w:hAnsi="宋体" w:cs="宋体"/>
                <w:color w:val="auto"/>
                <w:kern w:val="0"/>
                <w:sz w:val="24"/>
                <w:u w:val="single"/>
                <w:lang w:val="en-US" w:eastAsia="zh-CN"/>
              </w:rPr>
              <w:t>工</w:t>
            </w:r>
            <w:r>
              <w:rPr>
                <w:rFonts w:hint="eastAsia" w:ascii="宋体" w:hAnsi="宋体" w:cs="宋体"/>
                <w:color w:val="auto"/>
                <w:kern w:val="0"/>
                <w:sz w:val="24"/>
                <w:u w:val="single"/>
                <w:lang w:eastAsia="zh-CN"/>
              </w:rPr>
              <w:t>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1265" w:hRule="atLeast"/>
          <w:tblHeader/>
        </w:trPr>
        <w:tc>
          <w:tcPr>
            <w:tcW w:w="668"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default" w:ascii="宋体" w:hAnsi="宋体" w:cs="宋体"/>
                <w:color w:val="auto"/>
                <w:sz w:val="24"/>
                <w:lang w:val="en-US" w:eastAsia="zh-CN"/>
              </w:rPr>
            </w:pPr>
            <w:r>
              <w:rPr>
                <w:rFonts w:hint="eastAsia" w:ascii="宋体" w:hAnsi="宋体" w:cs="宋体"/>
                <w:color w:val="auto"/>
                <w:sz w:val="24"/>
                <w:lang w:val="en-US" w:eastAsia="zh-CN"/>
              </w:rPr>
              <w:t>9</w:t>
            </w:r>
          </w:p>
        </w:tc>
        <w:tc>
          <w:tcPr>
            <w:tcW w:w="1962"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napToGrid w:val="0"/>
              <w:spacing w:line="360" w:lineRule="auto"/>
              <w:jc w:val="center"/>
              <w:textAlignment w:val="auto"/>
              <w:rPr>
                <w:rFonts w:hint="eastAsia" w:ascii="宋体" w:hAnsi="宋体" w:eastAsia="宋体" w:cs="宋体"/>
                <w:b/>
                <w:color w:val="auto"/>
                <w:sz w:val="24"/>
              </w:rPr>
            </w:pPr>
            <w:r>
              <w:rPr>
                <w:rFonts w:hint="eastAsia" w:ascii="宋体" w:hAnsi="宋体" w:eastAsia="宋体" w:cs="宋体"/>
                <w:b/>
                <w:color w:val="auto"/>
                <w:sz w:val="24"/>
              </w:rPr>
              <w:t>节能产品、环境标志产品</w:t>
            </w:r>
          </w:p>
        </w:tc>
        <w:tc>
          <w:tcPr>
            <w:tcW w:w="6494"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napToGrid w:val="0"/>
              <w:spacing w:line="360" w:lineRule="auto"/>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1681" w:hRule="atLeast"/>
          <w:tblHeader/>
        </w:trPr>
        <w:tc>
          <w:tcPr>
            <w:tcW w:w="668" w:type="dxa"/>
            <w:tcBorders>
              <w:top w:val="single" w:color="auto" w:sz="4" w:space="0"/>
              <w:left w:val="single" w:color="000000" w:sz="8" w:space="0"/>
              <w:right w:val="single" w:color="000000" w:sz="2" w:space="0"/>
            </w:tcBorders>
            <w:vAlign w:val="center"/>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default" w:ascii="宋体" w:hAnsi="宋体" w:eastAsia="宋体" w:cs="宋体"/>
                <w:color w:val="auto"/>
                <w:sz w:val="24"/>
                <w:lang w:val="en-US" w:eastAsia="zh-CN"/>
              </w:rPr>
            </w:pPr>
            <w:r>
              <w:rPr>
                <w:rFonts w:hint="eastAsia" w:ascii="宋体" w:hAnsi="宋体" w:cs="宋体"/>
                <w:color w:val="auto"/>
                <w:sz w:val="24"/>
                <w:lang w:val="en-US" w:eastAsia="zh-CN"/>
              </w:rPr>
              <w:t>10</w:t>
            </w:r>
          </w:p>
        </w:tc>
        <w:tc>
          <w:tcPr>
            <w:tcW w:w="1962" w:type="dxa"/>
            <w:tcBorders>
              <w:top w:val="single" w:color="000000" w:sz="8" w:space="0"/>
              <w:left w:val="single" w:color="000000" w:sz="2" w:space="0"/>
              <w:right w:val="single" w:color="000000" w:sz="8" w:space="0"/>
            </w:tcBorders>
            <w:vAlign w:val="center"/>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b/>
                <w:color w:val="auto"/>
                <w:sz w:val="24"/>
              </w:rPr>
            </w:pPr>
            <w:r>
              <w:rPr>
                <w:rFonts w:hint="eastAsia" w:ascii="宋体" w:hAnsi="宋体" w:eastAsia="宋体" w:cs="宋体"/>
                <w:b/>
                <w:color w:val="auto"/>
                <w:sz w:val="24"/>
              </w:rPr>
              <w:t>中小企业信用融资</w:t>
            </w:r>
          </w:p>
        </w:tc>
        <w:tc>
          <w:tcPr>
            <w:tcW w:w="6494" w:type="dxa"/>
            <w:tcBorders>
              <w:top w:val="single" w:color="000000" w:sz="8" w:space="0"/>
              <w:left w:val="single" w:color="000000" w:sz="2" w:space="0"/>
              <w:right w:val="single" w:color="000000" w:sz="8" w:space="0"/>
            </w:tcBorders>
            <w:vAlign w:val="center"/>
          </w:tcPr>
          <w:p>
            <w:pPr>
              <w:keepNext w:val="0"/>
              <w:keepLines w:val="0"/>
              <w:pageBreakBefore w:val="0"/>
              <w:widowControl w:val="0"/>
              <w:kinsoku/>
              <w:wordWrap w:val="0"/>
              <w:overflowPunct/>
              <w:topLinePunct w:val="0"/>
              <w:autoSpaceDE/>
              <w:autoSpaceDN/>
              <w:bidi w:val="0"/>
              <w:spacing w:line="300" w:lineRule="auto"/>
              <w:textAlignment w:val="auto"/>
              <w:rPr>
                <w:rFonts w:hint="eastAsia" w:ascii="宋体" w:hAnsi="宋体" w:eastAsia="宋体" w:cs="宋体"/>
                <w:snapToGrid w:val="0"/>
                <w:color w:val="auto"/>
                <w:kern w:val="28"/>
                <w:sz w:val="24"/>
              </w:rPr>
            </w:pPr>
            <w:r>
              <w:rPr>
                <w:rFonts w:hint="eastAsia" w:ascii="宋体" w:hAnsi="宋体" w:eastAsia="宋体" w:cs="宋体"/>
                <w:snapToGrid w:val="0"/>
                <w:color w:val="auto"/>
                <w:kern w:val="28"/>
                <w:sz w:val="24"/>
              </w:rPr>
              <w:t>供应商中标后也可在“政采云”平台申请政采贷：操作路径：登录政采云平台 - 金融服务中心 -【融资服务】，可在热门申请中选择产品直接申请，或者在可申请项目中根据该项目进行申请。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1312" w:hRule="atLeast"/>
          <w:tblHeader/>
        </w:trPr>
        <w:tc>
          <w:tcPr>
            <w:tcW w:w="668"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default" w:ascii="宋体" w:hAnsi="宋体" w:eastAsia="宋体" w:cs="宋体"/>
                <w:color w:val="auto"/>
                <w:sz w:val="24"/>
                <w:lang w:val="en-US" w:eastAsia="zh-CN"/>
              </w:rPr>
            </w:pPr>
            <w:r>
              <w:rPr>
                <w:rFonts w:hint="eastAsia" w:ascii="宋体" w:hAnsi="宋体" w:cs="宋体"/>
                <w:color w:val="auto"/>
                <w:sz w:val="24"/>
                <w:lang w:val="en-US" w:eastAsia="zh-CN"/>
              </w:rPr>
              <w:t>11</w:t>
            </w:r>
          </w:p>
        </w:tc>
        <w:tc>
          <w:tcPr>
            <w:tcW w:w="1962"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b/>
                <w:color w:val="auto"/>
                <w:sz w:val="24"/>
              </w:rPr>
            </w:pPr>
            <w:r>
              <w:rPr>
                <w:rFonts w:hint="eastAsia" w:ascii="宋体" w:hAnsi="宋体" w:eastAsia="宋体" w:cs="宋体"/>
                <w:b/>
                <w:color w:val="auto"/>
                <w:sz w:val="24"/>
              </w:rPr>
              <w:t xml:space="preserve">备份投标文件 </w:t>
            </w:r>
          </w:p>
        </w:tc>
        <w:tc>
          <w:tcPr>
            <w:tcW w:w="6494"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pacing w:line="300" w:lineRule="auto"/>
              <w:textAlignment w:val="auto"/>
              <w:rPr>
                <w:rFonts w:hint="eastAsia" w:ascii="宋体" w:hAnsi="宋体" w:eastAsia="宋体" w:cs="宋体"/>
                <w:snapToGrid w:val="0"/>
                <w:color w:val="auto"/>
                <w:kern w:val="28"/>
                <w:sz w:val="24"/>
              </w:rPr>
            </w:pPr>
            <w:r>
              <w:rPr>
                <w:rFonts w:hint="eastAsia" w:ascii="宋体" w:hAnsi="宋体" w:eastAsia="宋体" w:cs="宋体"/>
                <w:snapToGrid w:val="0"/>
                <w:color w:val="auto"/>
                <w:kern w:val="28"/>
                <w:sz w:val="24"/>
                <w:lang w:val="en-US" w:eastAsia="zh-CN"/>
              </w:rPr>
              <w:t>为确保采购项目顺利实施，避免因政采云上电子投标文件解密失败导致投标方投标无效，投标方可在202</w:t>
            </w:r>
            <w:r>
              <w:rPr>
                <w:rFonts w:hint="eastAsia" w:ascii="宋体" w:hAnsi="宋体" w:cs="宋体"/>
                <w:snapToGrid w:val="0"/>
                <w:color w:val="auto"/>
                <w:kern w:val="28"/>
                <w:sz w:val="24"/>
                <w:lang w:val="en-US" w:eastAsia="zh-CN"/>
              </w:rPr>
              <w:t>4</w:t>
            </w:r>
            <w:r>
              <w:rPr>
                <w:rFonts w:hint="eastAsia" w:ascii="宋体" w:hAnsi="宋体" w:eastAsia="宋体" w:cs="宋体"/>
                <w:snapToGrid w:val="0"/>
                <w:color w:val="auto"/>
                <w:kern w:val="28"/>
                <w:sz w:val="24"/>
                <w:lang w:val="en-US" w:eastAsia="zh-CN"/>
              </w:rPr>
              <w:t>年</w:t>
            </w:r>
            <w:r>
              <w:rPr>
                <w:rFonts w:hint="eastAsia" w:ascii="宋体" w:hAnsi="宋体" w:cs="宋体"/>
                <w:snapToGrid w:val="0"/>
                <w:color w:val="auto"/>
                <w:kern w:val="28"/>
                <w:sz w:val="24"/>
                <w:lang w:val="en-US" w:eastAsia="zh-CN"/>
              </w:rPr>
              <w:t>02</w:t>
            </w:r>
            <w:r>
              <w:rPr>
                <w:rFonts w:hint="eastAsia" w:ascii="宋体" w:hAnsi="宋体" w:eastAsia="宋体" w:cs="宋体"/>
                <w:snapToGrid w:val="0"/>
                <w:color w:val="auto"/>
                <w:kern w:val="28"/>
                <w:sz w:val="24"/>
                <w:lang w:val="en-US" w:eastAsia="zh-CN"/>
              </w:rPr>
              <w:t>月</w:t>
            </w:r>
            <w:r>
              <w:rPr>
                <w:rFonts w:hint="eastAsia" w:ascii="宋体" w:hAnsi="宋体" w:cs="宋体"/>
                <w:snapToGrid w:val="0"/>
                <w:color w:val="auto"/>
                <w:kern w:val="28"/>
                <w:sz w:val="24"/>
                <w:lang w:val="en-US" w:eastAsia="zh-CN"/>
              </w:rPr>
              <w:t>01</w:t>
            </w:r>
            <w:r>
              <w:rPr>
                <w:rFonts w:hint="eastAsia" w:ascii="宋体" w:hAnsi="宋体" w:eastAsia="宋体" w:cs="宋体"/>
                <w:snapToGrid w:val="0"/>
                <w:color w:val="auto"/>
                <w:kern w:val="28"/>
                <w:sz w:val="24"/>
                <w:lang w:val="en-US" w:eastAsia="zh-CN"/>
              </w:rPr>
              <w:t>日</w:t>
            </w:r>
            <w:r>
              <w:rPr>
                <w:rFonts w:hint="eastAsia" w:ascii="宋体" w:hAnsi="宋体" w:cs="宋体"/>
                <w:snapToGrid w:val="0"/>
                <w:color w:val="auto"/>
                <w:kern w:val="28"/>
                <w:sz w:val="24"/>
                <w:lang w:val="en-US" w:eastAsia="zh-CN"/>
              </w:rPr>
              <w:t>09</w:t>
            </w:r>
            <w:r>
              <w:rPr>
                <w:rFonts w:hint="eastAsia" w:ascii="宋体" w:hAnsi="宋体" w:eastAsia="宋体" w:cs="宋体"/>
                <w:snapToGrid w:val="0"/>
                <w:color w:val="auto"/>
                <w:kern w:val="28"/>
                <w:sz w:val="24"/>
                <w:lang w:val="en-US" w:eastAsia="zh-CN"/>
              </w:rPr>
              <w:t>点</w:t>
            </w:r>
            <w:r>
              <w:rPr>
                <w:rFonts w:hint="eastAsia" w:ascii="宋体" w:hAnsi="宋体" w:cs="宋体"/>
                <w:snapToGrid w:val="0"/>
                <w:color w:val="auto"/>
                <w:kern w:val="28"/>
                <w:sz w:val="24"/>
                <w:lang w:val="en-US" w:eastAsia="zh-CN"/>
              </w:rPr>
              <w:t>0</w:t>
            </w:r>
            <w:r>
              <w:rPr>
                <w:rFonts w:hint="eastAsia" w:ascii="宋体" w:hAnsi="宋体" w:eastAsia="宋体" w:cs="宋体"/>
                <w:snapToGrid w:val="0"/>
                <w:color w:val="auto"/>
                <w:kern w:val="28"/>
                <w:sz w:val="24"/>
                <w:lang w:val="en-US" w:eastAsia="zh-CN"/>
              </w:rPr>
              <w:t>0分前将在政采云平台上最后生成的具备电子签章的备份加密投标文件（文件名后缀为备份文件四字的首字母）以电子邮件方式传送至邮箱（jshjxxjs2020@163.com），传送的备份电子投标文件需打包压缩并加密，加密密码由投标方自行保管，如政采云上电子投标文件出现解密失败情况（开标后半小时内进行解密），投标方可按照自身意愿确认是否同意提供加密密码解密传送至邮箱（jshjxxjs2020@163.com）的备份文件，并以备份文件作为替代电子投标文件，如投标方未按照规定时间及要求提供有效备份文件，同时政采云上投标文件解密失败的，将导致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572" w:hRule="atLeast"/>
          <w:tblHeader/>
        </w:trPr>
        <w:tc>
          <w:tcPr>
            <w:tcW w:w="668"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default" w:ascii="宋体" w:hAnsi="宋体" w:eastAsia="宋体" w:cs="宋体"/>
                <w:color w:val="auto"/>
                <w:sz w:val="24"/>
                <w:lang w:val="en-US" w:eastAsia="zh-CN"/>
              </w:rPr>
            </w:pPr>
            <w:r>
              <w:rPr>
                <w:rFonts w:hint="eastAsia" w:ascii="宋体" w:hAnsi="宋体" w:cs="宋体"/>
                <w:color w:val="auto"/>
                <w:sz w:val="24"/>
                <w:lang w:val="en-US" w:eastAsia="zh-CN"/>
              </w:rPr>
              <w:t>12</w:t>
            </w:r>
          </w:p>
        </w:tc>
        <w:tc>
          <w:tcPr>
            <w:tcW w:w="1962"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eastAsia" w:ascii="宋体" w:hAnsi="宋体" w:eastAsia="宋体" w:cs="宋体"/>
                <w:b/>
                <w:color w:val="auto"/>
                <w:sz w:val="24"/>
              </w:rPr>
            </w:pPr>
            <w:r>
              <w:rPr>
                <w:rFonts w:hint="eastAsia" w:ascii="宋体" w:hAnsi="宋体" w:eastAsia="宋体" w:cs="宋体"/>
                <w:b/>
                <w:color w:val="auto"/>
                <w:sz w:val="24"/>
              </w:rPr>
              <w:t>特别说明</w:t>
            </w:r>
          </w:p>
        </w:tc>
        <w:tc>
          <w:tcPr>
            <w:tcW w:w="6494"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val="0"/>
              <w:overflowPunct/>
              <w:topLinePunct w:val="0"/>
              <w:autoSpaceDE/>
              <w:autoSpaceDN/>
              <w:bidi w:val="0"/>
              <w:spacing w:line="300" w:lineRule="auto"/>
              <w:textAlignment w:val="auto"/>
              <w:rPr>
                <w:rFonts w:hint="eastAsia" w:ascii="宋体" w:hAnsi="宋体" w:eastAsia="宋体" w:cs="宋体"/>
                <w:snapToGrid w:val="0"/>
                <w:color w:val="auto"/>
                <w:kern w:val="28"/>
                <w:sz w:val="24"/>
              </w:rPr>
            </w:pPr>
            <w:r>
              <w:rPr>
                <w:rFonts w:hint="eastAsia" w:ascii="宋体" w:hAnsi="宋体" w:eastAsia="宋体" w:cs="宋体"/>
                <w:snapToGrid w:val="0"/>
                <w:color w:val="auto"/>
                <w:kern w:val="28"/>
                <w:sz w:val="24"/>
              </w:rPr>
              <w:t>中标供应商应在中标后提供</w:t>
            </w:r>
            <w:r>
              <w:rPr>
                <w:rFonts w:hint="eastAsia" w:ascii="宋体" w:hAnsi="宋体" w:cs="宋体"/>
                <w:snapToGrid w:val="0"/>
                <w:color w:val="auto"/>
                <w:kern w:val="28"/>
                <w:sz w:val="24"/>
                <w:lang w:val="en-US" w:eastAsia="zh-CN"/>
              </w:rPr>
              <w:t>二</w:t>
            </w:r>
            <w:r>
              <w:rPr>
                <w:rFonts w:hint="eastAsia" w:ascii="宋体" w:hAnsi="宋体" w:eastAsia="宋体" w:cs="宋体"/>
                <w:snapToGrid w:val="0"/>
                <w:color w:val="auto"/>
                <w:kern w:val="28"/>
                <w:sz w:val="24"/>
              </w:rPr>
              <w:t>份纸质备份投标文件（电子投标文件纸质版）给采购代理机构。投标文件均由资格文件 、商务技术文件、报价文件组成。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572" w:hRule="atLeast"/>
          <w:tblHeader/>
        </w:trPr>
        <w:tc>
          <w:tcPr>
            <w:tcW w:w="668"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val="0"/>
              <w:overflowPunct/>
              <w:topLinePunct w:val="0"/>
              <w:autoSpaceDE/>
              <w:autoSpaceDN/>
              <w:bidi w:val="0"/>
              <w:snapToGrid w:val="0"/>
              <w:spacing w:line="300" w:lineRule="auto"/>
              <w:jc w:val="center"/>
              <w:textAlignment w:val="auto"/>
              <w:rPr>
                <w:rFonts w:hint="default" w:ascii="宋体" w:hAnsi="宋体" w:cs="宋体"/>
                <w:color w:val="auto"/>
                <w:sz w:val="24"/>
                <w:lang w:val="en-US" w:eastAsia="zh-CN"/>
              </w:rPr>
            </w:pPr>
            <w:bookmarkStart w:id="15" w:name="第三部分"/>
            <w:bookmarkStart w:id="16" w:name="_Toc164416483"/>
            <w:r>
              <w:rPr>
                <w:rFonts w:hint="eastAsia" w:ascii="宋体" w:hAnsi="宋体" w:cs="宋体"/>
                <w:color w:val="auto"/>
                <w:sz w:val="24"/>
                <w:lang w:val="en-US" w:eastAsia="zh-CN"/>
              </w:rPr>
              <w:t>13</w:t>
            </w:r>
          </w:p>
        </w:tc>
        <w:tc>
          <w:tcPr>
            <w:tcW w:w="1962" w:type="dxa"/>
            <w:tcBorders>
              <w:top w:val="single" w:color="000000" w:sz="8" w:space="0"/>
              <w:left w:val="single" w:color="000000" w:sz="2" w:space="0"/>
              <w:bottom w:val="single" w:color="000000" w:sz="8" w:space="0"/>
              <w:right w:val="single" w:color="000000" w:sz="8" w:space="0"/>
            </w:tcBorders>
            <w:vAlign w:val="center"/>
          </w:tcPr>
          <w:p>
            <w:pPr>
              <w:pStyle w:val="35"/>
              <w:keepNext w:val="0"/>
              <w:keepLines w:val="0"/>
              <w:pageBreakBefore w:val="0"/>
              <w:widowControl w:val="0"/>
              <w:kinsoku/>
              <w:wordWrap w:val="0"/>
              <w:overflowPunct/>
              <w:topLinePunct w:val="0"/>
              <w:autoSpaceDE/>
              <w:autoSpaceDN/>
              <w:bidi w:val="0"/>
              <w:spacing w:line="300" w:lineRule="auto"/>
              <w:jc w:val="center"/>
              <w:textAlignment w:val="auto"/>
              <w:rPr>
                <w:rFonts w:hint="eastAsia" w:ascii="宋体" w:hAnsi="宋体" w:eastAsia="宋体" w:cs="宋体"/>
                <w:b/>
                <w:color w:val="auto"/>
                <w:sz w:val="24"/>
              </w:rPr>
            </w:pPr>
            <w:r>
              <w:rPr>
                <w:rFonts w:hint="eastAsia" w:ascii="宋体" w:hAnsi="宋体" w:eastAsia="宋体" w:cs="宋体"/>
                <w:b/>
                <w:snapToGrid/>
                <w:color w:val="auto"/>
                <w:kern w:val="2"/>
                <w:sz w:val="24"/>
                <w:szCs w:val="24"/>
                <w:highlight w:val="none"/>
                <w:lang w:val="en-US" w:eastAsia="zh-CN" w:bidi="ar-SA"/>
              </w:rPr>
              <w:t>代理服务费</w:t>
            </w:r>
          </w:p>
        </w:tc>
        <w:tc>
          <w:tcPr>
            <w:tcW w:w="6494" w:type="dxa"/>
            <w:tcBorders>
              <w:top w:val="single" w:color="000000" w:sz="8" w:space="0"/>
              <w:left w:val="single" w:color="000000" w:sz="2" w:space="0"/>
              <w:bottom w:val="single" w:color="000000" w:sz="8" w:space="0"/>
              <w:right w:val="single" w:color="000000" w:sz="8" w:space="0"/>
            </w:tcBorders>
            <w:vAlign w:val="center"/>
          </w:tcPr>
          <w:p>
            <w:pPr>
              <w:pStyle w:val="35"/>
              <w:keepNext w:val="0"/>
              <w:keepLines w:val="0"/>
              <w:pageBreakBefore w:val="0"/>
              <w:widowControl w:val="0"/>
              <w:kinsoku/>
              <w:wordWrap w:val="0"/>
              <w:overflowPunct/>
              <w:topLinePunct w:val="0"/>
              <w:autoSpaceDE/>
              <w:autoSpaceDN/>
              <w:bidi w:val="0"/>
              <w:spacing w:line="300" w:lineRule="auto"/>
              <w:textAlignment w:val="auto"/>
              <w:rPr>
                <w:rFonts w:hint="eastAsia" w:ascii="宋体" w:hAnsi="宋体" w:eastAsia="宋体" w:cs="宋体"/>
                <w:snapToGrid w:val="0"/>
                <w:color w:val="auto"/>
                <w:kern w:val="28"/>
                <w:sz w:val="24"/>
              </w:rPr>
            </w:pPr>
            <w:r>
              <w:rPr>
                <w:rFonts w:hint="eastAsia" w:hAnsi="宋体" w:cs="宋体"/>
                <w:color w:val="auto"/>
                <w:sz w:val="24"/>
                <w:szCs w:val="24"/>
              </w:rPr>
              <w:t>本项目招标代理服务费</w:t>
            </w:r>
            <w:r>
              <w:rPr>
                <w:rFonts w:hint="eastAsia" w:hAnsi="宋体" w:cs="宋体"/>
                <w:color w:val="auto"/>
                <w:sz w:val="24"/>
                <w:szCs w:val="24"/>
                <w:highlight w:val="none"/>
                <w:lang w:val="en-US" w:eastAsia="zh-CN"/>
              </w:rPr>
              <w:t>按柒仟伍佰元整计取</w:t>
            </w:r>
            <w:r>
              <w:rPr>
                <w:rFonts w:hint="eastAsia" w:hAnsi="宋体" w:cs="宋体"/>
                <w:color w:val="auto"/>
                <w:sz w:val="24"/>
                <w:szCs w:val="24"/>
              </w:rPr>
              <w:t>,</w:t>
            </w:r>
            <w:r>
              <w:rPr>
                <w:rFonts w:hint="eastAsia" w:hAnsi="宋体" w:cs="宋体"/>
                <w:color w:val="auto"/>
                <w:sz w:val="24"/>
                <w:szCs w:val="24"/>
                <w:lang w:val="en-US" w:eastAsia="zh-CN"/>
              </w:rPr>
              <w:t>由中标单位支付，</w:t>
            </w:r>
            <w:r>
              <w:rPr>
                <w:rFonts w:hint="eastAsia" w:hAnsi="宋体" w:cs="宋体"/>
                <w:color w:val="auto"/>
                <w:sz w:val="24"/>
                <w:szCs w:val="24"/>
              </w:rPr>
              <w:t>中标人在领取中标通知书时一次性支付给代理机构。</w:t>
            </w:r>
          </w:p>
        </w:tc>
      </w:tr>
      <w:bookmarkEnd w:id="10"/>
    </w:tbl>
    <w:p>
      <w:pPr>
        <w:kinsoku/>
        <w:overflowPunct/>
        <w:topLinePunct w:val="0"/>
        <w:bidi w:val="0"/>
        <w:adjustRightInd/>
        <w:spacing w:line="300" w:lineRule="auto"/>
        <w:jc w:val="center"/>
        <w:outlineLvl w:val="0"/>
        <w:rPr>
          <w:rFonts w:hint="eastAsia" w:ascii="宋体" w:hAnsi="宋体" w:eastAsia="宋体" w:cs="宋体"/>
          <w:b/>
          <w:color w:val="auto"/>
          <w:sz w:val="32"/>
          <w:szCs w:val="20"/>
        </w:rPr>
      </w:pPr>
      <w:r>
        <w:rPr>
          <w:rFonts w:hint="eastAsia" w:ascii="宋体" w:hAnsi="宋体" w:eastAsia="宋体" w:cs="宋体"/>
          <w:b/>
          <w:color w:val="auto"/>
          <w:sz w:val="32"/>
          <w:szCs w:val="20"/>
        </w:rPr>
        <w:t>一、总则</w:t>
      </w:r>
    </w:p>
    <w:p>
      <w:pPr>
        <w:kinsoku/>
        <w:overflowPunct/>
        <w:topLinePunct w:val="0"/>
        <w:bidi w:val="0"/>
        <w:snapToGrid w:val="0"/>
        <w:spacing w:line="300" w:lineRule="auto"/>
        <w:ind w:firstLine="361" w:firstLineChars="150"/>
        <w:jc w:val="left"/>
        <w:outlineLvl w:val="1"/>
        <w:rPr>
          <w:rFonts w:hint="eastAsia" w:ascii="宋体" w:hAnsi="宋体" w:eastAsia="宋体" w:cs="宋体"/>
          <w:b/>
          <w:color w:val="auto"/>
          <w:sz w:val="24"/>
        </w:rPr>
      </w:pPr>
      <w:r>
        <w:rPr>
          <w:rFonts w:hint="eastAsia" w:ascii="宋体" w:hAnsi="宋体" w:eastAsia="宋体" w:cs="宋体"/>
          <w:b/>
          <w:color w:val="auto"/>
          <w:sz w:val="24"/>
        </w:rPr>
        <w:t>1. 适用范围</w:t>
      </w:r>
    </w:p>
    <w:p>
      <w:pPr>
        <w:kinsoku/>
        <w:overflowPunct/>
        <w:topLinePunct w:val="0"/>
        <w:bidi w:val="0"/>
        <w:snapToGrid w:val="0"/>
        <w:spacing w:line="30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本招标文件适用于该项目的招标、投标、开标、资格审查及信用信息查询、评标、定标、合同、验收等行为（法律、法规另有规定的，从其规定）。</w:t>
      </w:r>
    </w:p>
    <w:p>
      <w:pPr>
        <w:kinsoku/>
        <w:overflowPunct/>
        <w:topLinePunct w:val="0"/>
        <w:bidi w:val="0"/>
        <w:adjustRightInd/>
        <w:spacing w:line="300" w:lineRule="auto"/>
        <w:outlineLvl w:val="0"/>
        <w:rPr>
          <w:rFonts w:hint="eastAsia" w:ascii="宋体" w:hAnsi="宋体" w:eastAsia="宋体" w:cs="宋体"/>
          <w:b/>
          <w:color w:val="auto"/>
          <w:sz w:val="24"/>
        </w:rPr>
      </w:pPr>
      <w:r>
        <w:rPr>
          <w:rFonts w:hint="eastAsia" w:ascii="宋体" w:hAnsi="宋体" w:eastAsia="宋体" w:cs="宋体"/>
          <w:b/>
          <w:color w:val="auto"/>
          <w:sz w:val="24"/>
        </w:rPr>
        <w:t xml:space="preserve">   2.定义</w:t>
      </w:r>
    </w:p>
    <w:p>
      <w:pPr>
        <w:kinsoku/>
        <w:overflowPunct/>
        <w:topLinePunct w:val="0"/>
        <w:bidi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2.1 “采购人”系指招标公告中载明的本项目的采购人。</w:t>
      </w:r>
    </w:p>
    <w:p>
      <w:pPr>
        <w:kinsoku/>
        <w:overflowPunct/>
        <w:topLinePunct w:val="0"/>
        <w:bidi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2.2 “采购机构”系指招标公告中载明的本项目的采购机构。</w:t>
      </w:r>
    </w:p>
    <w:p>
      <w:pPr>
        <w:kinsoku/>
        <w:overflowPunct/>
        <w:topLinePunct w:val="0"/>
        <w:bidi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2.3 “投标人”系指是指响应招标、参加投标竞争的法人、其他组织或者自然人。</w:t>
      </w:r>
    </w:p>
    <w:p>
      <w:pPr>
        <w:kinsoku/>
        <w:overflowPunct/>
        <w:topLinePunct w:val="0"/>
        <w:bidi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2.4 “负责人”系指法人企业的法定负责人，或其他组织为法律、行政法规规定代表单位行使职权的主要负责人，或自然人本人。</w:t>
      </w:r>
    </w:p>
    <w:p>
      <w:pPr>
        <w:kinsoku/>
        <w:overflowPunct/>
        <w:topLinePunct w:val="0"/>
        <w:bidi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kinsoku/>
        <w:overflowPunct/>
        <w:topLinePunct w:val="0"/>
        <w:bidi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2.6“电子交易平台”是指本项目政府采购活动所依托的政府采购云平台（https://www.zcygov.cn/）。</w:t>
      </w:r>
    </w:p>
    <w:p>
      <w:pPr>
        <w:kinsoku/>
        <w:overflowPunct/>
        <w:topLinePunct w:val="0"/>
        <w:bidi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2.7 “▲” 系指实质性要求条款，“★”系产品采购项目中单一产品或核心产品，“</w:t>
      </w:r>
      <w:sdt>
        <w:sdtPr>
          <w:rPr>
            <w:rFonts w:hint="eastAsia" w:ascii="宋体" w:hAnsi="宋体" w:eastAsia="宋体" w:cs="宋体"/>
            <w:color w:val="auto"/>
            <w:kern w:val="0"/>
            <w:sz w:val="24"/>
          </w:rPr>
          <w:id w:val="1026831988"/>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sym w:font="Wingdings" w:char="00FE"/>
          </w:r>
        </w:sdtContent>
      </w:sdt>
      <w:sdt>
        <w:sdtPr>
          <w:rPr>
            <w:rFonts w:hint="eastAsia" w:ascii="宋体" w:hAnsi="宋体" w:eastAsia="宋体" w:cs="宋体"/>
            <w:color w:val="auto"/>
            <w:kern w:val="0"/>
            <w:sz w:val="24"/>
          </w:rPr>
          <w:id w:val="512970236"/>
        </w:sdtPr>
        <w:sdtEndPr>
          <w:rPr>
            <w:rFonts w:hint="eastAsia" w:ascii="宋体" w:hAnsi="宋体" w:eastAsia="宋体" w:cs="宋体"/>
            <w:color w:val="auto"/>
            <w:kern w:val="0"/>
            <w:sz w:val="24"/>
          </w:rPr>
        </w:sdtEndPr>
        <w:sdtContent/>
      </w:sdt>
      <w:r>
        <w:rPr>
          <w:rFonts w:hint="eastAsia" w:ascii="宋体" w:hAnsi="宋体" w:eastAsia="宋体" w:cs="宋体"/>
          <w:color w:val="auto"/>
          <w:sz w:val="24"/>
        </w:rPr>
        <w:t>” 系指适用本项目的要求，“</w:t>
      </w:r>
      <w:sdt>
        <w:sdtPr>
          <w:rPr>
            <w:rFonts w:hint="eastAsia" w:ascii="宋体" w:hAnsi="宋体" w:eastAsia="宋体" w:cs="宋体"/>
            <w:color w:val="auto"/>
            <w:kern w:val="0"/>
            <w:sz w:val="24"/>
          </w:rPr>
          <w:id w:val="1928616923"/>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t>☐</w:t>
          </w:r>
        </w:sdtContent>
      </w:sdt>
      <w:sdt>
        <w:sdtPr>
          <w:rPr>
            <w:rFonts w:hint="eastAsia" w:ascii="宋体" w:hAnsi="宋体" w:eastAsia="宋体" w:cs="宋体"/>
            <w:color w:val="auto"/>
            <w:kern w:val="0"/>
            <w:sz w:val="24"/>
          </w:rPr>
          <w:id w:val="1026831988"/>
        </w:sdtPr>
        <w:sdtEndPr>
          <w:rPr>
            <w:rFonts w:hint="eastAsia" w:ascii="宋体" w:hAnsi="宋体" w:eastAsia="宋体" w:cs="宋体"/>
            <w:color w:val="auto"/>
            <w:kern w:val="0"/>
            <w:sz w:val="24"/>
          </w:rPr>
        </w:sdtEndPr>
        <w:sdtContent/>
      </w:sdt>
      <w:sdt>
        <w:sdtPr>
          <w:rPr>
            <w:rFonts w:hint="eastAsia" w:ascii="宋体" w:hAnsi="宋体" w:eastAsia="宋体" w:cs="宋体"/>
            <w:color w:val="auto"/>
            <w:kern w:val="0"/>
            <w:sz w:val="24"/>
          </w:rPr>
          <w:id w:val="404888855"/>
        </w:sdtPr>
        <w:sdtEndPr>
          <w:rPr>
            <w:rFonts w:hint="eastAsia" w:ascii="宋体" w:hAnsi="宋体" w:eastAsia="宋体" w:cs="宋体"/>
            <w:color w:val="auto"/>
            <w:kern w:val="0"/>
            <w:sz w:val="24"/>
          </w:rPr>
        </w:sdtEndPr>
        <w:sdtContent/>
      </w:sdt>
      <w:r>
        <w:rPr>
          <w:rFonts w:hint="eastAsia" w:ascii="宋体" w:hAnsi="宋体" w:eastAsia="宋体" w:cs="宋体"/>
          <w:color w:val="auto"/>
          <w:sz w:val="24"/>
        </w:rPr>
        <w:t>” 系指不适用本项目的要求。</w:t>
      </w:r>
    </w:p>
    <w:p>
      <w:pPr>
        <w:kinsoku/>
        <w:overflowPunct/>
        <w:topLinePunct w:val="0"/>
        <w:bidi w:val="0"/>
        <w:spacing w:line="300" w:lineRule="auto"/>
        <w:ind w:firstLine="241" w:firstLineChars="100"/>
        <w:rPr>
          <w:rFonts w:hint="eastAsia" w:ascii="宋体" w:hAnsi="宋体" w:eastAsia="宋体" w:cs="宋体"/>
          <w:b/>
          <w:color w:val="auto"/>
          <w:sz w:val="24"/>
        </w:rPr>
      </w:pPr>
      <w:r>
        <w:rPr>
          <w:rFonts w:hint="eastAsia" w:ascii="宋体" w:hAnsi="宋体" w:eastAsia="宋体" w:cs="宋体"/>
          <w:b/>
          <w:color w:val="auto"/>
          <w:sz w:val="24"/>
        </w:rPr>
        <w:t>3.</w:t>
      </w:r>
      <w:r>
        <w:rPr>
          <w:rFonts w:hint="eastAsia" w:ascii="宋体" w:hAnsi="宋体" w:eastAsia="宋体" w:cs="宋体"/>
          <w:b/>
          <w:color w:val="auto"/>
        </w:rPr>
        <w:t xml:space="preserve"> </w:t>
      </w:r>
      <w:r>
        <w:rPr>
          <w:rFonts w:hint="eastAsia" w:ascii="宋体" w:hAnsi="宋体" w:eastAsia="宋体" w:cs="宋体"/>
          <w:b/>
          <w:color w:val="auto"/>
          <w:sz w:val="24"/>
        </w:rPr>
        <w:t>采购项目需要落实的政府采购政策</w:t>
      </w:r>
    </w:p>
    <w:p>
      <w:pPr>
        <w:spacing w:line="360" w:lineRule="auto"/>
        <w:ind w:firstLine="240" w:firstLineChars="100"/>
        <w:rPr>
          <w:rFonts w:hint="eastAsia" w:ascii="宋体" w:hAnsi="宋体" w:eastAsia="宋体" w:cs="宋体"/>
          <w:color w:val="auto"/>
          <w:sz w:val="24"/>
        </w:rPr>
      </w:pPr>
      <w:r>
        <w:rPr>
          <w:rFonts w:hint="eastAsia" w:ascii="宋体" w:hAnsi="宋体" w:eastAsia="宋体" w:cs="宋体"/>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360" w:lineRule="auto"/>
        <w:ind w:firstLine="240" w:firstLineChars="100"/>
        <w:rPr>
          <w:rFonts w:hint="eastAsia" w:ascii="宋体" w:hAnsi="宋体" w:eastAsia="宋体" w:cs="宋体"/>
          <w:color w:val="auto"/>
          <w:sz w:val="24"/>
        </w:rPr>
      </w:pPr>
      <w:r>
        <w:rPr>
          <w:rFonts w:hint="eastAsia" w:ascii="宋体" w:hAnsi="宋体" w:eastAsia="宋体" w:cs="宋体"/>
          <w:color w:val="auto"/>
          <w:sz w:val="24"/>
        </w:rPr>
        <w:t>3.2 支持绿色发展</w:t>
      </w:r>
    </w:p>
    <w:p>
      <w:pPr>
        <w:spacing w:line="360" w:lineRule="auto"/>
        <w:ind w:firstLine="480" w:firstLineChars="200"/>
        <w:rPr>
          <w:rFonts w:hint="eastAsia" w:ascii="宋体" w:hAnsi="宋体" w:eastAsia="宋体" w:cs="宋体"/>
          <w:b/>
          <w:color w:val="auto"/>
          <w:sz w:val="24"/>
        </w:rPr>
      </w:pPr>
      <w:r>
        <w:rPr>
          <w:rFonts w:hint="eastAsia" w:ascii="宋体" w:hAnsi="宋体" w:eastAsia="宋体" w:cs="宋体"/>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auto"/>
          <w:sz w:val="24"/>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3.2.2 修缮、装修类项目采购建材的，采购人应将绿色建筑和绿色建材性能、指标等作为实质性条件纳入招标文件和合同。</w:t>
      </w:r>
    </w:p>
    <w:p>
      <w:pPr>
        <w:kinsoku/>
        <w:overflowPunct/>
        <w:topLinePunct w:val="0"/>
        <w:bidi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kinsoku/>
        <w:overflowPunct/>
        <w:topLinePunct w:val="0"/>
        <w:bidi w:val="0"/>
        <w:spacing w:line="300" w:lineRule="auto"/>
        <w:ind w:firstLine="240" w:firstLineChars="100"/>
        <w:rPr>
          <w:rFonts w:hint="eastAsia" w:ascii="宋体" w:hAnsi="宋体" w:eastAsia="宋体" w:cs="宋体"/>
          <w:color w:val="auto"/>
          <w:sz w:val="24"/>
        </w:rPr>
      </w:pPr>
      <w:r>
        <w:rPr>
          <w:rFonts w:hint="eastAsia" w:ascii="宋体" w:hAnsi="宋体" w:eastAsia="宋体" w:cs="宋体"/>
          <w:color w:val="auto"/>
          <w:sz w:val="24"/>
        </w:rPr>
        <w:t>3.</w:t>
      </w:r>
      <w:r>
        <w:rPr>
          <w:rFonts w:hint="eastAsia" w:ascii="宋体" w:hAnsi="宋体" w:cs="宋体"/>
          <w:color w:val="auto"/>
          <w:sz w:val="24"/>
          <w:lang w:val="en-US" w:eastAsia="zh-CN"/>
        </w:rPr>
        <w:t>3</w:t>
      </w:r>
      <w:r>
        <w:rPr>
          <w:rFonts w:hint="eastAsia" w:ascii="宋体" w:hAnsi="宋体" w:eastAsia="宋体" w:cs="宋体"/>
          <w:color w:val="auto"/>
          <w:sz w:val="24"/>
        </w:rPr>
        <w:t xml:space="preserve"> 支持中小企业发展</w:t>
      </w:r>
    </w:p>
    <w:p>
      <w:pPr>
        <w:kinsoku/>
        <w:overflowPunct/>
        <w:topLinePunct w:val="0"/>
        <w:bidi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w:t>
      </w:r>
      <w:r>
        <w:rPr>
          <w:rFonts w:hint="eastAsia" w:ascii="宋体" w:hAnsi="宋体" w:cs="宋体"/>
          <w:color w:val="auto"/>
          <w:sz w:val="24"/>
          <w:lang w:val="en-US" w:eastAsia="zh-CN"/>
        </w:rPr>
        <w:t>3</w:t>
      </w:r>
      <w:r>
        <w:rPr>
          <w:rFonts w:hint="eastAsia" w:ascii="宋体" w:hAnsi="宋体" w:eastAsia="宋体" w:cs="宋体"/>
          <w:color w:val="auto"/>
          <w:sz w:val="24"/>
        </w:rPr>
        <w:t>.1中小企业，是指在中华人民共和国境内依法设立，依据国务院批准的中小企业划分标准确定的中型企业、小型企业和微型企业，但与大企业的负责人为同一人，或者与大企业存在直接控股、管理关系的除外。</w:t>
      </w:r>
    </w:p>
    <w:p>
      <w:pPr>
        <w:kinsoku/>
        <w:overflowPunct/>
        <w:topLinePunct w:val="0"/>
        <w:bidi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符合中小企业划分标准的个体工商户，在政府采购活动中视同中小企业。</w:t>
      </w:r>
    </w:p>
    <w:p>
      <w:pPr>
        <w:widowControl/>
        <w:kinsoku/>
        <w:overflowPunct/>
        <w:topLinePunct w:val="0"/>
        <w:bidi w:val="0"/>
        <w:spacing w:line="300" w:lineRule="auto"/>
        <w:ind w:firstLine="480" w:firstLineChars="200"/>
        <w:jc w:val="left"/>
        <w:rPr>
          <w:rFonts w:hint="eastAsia" w:ascii="宋体" w:hAnsi="宋体" w:eastAsia="宋体" w:cs="宋体"/>
          <w:color w:val="auto"/>
          <w:kern w:val="0"/>
          <w:sz w:val="24"/>
        </w:rPr>
      </w:pPr>
      <w:r>
        <w:rPr>
          <w:rFonts w:hint="eastAsia" w:ascii="宋体" w:hAnsi="宋体" w:eastAsia="宋体" w:cs="宋体"/>
          <w:bCs/>
          <w:color w:val="auto"/>
          <w:sz w:val="24"/>
        </w:rPr>
        <w:t>3.</w:t>
      </w:r>
      <w:r>
        <w:rPr>
          <w:rFonts w:hint="eastAsia" w:ascii="宋体" w:hAnsi="宋体" w:cs="宋体"/>
          <w:bCs/>
          <w:color w:val="auto"/>
          <w:sz w:val="24"/>
          <w:lang w:val="en-US" w:eastAsia="zh-CN"/>
        </w:rPr>
        <w:t>3</w:t>
      </w:r>
      <w:r>
        <w:rPr>
          <w:rFonts w:hint="eastAsia" w:ascii="宋体" w:hAnsi="宋体" w:eastAsia="宋体" w:cs="宋体"/>
          <w:bCs/>
          <w:color w:val="auto"/>
          <w:sz w:val="24"/>
        </w:rPr>
        <w:t>.2</w:t>
      </w:r>
      <w:r>
        <w:rPr>
          <w:rFonts w:hint="eastAsia" w:ascii="宋体" w:hAnsi="宋体" w:eastAsia="宋体" w:cs="宋体"/>
          <w:color w:val="auto"/>
          <w:kern w:val="0"/>
          <w:sz w:val="24"/>
        </w:rPr>
        <w:t>在政府采购活动中，投标人提供的货物、工程或者服务符合下列情形的，享受中小企业扶持政策：</w:t>
      </w:r>
    </w:p>
    <w:p>
      <w:pPr>
        <w:widowControl/>
        <w:kinsoku/>
        <w:overflowPunct/>
        <w:topLinePunct w:val="0"/>
        <w:bidi w:val="0"/>
        <w:spacing w:line="300" w:lineRule="auto"/>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3.</w:t>
      </w:r>
      <w:r>
        <w:rPr>
          <w:rFonts w:hint="eastAsia" w:ascii="宋体" w:hAnsi="宋体" w:cs="宋体"/>
          <w:color w:val="auto"/>
          <w:kern w:val="0"/>
          <w:sz w:val="24"/>
          <w:lang w:val="en-US" w:eastAsia="zh-CN"/>
        </w:rPr>
        <w:t>3</w:t>
      </w:r>
      <w:r>
        <w:rPr>
          <w:rFonts w:hint="eastAsia" w:ascii="宋体" w:hAnsi="宋体" w:eastAsia="宋体" w:cs="宋体"/>
          <w:color w:val="auto"/>
          <w:kern w:val="0"/>
          <w:sz w:val="24"/>
        </w:rPr>
        <w:t>.2.1在货物采购项目中，货物由中小企业制造，即货物由中小企业生产且使用该中小企业商号或者注册商标；</w:t>
      </w:r>
    </w:p>
    <w:p>
      <w:pPr>
        <w:widowControl/>
        <w:kinsoku/>
        <w:overflowPunct/>
        <w:topLinePunct w:val="0"/>
        <w:bidi w:val="0"/>
        <w:spacing w:line="300" w:lineRule="auto"/>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3.</w:t>
      </w:r>
      <w:r>
        <w:rPr>
          <w:rFonts w:hint="eastAsia" w:ascii="宋体" w:hAnsi="宋体" w:cs="宋体"/>
          <w:color w:val="auto"/>
          <w:kern w:val="0"/>
          <w:sz w:val="24"/>
          <w:lang w:val="en-US" w:eastAsia="zh-CN"/>
        </w:rPr>
        <w:t>3</w:t>
      </w:r>
      <w:r>
        <w:rPr>
          <w:rFonts w:hint="eastAsia" w:ascii="宋体" w:hAnsi="宋体" w:eastAsia="宋体" w:cs="宋体"/>
          <w:color w:val="auto"/>
          <w:kern w:val="0"/>
          <w:sz w:val="24"/>
        </w:rPr>
        <w:t>.2.2在工程采购项目中，工程由中小企业承建，即工程施工单位为中小企业；</w:t>
      </w:r>
    </w:p>
    <w:p>
      <w:pPr>
        <w:widowControl/>
        <w:kinsoku/>
        <w:overflowPunct/>
        <w:topLinePunct w:val="0"/>
        <w:bidi w:val="0"/>
        <w:spacing w:line="300" w:lineRule="auto"/>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3.</w:t>
      </w:r>
      <w:r>
        <w:rPr>
          <w:rFonts w:hint="eastAsia" w:ascii="宋体" w:hAnsi="宋体" w:cs="宋体"/>
          <w:color w:val="auto"/>
          <w:kern w:val="0"/>
          <w:sz w:val="24"/>
          <w:lang w:val="en-US" w:eastAsia="zh-CN"/>
        </w:rPr>
        <w:t>3</w:t>
      </w:r>
      <w:r>
        <w:rPr>
          <w:rFonts w:hint="eastAsia" w:ascii="宋体" w:hAnsi="宋体" w:eastAsia="宋体" w:cs="宋体"/>
          <w:color w:val="auto"/>
          <w:kern w:val="0"/>
          <w:sz w:val="24"/>
        </w:rPr>
        <w:t>.2.3在服务采购项目中，服务由中小企业承接，即提供服务的人员为中小企业依照《中华人民共和国劳动合同法》订立劳动合同的从业人员。</w:t>
      </w:r>
    </w:p>
    <w:p>
      <w:pPr>
        <w:widowControl/>
        <w:kinsoku/>
        <w:overflowPunct/>
        <w:topLinePunct w:val="0"/>
        <w:bidi w:val="0"/>
        <w:spacing w:line="300" w:lineRule="auto"/>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在货物采购项目中，投标人提供的货物既有中小企业制造货物，也有大型企业制造货物的，不享受中小企业扶持政策。</w:t>
      </w:r>
    </w:p>
    <w:p>
      <w:pPr>
        <w:widowControl/>
        <w:kinsoku/>
        <w:overflowPunct/>
        <w:topLinePunct w:val="0"/>
        <w:bidi w:val="0"/>
        <w:spacing w:line="300" w:lineRule="auto"/>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以联合体形式参加政府采购活动，联合体各方均为中小企业的，联合体视同中小企业。其中，联合体各方均为小微企业的，联合体视同小微企业。</w:t>
      </w:r>
    </w:p>
    <w:p>
      <w:pPr>
        <w:kinsoku/>
        <w:overflowPunct/>
        <w:topLinePunct w:val="0"/>
        <w:bidi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w:t>
      </w:r>
      <w:r>
        <w:rPr>
          <w:rFonts w:hint="eastAsia" w:ascii="宋体" w:hAnsi="宋体" w:cs="宋体"/>
          <w:color w:val="auto"/>
          <w:sz w:val="24"/>
          <w:lang w:val="en-US" w:eastAsia="zh-CN"/>
        </w:rPr>
        <w:t>3</w:t>
      </w:r>
      <w:r>
        <w:rPr>
          <w:rFonts w:hint="eastAsia" w:ascii="宋体" w:hAnsi="宋体" w:eastAsia="宋体" w:cs="宋体"/>
          <w:color w:val="auto"/>
          <w:sz w:val="24"/>
        </w:rPr>
        <w:t>.3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3%的扣除，用扣除后的价格参加评审。组成联合体或者接受分包的小微企业与联合体内其他企业、分包企业之间存在直接控股、管理关系的，不享受价格扣除优惠政策。</w:t>
      </w:r>
    </w:p>
    <w:p>
      <w:pPr>
        <w:kinsoku/>
        <w:overflowPunct/>
        <w:topLinePunct w:val="0"/>
        <w:bidi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w:t>
      </w:r>
      <w:r>
        <w:rPr>
          <w:rFonts w:hint="eastAsia" w:ascii="宋体" w:hAnsi="宋体" w:cs="宋体"/>
          <w:color w:val="auto"/>
          <w:sz w:val="24"/>
          <w:lang w:val="en-US" w:eastAsia="zh-CN"/>
        </w:rPr>
        <w:t>3</w:t>
      </w:r>
      <w:r>
        <w:rPr>
          <w:rFonts w:hint="eastAsia" w:ascii="宋体" w:hAnsi="宋体" w:eastAsia="宋体" w:cs="宋体"/>
          <w:color w:val="auto"/>
          <w:sz w:val="24"/>
        </w:rPr>
        <w:t>.4符合《关于促进残疾人就业政府采购政策的通知》（财库〔2017〕141号）规定的条件并提供《残疾人福利性单位声明函》（附件1）的残疾人福利性单位视同小型、微型企业；</w:t>
      </w:r>
    </w:p>
    <w:p>
      <w:pPr>
        <w:kinsoku/>
        <w:overflowPunct/>
        <w:topLinePunct w:val="0"/>
        <w:bidi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w:t>
      </w:r>
      <w:r>
        <w:rPr>
          <w:rFonts w:hint="eastAsia" w:ascii="宋体" w:hAnsi="宋体" w:cs="宋体"/>
          <w:color w:val="auto"/>
          <w:sz w:val="24"/>
          <w:lang w:val="en-US" w:eastAsia="zh-CN"/>
        </w:rPr>
        <w:t>3</w:t>
      </w:r>
      <w:r>
        <w:rPr>
          <w:rFonts w:hint="eastAsia" w:ascii="宋体" w:hAnsi="宋体" w:eastAsia="宋体" w:cs="宋体"/>
          <w:color w:val="auto"/>
          <w:sz w:val="24"/>
        </w:rPr>
        <w:t>.5符合《关于政府采购支持监狱企业发展有关问题的通知》（财库[2014]68号）规定的监狱企业并提供由省级以上监狱管理局、戒毒管理局（含新疆生产建设兵团）出具的属于监狱企业证明文件的，视同为小型、微型企业。</w:t>
      </w:r>
    </w:p>
    <w:p>
      <w:pPr>
        <w:kinsoku/>
        <w:overflowPunct/>
        <w:topLinePunct w:val="0"/>
        <w:bidi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w:t>
      </w:r>
      <w:r>
        <w:rPr>
          <w:rFonts w:hint="eastAsia" w:ascii="宋体" w:hAnsi="宋体" w:cs="宋体"/>
          <w:color w:val="auto"/>
          <w:sz w:val="24"/>
          <w:lang w:val="en-US" w:eastAsia="zh-CN"/>
        </w:rPr>
        <w:t>3</w:t>
      </w:r>
      <w:r>
        <w:rPr>
          <w:rFonts w:hint="eastAsia" w:ascii="宋体" w:hAnsi="宋体" w:eastAsia="宋体" w:cs="宋体"/>
          <w:color w:val="auto"/>
          <w:sz w:val="24"/>
        </w:rPr>
        <w:t>.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w:t>
      </w:r>
      <w:r>
        <w:rPr>
          <w:rFonts w:hint="eastAsia" w:ascii="宋体" w:hAnsi="宋体" w:cs="宋体"/>
          <w:color w:val="auto"/>
          <w:sz w:val="24"/>
          <w:lang w:val="en-US" w:eastAsia="zh-CN"/>
        </w:rPr>
        <w:t>3</w:t>
      </w:r>
      <w:r>
        <w:rPr>
          <w:rFonts w:hint="eastAsia" w:ascii="宋体" w:hAnsi="宋体" w:eastAsia="宋体" w:cs="宋体"/>
          <w:color w:val="auto"/>
          <w:sz w:val="24"/>
        </w:rPr>
        <w:t>.7中小企业享受扶持政策获得政府采购合同的，小微企业不得将合同分包给大中型企业，中型企业不得将合同分包给大型企业。</w:t>
      </w:r>
    </w:p>
    <w:p>
      <w:pPr>
        <w:kinsoku/>
        <w:overflowPunct/>
        <w:topLinePunct w:val="0"/>
        <w:bidi w:val="0"/>
        <w:spacing w:line="300" w:lineRule="auto"/>
        <w:ind w:firstLine="240" w:firstLineChars="100"/>
        <w:rPr>
          <w:rFonts w:hint="eastAsia" w:ascii="宋体" w:hAnsi="宋体" w:eastAsia="宋体" w:cs="宋体"/>
          <w:color w:val="auto"/>
          <w:sz w:val="24"/>
        </w:rPr>
      </w:pPr>
      <w:r>
        <w:rPr>
          <w:rFonts w:hint="eastAsia" w:ascii="宋体" w:hAnsi="宋体" w:eastAsia="宋体" w:cs="宋体"/>
          <w:color w:val="auto"/>
          <w:sz w:val="24"/>
        </w:rPr>
        <w:t>3.4支持创新发展</w:t>
      </w:r>
    </w:p>
    <w:p>
      <w:pPr>
        <w:spacing w:line="360" w:lineRule="auto"/>
        <w:ind w:firstLine="480" w:firstLineChars="200"/>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3.4.1 采购人优先采购被认定为首台套产品和“制造精品”的自主创新产品。</w:t>
      </w:r>
    </w:p>
    <w:p>
      <w:pPr>
        <w:spacing w:line="360" w:lineRule="auto"/>
        <w:ind w:firstLine="480" w:firstLineChars="200"/>
        <w:rPr>
          <w:rFonts w:hint="eastAsia" w:ascii="宋体" w:hAnsi="宋体" w:eastAsia="宋体" w:cs="宋体"/>
          <w:b/>
          <w:color w:val="auto"/>
          <w:sz w:val="24"/>
        </w:rPr>
      </w:pPr>
      <w:r>
        <w:rPr>
          <w:rFonts w:hint="eastAsia" w:ascii="宋体" w:hAnsi="宋体" w:eastAsia="宋体" w:cs="宋体"/>
          <w:color w:val="auto"/>
          <w:sz w:val="24"/>
          <w:lang w:val="en-US" w:eastAsia="zh-CN"/>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r>
        <w:rPr>
          <w:rFonts w:hint="eastAsia" w:ascii="宋体" w:hAnsi="宋体" w:eastAsia="宋体" w:cs="宋体"/>
          <w:color w:val="auto"/>
          <w:sz w:val="24"/>
        </w:rPr>
        <w:cr/>
      </w:r>
      <w:r>
        <w:rPr>
          <w:rFonts w:hint="eastAsia" w:ascii="宋体" w:hAnsi="宋体" w:eastAsia="宋体" w:cs="宋体"/>
          <w:b/>
          <w:color w:val="auto"/>
          <w:sz w:val="24"/>
        </w:rPr>
        <w:t>4. 询问、质疑、投诉</w:t>
      </w:r>
    </w:p>
    <w:p>
      <w:pPr>
        <w:kinsoku/>
        <w:overflowPunct/>
        <w:topLinePunct w:val="0"/>
        <w:autoSpaceDE w:val="0"/>
        <w:autoSpaceDN w:val="0"/>
        <w:bidi w:val="0"/>
        <w:spacing w:line="300" w:lineRule="auto"/>
        <w:ind w:firstLine="240" w:firstLineChars="1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4.1供应商询问</w:t>
      </w:r>
    </w:p>
    <w:p>
      <w:pPr>
        <w:kinsoku/>
        <w:overflowPunct/>
        <w:topLinePunct w:val="0"/>
        <w:autoSpaceDE w:val="0"/>
        <w:autoSpaceDN w:val="0"/>
        <w:bidi w:val="0"/>
        <w:spacing w:line="300" w:lineRule="auto"/>
        <w:ind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kinsoku/>
        <w:overflowPunct/>
        <w:topLinePunct w:val="0"/>
        <w:autoSpaceDE w:val="0"/>
        <w:autoSpaceDN w:val="0"/>
        <w:bidi w:val="0"/>
        <w:spacing w:line="300" w:lineRule="auto"/>
        <w:ind w:firstLine="240" w:firstLineChars="1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4.2供应商质疑</w:t>
      </w:r>
    </w:p>
    <w:p>
      <w:pPr>
        <w:pStyle w:val="35"/>
        <w:kinsoku/>
        <w:overflowPunct/>
        <w:topLinePunct w:val="0"/>
        <w:bidi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kern w:val="0"/>
          <w:sz w:val="24"/>
          <w:lang w:val="zh-CN"/>
        </w:rPr>
        <w:t>4.2</w:t>
      </w:r>
      <w:r>
        <w:rPr>
          <w:rFonts w:hint="eastAsia" w:ascii="宋体" w:hAnsi="宋体" w:eastAsia="宋体" w:cs="宋体"/>
          <w:color w:val="auto"/>
          <w:sz w:val="24"/>
        </w:rPr>
        <w:t>.1提出质疑的供应商应当是参与所质疑项目采购活动的供应商。潜在供应商已依法获取其可质疑的招标文件的，可以对该文件提出质疑。</w:t>
      </w:r>
    </w:p>
    <w:p>
      <w:pPr>
        <w:pStyle w:val="35"/>
        <w:kinsoku/>
        <w:overflowPunct/>
        <w:topLinePunct w:val="0"/>
        <w:bidi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kern w:val="0"/>
          <w:sz w:val="24"/>
          <w:lang w:val="zh-CN"/>
        </w:rPr>
        <w:t>4.2</w:t>
      </w:r>
      <w:r>
        <w:rPr>
          <w:rFonts w:hint="eastAsia" w:ascii="宋体" w:hAnsi="宋体" w:eastAsia="宋体" w:cs="宋体"/>
          <w:color w:val="auto"/>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7"/>
        <w:kinsoku/>
        <w:overflowPunct/>
        <w:topLinePunct w:val="0"/>
        <w:bidi w:val="0"/>
        <w:spacing w:line="300" w:lineRule="auto"/>
        <w:ind w:firstLine="480" w:firstLineChars="200"/>
        <w:rPr>
          <w:rFonts w:hint="eastAsia" w:ascii="宋体" w:hAnsi="宋体" w:eastAsia="宋体" w:cs="宋体"/>
          <w:snapToGrid/>
          <w:color w:val="auto"/>
          <w:kern w:val="2"/>
          <w:sz w:val="24"/>
        </w:rPr>
      </w:pPr>
      <w:r>
        <w:rPr>
          <w:rFonts w:hint="eastAsia" w:ascii="宋体" w:hAnsi="宋体" w:eastAsia="宋体" w:cs="宋体"/>
          <w:snapToGrid/>
          <w:color w:val="auto"/>
          <w:kern w:val="2"/>
          <w:sz w:val="24"/>
        </w:rPr>
        <w:t>4.2.2.1对招标文件提出质疑的，质疑期限为供应商获得招标文件之日或者招标文件公告期限届满之日起计算。</w:t>
      </w:r>
    </w:p>
    <w:p>
      <w:pPr>
        <w:pStyle w:val="35"/>
        <w:kinsoku/>
        <w:overflowPunct/>
        <w:topLinePunct w:val="0"/>
        <w:bidi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4.2.2.2对采购过程提出质疑的，质疑期限为各采购程序环节结束之日起计算。对同一采购程序环节的质疑，供应商须一次性提出。</w:t>
      </w:r>
    </w:p>
    <w:p>
      <w:pPr>
        <w:pStyle w:val="35"/>
        <w:kinsoku/>
        <w:overflowPunct/>
        <w:topLinePunct w:val="0"/>
        <w:bidi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4.2.2.3对采购结果提出质疑的，质疑期限自采购结果公告期限届满之日起计算。</w:t>
      </w:r>
    </w:p>
    <w:p>
      <w:pPr>
        <w:pStyle w:val="35"/>
        <w:kinsoku/>
        <w:overflowPunct/>
        <w:topLinePunct w:val="0"/>
        <w:bidi w:val="0"/>
        <w:spacing w:line="30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4.2.3</w:t>
      </w:r>
      <w:r>
        <w:rPr>
          <w:rFonts w:hint="eastAsia" w:ascii="宋体" w:hAnsi="宋体" w:eastAsia="宋体" w:cs="宋体"/>
          <w:color w:val="auto"/>
          <w:sz w:val="24"/>
        </w:rPr>
        <w:t>供应商提出质疑应当提交质疑函和必要的证明材料。质疑函应当包括下列内容：</w:t>
      </w:r>
    </w:p>
    <w:p>
      <w:pPr>
        <w:pStyle w:val="35"/>
        <w:kinsoku/>
        <w:overflowPunct/>
        <w:topLinePunct w:val="0"/>
        <w:bidi w:val="0"/>
        <w:spacing w:line="30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4.2.3.1供应商的姓名或者名称、地址、邮编、联系人及联系电话；</w:t>
      </w:r>
    </w:p>
    <w:p>
      <w:pPr>
        <w:pStyle w:val="35"/>
        <w:kinsoku/>
        <w:overflowPunct/>
        <w:topLinePunct w:val="0"/>
        <w:bidi w:val="0"/>
        <w:spacing w:line="30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4.2.3.2质疑项目的名称、编号；</w:t>
      </w:r>
    </w:p>
    <w:p>
      <w:pPr>
        <w:pStyle w:val="35"/>
        <w:kinsoku/>
        <w:overflowPunct/>
        <w:topLinePunct w:val="0"/>
        <w:bidi w:val="0"/>
        <w:spacing w:line="30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4.2.3.3具体、明确的质疑事项和与质疑事项相关的请求；</w:t>
      </w:r>
    </w:p>
    <w:p>
      <w:pPr>
        <w:pStyle w:val="35"/>
        <w:kinsoku/>
        <w:overflowPunct/>
        <w:topLinePunct w:val="0"/>
        <w:bidi w:val="0"/>
        <w:spacing w:line="30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4.2.3.4事实依据；</w:t>
      </w:r>
    </w:p>
    <w:p>
      <w:pPr>
        <w:pStyle w:val="35"/>
        <w:kinsoku/>
        <w:overflowPunct/>
        <w:topLinePunct w:val="0"/>
        <w:bidi w:val="0"/>
        <w:spacing w:line="30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4.2.3.5必要的法律依据；</w:t>
      </w:r>
    </w:p>
    <w:p>
      <w:pPr>
        <w:pStyle w:val="35"/>
        <w:kinsoku/>
        <w:overflowPunct/>
        <w:topLinePunct w:val="0"/>
        <w:bidi w:val="0"/>
        <w:spacing w:line="300" w:lineRule="auto"/>
        <w:ind w:firstLine="960" w:firstLineChars="4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4.2.3.6提出质疑的日期。</w:t>
      </w:r>
    </w:p>
    <w:p>
      <w:pPr>
        <w:pStyle w:val="888"/>
        <w:shd w:val="clear" w:color="auto" w:fill="FFFFFF"/>
        <w:kinsoku/>
        <w:overflowPunct/>
        <w:topLinePunct w:val="0"/>
        <w:bidi w:val="0"/>
        <w:snapToGrid w:val="0"/>
        <w:spacing w:after="240" w:afterAutospacing="0" w:line="300" w:lineRule="auto"/>
        <w:ind w:firstLine="400"/>
        <w:contextualSpacing/>
        <w:rPr>
          <w:rFonts w:hint="eastAsia" w:ascii="宋体" w:hAnsi="宋体" w:eastAsia="宋体" w:cs="宋体"/>
          <w:color w:val="auto"/>
        </w:rPr>
      </w:pPr>
      <w:r>
        <w:rPr>
          <w:rFonts w:hint="eastAsia" w:ascii="宋体" w:hAnsi="宋体" w:eastAsia="宋体" w:cs="宋体"/>
          <w:color w:val="auto"/>
        </w:rPr>
        <w:t>供应商提交的质疑函需一式三份。供应商为自然人的，应当由本人签字；供应商为法人或者其他组织的，应当由法定代表人、主要负责人，或者其授权代表签字或者盖章，并加盖公章。</w:t>
      </w:r>
    </w:p>
    <w:p>
      <w:pPr>
        <w:pStyle w:val="888"/>
        <w:shd w:val="clear" w:color="auto" w:fill="FFFFFF"/>
        <w:kinsoku/>
        <w:overflowPunct/>
        <w:topLinePunct w:val="0"/>
        <w:bidi w:val="0"/>
        <w:snapToGrid w:val="0"/>
        <w:spacing w:after="240" w:afterAutospacing="0" w:line="300" w:lineRule="auto"/>
        <w:ind w:firstLine="400"/>
        <w:contextualSpacing/>
        <w:rPr>
          <w:rFonts w:hint="eastAsia" w:ascii="宋体" w:hAnsi="宋体" w:eastAsia="宋体" w:cs="宋体"/>
          <w:color w:val="auto"/>
        </w:rPr>
      </w:pPr>
      <w:r>
        <w:rPr>
          <w:rFonts w:hint="eastAsia" w:ascii="宋体" w:hAnsi="宋体" w:eastAsia="宋体" w:cs="宋体"/>
          <w:color w:val="auto"/>
        </w:rPr>
        <w:t>质疑函范本及制作说明详见附件2。</w:t>
      </w:r>
    </w:p>
    <w:p>
      <w:pPr>
        <w:pStyle w:val="888"/>
        <w:shd w:val="clear" w:color="auto" w:fill="FFFFFF"/>
        <w:kinsoku/>
        <w:overflowPunct/>
        <w:topLinePunct w:val="0"/>
        <w:bidi w:val="0"/>
        <w:snapToGrid w:val="0"/>
        <w:spacing w:after="240" w:afterAutospacing="0" w:line="300" w:lineRule="auto"/>
        <w:ind w:firstLine="400"/>
        <w:contextualSpacing/>
        <w:rPr>
          <w:rFonts w:hint="eastAsia" w:ascii="宋体" w:hAnsi="宋体" w:eastAsia="宋体" w:cs="宋体"/>
          <w:color w:val="auto"/>
        </w:rPr>
      </w:pPr>
      <w:r>
        <w:rPr>
          <w:rFonts w:hint="eastAsia" w:ascii="宋体" w:hAnsi="宋体" w:eastAsia="宋体" w:cs="宋体"/>
          <w:color w:val="auto"/>
          <w:lang w:val="zh-CN"/>
        </w:rPr>
        <w:t>4.2</w:t>
      </w:r>
      <w:r>
        <w:rPr>
          <w:rFonts w:hint="eastAsia" w:ascii="宋体" w:hAnsi="宋体" w:eastAsia="宋体" w:cs="宋体"/>
          <w:color w:val="auto"/>
        </w:rPr>
        <w:t>.4采购人或者采购机构应当在收到供应商的书面质疑后七个工作日内作出答复，并以书面形式通知质疑供应商和其他与质疑处理结果有利害关系的政府采购当事人，但答复的内容不得涉及商业秘密。采购人或者采购机构在质疑回复后5个工作日内，在浙江政府采购网的“其他公告”栏目公开质疑答复，答复内容应当完整。质疑函作为附件上传。</w:t>
      </w:r>
    </w:p>
    <w:p>
      <w:pPr>
        <w:pStyle w:val="888"/>
        <w:shd w:val="clear" w:color="auto" w:fill="FFFFFF"/>
        <w:kinsoku/>
        <w:overflowPunct/>
        <w:topLinePunct w:val="0"/>
        <w:bidi w:val="0"/>
        <w:snapToGrid w:val="0"/>
        <w:spacing w:after="240" w:afterAutospacing="0" w:line="300" w:lineRule="auto"/>
        <w:ind w:firstLine="400"/>
        <w:contextualSpacing/>
        <w:rPr>
          <w:rFonts w:hint="eastAsia" w:ascii="宋体" w:hAnsi="宋体" w:eastAsia="宋体" w:cs="宋体"/>
          <w:color w:val="auto"/>
        </w:rPr>
      </w:pPr>
      <w:r>
        <w:rPr>
          <w:rFonts w:hint="eastAsia" w:ascii="宋体" w:hAnsi="宋体" w:eastAsia="宋体" w:cs="宋体"/>
          <w:color w:val="auto"/>
          <w:lang w:val="zh-CN"/>
        </w:rPr>
        <w:t>4.2</w:t>
      </w:r>
      <w:r>
        <w:rPr>
          <w:rFonts w:hint="eastAsia" w:ascii="宋体" w:hAnsi="宋体" w:eastAsia="宋体" w:cs="宋体"/>
          <w:color w:val="auto"/>
        </w:rPr>
        <w:t>.5询问或者质疑事项可能影响采购结果的，采购人应当暂停签订合同，已经签订合同的，应当中止履行合同。</w:t>
      </w:r>
    </w:p>
    <w:p>
      <w:pPr>
        <w:pStyle w:val="888"/>
        <w:shd w:val="clear" w:color="auto" w:fill="FFFFFF"/>
        <w:kinsoku/>
        <w:overflowPunct/>
        <w:topLinePunct w:val="0"/>
        <w:bidi w:val="0"/>
        <w:snapToGrid w:val="0"/>
        <w:spacing w:after="240" w:afterAutospacing="0" w:line="300" w:lineRule="auto"/>
        <w:ind w:firstLine="480" w:firstLineChars="200"/>
        <w:contextualSpacing/>
        <w:rPr>
          <w:rFonts w:hint="eastAsia" w:ascii="宋体" w:hAnsi="宋体" w:eastAsia="宋体" w:cs="宋体"/>
          <w:color w:val="auto"/>
          <w:lang w:val="zh-CN"/>
        </w:rPr>
      </w:pPr>
      <w:r>
        <w:rPr>
          <w:rFonts w:hint="eastAsia" w:ascii="宋体" w:hAnsi="宋体" w:eastAsia="宋体" w:cs="宋体"/>
          <w:color w:val="auto"/>
          <w:lang w:val="zh-CN"/>
        </w:rPr>
        <w:t>4.3供应商投诉</w:t>
      </w:r>
    </w:p>
    <w:p>
      <w:pPr>
        <w:pStyle w:val="888"/>
        <w:shd w:val="clear" w:color="auto" w:fill="FFFFFF"/>
        <w:kinsoku/>
        <w:overflowPunct/>
        <w:topLinePunct w:val="0"/>
        <w:bidi w:val="0"/>
        <w:snapToGrid w:val="0"/>
        <w:spacing w:after="240" w:afterAutospacing="0" w:line="300" w:lineRule="auto"/>
        <w:ind w:firstLine="400"/>
        <w:contextualSpacing/>
        <w:rPr>
          <w:rFonts w:hint="eastAsia" w:ascii="宋体" w:hAnsi="宋体" w:eastAsia="宋体" w:cs="宋体"/>
          <w:color w:val="auto"/>
        </w:rPr>
      </w:pPr>
      <w:r>
        <w:rPr>
          <w:rFonts w:hint="eastAsia" w:ascii="宋体" w:hAnsi="宋体" w:eastAsia="宋体" w:cs="宋体"/>
          <w:color w:val="auto"/>
        </w:rPr>
        <w:t>4.3.1质疑供应商对采购人、采购机构的答复不满意或者采购人、采购机构未在规定的时间内作出答复的，可以在答复期满后十五个工作日内向同级政府采购监督管理部门提出投诉。</w:t>
      </w:r>
    </w:p>
    <w:p>
      <w:pPr>
        <w:pStyle w:val="888"/>
        <w:shd w:val="clear" w:color="auto" w:fill="FFFFFF"/>
        <w:kinsoku/>
        <w:overflowPunct/>
        <w:topLinePunct w:val="0"/>
        <w:bidi w:val="0"/>
        <w:snapToGrid w:val="0"/>
        <w:spacing w:after="240" w:afterAutospacing="0" w:line="300" w:lineRule="auto"/>
        <w:ind w:firstLine="400"/>
        <w:contextualSpacing/>
        <w:rPr>
          <w:rFonts w:hint="eastAsia" w:ascii="宋体" w:hAnsi="宋体" w:eastAsia="宋体" w:cs="宋体"/>
          <w:color w:val="auto"/>
        </w:rPr>
      </w:pPr>
      <w:r>
        <w:rPr>
          <w:rFonts w:hint="eastAsia" w:ascii="宋体" w:hAnsi="宋体" w:eastAsia="宋体" w:cs="宋体"/>
          <w:color w:val="auto"/>
        </w:rPr>
        <w:t>4.3.</w:t>
      </w:r>
      <w:r>
        <w:rPr>
          <w:rFonts w:hint="eastAsia" w:ascii="宋体" w:hAnsi="宋体" w:eastAsia="宋体" w:cs="宋体"/>
          <w:color w:val="auto"/>
          <w:lang w:val="zh-CN"/>
        </w:rPr>
        <w:t>2</w:t>
      </w:r>
      <w:r>
        <w:rPr>
          <w:rFonts w:hint="eastAsia" w:ascii="宋体" w:hAnsi="宋体" w:eastAsia="宋体" w:cs="宋体"/>
          <w:color w:val="auto"/>
        </w:rPr>
        <w:t>供应商投诉的事项不得超出已质疑事项的范围，基于质疑答复内容提出的投诉事项除外。</w:t>
      </w:r>
    </w:p>
    <w:p>
      <w:pPr>
        <w:pStyle w:val="888"/>
        <w:shd w:val="clear" w:color="auto" w:fill="FFFFFF"/>
        <w:kinsoku/>
        <w:overflowPunct/>
        <w:topLinePunct w:val="0"/>
        <w:bidi w:val="0"/>
        <w:snapToGrid w:val="0"/>
        <w:spacing w:after="240" w:afterAutospacing="0" w:line="300" w:lineRule="auto"/>
        <w:ind w:firstLine="400"/>
        <w:contextualSpacing/>
        <w:rPr>
          <w:rFonts w:hint="eastAsia" w:ascii="宋体" w:hAnsi="宋体" w:eastAsia="宋体" w:cs="宋体"/>
          <w:color w:val="auto"/>
        </w:rPr>
      </w:pPr>
      <w:r>
        <w:rPr>
          <w:rFonts w:hint="eastAsia" w:ascii="宋体" w:hAnsi="宋体" w:eastAsia="宋体" w:cs="宋体"/>
          <w:color w:val="auto"/>
        </w:rPr>
        <w:t>4.3.3供应商投诉应当有明确的请求和必要的证明材料。</w:t>
      </w:r>
    </w:p>
    <w:p>
      <w:pPr>
        <w:pStyle w:val="888"/>
        <w:shd w:val="clear" w:color="auto" w:fill="FFFFFF"/>
        <w:kinsoku/>
        <w:overflowPunct/>
        <w:topLinePunct w:val="0"/>
        <w:bidi w:val="0"/>
        <w:snapToGrid w:val="0"/>
        <w:spacing w:after="240" w:afterAutospacing="0" w:line="300" w:lineRule="auto"/>
        <w:ind w:firstLine="400"/>
        <w:contextualSpacing/>
        <w:rPr>
          <w:rFonts w:hint="eastAsia" w:ascii="宋体" w:hAnsi="宋体" w:eastAsia="宋体" w:cs="宋体"/>
          <w:color w:val="auto"/>
        </w:rPr>
      </w:pPr>
      <w:r>
        <w:rPr>
          <w:rFonts w:hint="eastAsia" w:ascii="宋体" w:hAnsi="宋体" w:eastAsia="宋体" w:cs="宋体"/>
          <w:color w:val="auto"/>
        </w:rPr>
        <w:t>4.3.5 以联合体形式参加政府采购活动的，其投诉应当由组成联合体的所有供应商共同提出。</w:t>
      </w:r>
    </w:p>
    <w:p>
      <w:pPr>
        <w:pStyle w:val="888"/>
        <w:shd w:val="clear" w:color="auto" w:fill="FFFFFF"/>
        <w:kinsoku/>
        <w:overflowPunct/>
        <w:topLinePunct w:val="0"/>
        <w:bidi w:val="0"/>
        <w:snapToGrid w:val="0"/>
        <w:spacing w:after="240" w:afterAutospacing="0" w:line="300" w:lineRule="auto"/>
        <w:ind w:firstLine="400"/>
        <w:contextualSpacing/>
        <w:rPr>
          <w:rFonts w:hint="eastAsia" w:ascii="宋体" w:hAnsi="宋体" w:eastAsia="宋体" w:cs="宋体"/>
          <w:color w:val="auto"/>
          <w:sz w:val="18"/>
          <w:szCs w:val="18"/>
        </w:rPr>
      </w:pPr>
      <w:r>
        <w:rPr>
          <w:rFonts w:hint="eastAsia" w:ascii="宋体" w:hAnsi="宋体" w:eastAsia="宋体" w:cs="宋体"/>
          <w:color w:val="auto"/>
        </w:rPr>
        <w:t>投诉书范本及制作说明详见附件3。</w:t>
      </w:r>
    </w:p>
    <w:p>
      <w:pPr>
        <w:kinsoku/>
        <w:overflowPunct/>
        <w:topLinePunct w:val="0"/>
        <w:bidi w:val="0"/>
        <w:adjustRightInd/>
        <w:spacing w:line="300" w:lineRule="auto"/>
        <w:jc w:val="center"/>
        <w:outlineLvl w:val="0"/>
        <w:rPr>
          <w:rFonts w:hint="eastAsia" w:ascii="宋体" w:hAnsi="宋体" w:eastAsia="宋体" w:cs="宋体"/>
          <w:b/>
          <w:color w:val="auto"/>
          <w:sz w:val="32"/>
          <w:szCs w:val="20"/>
        </w:rPr>
      </w:pPr>
      <w:r>
        <w:rPr>
          <w:rFonts w:hint="eastAsia" w:ascii="宋体" w:hAnsi="宋体" w:eastAsia="宋体" w:cs="宋体"/>
          <w:b/>
          <w:color w:val="auto"/>
          <w:sz w:val="32"/>
          <w:szCs w:val="20"/>
        </w:rPr>
        <w:t xml:space="preserve">      二、招标文件的构成、澄清、修改</w:t>
      </w:r>
    </w:p>
    <w:p>
      <w:pPr>
        <w:pStyle w:val="35"/>
        <w:kinsoku/>
        <w:overflowPunct/>
        <w:topLinePunct w:val="0"/>
        <w:bidi w:val="0"/>
        <w:spacing w:line="30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5．招标文件的构成</w:t>
      </w:r>
    </w:p>
    <w:p>
      <w:pPr>
        <w:pStyle w:val="35"/>
        <w:kinsoku/>
        <w:overflowPunct/>
        <w:topLinePunct w:val="0"/>
        <w:bidi w:val="0"/>
        <w:spacing w:line="30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5.1 招标文件包括下列文件及附件：</w:t>
      </w:r>
    </w:p>
    <w:p>
      <w:pPr>
        <w:pStyle w:val="35"/>
        <w:tabs>
          <w:tab w:val="left" w:pos="840"/>
        </w:tabs>
        <w:kinsoku/>
        <w:overflowPunct/>
        <w:topLinePunct w:val="0"/>
        <w:bidi w:val="0"/>
        <w:spacing w:line="300" w:lineRule="auto"/>
        <w:ind w:firstLine="960" w:firstLineChars="400"/>
        <w:rPr>
          <w:rFonts w:hint="eastAsia" w:ascii="宋体" w:hAnsi="宋体" w:eastAsia="宋体" w:cs="宋体"/>
          <w:color w:val="auto"/>
          <w:sz w:val="24"/>
          <w:szCs w:val="24"/>
        </w:rPr>
      </w:pPr>
      <w:r>
        <w:rPr>
          <w:rFonts w:hint="eastAsia" w:ascii="宋体" w:hAnsi="宋体" w:eastAsia="宋体" w:cs="宋体"/>
          <w:color w:val="auto"/>
          <w:sz w:val="24"/>
          <w:szCs w:val="24"/>
        </w:rPr>
        <w:t>5.1.1招标公告；</w:t>
      </w:r>
    </w:p>
    <w:p>
      <w:pPr>
        <w:pStyle w:val="35"/>
        <w:tabs>
          <w:tab w:val="left" w:pos="840"/>
        </w:tabs>
        <w:kinsoku/>
        <w:overflowPunct/>
        <w:topLinePunct w:val="0"/>
        <w:bidi w:val="0"/>
        <w:spacing w:line="300" w:lineRule="auto"/>
        <w:ind w:firstLine="960" w:firstLineChars="400"/>
        <w:rPr>
          <w:rFonts w:hint="eastAsia" w:ascii="宋体" w:hAnsi="宋体" w:eastAsia="宋体" w:cs="宋体"/>
          <w:color w:val="auto"/>
          <w:sz w:val="24"/>
          <w:szCs w:val="24"/>
        </w:rPr>
      </w:pPr>
      <w:r>
        <w:rPr>
          <w:rFonts w:hint="eastAsia" w:ascii="宋体" w:hAnsi="宋体" w:eastAsia="宋体" w:cs="宋体"/>
          <w:color w:val="auto"/>
          <w:sz w:val="24"/>
          <w:szCs w:val="24"/>
        </w:rPr>
        <w:t>5.1.2投标人须知；</w:t>
      </w:r>
    </w:p>
    <w:p>
      <w:pPr>
        <w:pStyle w:val="35"/>
        <w:tabs>
          <w:tab w:val="left" w:pos="840"/>
        </w:tabs>
        <w:kinsoku/>
        <w:overflowPunct/>
        <w:topLinePunct w:val="0"/>
        <w:bidi w:val="0"/>
        <w:spacing w:line="300" w:lineRule="auto"/>
        <w:ind w:firstLine="960" w:firstLineChars="400"/>
        <w:rPr>
          <w:rFonts w:hint="eastAsia" w:ascii="宋体" w:hAnsi="宋体" w:eastAsia="宋体" w:cs="宋体"/>
          <w:color w:val="auto"/>
          <w:sz w:val="24"/>
          <w:szCs w:val="24"/>
        </w:rPr>
      </w:pPr>
      <w:r>
        <w:rPr>
          <w:rFonts w:hint="eastAsia" w:ascii="宋体" w:hAnsi="宋体" w:eastAsia="宋体" w:cs="宋体"/>
          <w:color w:val="auto"/>
          <w:sz w:val="24"/>
          <w:szCs w:val="24"/>
        </w:rPr>
        <w:t>5.1.3采购需求；</w:t>
      </w:r>
    </w:p>
    <w:p>
      <w:pPr>
        <w:pStyle w:val="35"/>
        <w:tabs>
          <w:tab w:val="left" w:pos="840"/>
        </w:tabs>
        <w:kinsoku/>
        <w:overflowPunct/>
        <w:topLinePunct w:val="0"/>
        <w:bidi w:val="0"/>
        <w:spacing w:line="300" w:lineRule="auto"/>
        <w:ind w:firstLine="960" w:firstLineChars="400"/>
        <w:rPr>
          <w:rFonts w:hint="eastAsia" w:ascii="宋体" w:hAnsi="宋体" w:eastAsia="宋体" w:cs="宋体"/>
          <w:color w:val="auto"/>
          <w:sz w:val="24"/>
          <w:szCs w:val="24"/>
        </w:rPr>
      </w:pPr>
      <w:r>
        <w:rPr>
          <w:rFonts w:hint="eastAsia" w:ascii="宋体" w:hAnsi="宋体" w:eastAsia="宋体" w:cs="宋体"/>
          <w:color w:val="auto"/>
          <w:sz w:val="24"/>
          <w:szCs w:val="24"/>
        </w:rPr>
        <w:t>5.1.4评标办法；</w:t>
      </w:r>
    </w:p>
    <w:p>
      <w:pPr>
        <w:pStyle w:val="35"/>
        <w:tabs>
          <w:tab w:val="left" w:pos="840"/>
        </w:tabs>
        <w:kinsoku/>
        <w:overflowPunct/>
        <w:topLinePunct w:val="0"/>
        <w:bidi w:val="0"/>
        <w:spacing w:line="300" w:lineRule="auto"/>
        <w:ind w:firstLine="960" w:firstLineChars="400"/>
        <w:rPr>
          <w:rFonts w:hint="eastAsia" w:ascii="宋体" w:hAnsi="宋体" w:eastAsia="宋体" w:cs="宋体"/>
          <w:color w:val="auto"/>
          <w:sz w:val="24"/>
          <w:szCs w:val="24"/>
        </w:rPr>
      </w:pPr>
      <w:r>
        <w:rPr>
          <w:rFonts w:hint="eastAsia" w:ascii="宋体" w:hAnsi="宋体" w:eastAsia="宋体" w:cs="宋体"/>
          <w:color w:val="auto"/>
          <w:sz w:val="24"/>
          <w:szCs w:val="24"/>
        </w:rPr>
        <w:t>5.1.5拟签订的合同文本；</w:t>
      </w:r>
    </w:p>
    <w:p>
      <w:pPr>
        <w:pStyle w:val="35"/>
        <w:tabs>
          <w:tab w:val="left" w:pos="840"/>
        </w:tabs>
        <w:kinsoku/>
        <w:overflowPunct/>
        <w:topLinePunct w:val="0"/>
        <w:bidi w:val="0"/>
        <w:spacing w:line="300" w:lineRule="auto"/>
        <w:ind w:firstLine="960" w:firstLineChars="400"/>
        <w:rPr>
          <w:rFonts w:hint="eastAsia" w:ascii="宋体" w:hAnsi="宋体" w:eastAsia="宋体" w:cs="宋体"/>
          <w:color w:val="auto"/>
          <w:sz w:val="24"/>
          <w:szCs w:val="24"/>
        </w:rPr>
      </w:pPr>
      <w:r>
        <w:rPr>
          <w:rFonts w:hint="eastAsia" w:ascii="宋体" w:hAnsi="宋体" w:eastAsia="宋体" w:cs="宋体"/>
          <w:color w:val="auto"/>
          <w:sz w:val="24"/>
        </w:rPr>
        <w:t>5.1.6</w:t>
      </w:r>
      <w:r>
        <w:rPr>
          <w:rFonts w:hint="eastAsia" w:ascii="宋体" w:hAnsi="宋体" w:eastAsia="宋体" w:cs="宋体"/>
          <w:color w:val="auto"/>
          <w:sz w:val="24"/>
          <w:szCs w:val="24"/>
        </w:rPr>
        <w:t>应提交的有关格式范例。</w:t>
      </w:r>
    </w:p>
    <w:p>
      <w:pPr>
        <w:kinsoku/>
        <w:overflowPunct/>
        <w:topLinePunct w:val="0"/>
        <w:bidi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5.2与本项目有关的</w:t>
      </w:r>
      <w:r>
        <w:rPr>
          <w:rFonts w:hint="eastAsia" w:ascii="宋体" w:hAnsi="宋体" w:eastAsia="宋体" w:cs="宋体"/>
          <w:bCs/>
          <w:color w:val="auto"/>
          <w:sz w:val="24"/>
        </w:rPr>
        <w:t>澄清或者修改的内容为招标文件的组成部分</w:t>
      </w:r>
      <w:r>
        <w:rPr>
          <w:rFonts w:hint="eastAsia" w:ascii="宋体" w:hAnsi="宋体" w:eastAsia="宋体" w:cs="宋体"/>
          <w:color w:val="auto"/>
          <w:sz w:val="24"/>
        </w:rPr>
        <w:t>。</w:t>
      </w:r>
    </w:p>
    <w:p>
      <w:pPr>
        <w:pStyle w:val="35"/>
        <w:kinsoku/>
        <w:overflowPunct/>
        <w:topLinePunct w:val="0"/>
        <w:bidi w:val="0"/>
        <w:spacing w:line="30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6. 招标文件的澄清、修改</w:t>
      </w:r>
    </w:p>
    <w:p>
      <w:pPr>
        <w:pStyle w:val="132"/>
        <w:kinsoku/>
        <w:overflowPunct/>
        <w:topLinePunct w:val="0"/>
        <w:bidi w:val="0"/>
        <w:snapToGrid w:val="0"/>
        <w:spacing w:before="0" w:line="300" w:lineRule="auto"/>
        <w:ind w:firstLine="480"/>
        <w:rPr>
          <w:rFonts w:hint="eastAsia" w:ascii="宋体" w:hAnsi="宋体" w:eastAsia="宋体" w:cs="宋体"/>
          <w:color w:val="auto"/>
        </w:rPr>
      </w:pPr>
      <w:r>
        <w:rPr>
          <w:rFonts w:hint="eastAsia" w:ascii="宋体" w:hAnsi="宋体" w:eastAsia="宋体" w:cs="宋体"/>
          <w:color w:val="auto"/>
        </w:rPr>
        <w:t>6.1已获取招标文件的潜在投标人，若有问题需要澄清，应于投标截止时间前，以书面形式向采购机构提出。</w:t>
      </w:r>
    </w:p>
    <w:p>
      <w:pPr>
        <w:pStyle w:val="132"/>
        <w:kinsoku/>
        <w:overflowPunct/>
        <w:topLinePunct w:val="0"/>
        <w:bidi w:val="0"/>
        <w:snapToGrid w:val="0"/>
        <w:spacing w:before="0" w:line="300" w:lineRule="auto"/>
        <w:ind w:firstLine="480"/>
        <w:rPr>
          <w:rFonts w:hint="eastAsia" w:ascii="宋体" w:hAnsi="宋体" w:eastAsia="宋体" w:cs="宋体"/>
          <w:color w:val="auto"/>
          <w:sz w:val="18"/>
          <w:szCs w:val="18"/>
          <w:lang w:val="en-US"/>
        </w:rPr>
      </w:pPr>
      <w:r>
        <w:rPr>
          <w:rFonts w:hint="eastAsia" w:ascii="宋体" w:hAnsi="宋体" w:eastAsia="宋体" w:cs="宋体"/>
          <w:color w:val="auto"/>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kinsoku/>
        <w:overflowPunct/>
        <w:topLinePunct w:val="0"/>
        <w:bidi w:val="0"/>
        <w:adjustRightInd/>
        <w:spacing w:line="300" w:lineRule="auto"/>
        <w:jc w:val="center"/>
        <w:outlineLvl w:val="0"/>
        <w:rPr>
          <w:rFonts w:hint="eastAsia" w:ascii="宋体" w:hAnsi="宋体" w:eastAsia="宋体" w:cs="宋体"/>
          <w:b/>
          <w:color w:val="auto"/>
          <w:sz w:val="30"/>
          <w:szCs w:val="20"/>
        </w:rPr>
      </w:pPr>
      <w:r>
        <w:rPr>
          <w:rFonts w:hint="eastAsia" w:ascii="宋体" w:hAnsi="宋体" w:eastAsia="宋体" w:cs="宋体"/>
          <w:b/>
          <w:color w:val="auto"/>
          <w:sz w:val="30"/>
          <w:szCs w:val="20"/>
        </w:rPr>
        <w:t>三、投标</w:t>
      </w:r>
    </w:p>
    <w:p>
      <w:pPr>
        <w:pStyle w:val="35"/>
        <w:kinsoku/>
        <w:overflowPunct/>
        <w:topLinePunct w:val="0"/>
        <w:bidi w:val="0"/>
        <w:spacing w:line="30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7. 招标文件的获取</w:t>
      </w:r>
    </w:p>
    <w:p>
      <w:pPr>
        <w:kinsoku/>
        <w:overflowPunct/>
        <w:topLinePunct w:val="0"/>
        <w:bidi w:val="0"/>
        <w:spacing w:line="300" w:lineRule="auto"/>
        <w:ind w:firstLine="480" w:firstLineChars="200"/>
        <w:rPr>
          <w:rFonts w:hint="eastAsia" w:ascii="宋体" w:hAnsi="宋体" w:eastAsia="宋体" w:cs="宋体"/>
          <w:snapToGrid w:val="0"/>
          <w:color w:val="auto"/>
          <w:kern w:val="28"/>
          <w:sz w:val="24"/>
        </w:rPr>
      </w:pPr>
      <w:r>
        <w:rPr>
          <w:rFonts w:hint="eastAsia" w:ascii="宋体" w:hAnsi="宋体" w:eastAsia="宋体" w:cs="宋体"/>
          <w:snapToGrid w:val="0"/>
          <w:color w:val="auto"/>
          <w:kern w:val="28"/>
          <w:sz w:val="24"/>
        </w:rPr>
        <w:t>详见招标公告中获取招标文件的时间期限、地点、方式及招标文件售价。</w:t>
      </w:r>
    </w:p>
    <w:p>
      <w:pPr>
        <w:pStyle w:val="35"/>
        <w:kinsoku/>
        <w:overflowPunct/>
        <w:topLinePunct w:val="0"/>
        <w:bidi w:val="0"/>
        <w:spacing w:line="30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8.开标前答疑会或现场考察</w:t>
      </w:r>
    </w:p>
    <w:p>
      <w:pPr>
        <w:pStyle w:val="35"/>
        <w:kinsoku/>
        <w:overflowPunct/>
        <w:topLinePunct w:val="0"/>
        <w:bidi w:val="0"/>
        <w:spacing w:line="30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采购人组织潜在投标人现场考察或者召开开标前答疑会的，潜在投标人按第二部分投标人须知前附表的规定参加现场考察或者开标前答疑会。</w:t>
      </w:r>
    </w:p>
    <w:p>
      <w:pPr>
        <w:pStyle w:val="35"/>
        <w:kinsoku/>
        <w:overflowPunct/>
        <w:topLinePunct w:val="0"/>
        <w:bidi w:val="0"/>
        <w:spacing w:line="300" w:lineRule="auto"/>
        <w:rPr>
          <w:rFonts w:hint="eastAsia" w:ascii="宋体" w:hAnsi="宋体" w:eastAsia="宋体" w:cs="宋体"/>
          <w:b/>
          <w:color w:val="auto"/>
          <w:szCs w:val="24"/>
        </w:rPr>
      </w:pPr>
      <w:r>
        <w:rPr>
          <w:rFonts w:hint="eastAsia" w:ascii="宋体" w:hAnsi="宋体" w:eastAsia="宋体" w:cs="宋体"/>
          <w:b/>
          <w:color w:val="auto"/>
          <w:kern w:val="28"/>
          <w:sz w:val="24"/>
          <w:szCs w:val="24"/>
        </w:rPr>
        <w:t>9.投标保证金</w:t>
      </w:r>
    </w:p>
    <w:p>
      <w:pPr>
        <w:pStyle w:val="7"/>
        <w:kinsoku/>
        <w:overflowPunct/>
        <w:topLinePunct w:val="0"/>
        <w:bidi w:val="0"/>
        <w:spacing w:line="300" w:lineRule="auto"/>
        <w:ind w:firstLine="470" w:firstLineChars="196"/>
        <w:rPr>
          <w:rFonts w:hint="eastAsia" w:ascii="宋体" w:hAnsi="宋体" w:eastAsia="宋体" w:cs="宋体"/>
          <w:color w:val="auto"/>
          <w:sz w:val="24"/>
        </w:rPr>
      </w:pPr>
      <w:r>
        <w:rPr>
          <w:rFonts w:hint="eastAsia" w:ascii="宋体" w:hAnsi="宋体" w:eastAsia="宋体" w:cs="宋体"/>
          <w:color w:val="auto"/>
          <w:sz w:val="24"/>
        </w:rPr>
        <w:t>本项目不需缴纳投标保证金。</w:t>
      </w:r>
    </w:p>
    <w:p>
      <w:pPr>
        <w:pStyle w:val="35"/>
        <w:kinsoku/>
        <w:overflowPunct/>
        <w:topLinePunct w:val="0"/>
        <w:bidi w:val="0"/>
        <w:spacing w:line="30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10. 投标文件的语言</w:t>
      </w:r>
    </w:p>
    <w:p>
      <w:pPr>
        <w:kinsoku/>
        <w:overflowPunct/>
        <w:topLinePunct w:val="0"/>
        <w:autoSpaceDE w:val="0"/>
        <w:autoSpaceDN w:val="0"/>
        <w:bidi w:val="0"/>
        <w:spacing w:line="30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rPr>
        <w:t>投标文件及投标人与采购有关的来往通知、函件和文件均应使用中文。</w:t>
      </w:r>
    </w:p>
    <w:p>
      <w:pPr>
        <w:pStyle w:val="35"/>
        <w:kinsoku/>
        <w:overflowPunct/>
        <w:topLinePunct w:val="0"/>
        <w:bidi w:val="0"/>
        <w:spacing w:line="30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11. 投标文件的组成</w:t>
      </w:r>
    </w:p>
    <w:p>
      <w:pPr>
        <w:kinsoku/>
        <w:overflowPunct/>
        <w:topLinePunct w:val="0"/>
        <w:bidi w:val="0"/>
        <w:snapToGrid w:val="0"/>
        <w:spacing w:line="300" w:lineRule="auto"/>
        <w:ind w:firstLine="482" w:firstLineChars="200"/>
        <w:rPr>
          <w:rFonts w:hint="eastAsia" w:ascii="宋体" w:hAnsi="宋体" w:eastAsia="宋体" w:cs="宋体"/>
          <w:color w:val="auto"/>
          <w:sz w:val="24"/>
        </w:rPr>
      </w:pPr>
      <w:r>
        <w:rPr>
          <w:rFonts w:hint="eastAsia" w:ascii="宋体" w:hAnsi="宋体" w:eastAsia="宋体" w:cs="宋体"/>
          <w:b/>
          <w:bCs/>
          <w:color w:val="auto"/>
          <w:sz w:val="24"/>
        </w:rPr>
        <w:t>11.1资格文件：</w:t>
      </w:r>
    </w:p>
    <w:p>
      <w:pPr>
        <w:kinsoku/>
        <w:overflowPunct/>
        <w:topLinePunct w:val="0"/>
        <w:bidi w:val="0"/>
        <w:snapToGrid w:val="0"/>
        <w:spacing w:line="30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11.1.1</w:t>
      </w:r>
      <w:r>
        <w:rPr>
          <w:rFonts w:hint="eastAsia" w:ascii="宋体" w:hAnsi="宋体" w:eastAsia="宋体" w:cs="宋体"/>
          <w:color w:val="auto"/>
          <w:sz w:val="24"/>
          <w:highlight w:val="none"/>
        </w:rPr>
        <w:t>资格文件封面</w:t>
      </w:r>
      <w:r>
        <w:rPr>
          <w:rFonts w:hint="eastAsia" w:ascii="宋体" w:hAnsi="宋体" w:eastAsia="宋体" w:cs="宋体"/>
          <w:color w:val="auto"/>
          <w:sz w:val="24"/>
        </w:rPr>
        <w:t>；</w:t>
      </w:r>
    </w:p>
    <w:p>
      <w:pPr>
        <w:kinsoku/>
        <w:overflowPunct/>
        <w:topLinePunct w:val="0"/>
        <w:bidi w:val="0"/>
        <w:snapToGrid w:val="0"/>
        <w:spacing w:line="30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11.1.2</w:t>
      </w:r>
      <w:r>
        <w:rPr>
          <w:rFonts w:hint="eastAsia" w:ascii="宋体" w:hAnsi="宋体" w:eastAsia="宋体" w:cs="宋体"/>
          <w:color w:val="auto"/>
          <w:sz w:val="24"/>
          <w:highlight w:val="none"/>
        </w:rPr>
        <w:t>▲</w:t>
      </w:r>
      <w:r>
        <w:rPr>
          <w:rFonts w:hint="eastAsia" w:ascii="宋体" w:hAnsi="宋体" w:eastAsia="宋体" w:cs="宋体"/>
          <w:color w:val="auto"/>
          <w:sz w:val="24"/>
        </w:rPr>
        <w:t>符合参加政府采购活动应当具备的一般条件的承诺函（格式参照后附表）；</w:t>
      </w:r>
    </w:p>
    <w:p>
      <w:pPr>
        <w:kinsoku/>
        <w:overflowPunct/>
        <w:topLinePunct w:val="0"/>
        <w:bidi w:val="0"/>
        <w:snapToGrid w:val="0"/>
        <w:spacing w:line="300" w:lineRule="auto"/>
        <w:ind w:firstLine="960" w:firstLineChars="400"/>
        <w:rPr>
          <w:rFonts w:hint="eastAsia" w:ascii="宋体" w:hAnsi="宋体" w:eastAsia="宋体" w:cs="宋体"/>
          <w:color w:val="auto"/>
          <w:sz w:val="24"/>
          <w:highlight w:val="none"/>
          <w:lang w:eastAsia="zh-CN"/>
        </w:rPr>
      </w:pPr>
      <w:r>
        <w:rPr>
          <w:rFonts w:hint="eastAsia" w:ascii="宋体" w:hAnsi="宋体" w:eastAsia="宋体" w:cs="宋体"/>
          <w:color w:val="auto"/>
          <w:sz w:val="24"/>
        </w:rPr>
        <w:t>11.1.3落实政府采购政策需满足的资格要求</w:t>
      </w:r>
      <w:r>
        <w:rPr>
          <w:rFonts w:hint="eastAsia" w:ascii="宋体" w:hAnsi="宋体" w:eastAsia="宋体" w:cs="宋体"/>
          <w:color w:val="auto"/>
          <w:sz w:val="24"/>
          <w:lang w:eastAsia="zh-CN"/>
        </w:rPr>
        <w:t>；</w:t>
      </w:r>
    </w:p>
    <w:p>
      <w:pPr>
        <w:pStyle w:val="17"/>
        <w:kinsoku/>
        <w:overflowPunct/>
        <w:topLinePunct w:val="0"/>
        <w:bidi w:val="0"/>
        <w:spacing w:line="300" w:lineRule="auto"/>
        <w:ind w:firstLine="960" w:firstLineChars="400"/>
        <w:rPr>
          <w:rFonts w:hint="eastAsia" w:hAnsi="宋体" w:eastAsia="宋体"/>
          <w:color w:val="auto"/>
          <w:sz w:val="24"/>
          <w:szCs w:val="24"/>
          <w:lang w:eastAsia="zh-CN"/>
        </w:rPr>
      </w:pPr>
      <w:r>
        <w:rPr>
          <w:rFonts w:hint="eastAsia" w:hAnsi="宋体"/>
          <w:color w:val="auto"/>
          <w:sz w:val="24"/>
          <w:szCs w:val="24"/>
          <w:lang w:val="en-US" w:eastAsia="zh-CN"/>
        </w:rPr>
        <w:t>11.1.4</w:t>
      </w:r>
      <w:r>
        <w:rPr>
          <w:rFonts w:hint="eastAsia" w:ascii="宋体" w:hAnsi="宋体" w:eastAsia="宋体" w:cs="宋体"/>
          <w:color w:val="auto"/>
          <w:sz w:val="24"/>
          <w:highlight w:val="none"/>
        </w:rPr>
        <w:t>▲</w:t>
      </w:r>
      <w:r>
        <w:rPr>
          <w:rFonts w:hAnsi="宋体"/>
          <w:color w:val="auto"/>
          <w:sz w:val="24"/>
          <w:szCs w:val="24"/>
        </w:rPr>
        <w:t>有效的《营业执照》</w:t>
      </w:r>
      <w:r>
        <w:rPr>
          <w:rFonts w:hint="eastAsia" w:hAnsi="宋体"/>
          <w:color w:val="auto"/>
          <w:sz w:val="24"/>
          <w:szCs w:val="24"/>
        </w:rPr>
        <w:t>扫描</w:t>
      </w:r>
      <w:r>
        <w:rPr>
          <w:rFonts w:hAnsi="宋体"/>
          <w:color w:val="auto"/>
          <w:sz w:val="24"/>
          <w:szCs w:val="24"/>
        </w:rPr>
        <w:t>件</w:t>
      </w:r>
      <w:r>
        <w:rPr>
          <w:rFonts w:hint="eastAsia" w:ascii="宋体" w:hAnsi="宋体" w:eastAsia="宋体" w:cs="宋体"/>
          <w:color w:val="auto"/>
          <w:sz w:val="24"/>
          <w:lang w:eastAsia="zh-CN"/>
        </w:rPr>
        <w:t>；</w:t>
      </w:r>
    </w:p>
    <w:p>
      <w:pPr>
        <w:pStyle w:val="17"/>
        <w:kinsoku/>
        <w:overflowPunct/>
        <w:topLinePunct w:val="0"/>
        <w:bidi w:val="0"/>
        <w:spacing w:line="300" w:lineRule="auto"/>
        <w:ind w:firstLine="960" w:firstLineChars="400"/>
        <w:rPr>
          <w:rFonts w:hint="eastAsia" w:hAnsi="宋体"/>
          <w:color w:val="auto"/>
          <w:sz w:val="24"/>
          <w:szCs w:val="24"/>
          <w:lang w:eastAsia="zh-CN"/>
        </w:rPr>
      </w:pPr>
      <w:r>
        <w:rPr>
          <w:rFonts w:hint="eastAsia"/>
          <w:color w:val="auto"/>
          <w:lang w:val="en-US" w:eastAsia="zh-CN"/>
        </w:rPr>
        <w:t>11.1.5</w:t>
      </w:r>
      <w:r>
        <w:rPr>
          <w:rFonts w:hint="eastAsia" w:ascii="宋体" w:hAnsi="宋体" w:eastAsia="宋体" w:cs="宋体"/>
          <w:color w:val="auto"/>
          <w:sz w:val="24"/>
        </w:rPr>
        <w:t>授权委托书或法定代表人（单位负责人、自然人本人）身份证明</w:t>
      </w:r>
      <w:r>
        <w:rPr>
          <w:rFonts w:hint="eastAsia" w:hAnsi="宋体"/>
          <w:bCs/>
          <w:color w:val="auto"/>
          <w:sz w:val="24"/>
          <w:highlight w:val="none"/>
        </w:rPr>
        <w:t>（格式参照后附表）</w:t>
      </w:r>
      <w:r>
        <w:rPr>
          <w:rFonts w:hint="eastAsia" w:ascii="宋体" w:hAnsi="宋体" w:eastAsia="宋体" w:cs="宋体"/>
          <w:color w:val="auto"/>
          <w:sz w:val="24"/>
        </w:rPr>
        <w:t>；</w:t>
      </w:r>
    </w:p>
    <w:p>
      <w:pPr>
        <w:pStyle w:val="17"/>
        <w:kinsoku/>
        <w:overflowPunct/>
        <w:topLinePunct w:val="0"/>
        <w:bidi w:val="0"/>
        <w:spacing w:line="300" w:lineRule="auto"/>
        <w:ind w:firstLine="960" w:firstLineChars="400"/>
        <w:rPr>
          <w:rFonts w:hint="eastAsia" w:eastAsia="宋体"/>
          <w:color w:val="auto"/>
          <w:lang w:val="en-US" w:eastAsia="zh-CN"/>
        </w:rPr>
      </w:pPr>
      <w:r>
        <w:rPr>
          <w:rFonts w:hint="eastAsia"/>
          <w:color w:val="auto"/>
          <w:lang w:val="en-US" w:eastAsia="zh-CN"/>
        </w:rPr>
        <w:t>11.1.6</w:t>
      </w:r>
      <w:r>
        <w:rPr>
          <w:rFonts w:hint="eastAsia" w:ascii="宋体" w:eastAsia="宋体" w:cs="Times New Roman"/>
          <w:color w:val="auto"/>
          <w:lang w:val="en-US" w:eastAsia="zh-CN"/>
        </w:rPr>
        <w:t>公告发布之日起到开标截止时间之间“信用中国”网站(www.creditchina.gov.cn)、中国政府采购网(www.ccgp.gov.cn)渠道信用查询结果截图</w:t>
      </w:r>
      <w:r>
        <w:rPr>
          <w:rFonts w:hint="eastAsia" w:ascii="宋体" w:hAnsi="宋体" w:eastAsia="宋体" w:cs="宋体"/>
          <w:color w:val="auto"/>
          <w:sz w:val="24"/>
          <w:lang w:eastAsia="zh-CN"/>
        </w:rPr>
        <w:t>；</w:t>
      </w:r>
    </w:p>
    <w:p>
      <w:pPr>
        <w:pStyle w:val="17"/>
        <w:keepNext w:val="0"/>
        <w:keepLines w:val="0"/>
        <w:pageBreakBefore w:val="0"/>
        <w:widowControl w:val="0"/>
        <w:kinsoku/>
        <w:wordWrap w:val="0"/>
        <w:overflowPunct/>
        <w:topLinePunct w:val="0"/>
        <w:autoSpaceDE w:val="0"/>
        <w:autoSpaceDN w:val="0"/>
        <w:bidi w:val="0"/>
        <w:adjustRightInd w:val="0"/>
        <w:snapToGrid/>
        <w:spacing w:line="300" w:lineRule="auto"/>
        <w:ind w:firstLine="960" w:firstLineChars="400"/>
        <w:textAlignment w:val="auto"/>
        <w:rPr>
          <w:rFonts w:hint="eastAsia" w:ascii="宋体" w:eastAsia="宋体" w:cs="Times New Roman"/>
          <w:color w:val="auto"/>
          <w:lang w:val="en-US" w:eastAsia="zh-CN"/>
        </w:rPr>
      </w:pPr>
      <w:r>
        <w:rPr>
          <w:rFonts w:hint="eastAsia" w:ascii="宋体" w:eastAsia="宋体" w:cs="Times New Roman"/>
          <w:color w:val="auto"/>
          <w:lang w:val="en-US" w:eastAsia="zh-CN"/>
        </w:rPr>
        <w:t>11.1.7</w:t>
      </w:r>
      <w:r>
        <w:rPr>
          <w:rFonts w:hint="eastAsia" w:hAnsi="宋体"/>
          <w:bCs/>
          <w:color w:val="auto"/>
          <w:sz w:val="24"/>
          <w:highlight w:val="none"/>
        </w:rPr>
        <w:t>政府采购活动现场确认声明书（格式参照后附表）</w:t>
      </w:r>
      <w:r>
        <w:rPr>
          <w:rFonts w:hint="eastAsia" w:hAnsi="宋体"/>
          <w:bCs/>
          <w:color w:val="auto"/>
          <w:sz w:val="24"/>
          <w:highlight w:val="none"/>
          <w:lang w:eastAsia="zh-CN"/>
        </w:rPr>
        <w:t>。</w:t>
      </w:r>
    </w:p>
    <w:p>
      <w:pPr>
        <w:kinsoku/>
        <w:overflowPunct/>
        <w:topLinePunct w:val="0"/>
        <w:bidi w:val="0"/>
        <w:snapToGrid w:val="0"/>
        <w:spacing w:line="300" w:lineRule="auto"/>
        <w:ind w:firstLine="482" w:firstLineChars="200"/>
        <w:rPr>
          <w:rFonts w:hint="eastAsia" w:ascii="宋体" w:hAnsi="宋体" w:eastAsia="宋体" w:cs="宋体"/>
          <w:color w:val="auto"/>
          <w:sz w:val="24"/>
          <w:lang w:val="zh-CN"/>
        </w:rPr>
      </w:pPr>
      <w:r>
        <w:rPr>
          <w:rFonts w:hint="eastAsia" w:ascii="宋体" w:hAnsi="宋体" w:eastAsia="宋体" w:cs="宋体"/>
          <w:b/>
          <w:bCs/>
          <w:color w:val="auto"/>
          <w:sz w:val="24"/>
          <w:lang w:val="zh-CN"/>
        </w:rPr>
        <w:t>11.</w:t>
      </w:r>
      <w:r>
        <w:rPr>
          <w:rFonts w:hint="eastAsia" w:ascii="宋体" w:hAnsi="宋体" w:eastAsia="宋体" w:cs="宋体"/>
          <w:b/>
          <w:bCs/>
          <w:color w:val="auto"/>
          <w:sz w:val="24"/>
        </w:rPr>
        <w:t>2</w:t>
      </w:r>
      <w:r>
        <w:rPr>
          <w:rFonts w:hint="eastAsia" w:ascii="宋体" w:hAnsi="宋体" w:eastAsia="宋体" w:cs="宋体"/>
          <w:b/>
          <w:bCs/>
          <w:color w:val="auto"/>
          <w:sz w:val="24"/>
          <w:lang w:val="zh-CN"/>
        </w:rPr>
        <w:t xml:space="preserve">  </w:t>
      </w:r>
      <w:r>
        <w:rPr>
          <w:rFonts w:hint="eastAsia" w:ascii="宋体" w:hAnsi="宋体" w:eastAsia="宋体" w:cs="宋体"/>
          <w:b/>
          <w:bCs/>
          <w:color w:val="auto"/>
          <w:sz w:val="24"/>
        </w:rPr>
        <w:t>商务技术</w:t>
      </w:r>
      <w:r>
        <w:rPr>
          <w:rFonts w:hint="eastAsia" w:ascii="宋体" w:hAnsi="宋体" w:eastAsia="宋体" w:cs="宋体"/>
          <w:b/>
          <w:bCs/>
          <w:color w:val="auto"/>
          <w:sz w:val="24"/>
          <w:lang w:val="zh-CN"/>
        </w:rPr>
        <w:t>文件：</w:t>
      </w:r>
    </w:p>
    <w:p>
      <w:pPr>
        <w:kinsoku/>
        <w:overflowPunct/>
        <w:topLinePunct w:val="0"/>
        <w:bidi w:val="0"/>
        <w:snapToGrid w:val="0"/>
        <w:spacing w:line="30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11.2.1商务技术</w:t>
      </w:r>
      <w:r>
        <w:rPr>
          <w:rFonts w:hint="eastAsia" w:ascii="宋体" w:hAnsi="宋体" w:eastAsia="宋体" w:cs="宋体"/>
          <w:color w:val="auto"/>
          <w:sz w:val="24"/>
          <w:lang w:val="zh-CN"/>
        </w:rPr>
        <w:t>文件封面</w:t>
      </w:r>
      <w:r>
        <w:rPr>
          <w:rFonts w:hint="eastAsia" w:ascii="宋体" w:hAnsi="宋体" w:eastAsia="宋体" w:cs="宋体"/>
          <w:color w:val="auto"/>
          <w:sz w:val="24"/>
        </w:rPr>
        <w:t>；</w:t>
      </w:r>
      <w:r>
        <w:rPr>
          <w:rFonts w:hint="eastAsia" w:ascii="宋体" w:hAnsi="宋体" w:eastAsia="宋体" w:cs="宋体"/>
          <w:color w:val="auto"/>
          <w:sz w:val="24"/>
          <w:lang w:val="zh-CN"/>
        </w:rPr>
        <w:t xml:space="preserve"> </w:t>
      </w:r>
    </w:p>
    <w:p>
      <w:pPr>
        <w:kinsoku/>
        <w:overflowPunct/>
        <w:topLinePunct w:val="0"/>
        <w:bidi w:val="0"/>
        <w:snapToGrid w:val="0"/>
        <w:spacing w:line="300" w:lineRule="auto"/>
        <w:ind w:firstLine="960" w:firstLineChars="400"/>
        <w:rPr>
          <w:rFonts w:hint="eastAsia" w:ascii="宋体" w:hAnsi="宋体" w:eastAsia="宋体" w:cs="宋体"/>
          <w:color w:val="auto"/>
          <w:sz w:val="24"/>
          <w:lang w:val="en-US" w:eastAsia="zh-CN"/>
        </w:rPr>
      </w:pPr>
      <w:r>
        <w:rPr>
          <w:rFonts w:hint="eastAsia" w:ascii="宋体" w:hAnsi="宋体" w:cs="宋体"/>
          <w:color w:val="auto"/>
          <w:sz w:val="24"/>
          <w:lang w:val="en-US" w:eastAsia="zh-CN"/>
        </w:rPr>
        <w:t>11.2.2▲投标函（</w:t>
      </w:r>
      <w:r>
        <w:rPr>
          <w:rFonts w:hint="eastAsia" w:ascii="宋体" w:hAnsi="宋体" w:eastAsia="宋体" w:cs="宋体"/>
          <w:color w:val="auto"/>
          <w:sz w:val="24"/>
        </w:rPr>
        <w:t>格式参照后附表）</w:t>
      </w:r>
      <w:r>
        <w:rPr>
          <w:rFonts w:hint="eastAsia" w:ascii="宋体" w:hAnsi="宋体" w:cs="宋体"/>
          <w:color w:val="auto"/>
          <w:sz w:val="24"/>
          <w:lang w:eastAsia="zh-CN"/>
        </w:rPr>
        <w:t>；</w:t>
      </w:r>
    </w:p>
    <w:p>
      <w:pPr>
        <w:kinsoku/>
        <w:overflowPunct/>
        <w:topLinePunct w:val="0"/>
        <w:bidi w:val="0"/>
        <w:snapToGrid w:val="0"/>
        <w:spacing w:line="30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11.2.</w:t>
      </w:r>
      <w:r>
        <w:rPr>
          <w:rFonts w:hint="eastAsia" w:ascii="宋体" w:hAnsi="宋体" w:cs="宋体"/>
          <w:color w:val="auto"/>
          <w:sz w:val="24"/>
          <w:lang w:val="en-US" w:eastAsia="zh-CN"/>
        </w:rPr>
        <w:t>3货物参数</w:t>
      </w:r>
      <w:r>
        <w:rPr>
          <w:rFonts w:hint="eastAsia" w:ascii="宋体" w:hAnsi="宋体" w:eastAsia="宋体" w:cs="宋体"/>
          <w:color w:val="auto"/>
          <w:sz w:val="24"/>
        </w:rPr>
        <w:t>；</w:t>
      </w:r>
    </w:p>
    <w:p>
      <w:pPr>
        <w:kinsoku/>
        <w:overflowPunct/>
        <w:topLinePunct w:val="0"/>
        <w:bidi w:val="0"/>
        <w:snapToGrid w:val="0"/>
        <w:spacing w:line="30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11.2.</w:t>
      </w:r>
      <w:r>
        <w:rPr>
          <w:rFonts w:hint="eastAsia" w:ascii="宋体" w:hAnsi="宋体" w:cs="宋体"/>
          <w:color w:val="auto"/>
          <w:sz w:val="24"/>
          <w:lang w:val="en-US" w:eastAsia="zh-CN"/>
        </w:rPr>
        <w:t>4</w:t>
      </w:r>
      <w:r>
        <w:rPr>
          <w:rFonts w:hint="eastAsia" w:ascii="宋体" w:hAnsi="宋体" w:eastAsia="宋体" w:cs="宋体"/>
          <w:color w:val="auto"/>
          <w:sz w:val="24"/>
        </w:rPr>
        <w:t>联合协议</w:t>
      </w:r>
      <w:r>
        <w:rPr>
          <w:rFonts w:hint="eastAsia" w:ascii="宋体" w:hAnsi="宋体" w:cs="宋体"/>
          <w:color w:val="auto"/>
          <w:sz w:val="24"/>
          <w:lang w:eastAsia="zh-CN"/>
        </w:rPr>
        <w:t>（如有）</w:t>
      </w:r>
      <w:r>
        <w:rPr>
          <w:rFonts w:hint="eastAsia" w:ascii="宋体" w:hAnsi="宋体" w:eastAsia="宋体" w:cs="宋体"/>
          <w:color w:val="auto"/>
          <w:sz w:val="24"/>
        </w:rPr>
        <w:t>；</w:t>
      </w:r>
    </w:p>
    <w:p>
      <w:pPr>
        <w:kinsoku/>
        <w:overflowPunct/>
        <w:topLinePunct w:val="0"/>
        <w:bidi w:val="0"/>
        <w:snapToGrid w:val="0"/>
        <w:spacing w:line="30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11.2.</w:t>
      </w:r>
      <w:r>
        <w:rPr>
          <w:rFonts w:hint="eastAsia" w:ascii="宋体" w:hAnsi="宋体" w:cs="宋体"/>
          <w:color w:val="auto"/>
          <w:sz w:val="24"/>
          <w:lang w:val="en-US" w:eastAsia="zh-CN"/>
        </w:rPr>
        <w:t>5</w:t>
      </w:r>
      <w:r>
        <w:rPr>
          <w:rFonts w:hint="eastAsia" w:ascii="宋体" w:hAnsi="宋体" w:eastAsia="宋体" w:cs="宋体"/>
          <w:color w:val="auto"/>
          <w:sz w:val="24"/>
        </w:rPr>
        <w:t>分包意向协议</w:t>
      </w:r>
      <w:r>
        <w:rPr>
          <w:rFonts w:hint="eastAsia" w:ascii="宋体" w:hAnsi="宋体" w:cs="宋体"/>
          <w:color w:val="auto"/>
          <w:sz w:val="24"/>
          <w:lang w:eastAsia="zh-CN"/>
        </w:rPr>
        <w:t>（如有）</w:t>
      </w:r>
      <w:r>
        <w:rPr>
          <w:rFonts w:hint="eastAsia" w:ascii="宋体" w:hAnsi="宋体" w:eastAsia="宋体" w:cs="宋体"/>
          <w:color w:val="auto"/>
          <w:sz w:val="24"/>
        </w:rPr>
        <w:t>；</w:t>
      </w:r>
    </w:p>
    <w:p>
      <w:pPr>
        <w:kinsoku/>
        <w:overflowPunct/>
        <w:topLinePunct w:val="0"/>
        <w:bidi w:val="0"/>
        <w:snapToGrid w:val="0"/>
        <w:spacing w:line="30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11.2.</w:t>
      </w:r>
      <w:r>
        <w:rPr>
          <w:rFonts w:hint="eastAsia" w:ascii="宋体" w:hAnsi="宋体" w:cs="宋体"/>
          <w:color w:val="auto"/>
          <w:sz w:val="24"/>
          <w:lang w:val="en-US" w:eastAsia="zh-CN"/>
        </w:rPr>
        <w:t>6</w:t>
      </w:r>
      <w:r>
        <w:rPr>
          <w:rFonts w:hint="eastAsia" w:ascii="宋体" w:hAnsi="宋体" w:eastAsia="宋体" w:cs="宋体"/>
          <w:color w:val="auto"/>
          <w:sz w:val="24"/>
          <w:szCs w:val="24"/>
          <w:highlight w:val="none"/>
        </w:rPr>
        <w:t>售后服务</w:t>
      </w:r>
      <w:r>
        <w:rPr>
          <w:rFonts w:hint="eastAsia" w:ascii="宋体" w:hAnsi="宋体" w:eastAsia="宋体" w:cs="宋体"/>
          <w:color w:val="auto"/>
          <w:sz w:val="24"/>
        </w:rPr>
        <w:t>（格式自拟）；</w:t>
      </w:r>
    </w:p>
    <w:p>
      <w:pPr>
        <w:kinsoku/>
        <w:overflowPunct/>
        <w:topLinePunct w:val="0"/>
        <w:bidi w:val="0"/>
        <w:snapToGrid w:val="0"/>
        <w:spacing w:line="300" w:lineRule="auto"/>
        <w:ind w:firstLine="960" w:firstLineChars="400"/>
        <w:rPr>
          <w:rFonts w:hint="eastAsia" w:ascii="宋体" w:hAnsi="宋体" w:cs="宋体"/>
          <w:color w:val="auto"/>
          <w:sz w:val="24"/>
          <w:lang w:val="en-US" w:eastAsia="zh-CN"/>
        </w:rPr>
      </w:pPr>
      <w:r>
        <w:rPr>
          <w:rFonts w:hint="eastAsia" w:ascii="宋体" w:hAnsi="宋体" w:eastAsia="宋体" w:cs="宋体"/>
          <w:color w:val="auto"/>
          <w:sz w:val="24"/>
        </w:rPr>
        <w:t>11.2.</w:t>
      </w:r>
      <w:r>
        <w:rPr>
          <w:rFonts w:hint="eastAsia" w:ascii="宋体" w:hAnsi="宋体" w:cs="宋体"/>
          <w:color w:val="auto"/>
          <w:sz w:val="24"/>
          <w:lang w:val="en-US" w:eastAsia="zh-CN"/>
        </w:rPr>
        <w:t>7</w:t>
      </w:r>
      <w:r>
        <w:rPr>
          <w:rFonts w:hint="eastAsia" w:ascii="宋体" w:hAnsi="宋体" w:eastAsia="宋体" w:cs="宋体"/>
          <w:color w:val="auto"/>
          <w:sz w:val="24"/>
          <w:lang w:val="zh-CN"/>
        </w:rPr>
        <w:t>政府采购供应商廉洁自律承诺书</w:t>
      </w:r>
      <w:r>
        <w:rPr>
          <w:rFonts w:hint="eastAsia" w:hAnsi="宋体"/>
          <w:bCs/>
          <w:color w:val="auto"/>
          <w:sz w:val="24"/>
          <w:highlight w:val="none"/>
        </w:rPr>
        <w:t>（格式参照后附表）</w:t>
      </w:r>
      <w:r>
        <w:rPr>
          <w:rFonts w:hint="eastAsia" w:ascii="宋体" w:hAnsi="宋体" w:cs="宋体"/>
          <w:color w:val="auto"/>
          <w:sz w:val="24"/>
          <w:lang w:val="en-US" w:eastAsia="zh-CN"/>
        </w:rPr>
        <w:t>；</w:t>
      </w:r>
    </w:p>
    <w:p>
      <w:pPr>
        <w:pStyle w:val="81"/>
        <w:rPr>
          <w:rFonts w:hint="eastAsia"/>
          <w:color w:val="auto"/>
          <w:lang w:val="en-US" w:eastAsia="zh-CN"/>
        </w:rPr>
      </w:pPr>
      <w:r>
        <w:rPr>
          <w:rFonts w:hint="eastAsia" w:ascii="宋体" w:hAnsi="宋体" w:cs="宋体"/>
          <w:color w:val="auto"/>
          <w:sz w:val="24"/>
          <w:lang w:val="en-US" w:eastAsia="zh-CN"/>
        </w:rPr>
        <w:t xml:space="preserve">        11.2.8</w:t>
      </w:r>
      <w:r>
        <w:rPr>
          <w:rFonts w:hint="eastAsia" w:ascii="宋体" w:hAnsi="宋体" w:eastAsia="宋体" w:cs="宋体"/>
          <w:color w:val="auto"/>
          <w:kern w:val="2"/>
          <w:sz w:val="24"/>
          <w:szCs w:val="24"/>
          <w:lang w:val="zh-CN" w:eastAsia="zh-CN" w:bidi="ar-SA"/>
        </w:rPr>
        <w:t>政府采购活动现场确认声明书</w:t>
      </w:r>
      <w:r>
        <w:rPr>
          <w:rFonts w:hint="eastAsia" w:ascii="宋体" w:hAnsi="宋体" w:eastAsia="宋体" w:cs="宋体"/>
          <w:color w:val="auto"/>
          <w:kern w:val="2"/>
          <w:sz w:val="24"/>
          <w:szCs w:val="24"/>
          <w:lang w:val="en-US" w:eastAsia="zh-CN" w:bidi="ar-SA"/>
        </w:rPr>
        <w:t>；</w:t>
      </w:r>
    </w:p>
    <w:p>
      <w:pPr>
        <w:kinsoku/>
        <w:overflowPunct/>
        <w:topLinePunct w:val="0"/>
        <w:bidi w:val="0"/>
        <w:snapToGrid w:val="0"/>
        <w:spacing w:line="300" w:lineRule="auto"/>
        <w:ind w:firstLine="960" w:firstLineChars="400"/>
        <w:rPr>
          <w:rFonts w:hint="eastAsia" w:ascii="宋体" w:hAnsi="宋体" w:eastAsia="宋体" w:cs="宋体"/>
          <w:color w:val="auto"/>
          <w:sz w:val="24"/>
        </w:rPr>
      </w:pPr>
      <w:r>
        <w:rPr>
          <w:rFonts w:hint="eastAsia" w:ascii="宋体" w:hAnsi="宋体" w:cs="宋体"/>
          <w:color w:val="auto"/>
          <w:sz w:val="24"/>
          <w:lang w:val="en-US" w:eastAsia="zh-CN"/>
        </w:rPr>
        <w:t>11.2.9</w:t>
      </w:r>
      <w:r>
        <w:rPr>
          <w:rFonts w:hint="eastAsia" w:ascii="宋体" w:hAnsi="宋体" w:eastAsia="宋体" w:cs="宋体"/>
          <w:color w:val="auto"/>
          <w:kern w:val="0"/>
          <w:sz w:val="24"/>
          <w:lang w:val="zh-CN"/>
        </w:rPr>
        <w:t>供应商认为需要的其他内容</w:t>
      </w:r>
      <w:r>
        <w:rPr>
          <w:rFonts w:hint="eastAsia" w:ascii="宋体" w:hAnsi="宋体" w:eastAsia="宋体" w:cs="宋体"/>
          <w:color w:val="auto"/>
          <w:sz w:val="24"/>
        </w:rPr>
        <w:t>；</w:t>
      </w:r>
    </w:p>
    <w:p>
      <w:pPr>
        <w:kinsoku/>
        <w:overflowPunct/>
        <w:topLinePunct w:val="0"/>
        <w:bidi w:val="0"/>
        <w:snapToGrid w:val="0"/>
        <w:spacing w:line="300" w:lineRule="auto"/>
        <w:ind w:firstLine="482" w:firstLineChars="200"/>
        <w:rPr>
          <w:rFonts w:hint="eastAsia" w:ascii="宋体" w:hAnsi="宋体" w:eastAsia="宋体" w:cs="宋体"/>
          <w:color w:val="auto"/>
          <w:sz w:val="24"/>
          <w:u w:val="single"/>
          <w:lang w:val="zh-CN"/>
        </w:rPr>
      </w:pPr>
      <w:r>
        <w:rPr>
          <w:rFonts w:hint="eastAsia" w:ascii="宋体" w:hAnsi="宋体" w:eastAsia="宋体" w:cs="宋体"/>
          <w:b/>
          <w:bCs/>
          <w:color w:val="auto"/>
          <w:kern w:val="0"/>
          <w:sz w:val="24"/>
          <w:lang w:val="zh-CN"/>
        </w:rPr>
        <w:t>11.</w:t>
      </w:r>
      <w:r>
        <w:rPr>
          <w:rFonts w:hint="eastAsia" w:ascii="宋体" w:hAnsi="宋体" w:eastAsia="宋体" w:cs="宋体"/>
          <w:b/>
          <w:bCs/>
          <w:color w:val="auto"/>
          <w:kern w:val="0"/>
          <w:sz w:val="24"/>
        </w:rPr>
        <w:t>3</w:t>
      </w:r>
      <w:r>
        <w:rPr>
          <w:rFonts w:hint="eastAsia" w:ascii="宋体" w:hAnsi="宋体" w:eastAsia="宋体" w:cs="宋体"/>
          <w:b/>
          <w:color w:val="auto"/>
          <w:sz w:val="24"/>
        </w:rPr>
        <w:t>报价文件：</w:t>
      </w:r>
      <w:r>
        <w:rPr>
          <w:rFonts w:hint="eastAsia" w:ascii="宋体" w:hAnsi="宋体" w:eastAsia="宋体" w:cs="宋体"/>
          <w:color w:val="auto"/>
          <w:sz w:val="24"/>
        </w:rPr>
        <w:t xml:space="preserve"> </w:t>
      </w:r>
    </w:p>
    <w:p>
      <w:pPr>
        <w:kinsoku/>
        <w:overflowPunct/>
        <w:topLinePunct w:val="0"/>
        <w:bidi w:val="0"/>
        <w:snapToGrid w:val="0"/>
        <w:spacing w:line="300" w:lineRule="auto"/>
        <w:ind w:firstLine="960" w:firstLineChars="400"/>
        <w:rPr>
          <w:rFonts w:hint="eastAsia" w:ascii="宋体" w:hAnsi="宋体" w:eastAsia="宋体" w:cs="宋体"/>
          <w:color w:val="auto"/>
          <w:sz w:val="24"/>
          <w:lang w:val="zh-CN"/>
        </w:rPr>
      </w:pPr>
      <w:r>
        <w:rPr>
          <w:rFonts w:hint="eastAsia" w:ascii="宋体" w:hAnsi="宋体" w:eastAsia="宋体" w:cs="宋体"/>
          <w:color w:val="auto"/>
          <w:sz w:val="24"/>
        </w:rPr>
        <w:t>11.3.1</w:t>
      </w:r>
      <w:r>
        <w:rPr>
          <w:rFonts w:hint="eastAsia" w:ascii="宋体" w:hAnsi="宋体" w:eastAsia="宋体" w:cs="宋体"/>
          <w:color w:val="auto"/>
          <w:sz w:val="24"/>
          <w:lang w:val="zh-CN"/>
        </w:rPr>
        <w:t>报价文件封面</w:t>
      </w:r>
      <w:r>
        <w:rPr>
          <w:rFonts w:hint="eastAsia" w:ascii="宋体" w:hAnsi="宋体" w:cs="宋体"/>
          <w:color w:val="auto"/>
          <w:sz w:val="24"/>
          <w:lang w:val="zh-CN"/>
        </w:rPr>
        <w:t>；</w:t>
      </w:r>
    </w:p>
    <w:p>
      <w:pPr>
        <w:kinsoku/>
        <w:overflowPunct/>
        <w:topLinePunct w:val="0"/>
        <w:bidi w:val="0"/>
        <w:snapToGrid w:val="0"/>
        <w:spacing w:line="300" w:lineRule="auto"/>
        <w:ind w:firstLine="960" w:firstLineChars="400"/>
        <w:rPr>
          <w:rFonts w:hint="eastAsia" w:ascii="宋体" w:hAnsi="宋体" w:eastAsia="宋体" w:cs="宋体"/>
          <w:color w:val="auto"/>
          <w:sz w:val="24"/>
        </w:rPr>
      </w:pPr>
      <w:r>
        <w:rPr>
          <w:rFonts w:hint="eastAsia" w:ascii="宋体" w:hAnsi="宋体" w:cs="宋体"/>
          <w:color w:val="auto"/>
          <w:sz w:val="24"/>
          <w:lang w:val="en-US" w:eastAsia="zh-CN"/>
        </w:rPr>
        <w:t>11.3.2</w:t>
      </w:r>
      <w:r>
        <w:rPr>
          <w:rFonts w:hint="eastAsia" w:ascii="宋体" w:hAnsi="宋体" w:eastAsia="宋体" w:cs="宋体"/>
          <w:color w:val="auto"/>
          <w:sz w:val="24"/>
        </w:rPr>
        <w:t>▲开标一览表（报价表）；</w:t>
      </w:r>
    </w:p>
    <w:p>
      <w:pPr>
        <w:kinsoku/>
        <w:overflowPunct/>
        <w:topLinePunct w:val="0"/>
        <w:bidi w:val="0"/>
        <w:snapToGrid w:val="0"/>
        <w:spacing w:line="300" w:lineRule="auto"/>
        <w:ind w:firstLine="960" w:firstLineChars="400"/>
        <w:rPr>
          <w:rFonts w:hint="eastAsia" w:ascii="宋体" w:hAnsi="宋体" w:eastAsia="宋体" w:cs="宋体"/>
          <w:color w:val="auto"/>
          <w:kern w:val="2"/>
          <w:sz w:val="24"/>
          <w:lang w:val="en-US" w:eastAsia="zh-CN" w:bidi="ar-SA"/>
        </w:rPr>
      </w:pPr>
      <w:r>
        <w:rPr>
          <w:rFonts w:hint="eastAsia" w:ascii="宋体" w:hAnsi="宋体" w:eastAsia="宋体" w:cs="宋体"/>
          <w:color w:val="auto"/>
          <w:kern w:val="2"/>
          <w:sz w:val="24"/>
          <w:lang w:val="en-US" w:eastAsia="zh-CN" w:bidi="ar-SA"/>
        </w:rPr>
        <w:t>11.3.</w:t>
      </w:r>
      <w:r>
        <w:rPr>
          <w:rFonts w:hint="eastAsia" w:ascii="宋体" w:hAnsi="宋体" w:cs="宋体"/>
          <w:color w:val="auto"/>
          <w:kern w:val="2"/>
          <w:sz w:val="24"/>
          <w:lang w:val="en-US" w:eastAsia="zh-CN" w:bidi="ar-SA"/>
        </w:rPr>
        <w:t>3报价明细表</w:t>
      </w:r>
      <w:r>
        <w:rPr>
          <w:rFonts w:hint="eastAsia" w:ascii="宋体" w:hAnsi="宋体" w:eastAsia="宋体" w:cs="宋体"/>
          <w:color w:val="auto"/>
          <w:kern w:val="2"/>
          <w:sz w:val="24"/>
          <w:lang w:val="en-US" w:eastAsia="zh-CN" w:bidi="ar-SA"/>
        </w:rPr>
        <w:t>（</w:t>
      </w:r>
      <w:r>
        <w:rPr>
          <w:rFonts w:hint="eastAsia" w:ascii="宋体" w:hAnsi="宋体" w:cs="宋体"/>
          <w:color w:val="auto"/>
          <w:kern w:val="2"/>
          <w:sz w:val="24"/>
          <w:lang w:val="en-US" w:eastAsia="zh-CN" w:bidi="ar-SA"/>
        </w:rPr>
        <w:t>格式自拟</w:t>
      </w:r>
      <w:r>
        <w:rPr>
          <w:rFonts w:hint="eastAsia" w:ascii="宋体" w:hAnsi="宋体" w:eastAsia="宋体" w:cs="宋体"/>
          <w:color w:val="auto"/>
          <w:kern w:val="2"/>
          <w:sz w:val="24"/>
          <w:lang w:val="en-US" w:eastAsia="zh-CN" w:bidi="ar-SA"/>
        </w:rPr>
        <w:t>）；</w:t>
      </w:r>
    </w:p>
    <w:p>
      <w:pPr>
        <w:kinsoku/>
        <w:overflowPunct/>
        <w:topLinePunct w:val="0"/>
        <w:bidi w:val="0"/>
        <w:spacing w:line="300" w:lineRule="auto"/>
        <w:ind w:firstLine="723" w:firstLineChars="300"/>
        <w:rPr>
          <w:rFonts w:hint="eastAsia" w:ascii="宋体" w:hAnsi="宋体" w:eastAsia="宋体" w:cs="宋体"/>
          <w:b/>
          <w:color w:val="auto"/>
          <w:sz w:val="24"/>
          <w:szCs w:val="21"/>
        </w:rPr>
      </w:pPr>
      <w:r>
        <w:rPr>
          <w:rFonts w:hint="eastAsia" w:ascii="宋体" w:hAnsi="宋体" w:eastAsia="宋体" w:cs="宋体"/>
          <w:b/>
          <w:color w:val="auto"/>
          <w:sz w:val="24"/>
        </w:rPr>
        <w:t>投标人提供虚假材料投标的，投标无效。</w:t>
      </w:r>
    </w:p>
    <w:p>
      <w:pPr>
        <w:pStyle w:val="132"/>
        <w:kinsoku/>
        <w:overflowPunct/>
        <w:topLinePunct w:val="0"/>
        <w:bidi w:val="0"/>
        <w:snapToGrid w:val="0"/>
        <w:spacing w:before="0" w:line="300" w:lineRule="auto"/>
        <w:ind w:firstLine="0" w:firstLineChars="0"/>
        <w:outlineLvl w:val="0"/>
        <w:rPr>
          <w:rFonts w:hint="eastAsia" w:ascii="宋体" w:hAnsi="宋体" w:eastAsia="宋体" w:cs="宋体"/>
          <w:b/>
          <w:color w:val="auto"/>
          <w:szCs w:val="24"/>
        </w:rPr>
      </w:pPr>
      <w:r>
        <w:rPr>
          <w:rFonts w:hint="eastAsia" w:ascii="宋体" w:hAnsi="宋体" w:eastAsia="宋体" w:cs="宋体"/>
          <w:b/>
          <w:color w:val="auto"/>
          <w:szCs w:val="24"/>
        </w:rPr>
        <w:t>12</w:t>
      </w:r>
      <w:r>
        <w:rPr>
          <w:rFonts w:hint="eastAsia" w:ascii="宋体" w:hAnsi="宋体" w:eastAsia="宋体" w:cs="宋体"/>
          <w:b/>
          <w:color w:val="auto"/>
          <w:kern w:val="0"/>
          <w:szCs w:val="24"/>
          <w:lang w:val="zh-CN"/>
        </w:rPr>
        <w:t xml:space="preserve">. </w:t>
      </w:r>
      <w:r>
        <w:rPr>
          <w:rFonts w:hint="eastAsia" w:ascii="宋体" w:hAnsi="宋体" w:eastAsia="宋体" w:cs="宋体"/>
          <w:b/>
          <w:color w:val="auto"/>
          <w:szCs w:val="24"/>
        </w:rPr>
        <w:t>投标文件的编制</w:t>
      </w:r>
    </w:p>
    <w:p>
      <w:pPr>
        <w:kinsoku/>
        <w:overflowPunct/>
        <w:topLinePunct w:val="0"/>
        <w:bidi w:val="0"/>
        <w:spacing w:line="300" w:lineRule="auto"/>
        <w:ind w:firstLine="480" w:firstLineChars="200"/>
        <w:rPr>
          <w:rFonts w:hint="eastAsia" w:ascii="宋体" w:hAnsi="宋体" w:eastAsia="宋体" w:cs="宋体"/>
          <w:b/>
          <w:color w:val="auto"/>
          <w:sz w:val="24"/>
        </w:rPr>
      </w:pPr>
      <w:r>
        <w:rPr>
          <w:rFonts w:hint="eastAsia" w:ascii="宋体" w:hAnsi="宋体" w:eastAsia="宋体" w:cs="宋体"/>
          <w:color w:val="auto"/>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kinsoku/>
        <w:overflowPunct/>
        <w:topLinePunct w:val="0"/>
        <w:bidi w:val="0"/>
        <w:spacing w:line="30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kinsoku/>
        <w:overflowPunct/>
        <w:topLinePunct w:val="0"/>
        <w:bidi w:val="0"/>
        <w:spacing w:line="30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12.3使用“政采云电子交易客户端”需要提前申领CA数字证书，申领流程请自行前往“浙江政府采购网-下载专区-电子交易客户端-CA驱动和申领流程”进行查阅。</w:t>
      </w:r>
    </w:p>
    <w:p>
      <w:pPr>
        <w:kinsoku/>
        <w:overflowPunct/>
        <w:topLinePunct w:val="0"/>
        <w:bidi w:val="0"/>
        <w:snapToGrid w:val="0"/>
        <w:spacing w:line="300" w:lineRule="auto"/>
        <w:rPr>
          <w:rFonts w:hint="eastAsia" w:ascii="宋体" w:hAnsi="宋体" w:eastAsia="宋体" w:cs="宋体"/>
          <w:b/>
          <w:color w:val="auto"/>
          <w:sz w:val="24"/>
        </w:rPr>
      </w:pPr>
      <w:r>
        <w:rPr>
          <w:rFonts w:hint="eastAsia" w:ascii="宋体" w:hAnsi="宋体" w:eastAsia="宋体" w:cs="宋体"/>
          <w:b/>
          <w:color w:val="auto"/>
          <w:sz w:val="24"/>
        </w:rPr>
        <w:t>13.投标文件的签署、盖章</w:t>
      </w:r>
    </w:p>
    <w:p>
      <w:pPr>
        <w:pStyle w:val="132"/>
        <w:kinsoku/>
        <w:overflowPunct/>
        <w:topLinePunct w:val="0"/>
        <w:bidi w:val="0"/>
        <w:snapToGrid w:val="0"/>
        <w:spacing w:before="0" w:line="300" w:lineRule="auto"/>
        <w:ind w:firstLine="480"/>
        <w:rPr>
          <w:rFonts w:hint="eastAsia" w:ascii="宋体" w:hAnsi="宋体" w:eastAsia="宋体" w:cs="宋体"/>
          <w:b/>
          <w:color w:val="auto"/>
        </w:rPr>
      </w:pPr>
      <w:r>
        <w:rPr>
          <w:rFonts w:hint="eastAsia" w:ascii="宋体" w:hAnsi="宋体" w:eastAsia="宋体" w:cs="宋体"/>
          <w:color w:val="auto"/>
          <w:szCs w:val="24"/>
        </w:rPr>
        <w:t>13.1投标文件按照招标文件第六部分格式要</w:t>
      </w:r>
      <w:r>
        <w:rPr>
          <w:rFonts w:hint="eastAsia" w:ascii="宋体" w:hAnsi="宋体" w:eastAsia="宋体" w:cs="宋体"/>
          <w:color w:val="auto"/>
        </w:rPr>
        <w:t>求进行签署、盖章。</w:t>
      </w:r>
      <w:r>
        <w:rPr>
          <w:rFonts w:hint="eastAsia" w:ascii="宋体" w:hAnsi="宋体" w:eastAsia="宋体" w:cs="宋体"/>
          <w:b/>
          <w:color w:val="auto"/>
        </w:rPr>
        <w:t>投标人的投标文件未按照招标文件要求签署、盖章的，其投标无效</w:t>
      </w:r>
      <w:r>
        <w:rPr>
          <w:rFonts w:hint="eastAsia" w:ascii="宋体" w:hAnsi="宋体" w:eastAsia="宋体" w:cs="宋体"/>
          <w:color w:val="auto"/>
          <w:szCs w:val="24"/>
        </w:rPr>
        <w:t>。</w:t>
      </w:r>
    </w:p>
    <w:p>
      <w:pPr>
        <w:pStyle w:val="132"/>
        <w:kinsoku/>
        <w:overflowPunct/>
        <w:topLinePunct w:val="0"/>
        <w:bidi w:val="0"/>
        <w:snapToGrid w:val="0"/>
        <w:spacing w:before="0" w:line="300" w:lineRule="auto"/>
        <w:ind w:firstLine="480"/>
        <w:rPr>
          <w:rFonts w:hint="eastAsia" w:ascii="宋体" w:hAnsi="宋体" w:eastAsia="宋体" w:cs="宋体"/>
          <w:color w:val="auto"/>
        </w:rPr>
      </w:pPr>
      <w:r>
        <w:rPr>
          <w:rFonts w:hint="eastAsia" w:ascii="宋体" w:hAnsi="宋体" w:eastAsia="宋体" w:cs="宋体"/>
          <w:color w:val="auto"/>
        </w:rPr>
        <w:t>13.2为确保网上操作合法、有效和安全，投标人应当在投标截止时间前完成在“政府采购云平台”的身份认证，确保在电子投标过程中能够对相关数据电文进行加密和使用电子签名。</w:t>
      </w:r>
    </w:p>
    <w:p>
      <w:pPr>
        <w:pStyle w:val="132"/>
        <w:kinsoku/>
        <w:overflowPunct/>
        <w:topLinePunct w:val="0"/>
        <w:bidi w:val="0"/>
        <w:snapToGrid w:val="0"/>
        <w:spacing w:before="0" w:line="300" w:lineRule="auto"/>
        <w:ind w:firstLine="480"/>
        <w:rPr>
          <w:rFonts w:hint="eastAsia" w:ascii="宋体" w:hAnsi="宋体" w:eastAsia="宋体" w:cs="宋体"/>
          <w:color w:val="auto"/>
          <w:szCs w:val="24"/>
        </w:rPr>
      </w:pPr>
      <w:r>
        <w:rPr>
          <w:rFonts w:hint="eastAsia" w:ascii="宋体" w:hAnsi="宋体" w:eastAsia="宋体" w:cs="宋体"/>
          <w:color w:val="auto"/>
        </w:rPr>
        <w:t>13.3招标文件对投标文件签署、盖章的要求适用于电子签名。</w:t>
      </w:r>
    </w:p>
    <w:p>
      <w:pPr>
        <w:pStyle w:val="132"/>
        <w:kinsoku/>
        <w:overflowPunct/>
        <w:topLinePunct w:val="0"/>
        <w:bidi w:val="0"/>
        <w:spacing w:before="0" w:line="300" w:lineRule="auto"/>
        <w:ind w:firstLine="0" w:firstLineChars="0"/>
        <w:rPr>
          <w:rFonts w:hint="eastAsia" w:ascii="宋体" w:hAnsi="宋体" w:eastAsia="宋体" w:cs="宋体"/>
          <w:b/>
          <w:color w:val="auto"/>
          <w:szCs w:val="24"/>
        </w:rPr>
      </w:pPr>
      <w:r>
        <w:rPr>
          <w:rFonts w:hint="eastAsia" w:ascii="宋体" w:hAnsi="宋体" w:eastAsia="宋体" w:cs="宋体"/>
          <w:b/>
          <w:color w:val="auto"/>
          <w:szCs w:val="24"/>
        </w:rPr>
        <w:t>14. 投标文件的提交、补充、修改、撤回</w:t>
      </w:r>
    </w:p>
    <w:p>
      <w:pPr>
        <w:pStyle w:val="132"/>
        <w:kinsoku/>
        <w:overflowPunct/>
        <w:topLinePunct w:val="0"/>
        <w:bidi w:val="0"/>
        <w:spacing w:line="300" w:lineRule="auto"/>
        <w:ind w:firstLine="480"/>
        <w:rPr>
          <w:rFonts w:hint="eastAsia" w:ascii="宋体" w:hAnsi="宋体" w:eastAsia="宋体" w:cs="宋体"/>
          <w:color w:val="auto"/>
          <w:szCs w:val="24"/>
        </w:rPr>
      </w:pPr>
      <w:r>
        <w:rPr>
          <w:rFonts w:hint="eastAsia" w:ascii="宋体" w:hAnsi="宋体" w:eastAsia="宋体" w:cs="宋体"/>
          <w:color w:val="auto"/>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2"/>
        <w:kinsoku/>
        <w:overflowPunct/>
        <w:topLinePunct w:val="0"/>
        <w:bidi w:val="0"/>
        <w:spacing w:before="0" w:line="300" w:lineRule="auto"/>
        <w:ind w:firstLine="480"/>
        <w:rPr>
          <w:rFonts w:hint="eastAsia" w:ascii="宋体" w:hAnsi="宋体" w:eastAsia="宋体" w:cs="宋体"/>
          <w:color w:val="auto"/>
          <w:szCs w:val="24"/>
        </w:rPr>
      </w:pPr>
      <w:r>
        <w:rPr>
          <w:rFonts w:hint="eastAsia" w:ascii="宋体" w:hAnsi="宋体" w:eastAsia="宋体" w:cs="宋体"/>
          <w:color w:val="auto"/>
          <w:szCs w:val="24"/>
        </w:rPr>
        <w:t>14.2电子交易平台收到投标文件，将妥善保存并即时向供应商发出确认回执通知。在投标截止时间前，除供应商补充、修改或者撤回投标文件外，任何单位和个人不得解密或提取投标文件。</w:t>
      </w:r>
    </w:p>
    <w:p>
      <w:pPr>
        <w:pStyle w:val="132"/>
        <w:kinsoku/>
        <w:overflowPunct/>
        <w:topLinePunct w:val="0"/>
        <w:bidi w:val="0"/>
        <w:spacing w:before="0" w:line="300" w:lineRule="auto"/>
        <w:ind w:firstLine="480"/>
        <w:rPr>
          <w:rFonts w:hint="eastAsia" w:ascii="宋体" w:hAnsi="宋体" w:eastAsia="宋体" w:cs="宋体"/>
          <w:color w:val="auto"/>
          <w:szCs w:val="24"/>
        </w:rPr>
      </w:pPr>
      <w:r>
        <w:rPr>
          <w:rFonts w:hint="eastAsia" w:ascii="宋体" w:hAnsi="宋体" w:eastAsia="宋体" w:cs="宋体"/>
          <w:color w:val="auto"/>
          <w:szCs w:val="24"/>
        </w:rPr>
        <w:t>14.3采购人、采购机构可以视情况延长投标文件提交的截止时间。在上述情况下，采购机构与投标人以前在投标截止期方面的全部权利、责任和义务，将适用于延长至新的投标截止期。</w:t>
      </w:r>
    </w:p>
    <w:p>
      <w:pPr>
        <w:pStyle w:val="35"/>
        <w:kinsoku/>
        <w:overflowPunct/>
        <w:topLinePunct w:val="0"/>
        <w:bidi w:val="0"/>
        <w:spacing w:line="30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15.备份投标文件</w:t>
      </w:r>
    </w:p>
    <w:p>
      <w:pPr>
        <w:pStyle w:val="35"/>
        <w:kinsoku/>
        <w:overflowPunct/>
        <w:topLinePunct w:val="0"/>
        <w:bidi w:val="0"/>
        <w:spacing w:line="300" w:lineRule="auto"/>
        <w:ind w:firstLine="479" w:firstLineChars="199"/>
        <w:rPr>
          <w:rFonts w:hint="eastAsia" w:ascii="宋体" w:hAnsi="宋体" w:eastAsia="宋体" w:cs="宋体"/>
          <w:b/>
          <w:color w:val="auto"/>
          <w:sz w:val="24"/>
          <w:szCs w:val="24"/>
        </w:rPr>
      </w:pPr>
      <w:r>
        <w:rPr>
          <w:rFonts w:hint="eastAsia" w:ascii="宋体" w:hAnsi="宋体" w:eastAsia="宋体" w:cs="宋体"/>
          <w:b/>
          <w:color w:val="auto"/>
          <w:sz w:val="24"/>
          <w:szCs w:val="24"/>
        </w:rPr>
        <w:t>投标人仅提交备份投标文件，没有在电子交易平台传输递交投标文件的，投标无效。</w:t>
      </w:r>
    </w:p>
    <w:p>
      <w:pPr>
        <w:pStyle w:val="132"/>
        <w:kinsoku/>
        <w:overflowPunct/>
        <w:topLinePunct w:val="0"/>
        <w:bidi w:val="0"/>
        <w:spacing w:before="0" w:line="300" w:lineRule="auto"/>
        <w:ind w:firstLine="0" w:firstLineChars="0"/>
        <w:rPr>
          <w:rFonts w:hint="eastAsia" w:ascii="宋体" w:hAnsi="宋体" w:eastAsia="宋体" w:cs="宋体"/>
          <w:b/>
          <w:color w:val="auto"/>
          <w:szCs w:val="24"/>
        </w:rPr>
      </w:pPr>
      <w:r>
        <w:rPr>
          <w:rFonts w:hint="eastAsia" w:ascii="宋体" w:hAnsi="宋体" w:eastAsia="宋体" w:cs="宋体"/>
          <w:b/>
          <w:color w:val="auto"/>
          <w:szCs w:val="24"/>
        </w:rPr>
        <w:t>16.投标文件的无效处理</w:t>
      </w:r>
    </w:p>
    <w:p>
      <w:pPr>
        <w:pStyle w:val="3"/>
        <w:kinsoku/>
        <w:overflowPunct/>
        <w:topLinePunct w:val="0"/>
        <w:bidi w:val="0"/>
        <w:spacing w:line="300" w:lineRule="auto"/>
        <w:ind w:firstLine="360" w:firstLineChars="150"/>
        <w:rPr>
          <w:rFonts w:hint="eastAsia" w:ascii="宋体" w:hAnsi="宋体" w:eastAsia="宋体" w:cs="宋体"/>
          <w:color w:val="auto"/>
          <w:szCs w:val="21"/>
        </w:rPr>
      </w:pPr>
      <w:r>
        <w:rPr>
          <w:rFonts w:hint="eastAsia" w:ascii="宋体" w:hAnsi="宋体" w:eastAsia="宋体" w:cs="宋体"/>
          <w:color w:val="auto"/>
          <w:szCs w:val="21"/>
        </w:rPr>
        <w:t>有招标文件第四部分</w:t>
      </w:r>
      <w:r>
        <w:rPr>
          <w:rFonts w:hint="eastAsia" w:ascii="宋体" w:hAnsi="宋体" w:eastAsia="宋体" w:cs="宋体"/>
          <w:color w:val="auto"/>
        </w:rPr>
        <w:t>第13项规定</w:t>
      </w:r>
      <w:r>
        <w:rPr>
          <w:rFonts w:hint="eastAsia" w:ascii="宋体" w:hAnsi="宋体" w:eastAsia="宋体" w:cs="宋体"/>
          <w:color w:val="auto"/>
          <w:szCs w:val="21"/>
        </w:rPr>
        <w:t>的情形之一的，投标无效：</w:t>
      </w:r>
    </w:p>
    <w:p>
      <w:pPr>
        <w:pStyle w:val="132"/>
        <w:kinsoku/>
        <w:overflowPunct/>
        <w:topLinePunct w:val="0"/>
        <w:bidi w:val="0"/>
        <w:spacing w:before="0" w:line="300" w:lineRule="auto"/>
        <w:ind w:firstLine="0" w:firstLineChars="0"/>
        <w:rPr>
          <w:rFonts w:hint="eastAsia" w:ascii="宋体" w:hAnsi="宋体" w:eastAsia="宋体" w:cs="宋体"/>
          <w:b/>
          <w:color w:val="auto"/>
          <w:szCs w:val="24"/>
        </w:rPr>
      </w:pPr>
      <w:r>
        <w:rPr>
          <w:rFonts w:hint="eastAsia" w:ascii="宋体" w:hAnsi="宋体" w:eastAsia="宋体" w:cs="宋体"/>
          <w:b/>
          <w:color w:val="auto"/>
          <w:szCs w:val="24"/>
        </w:rPr>
        <w:t>17.投标有效期</w:t>
      </w:r>
    </w:p>
    <w:p>
      <w:pPr>
        <w:kinsoku/>
        <w:overflowPunct/>
        <w:topLinePunct w:val="0"/>
        <w:bidi w:val="0"/>
        <w:spacing w:line="300" w:lineRule="auto"/>
        <w:ind w:firstLine="480" w:firstLineChars="200"/>
        <w:rPr>
          <w:rFonts w:hint="eastAsia" w:ascii="宋体" w:hAnsi="宋体" w:eastAsia="宋体" w:cs="宋体"/>
          <w:b/>
          <w:color w:val="auto"/>
          <w:sz w:val="24"/>
          <w:szCs w:val="21"/>
        </w:rPr>
      </w:pPr>
      <w:r>
        <w:rPr>
          <w:rFonts w:hint="eastAsia" w:ascii="宋体" w:hAnsi="宋体" w:eastAsia="宋体" w:cs="宋体"/>
          <w:color w:val="auto"/>
          <w:sz w:val="24"/>
          <w:szCs w:val="20"/>
        </w:rPr>
        <w:t>17.1投标有效期为从提交投标文件的截止之日起90天。</w:t>
      </w:r>
    </w:p>
    <w:p>
      <w:pPr>
        <w:pStyle w:val="132"/>
        <w:kinsoku/>
        <w:overflowPunct/>
        <w:topLinePunct w:val="0"/>
        <w:bidi w:val="0"/>
        <w:spacing w:before="0" w:line="300" w:lineRule="auto"/>
        <w:ind w:firstLine="480"/>
        <w:rPr>
          <w:rFonts w:hint="eastAsia" w:ascii="宋体" w:hAnsi="宋体" w:eastAsia="宋体" w:cs="宋体"/>
          <w:color w:val="auto"/>
        </w:rPr>
      </w:pPr>
      <w:r>
        <w:rPr>
          <w:rFonts w:hint="eastAsia" w:ascii="宋体" w:hAnsi="宋体" w:eastAsia="宋体" w:cs="宋体"/>
          <w:color w:val="auto"/>
        </w:rPr>
        <w:t>17.2投标文件合格投递后，自投标截止日期起，在投标有效期内有效。</w:t>
      </w:r>
    </w:p>
    <w:p>
      <w:pPr>
        <w:pStyle w:val="132"/>
        <w:kinsoku/>
        <w:overflowPunct/>
        <w:topLinePunct w:val="0"/>
        <w:bidi w:val="0"/>
        <w:spacing w:before="0" w:line="300" w:lineRule="auto"/>
        <w:ind w:firstLine="480"/>
        <w:rPr>
          <w:rFonts w:hint="eastAsia" w:ascii="宋体" w:hAnsi="宋体" w:eastAsia="宋体" w:cs="宋体"/>
          <w:b/>
          <w:color w:val="auto"/>
          <w:sz w:val="32"/>
        </w:rPr>
      </w:pPr>
      <w:r>
        <w:rPr>
          <w:rFonts w:hint="eastAsia" w:ascii="宋体" w:hAnsi="宋体" w:eastAsia="宋体" w:cs="宋体"/>
          <w:color w:val="auto"/>
        </w:rPr>
        <w:t>17.3在原定投标有效期满之前，如果出现特殊情况，采购机构可以以书面形式通知投标人延长投标有效期。投标人同意延长的，不得要求或被允许修改其投标文件，投标人拒绝延长的，其投标无效。</w:t>
      </w:r>
    </w:p>
    <w:p>
      <w:pPr>
        <w:pStyle w:val="132"/>
        <w:kinsoku/>
        <w:overflowPunct/>
        <w:topLinePunct w:val="0"/>
        <w:bidi w:val="0"/>
        <w:spacing w:before="0" w:line="300" w:lineRule="auto"/>
        <w:ind w:firstLine="1928" w:firstLineChars="600"/>
        <w:rPr>
          <w:rFonts w:hint="eastAsia" w:ascii="宋体" w:hAnsi="宋体" w:eastAsia="宋体" w:cs="宋体"/>
          <w:b/>
          <w:color w:val="auto"/>
          <w:sz w:val="32"/>
        </w:rPr>
      </w:pPr>
      <w:r>
        <w:rPr>
          <w:rFonts w:hint="eastAsia" w:ascii="宋体" w:hAnsi="宋体" w:eastAsia="宋体" w:cs="宋体"/>
          <w:b/>
          <w:color w:val="auto"/>
          <w:sz w:val="32"/>
        </w:rPr>
        <w:t>四、开标、资格审查与信用信息查询</w:t>
      </w:r>
    </w:p>
    <w:p>
      <w:pPr>
        <w:pStyle w:val="556"/>
        <w:kinsoku/>
        <w:overflowPunct/>
        <w:topLinePunct w:val="0"/>
        <w:bidi w:val="0"/>
        <w:spacing w:before="0" w:line="300" w:lineRule="auto"/>
        <w:ind w:left="0" w:firstLine="241" w:firstLineChars="100"/>
        <w:contextualSpacing/>
        <w:rPr>
          <w:rFonts w:hint="eastAsia" w:ascii="宋体" w:hAnsi="宋体" w:eastAsia="宋体" w:cs="宋体"/>
          <w:color w:val="auto"/>
          <w:sz w:val="24"/>
        </w:rPr>
      </w:pPr>
      <w:r>
        <w:rPr>
          <w:rFonts w:hint="eastAsia" w:ascii="宋体" w:hAnsi="宋体" w:eastAsia="宋体" w:cs="宋体"/>
          <w:b/>
          <w:color w:val="auto"/>
          <w:sz w:val="24"/>
          <w:szCs w:val="24"/>
        </w:rPr>
        <w:t>18.开标</w:t>
      </w:r>
      <w:r>
        <w:rPr>
          <w:rFonts w:hint="eastAsia" w:ascii="宋体" w:hAnsi="宋体" w:eastAsia="宋体" w:cs="宋体"/>
          <w:color w:val="auto"/>
          <w:sz w:val="24"/>
        </w:rPr>
        <w:t xml:space="preserve"> </w:t>
      </w:r>
    </w:p>
    <w:p>
      <w:pPr>
        <w:pStyle w:val="556"/>
        <w:kinsoku/>
        <w:overflowPunct/>
        <w:topLinePunct w:val="0"/>
        <w:bidi w:val="0"/>
        <w:spacing w:before="0" w:line="300" w:lineRule="auto"/>
        <w:ind w:left="0" w:firstLine="480" w:firstLineChars="200"/>
        <w:contextualSpacing/>
        <w:rPr>
          <w:rFonts w:hint="eastAsia" w:ascii="宋体" w:hAnsi="宋体" w:eastAsia="宋体" w:cs="宋体"/>
          <w:color w:val="auto"/>
          <w:sz w:val="24"/>
        </w:rPr>
      </w:pPr>
      <w:r>
        <w:rPr>
          <w:rFonts w:hint="eastAsia" w:ascii="宋体" w:hAnsi="宋体" w:eastAsia="宋体" w:cs="宋体"/>
          <w:color w:val="auto"/>
          <w:sz w:val="24"/>
        </w:rPr>
        <w:t>18.1采购机构按照招标文件规定的时间通过电子交易平台组织开标，所有投标人均应当准时在线参加。投标人不足3家的，不得开标。</w:t>
      </w:r>
    </w:p>
    <w:p>
      <w:pPr>
        <w:pStyle w:val="556"/>
        <w:kinsoku/>
        <w:overflowPunct/>
        <w:topLinePunct w:val="0"/>
        <w:bidi w:val="0"/>
        <w:spacing w:before="0" w:line="300" w:lineRule="auto"/>
        <w:ind w:left="0" w:firstLine="240" w:firstLineChars="100"/>
        <w:contextualSpacing/>
        <w:rPr>
          <w:rFonts w:hint="eastAsia" w:ascii="宋体" w:hAnsi="宋体" w:eastAsia="宋体" w:cs="宋体"/>
          <w:color w:val="auto"/>
          <w:sz w:val="24"/>
        </w:rPr>
      </w:pPr>
      <w:r>
        <w:rPr>
          <w:rFonts w:hint="eastAsia" w:ascii="宋体" w:hAnsi="宋体" w:eastAsia="宋体" w:cs="宋体"/>
          <w:color w:val="auto"/>
          <w:sz w:val="24"/>
        </w:rPr>
        <w:t>　18.2开标时，电子交易平台按开标时间自动提取所有投标文件。采购机构依托电子交易平台发起开始解密指令，投标人按照平台提示和招标文件的规定在</w:t>
      </w:r>
      <w:r>
        <w:rPr>
          <w:rFonts w:hint="eastAsia" w:ascii="宋体" w:hAnsi="宋体" w:cs="宋体"/>
          <w:b/>
          <w:bCs/>
          <w:color w:val="auto"/>
          <w:sz w:val="24"/>
          <w:lang w:val="en-US" w:eastAsia="zh-CN"/>
        </w:rPr>
        <w:t>半</w:t>
      </w:r>
      <w:r>
        <w:rPr>
          <w:rFonts w:hint="eastAsia" w:ascii="宋体" w:hAnsi="宋体" w:eastAsia="宋体" w:cs="宋体"/>
          <w:b/>
          <w:bCs/>
          <w:color w:val="auto"/>
          <w:sz w:val="24"/>
        </w:rPr>
        <w:t>小时</w:t>
      </w:r>
      <w:r>
        <w:rPr>
          <w:rFonts w:hint="eastAsia" w:ascii="宋体" w:hAnsi="宋体" w:eastAsia="宋体" w:cs="宋体"/>
          <w:color w:val="auto"/>
          <w:sz w:val="24"/>
        </w:rPr>
        <w:t>内完成在线解密。</w:t>
      </w:r>
    </w:p>
    <w:p>
      <w:pPr>
        <w:pStyle w:val="556"/>
        <w:kinsoku/>
        <w:overflowPunct/>
        <w:topLinePunct w:val="0"/>
        <w:bidi w:val="0"/>
        <w:spacing w:before="0" w:line="300" w:lineRule="auto"/>
        <w:ind w:left="0" w:firstLine="240" w:firstLineChars="100"/>
        <w:contextualSpacing/>
        <w:rPr>
          <w:rFonts w:hint="eastAsia" w:ascii="宋体" w:hAnsi="宋体" w:eastAsia="宋体" w:cs="宋体"/>
          <w:b/>
          <w:color w:val="auto"/>
          <w:sz w:val="24"/>
        </w:rPr>
      </w:pPr>
      <w:r>
        <w:rPr>
          <w:rFonts w:hint="eastAsia" w:ascii="宋体" w:hAnsi="宋体" w:eastAsia="宋体" w:cs="宋体"/>
          <w:color w:val="auto"/>
          <w:sz w:val="24"/>
        </w:rPr>
        <w:t>　</w:t>
      </w:r>
      <w:r>
        <w:rPr>
          <w:rFonts w:hint="eastAsia" w:ascii="宋体" w:hAnsi="宋体" w:eastAsia="宋体" w:cs="宋体"/>
          <w:b/>
          <w:bCs/>
          <w:color w:val="auto"/>
          <w:sz w:val="24"/>
        </w:rPr>
        <w:t>18.3</w:t>
      </w:r>
      <w:r>
        <w:rPr>
          <w:rFonts w:hint="eastAsia" w:ascii="宋体" w:hAnsi="宋体" w:eastAsia="宋体" w:cs="宋体"/>
          <w:b/>
          <w:color w:val="auto"/>
          <w:sz w:val="24"/>
        </w:rPr>
        <w:t>投标文件未按时解密，投标人提供了备份投标文件的，以备份投标文件作为依据，否则视为投标文件撤回。投标文件已按时解密的，备份投标文件自动失效。</w:t>
      </w:r>
    </w:p>
    <w:p>
      <w:pPr>
        <w:widowControl/>
        <w:kinsoku/>
        <w:overflowPunct/>
        <w:topLinePunct w:val="0"/>
        <w:bidi w:val="0"/>
        <w:spacing w:before="100" w:beforeAutospacing="1" w:after="240" w:line="300" w:lineRule="auto"/>
        <w:jc w:val="left"/>
        <w:rPr>
          <w:rFonts w:hint="eastAsia" w:ascii="宋体" w:hAnsi="宋体" w:eastAsia="宋体" w:cs="宋体"/>
          <w:b/>
          <w:color w:val="auto"/>
          <w:sz w:val="24"/>
          <w:szCs w:val="20"/>
        </w:rPr>
      </w:pPr>
      <w:r>
        <w:rPr>
          <w:rFonts w:hint="eastAsia" w:ascii="宋体" w:hAnsi="宋体" w:eastAsia="宋体" w:cs="宋体"/>
          <w:b/>
          <w:color w:val="auto"/>
          <w:sz w:val="24"/>
          <w:szCs w:val="20"/>
        </w:rPr>
        <w:t>　19、资格审查</w:t>
      </w:r>
    </w:p>
    <w:p>
      <w:pPr>
        <w:pStyle w:val="132"/>
        <w:kinsoku/>
        <w:overflowPunct/>
        <w:topLinePunct w:val="0"/>
        <w:bidi w:val="0"/>
        <w:spacing w:before="0" w:line="300" w:lineRule="auto"/>
        <w:ind w:firstLine="480"/>
        <w:rPr>
          <w:rFonts w:hint="eastAsia" w:ascii="宋体" w:hAnsi="宋体" w:eastAsia="宋体" w:cs="宋体"/>
          <w:color w:val="auto"/>
          <w:kern w:val="0"/>
          <w:szCs w:val="24"/>
        </w:rPr>
      </w:pPr>
      <w:r>
        <w:rPr>
          <w:rFonts w:hint="eastAsia" w:ascii="宋体" w:hAnsi="宋体" w:eastAsia="宋体" w:cs="宋体"/>
          <w:color w:val="auto"/>
          <w:kern w:val="0"/>
          <w:szCs w:val="24"/>
        </w:rPr>
        <w:t>19.1开标后，采购人或采购机构将依法对投标人的资格进行审查。</w:t>
      </w:r>
    </w:p>
    <w:p>
      <w:pPr>
        <w:kinsoku/>
        <w:overflowPunct/>
        <w:topLinePunct w:val="0"/>
        <w:bidi w:val="0"/>
        <w:snapToGrid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kern w:val="0"/>
          <w:sz w:val="24"/>
        </w:rPr>
        <w:t>19.2</w:t>
      </w:r>
      <w:r>
        <w:rPr>
          <w:rFonts w:hint="eastAsia" w:ascii="宋体" w:hAnsi="宋体" w:eastAsia="宋体" w:cs="宋体"/>
          <w:color w:val="auto"/>
          <w:sz w:val="24"/>
        </w:rPr>
        <w:t>采购人或采购机构依据法律法规和招标文件的规定，对投标人的基本资格条件、特定资格条件进行审查。</w:t>
      </w:r>
    </w:p>
    <w:p>
      <w:pPr>
        <w:pStyle w:val="132"/>
        <w:kinsoku/>
        <w:overflowPunct/>
        <w:topLinePunct w:val="0"/>
        <w:bidi w:val="0"/>
        <w:spacing w:before="0" w:line="300" w:lineRule="auto"/>
        <w:ind w:firstLine="480"/>
        <w:rPr>
          <w:rFonts w:hint="eastAsia" w:ascii="宋体" w:hAnsi="宋体" w:eastAsia="宋体" w:cs="宋体"/>
          <w:color w:val="auto"/>
        </w:rPr>
      </w:pPr>
      <w:r>
        <w:rPr>
          <w:rFonts w:hint="eastAsia" w:ascii="宋体" w:hAnsi="宋体" w:eastAsia="宋体" w:cs="宋体"/>
          <w:color w:val="auto"/>
          <w:kern w:val="0"/>
          <w:szCs w:val="24"/>
        </w:rPr>
        <w:t>19.3投标人未按照招标文件要求提供与</w:t>
      </w:r>
      <w:r>
        <w:rPr>
          <w:rFonts w:hint="eastAsia" w:ascii="宋体" w:hAnsi="宋体" w:eastAsia="宋体" w:cs="宋体"/>
          <w:color w:val="auto"/>
        </w:rPr>
        <w:t>基本资格条件、特定资格条件相应的</w:t>
      </w:r>
      <w:r>
        <w:rPr>
          <w:rFonts w:hint="eastAsia" w:ascii="宋体" w:hAnsi="宋体" w:eastAsia="宋体" w:cs="宋体"/>
          <w:color w:val="auto"/>
          <w:kern w:val="0"/>
          <w:szCs w:val="24"/>
        </w:rPr>
        <w:t>有效资格证明材料的，视为</w:t>
      </w:r>
      <w:r>
        <w:rPr>
          <w:rFonts w:hint="eastAsia" w:ascii="宋体" w:hAnsi="宋体" w:eastAsia="宋体" w:cs="宋体"/>
          <w:color w:val="auto"/>
        </w:rPr>
        <w:t>投标人不具备招标文件中规定的资格要求，其投标无效。</w:t>
      </w:r>
    </w:p>
    <w:p>
      <w:pPr>
        <w:pStyle w:val="132"/>
        <w:kinsoku/>
        <w:overflowPunct/>
        <w:topLinePunct w:val="0"/>
        <w:bidi w:val="0"/>
        <w:spacing w:before="0" w:line="300" w:lineRule="auto"/>
        <w:ind w:firstLine="480"/>
        <w:rPr>
          <w:rFonts w:hint="eastAsia" w:ascii="宋体" w:hAnsi="宋体" w:eastAsia="宋体" w:cs="宋体"/>
          <w:color w:val="auto"/>
        </w:rPr>
      </w:pPr>
      <w:r>
        <w:rPr>
          <w:rFonts w:hint="eastAsia" w:ascii="宋体" w:hAnsi="宋体" w:eastAsia="宋体" w:cs="宋体"/>
          <w:color w:val="auto"/>
          <w:kern w:val="0"/>
          <w:szCs w:val="24"/>
        </w:rPr>
        <w:t>19.</w:t>
      </w:r>
      <w:r>
        <w:rPr>
          <w:rFonts w:hint="eastAsia" w:ascii="宋体" w:hAnsi="宋体" w:eastAsia="宋体" w:cs="宋体"/>
          <w:color w:val="auto"/>
        </w:rPr>
        <w:t>4对未通过资格审查的投标人，采购人或采购机构告知其未通过的原因。</w:t>
      </w:r>
    </w:p>
    <w:p>
      <w:pPr>
        <w:pStyle w:val="132"/>
        <w:kinsoku/>
        <w:overflowPunct/>
        <w:topLinePunct w:val="0"/>
        <w:bidi w:val="0"/>
        <w:spacing w:before="0" w:line="300" w:lineRule="auto"/>
        <w:ind w:firstLine="480"/>
        <w:rPr>
          <w:rFonts w:hint="eastAsia" w:ascii="宋体" w:hAnsi="宋体" w:eastAsia="宋体" w:cs="宋体"/>
          <w:color w:val="auto"/>
        </w:rPr>
      </w:pPr>
      <w:r>
        <w:rPr>
          <w:rFonts w:hint="eastAsia" w:ascii="宋体" w:hAnsi="宋体" w:eastAsia="宋体" w:cs="宋体"/>
          <w:color w:val="auto"/>
          <w:kern w:val="0"/>
          <w:szCs w:val="24"/>
        </w:rPr>
        <w:t>19.</w:t>
      </w:r>
      <w:r>
        <w:rPr>
          <w:rFonts w:hint="eastAsia" w:ascii="宋体" w:hAnsi="宋体" w:eastAsia="宋体" w:cs="宋体"/>
          <w:color w:val="auto"/>
        </w:rPr>
        <w:t>5合格投标人不足3家的，不再评标。</w:t>
      </w:r>
    </w:p>
    <w:p>
      <w:pPr>
        <w:pStyle w:val="132"/>
        <w:kinsoku/>
        <w:overflowPunct/>
        <w:topLinePunct w:val="0"/>
        <w:bidi w:val="0"/>
        <w:spacing w:before="0" w:line="300" w:lineRule="auto"/>
        <w:ind w:firstLine="0" w:firstLineChars="0"/>
        <w:rPr>
          <w:rFonts w:hint="eastAsia" w:ascii="宋体" w:hAnsi="宋体" w:eastAsia="宋体" w:cs="宋体"/>
          <w:b/>
          <w:color w:val="auto"/>
          <w:szCs w:val="24"/>
        </w:rPr>
      </w:pPr>
      <w:r>
        <w:rPr>
          <w:rFonts w:hint="eastAsia" w:ascii="宋体" w:hAnsi="宋体" w:eastAsia="宋体" w:cs="宋体"/>
          <w:b/>
          <w:color w:val="auto"/>
          <w:szCs w:val="24"/>
        </w:rPr>
        <w:t>20、信用信息查询</w:t>
      </w:r>
    </w:p>
    <w:p>
      <w:pPr>
        <w:pStyle w:val="132"/>
        <w:kinsoku/>
        <w:overflowPunct/>
        <w:topLinePunct w:val="0"/>
        <w:bidi w:val="0"/>
        <w:spacing w:before="0" w:line="300" w:lineRule="auto"/>
        <w:ind w:firstLine="495" w:firstLineChars="0"/>
        <w:rPr>
          <w:rFonts w:hint="eastAsia" w:ascii="宋体" w:hAnsi="宋体" w:eastAsia="宋体" w:cs="宋体"/>
          <w:color w:val="auto"/>
          <w:kern w:val="0"/>
          <w:szCs w:val="24"/>
        </w:rPr>
      </w:pPr>
      <w:r>
        <w:rPr>
          <w:rFonts w:hint="eastAsia" w:ascii="宋体" w:hAnsi="宋体" w:eastAsia="宋体" w:cs="宋体"/>
          <w:color w:val="auto"/>
          <w:kern w:val="0"/>
          <w:szCs w:val="24"/>
        </w:rPr>
        <w:t>20.1信用信息查询渠道及截止时间：采购机构将通过“信用中国”网站(www.creditchina.gov.cn)、中国政府采购网(www.ccgp.gov.cn)渠道查询投标人投标截止时间当天的信用记录。</w:t>
      </w:r>
    </w:p>
    <w:p>
      <w:pPr>
        <w:pStyle w:val="132"/>
        <w:kinsoku/>
        <w:overflowPunct/>
        <w:topLinePunct w:val="0"/>
        <w:bidi w:val="0"/>
        <w:spacing w:before="0" w:line="300" w:lineRule="auto"/>
        <w:ind w:firstLine="495" w:firstLineChars="0"/>
        <w:rPr>
          <w:rFonts w:hint="eastAsia" w:ascii="宋体" w:hAnsi="宋体" w:eastAsia="宋体" w:cs="宋体"/>
          <w:color w:val="auto"/>
          <w:kern w:val="0"/>
          <w:szCs w:val="24"/>
        </w:rPr>
      </w:pPr>
      <w:r>
        <w:rPr>
          <w:rFonts w:hint="eastAsia" w:ascii="宋体" w:hAnsi="宋体" w:eastAsia="宋体" w:cs="宋体"/>
          <w:color w:val="auto"/>
          <w:kern w:val="0"/>
          <w:szCs w:val="24"/>
        </w:rPr>
        <w:t>20.2信用信息查询记录和证据留存的具体方式：现场查询的投标人的信用记录、查询结果经确认后将与采购文件一起存档。</w:t>
      </w:r>
    </w:p>
    <w:p>
      <w:pPr>
        <w:pStyle w:val="132"/>
        <w:kinsoku/>
        <w:overflowPunct/>
        <w:topLinePunct w:val="0"/>
        <w:bidi w:val="0"/>
        <w:spacing w:before="0" w:line="300" w:lineRule="auto"/>
        <w:ind w:firstLine="495" w:firstLineChars="0"/>
        <w:rPr>
          <w:rFonts w:hint="eastAsia" w:ascii="宋体" w:hAnsi="宋体" w:eastAsia="宋体" w:cs="宋体"/>
          <w:color w:val="auto"/>
          <w:kern w:val="0"/>
          <w:szCs w:val="24"/>
        </w:rPr>
      </w:pPr>
      <w:r>
        <w:rPr>
          <w:rFonts w:hint="eastAsia" w:ascii="宋体" w:hAnsi="宋体" w:eastAsia="宋体" w:cs="宋体"/>
          <w:color w:val="auto"/>
          <w:kern w:val="0"/>
          <w:szCs w:val="24"/>
        </w:rPr>
        <w:t>20.3信用信息的使用规则：经查询列入失信被执行人名单、重大税收违法案件当事人名单、政府采购严重违法失信行为记录名单的投标人将被拒绝参与政府采购活动。</w:t>
      </w:r>
    </w:p>
    <w:p>
      <w:pPr>
        <w:pStyle w:val="132"/>
        <w:kinsoku/>
        <w:overflowPunct/>
        <w:topLinePunct w:val="0"/>
        <w:bidi w:val="0"/>
        <w:spacing w:before="0" w:line="300" w:lineRule="auto"/>
        <w:ind w:firstLine="480"/>
        <w:rPr>
          <w:rFonts w:hint="eastAsia" w:ascii="宋体" w:hAnsi="宋体" w:eastAsia="宋体" w:cs="宋体"/>
          <w:color w:val="auto"/>
          <w:kern w:val="0"/>
          <w:szCs w:val="24"/>
        </w:rPr>
      </w:pPr>
      <w:r>
        <w:rPr>
          <w:rFonts w:hint="eastAsia" w:ascii="宋体" w:hAnsi="宋体" w:eastAsia="宋体" w:cs="宋体"/>
          <w:color w:val="auto"/>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rPr>
        <w:t>。</w:t>
      </w:r>
    </w:p>
    <w:p>
      <w:pPr>
        <w:kinsoku/>
        <w:overflowPunct/>
        <w:topLinePunct w:val="0"/>
        <w:bidi w:val="0"/>
        <w:snapToGrid w:val="0"/>
        <w:spacing w:line="300" w:lineRule="auto"/>
        <w:jc w:val="center"/>
        <w:outlineLvl w:val="0"/>
        <w:rPr>
          <w:rFonts w:hint="eastAsia" w:ascii="宋体" w:hAnsi="宋体" w:eastAsia="宋体" w:cs="宋体"/>
          <w:b/>
          <w:color w:val="auto"/>
          <w:sz w:val="36"/>
          <w:szCs w:val="36"/>
        </w:rPr>
      </w:pPr>
      <w:r>
        <w:rPr>
          <w:rFonts w:hint="eastAsia" w:ascii="宋体" w:hAnsi="宋体" w:eastAsia="宋体" w:cs="宋体"/>
          <w:b/>
          <w:color w:val="auto"/>
          <w:sz w:val="36"/>
          <w:szCs w:val="36"/>
        </w:rPr>
        <w:t>五、评标</w:t>
      </w:r>
    </w:p>
    <w:p>
      <w:pPr>
        <w:kinsoku/>
        <w:overflowPunct/>
        <w:topLinePunct w:val="0"/>
        <w:bidi w:val="0"/>
        <w:spacing w:line="300" w:lineRule="auto"/>
        <w:rPr>
          <w:rFonts w:hint="eastAsia" w:ascii="宋体" w:hAnsi="宋体" w:eastAsia="宋体" w:cs="宋体"/>
          <w:b/>
          <w:color w:val="auto"/>
          <w:sz w:val="24"/>
        </w:rPr>
      </w:pPr>
      <w:bookmarkStart w:id="17" w:name="_Toc91899903"/>
      <w:r>
        <w:rPr>
          <w:rFonts w:hint="eastAsia" w:ascii="宋体" w:hAnsi="宋体" w:eastAsia="宋体" w:cs="宋体"/>
          <w:b/>
          <w:color w:val="auto"/>
          <w:sz w:val="24"/>
        </w:rPr>
        <w:t>21.</w:t>
      </w:r>
      <w:r>
        <w:rPr>
          <w:rFonts w:hint="eastAsia" w:ascii="宋体" w:hAnsi="宋体" w:eastAsia="宋体" w:cs="宋体"/>
          <w:color w:val="auto"/>
        </w:rPr>
        <w:t xml:space="preserve"> </w:t>
      </w:r>
      <w:r>
        <w:rPr>
          <w:rFonts w:hint="eastAsia" w:ascii="宋体" w:hAnsi="宋体" w:eastAsia="宋体" w:cs="宋体"/>
          <w:color w:val="auto"/>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color w:val="auto"/>
          <w:sz w:val="24"/>
        </w:rPr>
        <w:t>详见招标文件第四部分</w:t>
      </w:r>
      <w:r>
        <w:rPr>
          <w:rFonts w:hint="eastAsia" w:ascii="宋体" w:hAnsi="宋体" w:cs="宋体"/>
          <w:b/>
          <w:color w:val="auto"/>
          <w:sz w:val="24"/>
          <w:lang w:eastAsia="zh-CN"/>
        </w:rPr>
        <w:t>谈判程序</w:t>
      </w:r>
      <w:r>
        <w:rPr>
          <w:rFonts w:hint="eastAsia" w:ascii="宋体" w:hAnsi="宋体" w:eastAsia="宋体" w:cs="宋体"/>
          <w:b/>
          <w:color w:val="auto"/>
          <w:sz w:val="24"/>
        </w:rPr>
        <w:t>。</w:t>
      </w:r>
    </w:p>
    <w:p>
      <w:pPr>
        <w:kinsoku/>
        <w:overflowPunct/>
        <w:topLinePunct w:val="0"/>
        <w:bidi w:val="0"/>
        <w:snapToGrid w:val="0"/>
        <w:spacing w:line="300" w:lineRule="auto"/>
        <w:jc w:val="center"/>
        <w:outlineLvl w:val="0"/>
        <w:rPr>
          <w:rFonts w:hint="eastAsia" w:ascii="宋体" w:hAnsi="宋体" w:eastAsia="宋体" w:cs="宋体"/>
          <w:b/>
          <w:color w:val="auto"/>
          <w:sz w:val="36"/>
          <w:szCs w:val="36"/>
        </w:rPr>
      </w:pPr>
      <w:r>
        <w:rPr>
          <w:rFonts w:hint="eastAsia" w:ascii="宋体" w:hAnsi="宋体" w:eastAsia="宋体" w:cs="宋体"/>
          <w:b/>
          <w:color w:val="auto"/>
          <w:sz w:val="36"/>
          <w:szCs w:val="36"/>
        </w:rPr>
        <w:t>六、定 标</w:t>
      </w:r>
    </w:p>
    <w:p>
      <w:pPr>
        <w:pStyle w:val="3"/>
        <w:kinsoku/>
        <w:overflowPunct/>
        <w:topLinePunct w:val="0"/>
        <w:bidi w:val="0"/>
        <w:spacing w:line="300" w:lineRule="auto"/>
        <w:ind w:left="479" w:hanging="479" w:hangingChars="199"/>
        <w:rPr>
          <w:rFonts w:hint="eastAsia" w:ascii="宋体" w:hAnsi="宋体" w:eastAsia="宋体" w:cs="宋体"/>
          <w:b/>
          <w:color w:val="auto"/>
        </w:rPr>
      </w:pPr>
      <w:r>
        <w:rPr>
          <w:rFonts w:hint="eastAsia" w:ascii="宋体" w:hAnsi="宋体" w:eastAsia="宋体" w:cs="宋体"/>
          <w:b/>
          <w:color w:val="auto"/>
        </w:rPr>
        <w:t>22. 确定中标供应商</w:t>
      </w:r>
    </w:p>
    <w:p>
      <w:pPr>
        <w:pStyle w:val="132"/>
        <w:kinsoku/>
        <w:overflowPunct/>
        <w:topLinePunct w:val="0"/>
        <w:bidi w:val="0"/>
        <w:snapToGrid w:val="0"/>
        <w:spacing w:before="0" w:line="300" w:lineRule="auto"/>
        <w:ind w:firstLine="480"/>
        <w:rPr>
          <w:rFonts w:hint="eastAsia" w:ascii="宋体" w:hAnsi="宋体" w:eastAsia="宋体" w:cs="宋体"/>
          <w:b/>
          <w:color w:val="auto"/>
          <w:szCs w:val="24"/>
        </w:rPr>
      </w:pPr>
      <w:r>
        <w:rPr>
          <w:rFonts w:hint="eastAsia" w:ascii="宋体" w:hAnsi="宋体" w:eastAsia="宋体" w:cs="宋体"/>
          <w:color w:val="auto"/>
          <w:szCs w:val="24"/>
        </w:rPr>
        <w:t>采购人将自收到评审报告之日起5个工作日内通过电子交易平台在评审报告推荐的中标候选人中按顺序确定中标供应商。</w:t>
      </w:r>
    </w:p>
    <w:p>
      <w:pPr>
        <w:pStyle w:val="132"/>
        <w:kinsoku/>
        <w:overflowPunct/>
        <w:topLinePunct w:val="0"/>
        <w:bidi w:val="0"/>
        <w:snapToGrid w:val="0"/>
        <w:spacing w:before="0" w:line="300" w:lineRule="auto"/>
        <w:ind w:firstLine="0" w:firstLineChars="0"/>
        <w:rPr>
          <w:rFonts w:hint="eastAsia" w:ascii="宋体" w:hAnsi="宋体" w:eastAsia="宋体" w:cs="宋体"/>
          <w:b/>
          <w:color w:val="auto"/>
          <w:szCs w:val="24"/>
        </w:rPr>
      </w:pPr>
      <w:r>
        <w:rPr>
          <w:rFonts w:hint="eastAsia" w:ascii="宋体" w:hAnsi="宋体" w:eastAsia="宋体" w:cs="宋体"/>
          <w:b/>
          <w:color w:val="auto"/>
          <w:szCs w:val="24"/>
        </w:rPr>
        <w:t>23. 中标通知与中标结果公告</w:t>
      </w:r>
    </w:p>
    <w:p>
      <w:pPr>
        <w:widowControl/>
        <w:shd w:val="clear" w:color="auto" w:fill="FFFFFF"/>
        <w:kinsoku/>
        <w:overflowPunct/>
        <w:topLinePunct w:val="0"/>
        <w:bidi w:val="0"/>
        <w:spacing w:line="300" w:lineRule="auto"/>
        <w:ind w:firstLine="480"/>
        <w:jc w:val="left"/>
        <w:rPr>
          <w:rFonts w:hint="eastAsia" w:ascii="宋体" w:hAnsi="宋体" w:eastAsia="宋体" w:cs="宋体"/>
          <w:color w:val="auto"/>
          <w:sz w:val="24"/>
        </w:rPr>
      </w:pPr>
      <w:r>
        <w:rPr>
          <w:rFonts w:hint="eastAsia" w:ascii="宋体" w:hAnsi="宋体" w:eastAsia="宋体" w:cs="宋体"/>
          <w:color w:val="auto"/>
          <w:sz w:val="24"/>
        </w:rPr>
        <w:t>23.1自中标人确定之日起2个工作日内，采购机构通过电子交易平台向中标人发出中标通知书，同时编制发布采购结果公告。采购机构也可以以纸质形式进行中标通知。</w:t>
      </w:r>
    </w:p>
    <w:p>
      <w:pPr>
        <w:widowControl/>
        <w:shd w:val="clear" w:color="auto" w:fill="FFFFFF"/>
        <w:kinsoku/>
        <w:overflowPunct/>
        <w:topLinePunct w:val="0"/>
        <w:bidi w:val="0"/>
        <w:spacing w:line="300" w:lineRule="auto"/>
        <w:ind w:firstLine="480"/>
        <w:jc w:val="left"/>
        <w:rPr>
          <w:rFonts w:hint="eastAsia" w:ascii="宋体" w:hAnsi="宋体" w:eastAsia="宋体" w:cs="宋体"/>
          <w:color w:val="auto"/>
          <w:sz w:val="24"/>
        </w:rPr>
      </w:pPr>
      <w:r>
        <w:rPr>
          <w:rFonts w:hint="eastAsia" w:ascii="宋体" w:hAnsi="宋体" w:eastAsia="宋体" w:cs="宋体"/>
          <w:color w:val="auto"/>
          <w:sz w:val="24"/>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pPr>
        <w:widowControl/>
        <w:shd w:val="clear" w:color="auto" w:fill="FFFFFF"/>
        <w:kinsoku/>
        <w:overflowPunct/>
        <w:topLinePunct w:val="0"/>
        <w:bidi w:val="0"/>
        <w:spacing w:line="300" w:lineRule="auto"/>
        <w:ind w:firstLine="480"/>
        <w:jc w:val="left"/>
        <w:rPr>
          <w:rFonts w:hint="eastAsia" w:ascii="宋体" w:hAnsi="宋体" w:eastAsia="宋体" w:cs="宋体"/>
          <w:b/>
          <w:color w:val="auto"/>
          <w:sz w:val="32"/>
        </w:rPr>
      </w:pPr>
      <w:r>
        <w:rPr>
          <w:rFonts w:hint="eastAsia" w:ascii="宋体" w:hAnsi="宋体" w:eastAsia="宋体" w:cs="宋体"/>
          <w:color w:val="auto"/>
          <w:sz w:val="24"/>
        </w:rPr>
        <w:t>23.3公告期限为1个工作日。</w:t>
      </w:r>
    </w:p>
    <w:p>
      <w:pPr>
        <w:kinsoku/>
        <w:overflowPunct/>
        <w:topLinePunct w:val="0"/>
        <w:bidi w:val="0"/>
        <w:snapToGrid w:val="0"/>
        <w:spacing w:line="300" w:lineRule="auto"/>
        <w:ind w:left="120" w:leftChars="57" w:firstLine="482" w:firstLineChars="150"/>
        <w:jc w:val="center"/>
        <w:rPr>
          <w:rFonts w:hint="eastAsia" w:ascii="宋体" w:hAnsi="宋体" w:eastAsia="宋体" w:cs="宋体"/>
          <w:b/>
          <w:color w:val="auto"/>
          <w:sz w:val="32"/>
        </w:rPr>
      </w:pPr>
      <w:r>
        <w:rPr>
          <w:rFonts w:hint="eastAsia" w:ascii="宋体" w:hAnsi="宋体" w:eastAsia="宋体" w:cs="宋体"/>
          <w:b/>
          <w:color w:val="auto"/>
          <w:sz w:val="32"/>
        </w:rPr>
        <w:t>七、合同授予</w:t>
      </w:r>
    </w:p>
    <w:p>
      <w:pPr>
        <w:pStyle w:val="3"/>
        <w:kinsoku/>
        <w:overflowPunct/>
        <w:topLinePunct w:val="0"/>
        <w:bidi w:val="0"/>
        <w:spacing w:line="300" w:lineRule="auto"/>
        <w:ind w:left="479" w:hanging="479" w:hangingChars="199"/>
        <w:rPr>
          <w:rFonts w:hint="eastAsia" w:ascii="宋体" w:hAnsi="宋体" w:eastAsia="宋体" w:cs="宋体"/>
          <w:b/>
          <w:color w:val="auto"/>
        </w:rPr>
      </w:pPr>
      <w:r>
        <w:rPr>
          <w:rFonts w:hint="eastAsia" w:ascii="宋体" w:hAnsi="宋体" w:eastAsia="宋体" w:cs="宋体"/>
          <w:b/>
          <w:color w:val="auto"/>
        </w:rPr>
        <w:t xml:space="preserve">24. </w:t>
      </w:r>
      <w:r>
        <w:rPr>
          <w:rFonts w:hint="eastAsia" w:ascii="宋体" w:hAnsi="宋体" w:eastAsia="宋体" w:cs="宋体"/>
          <w:color w:val="auto"/>
        </w:rPr>
        <w:t>合同主要条款详见第五部分拟签订的合同文本。</w:t>
      </w:r>
    </w:p>
    <w:p>
      <w:pPr>
        <w:pStyle w:val="3"/>
        <w:kinsoku/>
        <w:overflowPunct/>
        <w:topLinePunct w:val="0"/>
        <w:bidi w:val="0"/>
        <w:spacing w:line="300" w:lineRule="auto"/>
        <w:ind w:left="479" w:hanging="479" w:hangingChars="199"/>
        <w:rPr>
          <w:rFonts w:hint="eastAsia" w:ascii="宋体" w:hAnsi="宋体" w:eastAsia="宋体" w:cs="宋体"/>
          <w:b/>
          <w:color w:val="auto"/>
        </w:rPr>
      </w:pPr>
      <w:r>
        <w:rPr>
          <w:rFonts w:hint="eastAsia" w:ascii="宋体" w:hAnsi="宋体" w:eastAsia="宋体" w:cs="宋体"/>
          <w:b/>
          <w:color w:val="auto"/>
        </w:rPr>
        <w:t>25. 合同的签订</w:t>
      </w:r>
    </w:p>
    <w:p>
      <w:pPr>
        <w:widowControl/>
        <w:shd w:val="clear" w:color="auto" w:fill="FFFFFF"/>
        <w:kinsoku/>
        <w:overflowPunct/>
        <w:topLinePunct w:val="0"/>
        <w:bidi w:val="0"/>
        <w:spacing w:line="300" w:lineRule="auto"/>
        <w:ind w:firstLine="480"/>
        <w:jc w:val="left"/>
        <w:rPr>
          <w:rFonts w:hint="eastAsia" w:ascii="宋体" w:hAnsi="宋体" w:eastAsia="宋体" w:cs="宋体"/>
          <w:color w:val="auto"/>
          <w:kern w:val="0"/>
          <w:sz w:val="24"/>
        </w:rPr>
      </w:pPr>
      <w:r>
        <w:rPr>
          <w:rFonts w:hint="eastAsia" w:ascii="宋体" w:hAnsi="宋体" w:eastAsia="宋体" w:cs="宋体"/>
          <w:color w:val="auto"/>
          <w:sz w:val="24"/>
        </w:rPr>
        <w:t>25.1</w:t>
      </w:r>
      <w:r>
        <w:rPr>
          <w:rFonts w:hint="eastAsia" w:ascii="宋体" w:hAnsi="宋体" w:eastAsia="宋体" w:cs="宋体"/>
          <w:color w:val="auto"/>
          <w:kern w:val="0"/>
          <w:sz w:val="24"/>
        </w:rPr>
        <w:t xml:space="preserve"> 采购人与中标人应当通过电子交易平台在中标通知书发出之日起三十日内，按照招标文件确定的事项签订政府采购合同，并在合同签订之日起2个工作日内依法发布合同公告。</w:t>
      </w:r>
    </w:p>
    <w:p>
      <w:pPr>
        <w:pStyle w:val="132"/>
        <w:kinsoku/>
        <w:overflowPunct/>
        <w:topLinePunct w:val="0"/>
        <w:bidi w:val="0"/>
        <w:snapToGrid w:val="0"/>
        <w:spacing w:before="0" w:line="300" w:lineRule="auto"/>
        <w:ind w:firstLine="480"/>
        <w:rPr>
          <w:rFonts w:hint="eastAsia" w:ascii="宋体" w:hAnsi="宋体" w:eastAsia="宋体" w:cs="宋体"/>
          <w:color w:val="auto"/>
          <w:kern w:val="0"/>
        </w:rPr>
      </w:pPr>
      <w:r>
        <w:rPr>
          <w:rFonts w:hint="eastAsia" w:ascii="宋体" w:hAnsi="宋体" w:eastAsia="宋体" w:cs="宋体"/>
          <w:color w:val="auto"/>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132"/>
        <w:kinsoku/>
        <w:overflowPunct/>
        <w:topLinePunct w:val="0"/>
        <w:bidi w:val="0"/>
        <w:snapToGrid w:val="0"/>
        <w:spacing w:before="0" w:line="300" w:lineRule="auto"/>
        <w:ind w:firstLine="480"/>
        <w:rPr>
          <w:rFonts w:hint="eastAsia" w:ascii="宋体" w:hAnsi="宋体" w:eastAsia="宋体" w:cs="宋体"/>
          <w:color w:val="auto"/>
        </w:rPr>
      </w:pPr>
      <w:r>
        <w:rPr>
          <w:rFonts w:hint="eastAsia" w:ascii="宋体" w:hAnsi="宋体" w:eastAsia="宋体" w:cs="宋体"/>
          <w:color w:val="auto"/>
        </w:rPr>
        <w:t>25.3如签订合同并生效后，供应商无故拒绝或延期，除按照合同条款处理外，列入不良行为记录一次，并给予通报。</w:t>
      </w:r>
    </w:p>
    <w:p>
      <w:pPr>
        <w:pStyle w:val="132"/>
        <w:kinsoku/>
        <w:overflowPunct/>
        <w:topLinePunct w:val="0"/>
        <w:bidi w:val="0"/>
        <w:snapToGrid w:val="0"/>
        <w:spacing w:before="0" w:line="300" w:lineRule="auto"/>
        <w:ind w:firstLine="480"/>
        <w:rPr>
          <w:rFonts w:hint="eastAsia" w:ascii="宋体" w:hAnsi="宋体" w:eastAsia="宋体" w:cs="宋体"/>
          <w:color w:val="auto"/>
        </w:rPr>
      </w:pPr>
      <w:r>
        <w:rPr>
          <w:rFonts w:hint="eastAsia" w:ascii="宋体" w:hAnsi="宋体" w:eastAsia="宋体" w:cs="宋体"/>
          <w:color w:val="auto"/>
        </w:rPr>
        <w:t>25.4中标供应商拒绝与采购人签订合同的，采购人可以按照评审报告推荐的中标或者成交候选人名单排序，确定下一候选人为中标供应商，也可以重新开展政府采购活动。</w:t>
      </w:r>
    </w:p>
    <w:p>
      <w:pPr>
        <w:pStyle w:val="132"/>
        <w:kinsoku/>
        <w:overflowPunct/>
        <w:topLinePunct w:val="0"/>
        <w:bidi w:val="0"/>
        <w:snapToGrid w:val="0"/>
        <w:spacing w:before="0" w:after="120" w:line="300" w:lineRule="auto"/>
        <w:ind w:firstLine="480"/>
        <w:rPr>
          <w:rFonts w:hint="eastAsia" w:ascii="宋体" w:hAnsi="宋体" w:eastAsia="宋体" w:cs="宋体"/>
          <w:color w:val="auto"/>
        </w:rPr>
      </w:pPr>
      <w:r>
        <w:rPr>
          <w:rFonts w:hint="eastAsia" w:ascii="宋体" w:hAnsi="宋体" w:eastAsia="宋体" w:cs="宋体"/>
          <w:color w:val="auto"/>
        </w:rPr>
        <w:t>25.5采购合同由采购人与中标供应商根据招标文件、投标文件等内容通过政府采购电子交易平台在线签订，自动备案。</w:t>
      </w:r>
    </w:p>
    <w:p>
      <w:pPr>
        <w:pStyle w:val="3"/>
        <w:kinsoku/>
        <w:overflowPunct/>
        <w:topLinePunct w:val="0"/>
        <w:bidi w:val="0"/>
        <w:spacing w:line="300" w:lineRule="auto"/>
        <w:ind w:left="479" w:hanging="479" w:hangingChars="199"/>
        <w:rPr>
          <w:rFonts w:hint="eastAsia" w:ascii="宋体" w:hAnsi="宋体" w:eastAsia="宋体" w:cs="宋体"/>
          <w:b/>
          <w:color w:val="auto"/>
        </w:rPr>
      </w:pPr>
      <w:r>
        <w:rPr>
          <w:rFonts w:hint="eastAsia" w:ascii="宋体" w:hAnsi="宋体" w:eastAsia="宋体" w:cs="宋体"/>
          <w:b/>
          <w:color w:val="auto"/>
        </w:rPr>
        <w:t>26. 履约保证金</w:t>
      </w:r>
    </w:p>
    <w:p>
      <w:pPr>
        <w:tabs>
          <w:tab w:val="left" w:pos="0"/>
        </w:tabs>
        <w:kinsoku/>
        <w:overflowPunct/>
        <w:topLinePunct w:val="0"/>
        <w:bidi w:val="0"/>
        <w:spacing w:line="300" w:lineRule="auto"/>
        <w:ind w:firstLine="482"/>
        <w:rPr>
          <w:rFonts w:hint="eastAsia" w:ascii="宋体" w:hAnsi="宋体" w:eastAsia="宋体" w:cs="宋体"/>
          <w:b/>
          <w:color w:val="auto"/>
          <w:sz w:val="24"/>
        </w:rPr>
      </w:pPr>
      <w:r>
        <w:rPr>
          <w:rFonts w:hint="eastAsia" w:ascii="宋体" w:hAnsi="宋体" w:eastAsia="宋体" w:cs="宋体"/>
          <w:color w:val="auto"/>
          <w:kern w:val="0"/>
          <w:sz w:val="24"/>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sz w:val="24"/>
        </w:rPr>
        <w:t>。履约保证金的数额不得超过政府采购合同金额的</w:t>
      </w:r>
      <w:r>
        <w:rPr>
          <w:rFonts w:hint="eastAsia" w:ascii="宋体" w:hAnsi="宋体" w:cs="宋体"/>
          <w:color w:val="auto"/>
          <w:sz w:val="24"/>
          <w:lang w:val="en-US" w:eastAsia="zh-CN"/>
        </w:rPr>
        <w:t>2.5</w:t>
      </w:r>
      <w:r>
        <w:rPr>
          <w:rFonts w:hint="eastAsia" w:ascii="宋体" w:hAnsi="宋体" w:eastAsia="宋体" w:cs="宋体"/>
          <w:color w:val="auto"/>
          <w:sz w:val="24"/>
        </w:rPr>
        <w:t>%。鼓励和支持供应商以银行、保险公司出具的保函形式提供履约保证金。</w:t>
      </w:r>
      <w:r>
        <w:rPr>
          <w:rFonts w:hint="eastAsia" w:ascii="宋体" w:hAnsi="宋体" w:eastAsia="宋体" w:cs="宋体"/>
          <w:b/>
          <w:color w:val="auto"/>
          <w:sz w:val="24"/>
        </w:rPr>
        <w:t>采购人不得拒收履约保函。</w:t>
      </w:r>
    </w:p>
    <w:p>
      <w:pPr>
        <w:tabs>
          <w:tab w:val="left" w:pos="0"/>
        </w:tabs>
        <w:kinsoku/>
        <w:overflowPunct/>
        <w:topLinePunct w:val="0"/>
        <w:bidi w:val="0"/>
        <w:spacing w:line="300" w:lineRule="auto"/>
        <w:ind w:firstLine="482"/>
        <w:rPr>
          <w:rFonts w:hint="eastAsia" w:ascii="宋体" w:hAnsi="宋体" w:eastAsia="宋体" w:cs="宋体"/>
          <w:b/>
          <w:color w:val="auto"/>
          <w:sz w:val="32"/>
        </w:rPr>
      </w:pPr>
      <w:r>
        <w:rPr>
          <w:rFonts w:hint="eastAsia" w:ascii="宋体" w:hAnsi="宋体" w:eastAsia="宋体" w:cs="宋体"/>
          <w:color w:val="auto"/>
          <w:kern w:val="0"/>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kinsoku/>
        <w:overflowPunct/>
        <w:topLinePunct w:val="0"/>
        <w:bidi w:val="0"/>
        <w:snapToGrid w:val="0"/>
        <w:spacing w:line="300" w:lineRule="auto"/>
        <w:ind w:firstLine="3357" w:firstLineChars="1045"/>
        <w:rPr>
          <w:rFonts w:hint="eastAsia" w:ascii="宋体" w:hAnsi="宋体" w:eastAsia="宋体" w:cs="宋体"/>
          <w:b/>
          <w:color w:val="auto"/>
          <w:sz w:val="24"/>
        </w:rPr>
      </w:pPr>
      <w:r>
        <w:rPr>
          <w:rFonts w:hint="eastAsia" w:ascii="宋体" w:hAnsi="宋体" w:eastAsia="宋体" w:cs="宋体"/>
          <w:b/>
          <w:color w:val="auto"/>
          <w:sz w:val="32"/>
        </w:rPr>
        <w:t>八、电子交易活动的中止</w:t>
      </w:r>
    </w:p>
    <w:p>
      <w:pPr>
        <w:pStyle w:val="132"/>
        <w:kinsoku/>
        <w:overflowPunct/>
        <w:topLinePunct w:val="0"/>
        <w:bidi w:val="0"/>
        <w:snapToGrid w:val="0"/>
        <w:spacing w:before="0" w:line="300" w:lineRule="auto"/>
        <w:ind w:firstLine="0" w:firstLineChars="0"/>
        <w:rPr>
          <w:rFonts w:hint="eastAsia" w:ascii="宋体" w:hAnsi="宋体" w:eastAsia="宋体" w:cs="宋体"/>
          <w:color w:val="auto"/>
        </w:rPr>
      </w:pPr>
      <w:r>
        <w:rPr>
          <w:rFonts w:hint="eastAsia" w:ascii="宋体" w:hAnsi="宋体" w:eastAsia="宋体" w:cs="宋体"/>
          <w:b/>
          <w:bCs/>
          <w:color w:val="auto"/>
        </w:rPr>
        <w:t>2</w:t>
      </w:r>
      <w:r>
        <w:rPr>
          <w:rFonts w:hint="eastAsia" w:ascii="宋体" w:hAnsi="宋体" w:eastAsia="宋体" w:cs="宋体"/>
          <w:b/>
          <w:bCs/>
          <w:color w:val="auto"/>
          <w:szCs w:val="24"/>
        </w:rPr>
        <w:t>7</w:t>
      </w:r>
      <w:r>
        <w:rPr>
          <w:rFonts w:hint="eastAsia" w:ascii="宋体" w:hAnsi="宋体" w:eastAsia="宋体" w:cs="宋体"/>
          <w:b/>
          <w:color w:val="auto"/>
          <w:szCs w:val="24"/>
        </w:rPr>
        <w:t>. 电子交易活动的中止。</w:t>
      </w:r>
      <w:r>
        <w:rPr>
          <w:rFonts w:hint="eastAsia" w:ascii="宋体" w:hAnsi="宋体" w:eastAsia="宋体" w:cs="宋体"/>
          <w:color w:val="auto"/>
        </w:rPr>
        <w:t>采购过程中出现以下情形，导致电子交易平台无法正常运行，或者无法保证电子交易的公平、公正和安全时，采购机构可中止电子交易活动：</w:t>
      </w:r>
    </w:p>
    <w:p>
      <w:pPr>
        <w:pStyle w:val="132"/>
        <w:kinsoku/>
        <w:overflowPunct/>
        <w:topLinePunct w:val="0"/>
        <w:bidi w:val="0"/>
        <w:snapToGrid w:val="0"/>
        <w:spacing w:before="0" w:line="300" w:lineRule="auto"/>
        <w:ind w:firstLine="480"/>
        <w:rPr>
          <w:rFonts w:hint="eastAsia" w:ascii="宋体" w:hAnsi="宋体" w:eastAsia="宋体" w:cs="宋体"/>
          <w:color w:val="auto"/>
        </w:rPr>
      </w:pPr>
      <w:r>
        <w:rPr>
          <w:rFonts w:hint="eastAsia" w:ascii="宋体" w:hAnsi="宋体" w:eastAsia="宋体" w:cs="宋体"/>
          <w:color w:val="auto"/>
        </w:rPr>
        <w:t xml:space="preserve">27.1电子交易平台发生故障而无法登录访问的； </w:t>
      </w:r>
    </w:p>
    <w:p>
      <w:pPr>
        <w:pStyle w:val="132"/>
        <w:kinsoku/>
        <w:overflowPunct/>
        <w:topLinePunct w:val="0"/>
        <w:bidi w:val="0"/>
        <w:snapToGrid w:val="0"/>
        <w:spacing w:before="0" w:line="300" w:lineRule="auto"/>
        <w:ind w:firstLine="480"/>
        <w:rPr>
          <w:rFonts w:hint="eastAsia" w:ascii="宋体" w:hAnsi="宋体" w:eastAsia="宋体" w:cs="宋体"/>
          <w:color w:val="auto"/>
        </w:rPr>
      </w:pPr>
      <w:r>
        <w:rPr>
          <w:rFonts w:hint="eastAsia" w:ascii="宋体" w:hAnsi="宋体" w:eastAsia="宋体" w:cs="宋体"/>
          <w:color w:val="auto"/>
        </w:rPr>
        <w:t>27.2电子交易平台应用或数据库出现错误，不能进行正常操作的；</w:t>
      </w:r>
    </w:p>
    <w:p>
      <w:pPr>
        <w:pStyle w:val="132"/>
        <w:kinsoku/>
        <w:overflowPunct/>
        <w:topLinePunct w:val="0"/>
        <w:bidi w:val="0"/>
        <w:snapToGrid w:val="0"/>
        <w:spacing w:before="0" w:line="300" w:lineRule="auto"/>
        <w:ind w:firstLine="480"/>
        <w:rPr>
          <w:rFonts w:hint="eastAsia" w:ascii="宋体" w:hAnsi="宋体" w:eastAsia="宋体" w:cs="宋体"/>
          <w:color w:val="auto"/>
        </w:rPr>
      </w:pPr>
      <w:r>
        <w:rPr>
          <w:rFonts w:hint="eastAsia" w:ascii="宋体" w:hAnsi="宋体" w:eastAsia="宋体" w:cs="宋体"/>
          <w:color w:val="auto"/>
        </w:rPr>
        <w:t>27.3电子交易平台发现严重安全漏洞，有潜在泄密危险的；</w:t>
      </w:r>
    </w:p>
    <w:p>
      <w:pPr>
        <w:pStyle w:val="132"/>
        <w:kinsoku/>
        <w:overflowPunct/>
        <w:topLinePunct w:val="0"/>
        <w:bidi w:val="0"/>
        <w:snapToGrid w:val="0"/>
        <w:spacing w:before="0" w:line="300" w:lineRule="auto"/>
        <w:ind w:firstLine="480"/>
        <w:rPr>
          <w:rFonts w:hint="eastAsia" w:ascii="宋体" w:hAnsi="宋体" w:eastAsia="宋体" w:cs="宋体"/>
          <w:color w:val="auto"/>
        </w:rPr>
      </w:pPr>
      <w:r>
        <w:rPr>
          <w:rFonts w:hint="eastAsia" w:ascii="宋体" w:hAnsi="宋体" w:eastAsia="宋体" w:cs="宋体"/>
          <w:color w:val="auto"/>
        </w:rPr>
        <w:t xml:space="preserve">27.4病毒发作导致不能进行正常操作的； </w:t>
      </w:r>
    </w:p>
    <w:p>
      <w:pPr>
        <w:pStyle w:val="132"/>
        <w:kinsoku/>
        <w:overflowPunct/>
        <w:topLinePunct w:val="0"/>
        <w:bidi w:val="0"/>
        <w:snapToGrid w:val="0"/>
        <w:spacing w:before="0" w:line="300" w:lineRule="auto"/>
        <w:ind w:firstLine="480"/>
        <w:rPr>
          <w:rFonts w:hint="eastAsia" w:ascii="宋体" w:hAnsi="宋体" w:eastAsia="宋体" w:cs="宋体"/>
          <w:color w:val="auto"/>
        </w:rPr>
      </w:pPr>
      <w:r>
        <w:rPr>
          <w:rFonts w:hint="eastAsia" w:ascii="宋体" w:hAnsi="宋体" w:eastAsia="宋体" w:cs="宋体"/>
          <w:color w:val="auto"/>
        </w:rPr>
        <w:t>27.5其他无法保证电子交易的公平、公正和安全的情况。</w:t>
      </w:r>
    </w:p>
    <w:p>
      <w:pPr>
        <w:pStyle w:val="132"/>
        <w:kinsoku/>
        <w:overflowPunct/>
        <w:topLinePunct w:val="0"/>
        <w:bidi w:val="0"/>
        <w:snapToGrid w:val="0"/>
        <w:spacing w:before="0" w:line="300" w:lineRule="auto"/>
        <w:ind w:firstLine="0" w:firstLineChars="0"/>
        <w:rPr>
          <w:rFonts w:hint="eastAsia" w:ascii="宋体" w:hAnsi="宋体" w:eastAsia="宋体" w:cs="宋体"/>
          <w:color w:val="auto"/>
          <w:sz w:val="24"/>
        </w:rPr>
      </w:pPr>
      <w:r>
        <w:rPr>
          <w:rFonts w:hint="eastAsia" w:ascii="宋体" w:hAnsi="宋体" w:eastAsia="宋体" w:cs="宋体"/>
          <w:color w:val="auto"/>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kinsoku/>
        <w:overflowPunct/>
        <w:topLinePunct w:val="0"/>
        <w:bidi w:val="0"/>
        <w:snapToGrid w:val="0"/>
        <w:spacing w:line="300" w:lineRule="auto"/>
        <w:ind w:left="120" w:leftChars="57" w:firstLine="482" w:firstLineChars="150"/>
        <w:jc w:val="center"/>
        <w:rPr>
          <w:rFonts w:hint="eastAsia" w:ascii="宋体" w:hAnsi="宋体" w:eastAsia="宋体" w:cs="宋体"/>
          <w:b/>
          <w:color w:val="auto"/>
          <w:sz w:val="32"/>
        </w:rPr>
      </w:pPr>
      <w:r>
        <w:rPr>
          <w:rFonts w:hint="eastAsia" w:ascii="宋体" w:hAnsi="宋体" w:eastAsia="宋体" w:cs="宋体"/>
          <w:b/>
          <w:color w:val="auto"/>
          <w:sz w:val="32"/>
        </w:rPr>
        <w:t>九、验收</w:t>
      </w:r>
    </w:p>
    <w:p>
      <w:pPr>
        <w:pStyle w:val="3"/>
        <w:kinsoku/>
        <w:overflowPunct/>
        <w:topLinePunct w:val="0"/>
        <w:bidi w:val="0"/>
        <w:spacing w:line="300" w:lineRule="auto"/>
        <w:ind w:firstLine="0" w:firstLineChars="0"/>
        <w:rPr>
          <w:rFonts w:hint="eastAsia" w:ascii="宋体" w:hAnsi="宋体" w:eastAsia="宋体" w:cs="宋体"/>
          <w:b/>
          <w:color w:val="auto"/>
        </w:rPr>
      </w:pPr>
      <w:r>
        <w:rPr>
          <w:rFonts w:hint="eastAsia" w:ascii="宋体" w:hAnsi="宋体" w:eastAsia="宋体" w:cs="宋体"/>
          <w:b/>
          <w:color w:val="auto"/>
        </w:rPr>
        <w:t>29.验收</w:t>
      </w:r>
    </w:p>
    <w:p>
      <w:pPr>
        <w:tabs>
          <w:tab w:val="left" w:pos="0"/>
        </w:tabs>
        <w:kinsoku/>
        <w:overflowPunct/>
        <w:topLinePunct w:val="0"/>
        <w:bidi w:val="0"/>
        <w:spacing w:line="300" w:lineRule="auto"/>
        <w:ind w:firstLine="480"/>
        <w:rPr>
          <w:rFonts w:hint="eastAsia" w:ascii="宋体" w:hAnsi="宋体" w:eastAsia="宋体" w:cs="宋体"/>
          <w:color w:val="auto"/>
          <w:kern w:val="0"/>
          <w:sz w:val="24"/>
        </w:rPr>
      </w:pPr>
      <w:r>
        <w:rPr>
          <w:rFonts w:hint="eastAsia" w:ascii="宋体" w:hAnsi="宋体" w:eastAsia="宋体" w:cs="宋体"/>
          <w:color w:val="auto"/>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kinsoku/>
        <w:overflowPunct/>
        <w:topLinePunct w:val="0"/>
        <w:bidi w:val="0"/>
        <w:spacing w:line="300" w:lineRule="auto"/>
        <w:ind w:firstLine="480"/>
        <w:rPr>
          <w:rFonts w:hint="eastAsia" w:ascii="宋体" w:hAnsi="宋体" w:eastAsia="宋体" w:cs="宋体"/>
          <w:color w:val="auto"/>
          <w:kern w:val="0"/>
          <w:sz w:val="24"/>
        </w:rPr>
      </w:pPr>
      <w:r>
        <w:rPr>
          <w:rFonts w:hint="eastAsia" w:ascii="宋体" w:hAnsi="宋体" w:eastAsia="宋体" w:cs="宋体"/>
          <w:color w:val="auto"/>
          <w:kern w:val="0"/>
          <w:sz w:val="24"/>
        </w:rPr>
        <w:t>29.2采购人可以邀请参加本项目的其他投标人或者第三方机构参与验收。参与验收的投标人或者第三方机构的意见作为验收书的参考资料一并存档。</w:t>
      </w:r>
    </w:p>
    <w:p>
      <w:pPr>
        <w:tabs>
          <w:tab w:val="left" w:pos="0"/>
        </w:tabs>
        <w:kinsoku/>
        <w:overflowPunct/>
        <w:topLinePunct w:val="0"/>
        <w:bidi w:val="0"/>
        <w:spacing w:line="300" w:lineRule="auto"/>
        <w:ind w:firstLine="480"/>
        <w:rPr>
          <w:rFonts w:hint="eastAsia" w:ascii="宋体" w:hAnsi="宋体" w:eastAsia="宋体" w:cs="宋体"/>
          <w:color w:val="auto"/>
          <w:kern w:val="0"/>
          <w:sz w:val="24"/>
        </w:rPr>
      </w:pPr>
      <w:r>
        <w:rPr>
          <w:rFonts w:hint="eastAsia" w:ascii="宋体" w:hAnsi="宋体" w:eastAsia="宋体" w:cs="宋体"/>
          <w:color w:val="auto"/>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kinsoku/>
        <w:overflowPunct/>
        <w:topLinePunct w:val="0"/>
        <w:bidi w:val="0"/>
        <w:spacing w:line="300" w:lineRule="auto"/>
        <w:ind w:firstLine="480"/>
        <w:rPr>
          <w:rFonts w:hint="eastAsia" w:ascii="宋体" w:hAnsi="宋体" w:eastAsia="宋体" w:cs="宋体"/>
          <w:color w:val="auto"/>
          <w:sz w:val="18"/>
          <w:szCs w:val="18"/>
        </w:rPr>
      </w:pPr>
      <w:r>
        <w:rPr>
          <w:rFonts w:hint="eastAsia" w:ascii="宋体" w:hAnsi="宋体" w:eastAsia="宋体" w:cs="宋体"/>
          <w:color w:val="auto"/>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7"/>
    <w:p>
      <w:pPr>
        <w:tabs>
          <w:tab w:val="left" w:pos="0"/>
        </w:tabs>
        <w:kinsoku/>
        <w:overflowPunct/>
        <w:topLinePunct w:val="0"/>
        <w:bidi w:val="0"/>
        <w:spacing w:line="300" w:lineRule="auto"/>
        <w:ind w:firstLine="480"/>
        <w:rPr>
          <w:rFonts w:hint="eastAsia" w:ascii="宋体" w:hAnsi="宋体" w:eastAsia="宋体" w:cs="宋体"/>
          <w:color w:val="auto"/>
          <w:kern w:val="0"/>
          <w:sz w:val="24"/>
        </w:rPr>
        <w:sectPr>
          <w:headerReference r:id="rId5" w:type="first"/>
          <w:footerReference r:id="rId8" w:type="first"/>
          <w:headerReference r:id="rId3" w:type="default"/>
          <w:footerReference r:id="rId6" w:type="default"/>
          <w:headerReference r:id="rId4" w:type="even"/>
          <w:footerReference r:id="rId7" w:type="even"/>
          <w:pgSz w:w="11906" w:h="16838"/>
          <w:pgMar w:top="680" w:right="1418" w:bottom="468" w:left="1418" w:header="851" w:footer="992" w:gutter="0"/>
          <w:cols w:space="720" w:num="1"/>
          <w:titlePg/>
          <w:docGrid w:linePitch="312" w:charSpace="0"/>
        </w:sectPr>
      </w:pPr>
      <w:bookmarkStart w:id="18" w:name="_Hlt68057669"/>
      <w:bookmarkEnd w:id="18"/>
      <w:bookmarkStart w:id="19" w:name="_Hlt68072990"/>
      <w:bookmarkEnd w:id="19"/>
      <w:bookmarkStart w:id="20" w:name="_Hlt74707468"/>
      <w:bookmarkEnd w:id="20"/>
      <w:bookmarkStart w:id="21" w:name="_Hlt74729768"/>
      <w:bookmarkEnd w:id="21"/>
      <w:bookmarkStart w:id="22" w:name="_Hlt75236101"/>
      <w:bookmarkEnd w:id="22"/>
      <w:bookmarkStart w:id="23" w:name="_Hlt75236011"/>
      <w:bookmarkEnd w:id="23"/>
      <w:bookmarkStart w:id="24" w:name="_Hlt74730295"/>
      <w:bookmarkEnd w:id="24"/>
      <w:bookmarkStart w:id="25" w:name="_Hlt68403820"/>
      <w:bookmarkEnd w:id="25"/>
      <w:bookmarkStart w:id="26" w:name="_Hlt74714665"/>
      <w:bookmarkEnd w:id="26"/>
      <w:bookmarkStart w:id="27" w:name="_Hlt68072998"/>
      <w:bookmarkEnd w:id="27"/>
      <w:bookmarkStart w:id="28" w:name="_Hlt68073093"/>
      <w:bookmarkEnd w:id="28"/>
      <w:bookmarkStart w:id="29" w:name="_Hlt75236290"/>
      <w:bookmarkEnd w:id="29"/>
    </w:p>
    <w:bookmarkEnd w:id="15"/>
    <w:bookmarkEnd w:id="16"/>
    <w:p>
      <w:pPr>
        <w:kinsoku/>
        <w:overflowPunct/>
        <w:topLinePunct w:val="0"/>
        <w:bidi w:val="0"/>
        <w:spacing w:line="300" w:lineRule="auto"/>
        <w:jc w:val="center"/>
        <w:outlineLvl w:val="0"/>
        <w:rPr>
          <w:rFonts w:hint="eastAsia" w:ascii="宋体" w:hAnsi="宋体" w:eastAsia="宋体" w:cs="宋体"/>
          <w:b/>
          <w:color w:val="auto"/>
          <w:sz w:val="36"/>
          <w:szCs w:val="36"/>
        </w:rPr>
      </w:pPr>
      <w:bookmarkStart w:id="30" w:name="第四部分"/>
      <w:r>
        <w:rPr>
          <w:rFonts w:hint="eastAsia" w:ascii="宋体" w:hAnsi="宋体" w:eastAsia="宋体" w:cs="宋体"/>
          <w:b/>
          <w:color w:val="auto"/>
          <w:sz w:val="36"/>
          <w:szCs w:val="36"/>
        </w:rPr>
        <w:t>第三部分   采购需求</w:t>
      </w:r>
    </w:p>
    <w:p>
      <w:pPr>
        <w:rPr>
          <w:rFonts w:hint="eastAsia" w:ascii="宋体" w:hAnsi="宋体" w:eastAsia="宋体" w:cs="宋体"/>
          <w:color w:val="auto"/>
          <w:sz w:val="24"/>
          <w:szCs w:val="24"/>
        </w:rPr>
      </w:pPr>
    </w:p>
    <w:tbl>
      <w:tblPr>
        <w:tblStyle w:val="73"/>
        <w:tblW w:w="84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4"/>
        <w:gridCol w:w="1612"/>
        <w:gridCol w:w="557"/>
        <w:gridCol w:w="56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654"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序号</w:t>
            </w:r>
          </w:p>
        </w:tc>
        <w:tc>
          <w:tcPr>
            <w:tcW w:w="1612"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名称</w:t>
            </w:r>
          </w:p>
        </w:tc>
        <w:tc>
          <w:tcPr>
            <w:tcW w:w="557"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数量</w:t>
            </w:r>
          </w:p>
        </w:tc>
        <w:tc>
          <w:tcPr>
            <w:tcW w:w="5672"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技术参数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43" w:hRule="atLeast"/>
        </w:trPr>
        <w:tc>
          <w:tcPr>
            <w:tcW w:w="654" w:type="dxa"/>
            <w:tcBorders>
              <w:top w:val="single" w:color="auto" w:sz="4" w:space="0"/>
              <w:left w:val="single" w:color="auto" w:sz="4" w:space="0"/>
              <w:bottom w:val="single" w:color="auto" w:sz="4" w:space="0"/>
              <w:right w:val="single" w:color="auto" w:sz="4" w:space="0"/>
              <w:tl2br w:val="nil"/>
              <w:tr2bl w:val="nil"/>
            </w:tcBorders>
            <w:vAlign w:val="top"/>
          </w:tcPr>
          <w:p>
            <w:pPr>
              <w:spacing w:beforeLines="0" w:afterLines="0" w:line="240" w:lineRule="exact"/>
              <w:rPr>
                <w:rFonts w:hint="eastAsia" w:ascii="宋体" w:hAnsi="宋体" w:eastAsia="宋体" w:cs="宋体"/>
                <w:color w:val="auto"/>
                <w:kern w:val="0"/>
                <w:sz w:val="21"/>
                <w:szCs w:val="21"/>
              </w:rPr>
            </w:pPr>
          </w:p>
          <w:p>
            <w:pPr>
              <w:spacing w:beforeLines="0" w:afterLines="0" w:line="240" w:lineRule="exact"/>
              <w:rPr>
                <w:rFonts w:hint="eastAsia" w:ascii="宋体" w:hAnsi="宋体" w:eastAsia="宋体" w:cs="宋体"/>
                <w:color w:val="auto"/>
                <w:kern w:val="0"/>
                <w:sz w:val="21"/>
                <w:szCs w:val="21"/>
              </w:rPr>
            </w:pPr>
          </w:p>
          <w:p>
            <w:pPr>
              <w:spacing w:beforeLines="0" w:afterLines="0" w:line="240" w:lineRule="exact"/>
              <w:rPr>
                <w:rFonts w:hint="eastAsia" w:ascii="宋体" w:hAnsi="宋体" w:eastAsia="宋体" w:cs="宋体"/>
                <w:color w:val="auto"/>
                <w:kern w:val="0"/>
                <w:sz w:val="21"/>
                <w:szCs w:val="21"/>
              </w:rPr>
            </w:pPr>
          </w:p>
          <w:p>
            <w:pPr>
              <w:spacing w:beforeLines="0" w:afterLines="0" w:line="240" w:lineRule="exact"/>
              <w:rPr>
                <w:rFonts w:hint="eastAsia" w:ascii="宋体" w:hAnsi="宋体" w:eastAsia="宋体" w:cs="宋体"/>
                <w:color w:val="auto"/>
                <w:kern w:val="0"/>
                <w:sz w:val="21"/>
                <w:szCs w:val="21"/>
              </w:rPr>
            </w:pPr>
          </w:p>
          <w:p>
            <w:pPr>
              <w:spacing w:beforeLines="0" w:afterLines="0" w:line="240" w:lineRule="exac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w:t>
            </w:r>
          </w:p>
        </w:tc>
        <w:tc>
          <w:tcPr>
            <w:tcW w:w="1612"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rPr>
                <w:rFonts w:hint="eastAsia" w:ascii="宋体" w:hAnsi="宋体" w:eastAsia="宋体" w:cs="宋体"/>
                <w:color w:val="auto"/>
                <w:kern w:val="0"/>
                <w:sz w:val="21"/>
                <w:szCs w:val="21"/>
              </w:rPr>
            </w:pPr>
          </w:p>
          <w:p>
            <w:pPr>
              <w:pStyle w:val="2"/>
              <w:tabs>
                <w:tab w:val="left" w:pos="720"/>
                <w:tab w:val="left" w:pos="900"/>
                <w:tab w:val="left" w:pos="1260"/>
                <w:tab w:val="left" w:pos="2160"/>
                <w:tab w:val="left" w:pos="2880"/>
                <w:tab w:val="left" w:pos="3600"/>
                <w:tab w:val="left" w:pos="4320"/>
                <w:tab w:val="left" w:pos="5040"/>
                <w:tab w:val="left" w:pos="5760"/>
              </w:tabs>
              <w:spacing w:beforeLines="0" w:afterLines="0"/>
              <w:ind w:left="0" w:leftChars="0" w:firstLine="0"/>
              <w:jc w:val="center"/>
              <w:rPr>
                <w:rFonts w:hint="eastAsia" w:ascii="宋体" w:hAnsi="宋体" w:eastAsia="宋体" w:cs="宋体"/>
                <w:color w:val="auto"/>
                <w:sz w:val="21"/>
                <w:szCs w:val="21"/>
              </w:rPr>
            </w:pPr>
            <w:r>
              <w:rPr>
                <w:rFonts w:hint="eastAsia" w:ascii="宋体" w:hAnsi="宋体" w:eastAsia="宋体" w:cs="宋体"/>
                <w:color w:val="auto"/>
                <w:sz w:val="21"/>
                <w:szCs w:val="21"/>
              </w:rPr>
              <w:t>坚果礼盒</w:t>
            </w:r>
          </w:p>
        </w:tc>
        <w:tc>
          <w:tcPr>
            <w:tcW w:w="557"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841</w:t>
            </w:r>
          </w:p>
        </w:tc>
        <w:tc>
          <w:tcPr>
            <w:tcW w:w="5672" w:type="dxa"/>
            <w:tcBorders>
              <w:top w:val="single" w:color="auto" w:sz="4" w:space="0"/>
              <w:left w:val="single" w:color="auto" w:sz="4" w:space="0"/>
              <w:bottom w:val="single" w:color="auto" w:sz="4" w:space="0"/>
              <w:right w:val="single" w:color="auto" w:sz="4" w:space="0"/>
              <w:tl2br w:val="nil"/>
              <w:tr2bl w:val="nil"/>
            </w:tcBorders>
            <w:vAlign w:val="center"/>
          </w:tcPr>
          <w:p>
            <w:pPr>
              <w:pStyle w:val="17"/>
              <w:numPr>
                <w:ilvl w:val="0"/>
                <w:numId w:val="0"/>
              </w:num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坚果礼盒套装需包含以下产品：（1.多味花生：净含量205g、2.兰花豆:净含量205g、3.手剥巴旦木：净含量120g、4.小白杏核：净含量120g*2、5.夏威夷果：净含量100g、6.蟹黄味瓜子仁：净含量218g、7.纸皮核桃：净含量180g、8.纸皮腰果：净含量120g、9.榛子：净含量120g、10.甄养每日坚果乳：规格240mL*2、11.山核桃味葵花籽仁：净含量120g、12.开心果：净含量100g、）</w:t>
            </w:r>
          </w:p>
          <w:p>
            <w:pPr>
              <w:numPr>
                <w:ilvl w:val="0"/>
                <w:numId w:val="0"/>
              </w:numPr>
              <w:spacing w:beforeLines="0" w:afterLines="0"/>
              <w:ind w:firstLine="210" w:firstLineChars="100"/>
              <w:rPr>
                <w:rFonts w:hint="eastAsia" w:ascii="宋体" w:hAnsi="宋体" w:eastAsia="宋体" w:cs="宋体"/>
                <w:color w:val="auto"/>
                <w:sz w:val="21"/>
                <w:szCs w:val="21"/>
              </w:rPr>
            </w:pPr>
            <w:r>
              <w:rPr>
                <w:rFonts w:hint="eastAsia" w:ascii="宋体" w:hAnsi="宋体" w:eastAsia="宋体" w:cs="宋体"/>
                <w:color w:val="auto"/>
                <w:sz w:val="21"/>
                <w:szCs w:val="21"/>
              </w:rPr>
              <w:t>▲以上产品，需在中标后提供检测报告佐证产品合格性，报告中应包含大肠杆菌或霉菌检测结果，要求：1.感官（杂质）：无正常视力可见外来异物，2.感官（滋味、气味）：不应有酸败的异味，3.感观（霉变粒）：≦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6" w:hRule="atLeast"/>
        </w:trPr>
        <w:tc>
          <w:tcPr>
            <w:tcW w:w="654"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2</w:t>
            </w:r>
          </w:p>
        </w:tc>
        <w:tc>
          <w:tcPr>
            <w:tcW w:w="1612" w:type="dxa"/>
            <w:tcBorders>
              <w:top w:val="single" w:color="auto" w:sz="4" w:space="0"/>
              <w:left w:val="single" w:color="auto" w:sz="4" w:space="0"/>
              <w:bottom w:val="single" w:color="auto" w:sz="4" w:space="0"/>
              <w:right w:val="single" w:color="auto" w:sz="4" w:space="0"/>
              <w:tl2br w:val="nil"/>
              <w:tr2bl w:val="nil"/>
            </w:tcBorders>
            <w:vAlign w:val="center"/>
          </w:tcPr>
          <w:p>
            <w:pPr>
              <w:pStyle w:val="2"/>
              <w:tabs>
                <w:tab w:val="left" w:pos="720"/>
                <w:tab w:val="left" w:pos="900"/>
                <w:tab w:val="left" w:pos="1260"/>
                <w:tab w:val="left" w:pos="2160"/>
                <w:tab w:val="left" w:pos="2880"/>
                <w:tab w:val="left" w:pos="3600"/>
                <w:tab w:val="left" w:pos="4320"/>
                <w:tab w:val="left" w:pos="5040"/>
                <w:tab w:val="left" w:pos="5760"/>
              </w:tabs>
              <w:spacing w:beforeLines="0" w:afterLines="0"/>
              <w:ind w:left="0" w:leftChars="0" w:firstLine="0"/>
              <w:jc w:val="center"/>
              <w:rPr>
                <w:rFonts w:hint="eastAsia" w:ascii="宋体" w:hAnsi="宋体" w:eastAsia="宋体" w:cs="宋体"/>
                <w:color w:val="auto"/>
                <w:kern w:val="0"/>
                <w:sz w:val="21"/>
                <w:szCs w:val="21"/>
              </w:rPr>
            </w:pPr>
          </w:p>
          <w:p>
            <w:pPr>
              <w:pStyle w:val="2"/>
              <w:tabs>
                <w:tab w:val="left" w:pos="720"/>
                <w:tab w:val="left" w:pos="900"/>
                <w:tab w:val="left" w:pos="1260"/>
                <w:tab w:val="left" w:pos="2160"/>
                <w:tab w:val="left" w:pos="2880"/>
                <w:tab w:val="left" w:pos="3600"/>
                <w:tab w:val="left" w:pos="4320"/>
                <w:tab w:val="left" w:pos="5040"/>
                <w:tab w:val="left" w:pos="5760"/>
              </w:tabs>
              <w:spacing w:beforeLines="0" w:afterLines="0"/>
              <w:ind w:left="0" w:leftChars="0" w:firstLine="0"/>
              <w:jc w:val="center"/>
              <w:rPr>
                <w:rFonts w:hint="eastAsia" w:ascii="宋体" w:hAnsi="宋体" w:eastAsia="宋体" w:cs="宋体"/>
                <w:color w:val="auto"/>
                <w:sz w:val="21"/>
                <w:szCs w:val="21"/>
              </w:rPr>
            </w:pPr>
            <w:r>
              <w:rPr>
                <w:rFonts w:hint="eastAsia" w:ascii="宋体" w:hAnsi="宋体" w:eastAsia="宋体" w:cs="宋体"/>
                <w:color w:val="auto"/>
                <w:sz w:val="21"/>
                <w:szCs w:val="21"/>
              </w:rPr>
              <w:t>饮料</w:t>
            </w:r>
          </w:p>
          <w:p>
            <w:pPr>
              <w:pStyle w:val="2"/>
              <w:tabs>
                <w:tab w:val="left" w:pos="720"/>
                <w:tab w:val="left" w:pos="900"/>
                <w:tab w:val="left" w:pos="1260"/>
                <w:tab w:val="left" w:pos="2160"/>
                <w:tab w:val="left" w:pos="2880"/>
                <w:tab w:val="left" w:pos="3600"/>
                <w:tab w:val="left" w:pos="4320"/>
                <w:tab w:val="left" w:pos="5040"/>
                <w:tab w:val="left" w:pos="5760"/>
              </w:tabs>
              <w:spacing w:beforeLines="0" w:afterLines="0"/>
              <w:ind w:left="0" w:leftChars="0" w:firstLine="0"/>
              <w:rPr>
                <w:rFonts w:hint="eastAsia" w:ascii="宋体" w:hAnsi="宋体" w:eastAsia="宋体" w:cs="宋体"/>
                <w:color w:val="auto"/>
                <w:sz w:val="21"/>
                <w:szCs w:val="21"/>
              </w:rPr>
            </w:pPr>
          </w:p>
        </w:tc>
        <w:tc>
          <w:tcPr>
            <w:tcW w:w="557"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600</w:t>
            </w:r>
          </w:p>
        </w:tc>
        <w:tc>
          <w:tcPr>
            <w:tcW w:w="5672" w:type="dxa"/>
            <w:tcBorders>
              <w:top w:val="single" w:color="auto" w:sz="4" w:space="0"/>
              <w:left w:val="single" w:color="auto" w:sz="4" w:space="0"/>
              <w:bottom w:val="single" w:color="auto" w:sz="4" w:space="0"/>
              <w:right w:val="single" w:color="auto" w:sz="4" w:space="0"/>
              <w:tl2br w:val="nil"/>
              <w:tr2bl w:val="nil"/>
            </w:tcBorders>
            <w:vAlign w:val="center"/>
          </w:tcPr>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u w:val="none" w:color="auto"/>
              </w:rPr>
              <w:t>1、</w:t>
            </w:r>
            <w:r>
              <w:rPr>
                <w:rFonts w:hint="eastAsia" w:ascii="宋体" w:hAnsi="宋体" w:eastAsia="宋体" w:cs="宋体"/>
                <w:color w:val="auto"/>
                <w:sz w:val="21"/>
                <w:szCs w:val="21"/>
              </w:rPr>
              <w:t>净含量：300g*20瓶</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rPr>
              <w:t>★</w:t>
            </w:r>
            <w:r>
              <w:rPr>
                <w:rFonts w:hint="eastAsia" w:ascii="宋体" w:hAnsi="宋体" w:eastAsia="宋体" w:cs="宋体"/>
                <w:color w:val="auto"/>
                <w:sz w:val="21"/>
                <w:szCs w:val="21"/>
                <w:u w:val="none" w:color="auto"/>
              </w:rPr>
              <w:t>2、</w:t>
            </w:r>
            <w:r>
              <w:rPr>
                <w:rFonts w:hint="eastAsia" w:ascii="宋体" w:hAnsi="宋体" w:eastAsia="宋体" w:cs="宋体"/>
                <w:color w:val="auto"/>
                <w:sz w:val="21"/>
                <w:szCs w:val="21"/>
              </w:rPr>
              <w:t>感官：产品应具有的所标示的该种（或几种）水果、蔬菜所制成的汁液相符的色泽、滋味、不得有异味、异臭，无正常视力可见的外来杂质。</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u w:val="none" w:color="auto"/>
              </w:rPr>
              <w:t>3、</w:t>
            </w:r>
            <w:r>
              <w:rPr>
                <w:rFonts w:hint="eastAsia" w:ascii="宋体" w:hAnsi="宋体" w:eastAsia="宋体" w:cs="宋体"/>
                <w:color w:val="auto"/>
                <w:sz w:val="21"/>
                <w:szCs w:val="21"/>
              </w:rPr>
              <w:t>生产日期：2023.6月份以后生产。</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u w:val="none" w:color="auto"/>
              </w:rPr>
              <w:t>4、</w:t>
            </w:r>
            <w:r>
              <w:rPr>
                <w:rFonts w:hint="eastAsia" w:ascii="宋体" w:hAnsi="宋体" w:eastAsia="宋体" w:cs="宋体"/>
                <w:color w:val="auto"/>
                <w:sz w:val="21"/>
                <w:szCs w:val="21"/>
              </w:rPr>
              <w:t>类型：复合果汁饮料</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u w:val="none" w:color="auto"/>
              </w:rPr>
              <w:t>5、</w:t>
            </w:r>
            <w:r>
              <w:rPr>
                <w:rFonts w:hint="eastAsia" w:ascii="宋体" w:hAnsi="宋体" w:eastAsia="宋体" w:cs="宋体"/>
                <w:color w:val="auto"/>
                <w:sz w:val="21"/>
                <w:szCs w:val="21"/>
              </w:rPr>
              <w:t>果汁含量：≧10</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rPr>
              <w:t>★</w:t>
            </w:r>
            <w:r>
              <w:rPr>
                <w:rFonts w:hint="eastAsia" w:ascii="宋体" w:hAnsi="宋体" w:eastAsia="宋体" w:cs="宋体"/>
                <w:color w:val="auto"/>
                <w:sz w:val="21"/>
                <w:szCs w:val="21"/>
                <w:u w:val="none" w:color="auto"/>
              </w:rPr>
              <w:t>6、</w:t>
            </w:r>
            <w:r>
              <w:rPr>
                <w:rFonts w:hint="eastAsia" w:ascii="宋体" w:hAnsi="宋体" w:eastAsia="宋体" w:cs="宋体"/>
                <w:color w:val="auto"/>
                <w:sz w:val="21"/>
                <w:szCs w:val="21"/>
              </w:rPr>
              <w:t>铅（Pb计）：≤0.3mg/L</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u w:val="none" w:color="auto"/>
              </w:rPr>
              <w:t>7、</w:t>
            </w:r>
            <w:r>
              <w:rPr>
                <w:rFonts w:hint="eastAsia" w:ascii="宋体" w:hAnsi="宋体" w:eastAsia="宋体" w:cs="宋体"/>
                <w:color w:val="auto"/>
                <w:sz w:val="21"/>
                <w:szCs w:val="21"/>
              </w:rPr>
              <w:t>苯甲酸及其钠盐以苯甲酸计）不得使用</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u w:val="none" w:color="auto"/>
              </w:rPr>
              <w:t>8、</w:t>
            </w:r>
            <w:r>
              <w:rPr>
                <w:rFonts w:hint="eastAsia" w:ascii="宋体" w:hAnsi="宋体" w:eastAsia="宋体" w:cs="宋体"/>
                <w:color w:val="auto"/>
                <w:sz w:val="21"/>
                <w:szCs w:val="21"/>
              </w:rPr>
              <w:t>山梨酸及其钾盐（以山梨酸计）不得使用</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u w:val="none" w:color="auto"/>
              </w:rPr>
              <w:t>9、</w:t>
            </w:r>
            <w:r>
              <w:rPr>
                <w:rFonts w:hint="eastAsia" w:ascii="宋体" w:hAnsi="宋体" w:eastAsia="宋体" w:cs="宋体"/>
                <w:color w:val="auto"/>
                <w:sz w:val="21"/>
                <w:szCs w:val="21"/>
              </w:rPr>
              <w:t>-二氧化硫：不得使用</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u w:val="none" w:color="auto"/>
              </w:rPr>
              <w:t>10、</w:t>
            </w:r>
            <w:r>
              <w:rPr>
                <w:rFonts w:hint="eastAsia" w:ascii="宋体" w:hAnsi="宋体" w:eastAsia="宋体" w:cs="宋体"/>
                <w:color w:val="auto"/>
                <w:sz w:val="21"/>
                <w:szCs w:val="21"/>
              </w:rPr>
              <w:t>糖精钠（以糖精计）g/kg不得使用</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u w:val="none" w:color="auto"/>
              </w:rPr>
              <w:t>11、</w:t>
            </w:r>
            <w:r>
              <w:rPr>
                <w:rFonts w:hint="eastAsia" w:ascii="宋体" w:hAnsi="宋体" w:eastAsia="宋体" w:cs="宋体"/>
                <w:color w:val="auto"/>
                <w:sz w:val="21"/>
                <w:szCs w:val="21"/>
              </w:rPr>
              <w:t>甜蜜素（以环己基氨基磺酸计）不得使用</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u w:val="none" w:color="auto"/>
              </w:rPr>
              <w:t>12、</w:t>
            </w:r>
            <w:r>
              <w:rPr>
                <w:rFonts w:hint="eastAsia" w:ascii="宋体" w:hAnsi="宋体" w:eastAsia="宋体" w:cs="宋体"/>
                <w:color w:val="auto"/>
                <w:sz w:val="21"/>
                <w:szCs w:val="21"/>
              </w:rPr>
              <w:t>乙酰磺胺酸（安赛蜜）不得使用</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u w:val="none" w:color="auto"/>
              </w:rPr>
              <w:t>13、</w:t>
            </w:r>
            <w:r>
              <w:rPr>
                <w:rFonts w:hint="eastAsia" w:ascii="宋体" w:hAnsi="宋体" w:eastAsia="宋体" w:cs="宋体"/>
                <w:color w:val="auto"/>
                <w:sz w:val="21"/>
                <w:szCs w:val="21"/>
              </w:rPr>
              <w:t>柠檬黄：不得使用</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u w:val="none" w:color="auto"/>
              </w:rPr>
              <w:t>14、</w:t>
            </w:r>
            <w:r>
              <w:rPr>
                <w:rFonts w:hint="eastAsia" w:ascii="宋体" w:hAnsi="宋体" w:eastAsia="宋体" w:cs="宋体"/>
                <w:color w:val="auto"/>
                <w:sz w:val="21"/>
                <w:szCs w:val="21"/>
              </w:rPr>
              <w:t>日落黄：不得使用</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rPr>
              <w:t>★</w:t>
            </w:r>
            <w:r>
              <w:rPr>
                <w:rFonts w:hint="eastAsia" w:ascii="宋体" w:hAnsi="宋体" w:eastAsia="宋体" w:cs="宋体"/>
                <w:color w:val="auto"/>
                <w:sz w:val="21"/>
                <w:szCs w:val="21"/>
                <w:u w:val="none" w:color="auto"/>
              </w:rPr>
              <w:t>15、</w:t>
            </w:r>
            <w:r>
              <w:rPr>
                <w:rFonts w:hint="eastAsia" w:ascii="宋体" w:hAnsi="宋体" w:eastAsia="宋体" w:cs="宋体"/>
                <w:color w:val="auto"/>
                <w:sz w:val="21"/>
                <w:szCs w:val="21"/>
              </w:rPr>
              <w:t>菌落总数：n=5，c=2,m=100,M=10000 CFU/mL</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rPr>
              <w:t>★</w:t>
            </w:r>
            <w:r>
              <w:rPr>
                <w:rFonts w:hint="eastAsia" w:ascii="宋体" w:hAnsi="宋体" w:eastAsia="宋体" w:cs="宋体"/>
                <w:color w:val="auto"/>
                <w:sz w:val="21"/>
                <w:szCs w:val="21"/>
                <w:u w:val="none" w:color="auto"/>
              </w:rPr>
              <w:t>16、</w:t>
            </w:r>
            <w:r>
              <w:rPr>
                <w:rFonts w:hint="eastAsia" w:ascii="宋体" w:hAnsi="宋体" w:eastAsia="宋体" w:cs="宋体"/>
                <w:color w:val="auto"/>
                <w:sz w:val="21"/>
                <w:szCs w:val="21"/>
              </w:rPr>
              <w:t>大肠菌群：n=5，c=2,m=1,M=10 CFU/mL</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rPr>
              <w:t>★</w:t>
            </w:r>
            <w:r>
              <w:rPr>
                <w:rFonts w:hint="eastAsia" w:ascii="宋体" w:hAnsi="宋体" w:eastAsia="宋体" w:cs="宋体"/>
                <w:color w:val="auto"/>
                <w:sz w:val="21"/>
                <w:szCs w:val="21"/>
                <w:u w:val="none" w:color="auto"/>
              </w:rPr>
              <w:t>17、</w:t>
            </w:r>
            <w:r>
              <w:rPr>
                <w:rFonts w:hint="eastAsia" w:ascii="宋体" w:hAnsi="宋体" w:eastAsia="宋体" w:cs="宋体"/>
                <w:color w:val="auto"/>
                <w:sz w:val="21"/>
                <w:szCs w:val="21"/>
              </w:rPr>
              <w:t>霉菌：≤1 CFU/mL</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rPr>
              <w:t>★</w:t>
            </w:r>
            <w:r>
              <w:rPr>
                <w:rFonts w:hint="eastAsia" w:ascii="宋体" w:hAnsi="宋体" w:eastAsia="宋体" w:cs="宋体"/>
                <w:color w:val="auto"/>
                <w:sz w:val="21"/>
                <w:szCs w:val="21"/>
                <w:u w:val="none" w:color="auto"/>
              </w:rPr>
              <w:t>18、</w:t>
            </w:r>
            <w:r>
              <w:rPr>
                <w:rFonts w:hint="eastAsia" w:ascii="宋体" w:hAnsi="宋体" w:eastAsia="宋体" w:cs="宋体"/>
                <w:color w:val="auto"/>
                <w:sz w:val="21"/>
                <w:szCs w:val="21"/>
              </w:rPr>
              <w:t>酵母：≤1 CFU/mL</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u w:val="none" w:color="auto"/>
              </w:rPr>
              <w:t>19、</w:t>
            </w:r>
            <w:r>
              <w:rPr>
                <w:rFonts w:hint="eastAsia" w:ascii="宋体" w:hAnsi="宋体" w:eastAsia="宋体" w:cs="宋体"/>
                <w:color w:val="auto"/>
                <w:sz w:val="21"/>
                <w:szCs w:val="21"/>
              </w:rPr>
              <w:t>沙门氏菌：n=5，c=0,m=0（/25mL）</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u w:val="none" w:color="auto"/>
              </w:rPr>
              <w:t>20、</w:t>
            </w:r>
            <w:r>
              <w:rPr>
                <w:rFonts w:hint="eastAsia" w:ascii="宋体" w:hAnsi="宋体" w:eastAsia="宋体" w:cs="宋体"/>
                <w:color w:val="auto"/>
                <w:sz w:val="21"/>
                <w:szCs w:val="21"/>
              </w:rPr>
              <w:t>标签-食品名称：应标注</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u w:val="none" w:color="auto"/>
              </w:rPr>
              <w:t>21、</w:t>
            </w:r>
            <w:r>
              <w:rPr>
                <w:rFonts w:hint="eastAsia" w:ascii="宋体" w:hAnsi="宋体" w:eastAsia="宋体" w:cs="宋体"/>
                <w:color w:val="auto"/>
                <w:sz w:val="21"/>
                <w:szCs w:val="21"/>
              </w:rPr>
              <w:t>标签-配料表：应标注</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u w:val="none" w:color="auto"/>
              </w:rPr>
              <w:t>22、</w:t>
            </w:r>
            <w:r>
              <w:rPr>
                <w:rFonts w:hint="eastAsia" w:ascii="宋体" w:hAnsi="宋体" w:eastAsia="宋体" w:cs="宋体"/>
                <w:color w:val="auto"/>
                <w:sz w:val="21"/>
                <w:szCs w:val="21"/>
              </w:rPr>
              <w:t>标签-净含量和规格：应标注</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u w:val="none" w:color="auto"/>
              </w:rPr>
              <w:t>23、</w:t>
            </w:r>
            <w:r>
              <w:rPr>
                <w:rFonts w:hint="eastAsia" w:ascii="宋体" w:hAnsi="宋体" w:eastAsia="宋体" w:cs="宋体"/>
                <w:color w:val="auto"/>
                <w:sz w:val="21"/>
                <w:szCs w:val="21"/>
              </w:rPr>
              <w:t>标签-生产者和（或）经销者的名称：应标注</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u w:val="none" w:color="auto"/>
              </w:rPr>
              <w:t>24、</w:t>
            </w:r>
            <w:r>
              <w:rPr>
                <w:rFonts w:hint="eastAsia" w:ascii="宋体" w:hAnsi="宋体" w:eastAsia="宋体" w:cs="宋体"/>
                <w:color w:val="auto"/>
                <w:sz w:val="21"/>
                <w:szCs w:val="21"/>
              </w:rPr>
              <w:t>标签-生产者和（或）经销者的地址：应标注</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u w:val="none" w:color="auto"/>
              </w:rPr>
              <w:t>5、</w:t>
            </w:r>
            <w:r>
              <w:rPr>
                <w:rFonts w:hint="eastAsia" w:ascii="宋体" w:hAnsi="宋体" w:eastAsia="宋体" w:cs="宋体"/>
                <w:color w:val="auto"/>
                <w:sz w:val="21"/>
                <w:szCs w:val="21"/>
              </w:rPr>
              <w:t>标签-生产者和（或）经销者的联系方式：应标注</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u w:val="none" w:color="auto"/>
              </w:rPr>
              <w:t>26、</w:t>
            </w:r>
            <w:r>
              <w:rPr>
                <w:rFonts w:hint="eastAsia" w:ascii="宋体" w:hAnsi="宋体" w:eastAsia="宋体" w:cs="宋体"/>
                <w:color w:val="auto"/>
                <w:sz w:val="21"/>
                <w:szCs w:val="21"/>
              </w:rPr>
              <w:t>标签-生产日期：应标注</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u w:val="none" w:color="auto"/>
              </w:rPr>
              <w:t>27、</w:t>
            </w:r>
            <w:r>
              <w:rPr>
                <w:rFonts w:hint="eastAsia" w:ascii="宋体" w:hAnsi="宋体" w:eastAsia="宋体" w:cs="宋体"/>
                <w:color w:val="auto"/>
                <w:sz w:val="21"/>
                <w:szCs w:val="21"/>
              </w:rPr>
              <w:t>标签-保质期：应标注</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u w:val="none" w:color="auto"/>
              </w:rPr>
              <w:t>28、</w:t>
            </w:r>
            <w:r>
              <w:rPr>
                <w:rFonts w:hint="eastAsia" w:ascii="宋体" w:hAnsi="宋体" w:eastAsia="宋体" w:cs="宋体"/>
                <w:color w:val="auto"/>
                <w:sz w:val="21"/>
                <w:szCs w:val="21"/>
              </w:rPr>
              <w:t>标签-贮存条件：应标注</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u w:val="none" w:color="auto"/>
              </w:rPr>
              <w:t>29、</w:t>
            </w:r>
            <w:r>
              <w:rPr>
                <w:rFonts w:hint="eastAsia" w:ascii="宋体" w:hAnsi="宋体" w:eastAsia="宋体" w:cs="宋体"/>
                <w:color w:val="auto"/>
                <w:sz w:val="21"/>
                <w:szCs w:val="21"/>
              </w:rPr>
              <w:t>标签-食品生产许可证编号：应标注</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sz w:val="21"/>
                <w:szCs w:val="21"/>
                <w:u w:val="none" w:color="auto"/>
              </w:rPr>
              <w:t>30、</w:t>
            </w:r>
            <w:r>
              <w:rPr>
                <w:rFonts w:hint="eastAsia" w:ascii="宋体" w:hAnsi="宋体" w:eastAsia="宋体" w:cs="宋体"/>
                <w:color w:val="auto"/>
                <w:sz w:val="21"/>
                <w:szCs w:val="21"/>
              </w:rPr>
              <w:t>标签-营养标签：应标注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654"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3</w:t>
            </w:r>
          </w:p>
        </w:tc>
        <w:tc>
          <w:tcPr>
            <w:tcW w:w="1612"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拉杆箱</w:t>
            </w:r>
          </w:p>
        </w:tc>
        <w:tc>
          <w:tcPr>
            <w:tcW w:w="557"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277</w:t>
            </w:r>
          </w:p>
        </w:tc>
        <w:tc>
          <w:tcPr>
            <w:tcW w:w="5672" w:type="dxa"/>
            <w:tcBorders>
              <w:top w:val="single" w:color="auto" w:sz="4" w:space="0"/>
              <w:left w:val="single" w:color="auto" w:sz="4" w:space="0"/>
              <w:bottom w:val="single" w:color="auto" w:sz="4" w:space="0"/>
              <w:right w:val="single" w:color="auto" w:sz="4" w:space="0"/>
              <w:tl2br w:val="nil"/>
              <w:tr2bl w:val="nil"/>
            </w:tcBorders>
            <w:vAlign w:val="center"/>
          </w:tcPr>
          <w:p>
            <w:pPr>
              <w:numPr>
                <w:ilvl w:val="0"/>
                <w:numId w:val="0"/>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1、箱体（包体）：形体端正，牙子平直，直立平稳，无高低不平，歪斜现象。</w:t>
            </w:r>
          </w:p>
          <w:p>
            <w:pPr>
              <w:pStyle w:val="17"/>
              <w:numPr>
                <w:ilvl w:val="0"/>
                <w:numId w:val="0"/>
              </w:numPr>
              <w:spacing w:beforeLines="0" w:afterLines="0"/>
              <w:ind w:firstLine="0"/>
              <w:jc w:val="left"/>
              <w:rPr>
                <w:rFonts w:hint="eastAsia" w:ascii="宋体" w:hAnsi="宋体" w:eastAsia="宋体" w:cs="宋体"/>
                <w:color w:val="auto"/>
                <w:sz w:val="21"/>
                <w:szCs w:val="21"/>
              </w:rPr>
            </w:pPr>
            <w:r>
              <w:rPr>
                <w:rFonts w:hint="eastAsia" w:ascii="宋体" w:hAnsi="宋体" w:eastAsia="宋体" w:cs="宋体"/>
                <w:color w:val="auto"/>
                <w:sz w:val="21"/>
                <w:szCs w:val="21"/>
              </w:rPr>
              <w:t>2、箱面：硬箱，箱面无凹凸不平，裂纹，变形，烫伤，划伤等缺陷，整体整洁，无污迹。</w:t>
            </w:r>
          </w:p>
          <w:p>
            <w:pPr>
              <w:pStyle w:val="17"/>
              <w:spacing w:beforeLines="0" w:afterLines="0"/>
              <w:ind w:firstLine="0"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3、箱口：配合紧密，对口箱底，盖口缝间隙≦ 2mm，掩口箱合缝间隙≦ 3mm，箱口与箱帮装配紧密， 周正。箱铝口不允许有砸伤，划痕，毛刺，金属表面保护处理层色泽一致。</w:t>
            </w:r>
          </w:p>
          <w:p>
            <w:pPr>
              <w:spacing w:beforeLines="0" w:afterLines="0"/>
              <w:jc w:val="left"/>
              <w:rPr>
                <w:rFonts w:hint="eastAsia" w:ascii="宋体" w:hAnsi="宋体" w:eastAsia="宋体" w:cs="宋体"/>
                <w:color w:val="auto"/>
                <w:sz w:val="21"/>
                <w:szCs w:val="21"/>
              </w:rPr>
            </w:pPr>
            <w:r>
              <w:rPr>
                <w:rFonts w:hint="eastAsia" w:ascii="宋体" w:hAnsi="宋体" w:eastAsia="宋体" w:cs="宋体"/>
                <w:color w:val="auto"/>
                <w:sz w:val="21"/>
                <w:szCs w:val="21"/>
              </w:rPr>
              <w:t>4、箱里：缝合，粘贴牢固，平服周正，整洁干净，里料无裂面，断经， 断纬，跳纱，裂匹，散边等缺陷。</w:t>
            </w:r>
          </w:p>
          <w:p>
            <w:pPr>
              <w:pStyle w:val="17"/>
              <w:spacing w:beforeLines="0" w:afterLines="0"/>
              <w:ind w:firstLine="0"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5、线迹：针距均匀，平直，上下线吻合，关键部位无空针，漏针，跳针， 断线，次要部位允许有2处，每处不得超过2针。</w:t>
            </w:r>
          </w:p>
          <w:p>
            <w:pPr>
              <w:spacing w:beforeLines="0" w:afterLines="0"/>
              <w:jc w:val="left"/>
              <w:rPr>
                <w:rFonts w:hint="eastAsia" w:ascii="宋体" w:hAnsi="宋体" w:eastAsia="宋体" w:cs="宋体"/>
                <w:color w:val="auto"/>
                <w:sz w:val="21"/>
                <w:szCs w:val="21"/>
              </w:rPr>
            </w:pPr>
            <w:r>
              <w:rPr>
                <w:rFonts w:hint="eastAsia" w:ascii="宋体" w:hAnsi="宋体" w:eastAsia="宋体" w:cs="宋体"/>
                <w:color w:val="auto"/>
                <w:sz w:val="21"/>
                <w:szCs w:val="21"/>
              </w:rPr>
              <w:t>6、拉链：缝合平直，边距一致，误差≦2mm，拉合滑顺，无错位，掉牙。</w:t>
            </w:r>
          </w:p>
          <w:p>
            <w:pPr>
              <w:pStyle w:val="17"/>
              <w:spacing w:beforeLines="0" w:afterLines="0"/>
              <w:ind w:firstLine="0"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7、配件：表面平滑，无毛刺，金属镀件镀层均匀，无漏镀，无锈蚀，无起泡，起皮，无划痕。喷塑件经喷涂处理后，表面涂层色泽均匀， 无漏喷，挂滴，起皱，起皮。</w:t>
            </w:r>
          </w:p>
          <w:p>
            <w:p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8、箱体规定负重：≧16KG</w:t>
            </w:r>
          </w:p>
          <w:p>
            <w:pPr>
              <w:pStyle w:val="17"/>
              <w:spacing w:beforeLines="0" w:afterLines="0"/>
              <w:ind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9、拉链平拉强力≧510</w:t>
            </w:r>
          </w:p>
          <w:p>
            <w:p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10、五金配饰耐腐蚀：表面腐蚀面积≦2㎜²</w:t>
            </w:r>
          </w:p>
          <w:p>
            <w:pPr>
              <w:pStyle w:val="17"/>
              <w:spacing w:beforeLines="0" w:afterLines="0"/>
              <w:ind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11、箱铝口表面硬度：≧140</w:t>
            </w:r>
          </w:p>
          <w:p>
            <w:pPr>
              <w:pStyle w:val="17"/>
              <w:spacing w:beforeLines="0" w:afterLines="0"/>
              <w:ind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12、检测报告中（震荡冲击性能、耐冲击性能、硬箱箱体耐静压性能、硬箱箱面耐落球冲击性能）测试合格。</w:t>
            </w:r>
          </w:p>
          <w:p>
            <w:p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13、尺寸：26寸</w:t>
            </w:r>
          </w:p>
          <w:p>
            <w:pPr>
              <w:spacing w:beforeLines="0" w:afterLines="0"/>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77" w:hRule="atLeast"/>
        </w:trPr>
        <w:tc>
          <w:tcPr>
            <w:tcW w:w="654"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4</w:t>
            </w:r>
          </w:p>
        </w:tc>
        <w:tc>
          <w:tcPr>
            <w:tcW w:w="1612"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洗衣液</w:t>
            </w:r>
          </w:p>
        </w:tc>
        <w:tc>
          <w:tcPr>
            <w:tcW w:w="557"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106</w:t>
            </w:r>
          </w:p>
        </w:tc>
        <w:tc>
          <w:tcPr>
            <w:tcW w:w="5672" w:type="dxa"/>
            <w:tcBorders>
              <w:top w:val="single" w:color="auto" w:sz="4" w:space="0"/>
              <w:left w:val="single" w:color="auto" w:sz="4" w:space="0"/>
              <w:bottom w:val="single" w:color="auto" w:sz="4" w:space="0"/>
              <w:right w:val="single" w:color="auto" w:sz="4" w:space="0"/>
              <w:tl2br w:val="nil"/>
              <w:tr2bl w:val="nil"/>
            </w:tcBorders>
            <w:vAlign w:val="center"/>
          </w:tcPr>
          <w:p>
            <w:pPr>
              <w:numPr>
                <w:ilvl w:val="0"/>
                <w:numId w:val="2"/>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净含量：2KG</w:t>
            </w:r>
          </w:p>
          <w:p>
            <w:pPr>
              <w:numPr>
                <w:ilvl w:val="0"/>
                <w:numId w:val="2"/>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深层洁净护理洗衣液亮白增艳</w:t>
            </w:r>
          </w:p>
          <w:p>
            <w:pPr>
              <w:numPr>
                <w:ilvl w:val="0"/>
                <w:numId w:val="2"/>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不分层、无悬浮颗粒、无沉淀、无杂质</w:t>
            </w:r>
          </w:p>
          <w:p>
            <w:pPr>
              <w:numPr>
                <w:ilvl w:val="0"/>
                <w:numId w:val="2"/>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香型：薰衣草香</w:t>
            </w:r>
          </w:p>
          <w:p>
            <w:pPr>
              <w:numPr>
                <w:ilvl w:val="0"/>
                <w:numId w:val="2"/>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pH值（25.0℃,1％水溶液）：≦10</w:t>
            </w:r>
          </w:p>
          <w:p>
            <w:pPr>
              <w:numPr>
                <w:ilvl w:val="0"/>
                <w:numId w:val="2"/>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总活性物％：≧15</w:t>
            </w:r>
          </w:p>
          <w:p>
            <w:pPr>
              <w:numPr>
                <w:ilvl w:val="0"/>
                <w:numId w:val="2"/>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总五氧化二磷：≦1.1</w:t>
            </w:r>
          </w:p>
          <w:p>
            <w:pPr>
              <w:numPr>
                <w:ilvl w:val="0"/>
                <w:numId w:val="2"/>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去污力检测合格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654"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5</w:t>
            </w:r>
          </w:p>
        </w:tc>
        <w:tc>
          <w:tcPr>
            <w:tcW w:w="1612"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纸巾</w:t>
            </w:r>
          </w:p>
        </w:tc>
        <w:tc>
          <w:tcPr>
            <w:tcW w:w="557" w:type="dxa"/>
            <w:tcBorders>
              <w:top w:val="single" w:color="auto" w:sz="4" w:space="0"/>
              <w:left w:val="single" w:color="auto" w:sz="4" w:space="0"/>
              <w:bottom w:val="single" w:color="auto" w:sz="4" w:space="0"/>
              <w:right w:val="single" w:color="auto" w:sz="4" w:space="0"/>
              <w:tl2br w:val="nil"/>
              <w:tr2bl w:val="nil"/>
            </w:tcBorders>
            <w:vAlign w:val="center"/>
          </w:tcPr>
          <w:p>
            <w:pPr>
              <w:widowControl/>
              <w:spacing w:beforeLines="0" w:afterLines="0"/>
              <w:jc w:val="center"/>
              <w:textAlignment w:val="center"/>
              <w:rPr>
                <w:rFonts w:hint="eastAsia" w:ascii="宋体" w:hAnsi="宋体" w:eastAsia="宋体" w:cs="宋体"/>
                <w:color w:val="auto"/>
                <w:sz w:val="21"/>
                <w:szCs w:val="21"/>
              </w:rPr>
            </w:pPr>
            <w:r>
              <w:rPr>
                <w:rFonts w:hint="eastAsia" w:ascii="宋体" w:hAnsi="宋体" w:eastAsia="宋体" w:cs="宋体"/>
                <w:color w:val="auto"/>
                <w:kern w:val="0"/>
                <w:sz w:val="21"/>
                <w:szCs w:val="21"/>
              </w:rPr>
              <w:t>106</w:t>
            </w:r>
          </w:p>
        </w:tc>
        <w:tc>
          <w:tcPr>
            <w:tcW w:w="5672" w:type="dxa"/>
            <w:tcBorders>
              <w:top w:val="single" w:color="auto" w:sz="4" w:space="0"/>
              <w:left w:val="single" w:color="auto" w:sz="4" w:space="0"/>
              <w:bottom w:val="single" w:color="auto" w:sz="4" w:space="0"/>
              <w:right w:val="single" w:color="auto" w:sz="4" w:space="0"/>
              <w:tl2br w:val="nil"/>
              <w:tr2bl w:val="nil"/>
            </w:tcBorders>
            <w:vAlign w:val="center"/>
          </w:tcPr>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1、</w:t>
            </w:r>
            <w:r>
              <w:rPr>
                <w:rFonts w:hint="eastAsia" w:ascii="宋体" w:hAnsi="宋体" w:eastAsia="宋体" w:cs="宋体"/>
                <w:color w:val="auto"/>
                <w:kern w:val="0"/>
                <w:sz w:val="21"/>
                <w:szCs w:val="21"/>
              </w:rPr>
              <w:t>纸巾原材料：100%原生木浆</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2、</w:t>
            </w:r>
            <w:r>
              <w:rPr>
                <w:rFonts w:hint="eastAsia" w:ascii="宋体" w:hAnsi="宋体" w:eastAsia="宋体" w:cs="宋体"/>
                <w:color w:val="auto"/>
                <w:kern w:val="0"/>
                <w:sz w:val="21"/>
                <w:szCs w:val="21"/>
              </w:rPr>
              <w:t>规格型号：161mm×190mm×4层×80抽</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3、</w:t>
            </w:r>
            <w:r>
              <w:rPr>
                <w:rFonts w:hint="eastAsia" w:ascii="宋体" w:hAnsi="宋体" w:eastAsia="宋体" w:cs="宋体"/>
                <w:color w:val="auto"/>
                <w:kern w:val="0"/>
                <w:sz w:val="21"/>
                <w:szCs w:val="21"/>
              </w:rPr>
              <w:t>亮度（白度）：≤90.0%</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4、</w:t>
            </w:r>
            <w:r>
              <w:rPr>
                <w:rFonts w:hint="eastAsia" w:ascii="宋体" w:hAnsi="宋体" w:eastAsia="宋体" w:cs="宋体"/>
                <w:color w:val="auto"/>
                <w:kern w:val="0"/>
                <w:sz w:val="21"/>
                <w:szCs w:val="21"/>
              </w:rPr>
              <w:t>可迁移性荧光增白剂：无</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5、</w:t>
            </w:r>
            <w:r>
              <w:rPr>
                <w:rFonts w:hint="eastAsia" w:ascii="宋体" w:hAnsi="宋体" w:eastAsia="宋体" w:cs="宋体"/>
                <w:color w:val="auto"/>
                <w:kern w:val="0"/>
                <w:sz w:val="21"/>
                <w:szCs w:val="21"/>
              </w:rPr>
              <w:t>灰分（木纤维）：≤1.0%</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6、</w:t>
            </w:r>
            <w:r>
              <w:rPr>
                <w:rFonts w:hint="eastAsia" w:ascii="宋体" w:hAnsi="宋体" w:eastAsia="宋体" w:cs="宋体"/>
                <w:color w:val="auto"/>
                <w:kern w:val="0"/>
                <w:sz w:val="21"/>
                <w:szCs w:val="21"/>
              </w:rPr>
              <w:t>横向吸液高度：≥85mm/100s</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7、</w:t>
            </w:r>
            <w:r>
              <w:rPr>
                <w:rFonts w:hint="eastAsia" w:ascii="宋体" w:hAnsi="宋体" w:eastAsia="宋体" w:cs="宋体"/>
                <w:color w:val="auto"/>
                <w:kern w:val="0"/>
                <w:sz w:val="21"/>
                <w:szCs w:val="21"/>
              </w:rPr>
              <w:t>柔软度（纵横平均）：≤200mN</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8、</w:t>
            </w:r>
            <w:r>
              <w:rPr>
                <w:rFonts w:hint="eastAsia" w:ascii="宋体" w:hAnsi="宋体" w:eastAsia="宋体" w:cs="宋体"/>
                <w:color w:val="auto"/>
                <w:kern w:val="0"/>
                <w:sz w:val="21"/>
                <w:szCs w:val="21"/>
              </w:rPr>
              <w:t>横向抗张指数*：≥2.3N.m/g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9、</w:t>
            </w:r>
            <w:r>
              <w:rPr>
                <w:rFonts w:hint="eastAsia" w:ascii="宋体" w:hAnsi="宋体" w:eastAsia="宋体" w:cs="宋体"/>
                <w:color w:val="auto"/>
                <w:kern w:val="0"/>
                <w:sz w:val="21"/>
                <w:szCs w:val="21"/>
              </w:rPr>
              <w:t>纵向湿抗张强度：≥18.0N/m</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10、</w:t>
            </w:r>
            <w:r>
              <w:rPr>
                <w:rFonts w:hint="eastAsia" w:ascii="宋体" w:hAnsi="宋体" w:eastAsia="宋体" w:cs="宋体"/>
                <w:color w:val="auto"/>
                <w:kern w:val="0"/>
                <w:sz w:val="21"/>
                <w:szCs w:val="21"/>
              </w:rPr>
              <w:t>内装量（Qn）短缺量：≤1（Qn×1%）片</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11、</w:t>
            </w:r>
            <w:r>
              <w:rPr>
                <w:rFonts w:hint="eastAsia" w:ascii="宋体" w:hAnsi="宋体" w:eastAsia="宋体" w:cs="宋体"/>
                <w:color w:val="auto"/>
                <w:kern w:val="0"/>
                <w:sz w:val="21"/>
                <w:szCs w:val="21"/>
              </w:rPr>
              <w:t>洞眼：</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总数：≤6个/㎡</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2mm～5mm：≤6个/㎡</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＞5mm：不应有 个/㎡</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12、</w:t>
            </w:r>
            <w:r>
              <w:rPr>
                <w:rFonts w:hint="eastAsia" w:ascii="宋体" w:hAnsi="宋体" w:eastAsia="宋体" w:cs="宋体"/>
                <w:color w:val="auto"/>
                <w:kern w:val="0"/>
                <w:sz w:val="21"/>
                <w:szCs w:val="21"/>
              </w:rPr>
              <w:t>尘埃度：</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总数：≤20个/㎡</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0.2mm²～1.0mm²：≤20个/㎡</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＞1.0mm²～2.0mm²：≤1个/㎡</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＞2.0mm²：不应有  个/㎡</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13、</w:t>
            </w:r>
            <w:r>
              <w:rPr>
                <w:rFonts w:hint="eastAsia" w:ascii="宋体" w:hAnsi="宋体" w:eastAsia="宋体" w:cs="宋体"/>
                <w:color w:val="auto"/>
                <w:kern w:val="0"/>
                <w:sz w:val="21"/>
                <w:szCs w:val="21"/>
              </w:rPr>
              <w:t>交货水分：≤9.0%</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14、</w:t>
            </w:r>
            <w:r>
              <w:rPr>
                <w:rFonts w:hint="eastAsia" w:ascii="宋体" w:hAnsi="宋体" w:eastAsia="宋体" w:cs="宋体"/>
                <w:color w:val="auto"/>
                <w:kern w:val="0"/>
                <w:sz w:val="21"/>
                <w:szCs w:val="21"/>
              </w:rPr>
              <w:t>卫生指标：</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细菌菌落总数：≤200cfu/g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真菌菌落总数：≤100cfu/g</w:t>
            </w:r>
          </w:p>
          <w:p>
            <w:pPr>
              <w:numPr>
                <w:ilvl w:val="0"/>
                <w:numId w:val="0"/>
              </w:numPr>
              <w:ind w:firstLine="420"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大肠菌群：不得检出</w:t>
            </w:r>
          </w:p>
          <w:p>
            <w:pPr>
              <w:numPr>
                <w:ilvl w:val="0"/>
                <w:numId w:val="0"/>
              </w:numPr>
              <w:ind w:firstLine="36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金黄色葡萄球菌：不得检出</w:t>
            </w:r>
          </w:p>
          <w:p>
            <w:pPr>
              <w:numPr>
                <w:ilvl w:val="0"/>
                <w:numId w:val="0"/>
              </w:numPr>
              <w:ind w:firstLine="36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溶血性链球菌：不得检出</w:t>
            </w:r>
          </w:p>
          <w:p>
            <w:pPr>
              <w:numPr>
                <w:ilvl w:val="0"/>
                <w:numId w:val="0"/>
              </w:numPr>
              <w:ind w:firstLine="36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绿脓杆菌：不得检出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21" w:hRule="atLeast"/>
        </w:trPr>
        <w:tc>
          <w:tcPr>
            <w:tcW w:w="654"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6</w:t>
            </w:r>
          </w:p>
        </w:tc>
        <w:tc>
          <w:tcPr>
            <w:tcW w:w="1612"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洗漱用品</w:t>
            </w:r>
          </w:p>
        </w:tc>
        <w:tc>
          <w:tcPr>
            <w:tcW w:w="557"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241</w:t>
            </w:r>
          </w:p>
        </w:tc>
        <w:tc>
          <w:tcPr>
            <w:tcW w:w="5672" w:type="dxa"/>
            <w:tcBorders>
              <w:top w:val="single" w:color="auto" w:sz="4" w:space="0"/>
              <w:left w:val="single" w:color="auto" w:sz="4" w:space="0"/>
              <w:bottom w:val="single" w:color="auto" w:sz="4" w:space="0"/>
              <w:right w:val="single" w:color="auto" w:sz="4" w:space="0"/>
              <w:tl2br w:val="nil"/>
              <w:tr2bl w:val="nil"/>
            </w:tcBorders>
            <w:vAlign w:val="center"/>
          </w:tcPr>
          <w:p>
            <w:pPr>
              <w:numPr>
                <w:ilvl w:val="0"/>
                <w:numId w:val="0"/>
              </w:numPr>
              <w:rPr>
                <w:rFonts w:hint="eastAsia" w:ascii="宋体" w:hAnsi="宋体" w:eastAsia="宋体" w:cs="宋体"/>
                <w:b/>
                <w:color w:val="auto"/>
                <w:kern w:val="0"/>
                <w:sz w:val="21"/>
                <w:szCs w:val="21"/>
              </w:rPr>
            </w:pPr>
            <w:r>
              <w:rPr>
                <w:rFonts w:hint="eastAsia" w:ascii="宋体" w:hAnsi="宋体" w:eastAsia="宋体" w:cs="宋体"/>
                <w:b/>
                <w:color w:val="auto"/>
                <w:kern w:val="0"/>
                <w:sz w:val="21"/>
                <w:szCs w:val="21"/>
              </w:rPr>
              <w:t>沐浴露规格：（800g）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1、</w:t>
            </w:r>
            <w:r>
              <w:rPr>
                <w:rFonts w:hint="eastAsia" w:ascii="宋体" w:hAnsi="宋体" w:eastAsia="宋体" w:cs="宋体"/>
                <w:color w:val="auto"/>
                <w:kern w:val="0"/>
                <w:sz w:val="21"/>
                <w:szCs w:val="21"/>
              </w:rPr>
              <w:t>外观：液体或膏状产品不分成，无明显悬浮物（加入均匀悬浮颗粒组分的产品除外）或沉淀；块状产品色泽均匀，光滑细腻，无明显机械杂质和污迹。</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sz w:val="21"/>
                <w:szCs w:val="21"/>
              </w:rPr>
              <w:t>★</w:t>
            </w:r>
            <w:r>
              <w:rPr>
                <w:rFonts w:hint="eastAsia" w:ascii="宋体" w:hAnsi="宋体" w:eastAsia="宋体" w:cs="宋体"/>
                <w:color w:val="auto"/>
                <w:kern w:val="0"/>
                <w:sz w:val="21"/>
                <w:szCs w:val="21"/>
                <w:u w:val="none" w:color="auto"/>
              </w:rPr>
              <w:t>2、</w:t>
            </w:r>
            <w:r>
              <w:rPr>
                <w:rFonts w:hint="eastAsia" w:ascii="宋体" w:hAnsi="宋体" w:eastAsia="宋体" w:cs="宋体"/>
                <w:color w:val="auto"/>
                <w:kern w:val="0"/>
                <w:sz w:val="21"/>
                <w:szCs w:val="21"/>
              </w:rPr>
              <w:t>气味：无异味</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sz w:val="21"/>
                <w:szCs w:val="21"/>
              </w:rPr>
              <w:t>★</w:t>
            </w:r>
            <w:r>
              <w:rPr>
                <w:rFonts w:hint="eastAsia" w:ascii="宋体" w:hAnsi="宋体" w:eastAsia="宋体" w:cs="宋体"/>
                <w:color w:val="auto"/>
                <w:kern w:val="0"/>
                <w:sz w:val="21"/>
                <w:szCs w:val="21"/>
                <w:u w:val="none" w:color="auto"/>
              </w:rPr>
              <w:t>3、</w:t>
            </w:r>
            <w:r>
              <w:rPr>
                <w:rFonts w:hint="eastAsia" w:ascii="宋体" w:hAnsi="宋体" w:eastAsia="宋体" w:cs="宋体"/>
                <w:color w:val="auto"/>
                <w:kern w:val="0"/>
                <w:sz w:val="21"/>
                <w:szCs w:val="21"/>
              </w:rPr>
              <w:t>稳定性（液体或膏状产品）：耐热性（40±2）℃，24h恢复至温室后观察，不分层，无沉淀，无异味和变色现象，透明产品不浑浊</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耐寒（-5±2）℃，24h恢复至室温后观察，不分层，无沉淀，无异味和变色现象，透明产品不浑浊</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4、</w:t>
            </w:r>
            <w:r>
              <w:rPr>
                <w:rFonts w:hint="eastAsia" w:ascii="宋体" w:hAnsi="宋体" w:eastAsia="宋体" w:cs="宋体"/>
                <w:color w:val="auto"/>
                <w:kern w:val="0"/>
                <w:sz w:val="21"/>
                <w:szCs w:val="21"/>
              </w:rPr>
              <w:t>总有效物：≥18%</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sz w:val="21"/>
                <w:szCs w:val="21"/>
              </w:rPr>
              <w:t>★</w:t>
            </w:r>
            <w:r>
              <w:rPr>
                <w:rFonts w:hint="eastAsia" w:ascii="宋体" w:hAnsi="宋体" w:eastAsia="宋体" w:cs="宋体"/>
                <w:color w:val="auto"/>
                <w:kern w:val="0"/>
                <w:sz w:val="21"/>
                <w:szCs w:val="21"/>
                <w:u w:val="none" w:color="auto"/>
              </w:rPr>
              <w:t>5、</w:t>
            </w:r>
            <w:r>
              <w:rPr>
                <w:rFonts w:hint="eastAsia" w:ascii="宋体" w:hAnsi="宋体" w:eastAsia="宋体" w:cs="宋体"/>
                <w:color w:val="auto"/>
                <w:kern w:val="0"/>
                <w:sz w:val="21"/>
                <w:szCs w:val="21"/>
              </w:rPr>
              <w:t>pH（25℃）：4.0～8.5</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6、</w:t>
            </w:r>
            <w:r>
              <w:rPr>
                <w:rFonts w:hint="eastAsia" w:ascii="宋体" w:hAnsi="宋体" w:eastAsia="宋体" w:cs="宋体"/>
                <w:color w:val="auto"/>
                <w:kern w:val="0"/>
                <w:sz w:val="21"/>
                <w:szCs w:val="21"/>
              </w:rPr>
              <w:t>甲醛：不得检出</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sz w:val="21"/>
                <w:szCs w:val="21"/>
              </w:rPr>
              <w:t>★</w:t>
            </w:r>
            <w:r>
              <w:rPr>
                <w:rFonts w:hint="eastAsia" w:ascii="宋体" w:hAnsi="宋体" w:eastAsia="宋体" w:cs="宋体"/>
                <w:color w:val="auto"/>
                <w:kern w:val="0"/>
                <w:sz w:val="21"/>
                <w:szCs w:val="21"/>
                <w:u w:val="none" w:color="auto"/>
              </w:rPr>
              <w:t>7、</w:t>
            </w:r>
            <w:r>
              <w:rPr>
                <w:rFonts w:hint="eastAsia" w:ascii="宋体" w:hAnsi="宋体" w:eastAsia="宋体" w:cs="宋体"/>
                <w:color w:val="auto"/>
                <w:kern w:val="0"/>
                <w:sz w:val="21"/>
                <w:szCs w:val="21"/>
              </w:rPr>
              <w:t>甲醇：不得检出</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sz w:val="21"/>
                <w:szCs w:val="21"/>
              </w:rPr>
              <w:t>★</w:t>
            </w:r>
            <w:r>
              <w:rPr>
                <w:rFonts w:hint="eastAsia" w:ascii="宋体" w:hAnsi="宋体" w:eastAsia="宋体" w:cs="宋体"/>
                <w:color w:val="auto"/>
                <w:kern w:val="0"/>
                <w:sz w:val="21"/>
                <w:szCs w:val="21"/>
                <w:u w:val="none" w:color="auto"/>
              </w:rPr>
              <w:t>8、</w:t>
            </w:r>
            <w:r>
              <w:rPr>
                <w:rFonts w:hint="eastAsia" w:ascii="宋体" w:hAnsi="宋体" w:eastAsia="宋体" w:cs="宋体"/>
                <w:color w:val="auto"/>
                <w:kern w:val="0"/>
                <w:sz w:val="21"/>
                <w:szCs w:val="21"/>
              </w:rPr>
              <w:t>二噁烷：≦30</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9、</w:t>
            </w:r>
            <w:r>
              <w:rPr>
                <w:rFonts w:hint="eastAsia" w:ascii="宋体" w:hAnsi="宋体" w:eastAsia="宋体" w:cs="宋体"/>
                <w:color w:val="auto"/>
                <w:kern w:val="0"/>
                <w:sz w:val="21"/>
                <w:szCs w:val="21"/>
              </w:rPr>
              <w:t>铅：不得检出</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10、</w:t>
            </w:r>
            <w:r>
              <w:rPr>
                <w:rFonts w:hint="eastAsia" w:ascii="宋体" w:hAnsi="宋体" w:eastAsia="宋体" w:cs="宋体"/>
                <w:color w:val="auto"/>
                <w:kern w:val="0"/>
                <w:sz w:val="21"/>
                <w:szCs w:val="21"/>
              </w:rPr>
              <w:t>砷：不得检出</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11、</w:t>
            </w:r>
            <w:r>
              <w:rPr>
                <w:rFonts w:hint="eastAsia" w:ascii="宋体" w:hAnsi="宋体" w:eastAsia="宋体" w:cs="宋体"/>
                <w:color w:val="auto"/>
                <w:kern w:val="0"/>
                <w:sz w:val="21"/>
                <w:szCs w:val="21"/>
              </w:rPr>
              <w:t>汞：不得检出</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12、</w:t>
            </w:r>
            <w:r>
              <w:rPr>
                <w:rFonts w:hint="eastAsia" w:ascii="宋体" w:hAnsi="宋体" w:eastAsia="宋体" w:cs="宋体"/>
                <w:color w:val="auto"/>
                <w:kern w:val="0"/>
                <w:sz w:val="21"/>
                <w:szCs w:val="21"/>
              </w:rPr>
              <w:t>镉：不得检出</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sz w:val="21"/>
                <w:szCs w:val="21"/>
              </w:rPr>
              <w:t>★</w:t>
            </w:r>
            <w:r>
              <w:rPr>
                <w:rFonts w:hint="eastAsia" w:ascii="宋体" w:hAnsi="宋体" w:eastAsia="宋体" w:cs="宋体"/>
                <w:color w:val="auto"/>
                <w:kern w:val="0"/>
                <w:sz w:val="21"/>
                <w:szCs w:val="21"/>
                <w:u w:val="none" w:color="auto"/>
              </w:rPr>
              <w:t>13、</w:t>
            </w:r>
            <w:r>
              <w:rPr>
                <w:rFonts w:hint="eastAsia" w:ascii="宋体" w:hAnsi="宋体" w:eastAsia="宋体" w:cs="宋体"/>
                <w:color w:val="auto"/>
                <w:kern w:val="0"/>
                <w:sz w:val="21"/>
                <w:szCs w:val="21"/>
              </w:rPr>
              <w:t>菌落总数：≤100CFU/g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14、</w:t>
            </w:r>
            <w:r>
              <w:rPr>
                <w:rFonts w:hint="eastAsia" w:ascii="宋体" w:hAnsi="宋体" w:eastAsia="宋体" w:cs="宋体"/>
                <w:color w:val="auto"/>
                <w:kern w:val="0"/>
                <w:sz w:val="21"/>
                <w:szCs w:val="21"/>
              </w:rPr>
              <w:t>耐热大肠菌群：不得检出/g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15、</w:t>
            </w:r>
            <w:r>
              <w:rPr>
                <w:rFonts w:hint="eastAsia" w:ascii="宋体" w:hAnsi="宋体" w:eastAsia="宋体" w:cs="宋体"/>
                <w:color w:val="auto"/>
                <w:kern w:val="0"/>
                <w:sz w:val="21"/>
                <w:szCs w:val="21"/>
              </w:rPr>
              <w:t>铜绿假单胞菌：不得检出/g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16、</w:t>
            </w:r>
            <w:r>
              <w:rPr>
                <w:rFonts w:hint="eastAsia" w:ascii="宋体" w:hAnsi="宋体" w:eastAsia="宋体" w:cs="宋体"/>
                <w:color w:val="auto"/>
                <w:kern w:val="0"/>
                <w:sz w:val="21"/>
                <w:szCs w:val="21"/>
              </w:rPr>
              <w:t>金黄色葡萄球菌：不得检出/g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17、</w:t>
            </w:r>
            <w:r>
              <w:rPr>
                <w:rFonts w:hint="eastAsia" w:ascii="宋体" w:hAnsi="宋体" w:eastAsia="宋体" w:cs="宋体"/>
                <w:color w:val="auto"/>
                <w:kern w:val="0"/>
                <w:sz w:val="21"/>
                <w:szCs w:val="21"/>
              </w:rPr>
              <w:t>霉菌和酵母菌：≤100CFU/g</w:t>
            </w:r>
          </w:p>
          <w:p>
            <w:pPr>
              <w:numPr>
                <w:ilvl w:val="0"/>
                <w:numId w:val="3"/>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销售包装标志：按QB/T2952规定</w:t>
            </w:r>
          </w:p>
          <w:p>
            <w:pPr>
              <w:numPr>
                <w:ilvl w:val="0"/>
                <w:numId w:val="0"/>
              </w:numPr>
              <w:rPr>
                <w:rFonts w:hint="eastAsia" w:ascii="宋体" w:hAnsi="宋体" w:eastAsia="宋体" w:cs="宋体"/>
                <w:b/>
                <w:color w:val="auto"/>
                <w:kern w:val="0"/>
                <w:sz w:val="21"/>
                <w:szCs w:val="21"/>
              </w:rPr>
            </w:pPr>
          </w:p>
          <w:p>
            <w:pPr>
              <w:numPr>
                <w:ilvl w:val="0"/>
                <w:numId w:val="0"/>
              </w:numPr>
              <w:rPr>
                <w:rFonts w:hint="eastAsia" w:ascii="宋体" w:hAnsi="宋体" w:eastAsia="宋体" w:cs="宋体"/>
                <w:b/>
                <w:color w:val="auto"/>
                <w:kern w:val="0"/>
                <w:sz w:val="21"/>
                <w:szCs w:val="21"/>
              </w:rPr>
            </w:pPr>
            <w:r>
              <w:rPr>
                <w:rFonts w:hint="eastAsia" w:ascii="宋体" w:hAnsi="宋体" w:eastAsia="宋体" w:cs="宋体"/>
                <w:b/>
                <w:color w:val="auto"/>
                <w:kern w:val="0"/>
                <w:sz w:val="21"/>
                <w:szCs w:val="21"/>
              </w:rPr>
              <w:t>洗发液规格:（500g）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1、外观：无异物</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2、功能：轻柔丝滑</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3、色泽：符合规定色泽</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4、香气：符合规定香气</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5、耐热：（40±1）℃保持24h,恢复室温后（无分层现象）</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6、耐寒：（-8±2）℃保持24h,恢复室温后（无分层现象）</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sz w:val="21"/>
                <w:szCs w:val="21"/>
              </w:rPr>
              <w:t>★</w:t>
            </w:r>
            <w:r>
              <w:rPr>
                <w:rFonts w:hint="eastAsia" w:ascii="宋体" w:hAnsi="宋体" w:eastAsia="宋体" w:cs="宋体"/>
                <w:color w:val="auto"/>
                <w:kern w:val="0"/>
                <w:sz w:val="21"/>
                <w:szCs w:val="21"/>
              </w:rPr>
              <w:t>7、Ph（25℃）：4.0～9.0</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sz w:val="21"/>
                <w:szCs w:val="21"/>
              </w:rPr>
              <w:t>★</w:t>
            </w:r>
            <w:r>
              <w:rPr>
                <w:rFonts w:hint="eastAsia" w:ascii="宋体" w:hAnsi="宋体" w:eastAsia="宋体" w:cs="宋体"/>
                <w:color w:val="auto"/>
                <w:kern w:val="0"/>
                <w:sz w:val="21"/>
                <w:szCs w:val="21"/>
              </w:rPr>
              <w:t>8、泡沫（40℃）mm：非透明层≥50</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sz w:val="21"/>
                <w:szCs w:val="21"/>
              </w:rPr>
              <w:t>★</w:t>
            </w:r>
            <w:r>
              <w:rPr>
                <w:rFonts w:hint="eastAsia" w:ascii="宋体" w:hAnsi="宋体" w:eastAsia="宋体" w:cs="宋体"/>
                <w:color w:val="auto"/>
                <w:kern w:val="0"/>
                <w:sz w:val="21"/>
                <w:szCs w:val="21"/>
              </w:rPr>
              <w:t>9、有效物含量：≥10.0;</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10、铅：不得检出</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11、汞：不得检出</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12、砷：不得检出</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13、镉：不得检出</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sz w:val="21"/>
                <w:szCs w:val="21"/>
              </w:rPr>
              <w:t>★</w:t>
            </w:r>
            <w:r>
              <w:rPr>
                <w:rFonts w:hint="eastAsia" w:ascii="宋体" w:hAnsi="宋体" w:eastAsia="宋体" w:cs="宋体"/>
                <w:color w:val="auto"/>
                <w:kern w:val="0"/>
                <w:sz w:val="21"/>
                <w:szCs w:val="21"/>
              </w:rPr>
              <w:t>14、菌落总数：≤100CFU/g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sz w:val="21"/>
                <w:szCs w:val="21"/>
              </w:rPr>
              <w:t>★</w:t>
            </w:r>
            <w:r>
              <w:rPr>
                <w:rFonts w:hint="eastAsia" w:ascii="宋体" w:hAnsi="宋体" w:eastAsia="宋体" w:cs="宋体"/>
                <w:color w:val="auto"/>
                <w:kern w:val="0"/>
                <w:sz w:val="21"/>
                <w:szCs w:val="21"/>
              </w:rPr>
              <w:t>15、霉菌和酵母菌总数：≤100CFU/g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16、耐热大肠菌群：不得检出/g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17、金黄色葡萄球菌：不得检出/g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18、铜绿假单胞菌：不得检出/g</w:t>
            </w:r>
          </w:p>
          <w:p>
            <w:pPr>
              <w:numPr>
                <w:ilvl w:val="0"/>
                <w:numId w:val="3"/>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销售包装标志：按GB5296.3规定</w:t>
            </w:r>
          </w:p>
          <w:p>
            <w:pPr>
              <w:numPr>
                <w:ilvl w:val="0"/>
                <w:numId w:val="0"/>
              </w:numPr>
              <w:rPr>
                <w:rFonts w:hint="eastAsia" w:ascii="宋体" w:hAnsi="宋体" w:eastAsia="宋体" w:cs="宋体"/>
                <w:b/>
                <w:color w:val="auto"/>
                <w:kern w:val="0"/>
                <w:sz w:val="21"/>
                <w:szCs w:val="21"/>
              </w:rPr>
            </w:pPr>
            <w:r>
              <w:rPr>
                <w:rFonts w:hint="eastAsia" w:ascii="宋体" w:hAnsi="宋体" w:eastAsia="宋体" w:cs="宋体"/>
                <w:b/>
                <w:color w:val="auto"/>
                <w:kern w:val="0"/>
                <w:sz w:val="21"/>
                <w:szCs w:val="21"/>
              </w:rPr>
              <w:t>毛巾：</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1、型号规格：76*35cm</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rPr>
              <w:t>2、纤维含量：棉100%</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rPr>
              <w:t>3、耐皂洗色牢度：变色≧3-4；沾色≧3-4</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rPr>
              <w:t>4、耐汗渍色牢度：耐酸：变色≧3-4；沾色≧3-4</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rPr>
              <w:t xml:space="preserve">                 耐碱：变色≧3-4；沾色≧3-4</w:t>
            </w:r>
          </w:p>
          <w:p>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rPr>
              <w:t>5、耐水色牢度：变色≧3-4；沾色≧3-4</w:t>
            </w:r>
          </w:p>
          <w:p>
            <w:pPr>
              <w:numPr>
                <w:ilvl w:val="0"/>
                <w:numId w:val="4"/>
              </w:numPr>
              <w:rPr>
                <w:rFonts w:hint="eastAsia" w:ascii="宋体" w:hAnsi="宋体" w:eastAsia="宋体" w:cs="宋体"/>
                <w:color w:val="auto"/>
                <w:sz w:val="21"/>
                <w:szCs w:val="21"/>
              </w:rPr>
            </w:pPr>
            <w:r>
              <w:rPr>
                <w:rFonts w:hint="eastAsia" w:ascii="宋体" w:hAnsi="宋体" w:eastAsia="宋体" w:cs="宋体"/>
                <w:color w:val="auto"/>
                <w:sz w:val="21"/>
                <w:szCs w:val="21"/>
              </w:rPr>
              <w:t>耐摩擦色牢度：干摩≧4；湿摩≧3</w:t>
            </w:r>
          </w:p>
          <w:p>
            <w:pPr>
              <w:numPr>
                <w:ilvl w:val="0"/>
                <w:numId w:val="4"/>
              </w:numPr>
              <w:rPr>
                <w:rFonts w:hint="eastAsia" w:ascii="宋体" w:hAnsi="宋体" w:eastAsia="宋体" w:cs="宋体"/>
                <w:color w:val="auto"/>
                <w:sz w:val="21"/>
                <w:szCs w:val="21"/>
              </w:rPr>
            </w:pPr>
            <w:r>
              <w:rPr>
                <w:rFonts w:hint="eastAsia" w:ascii="宋体" w:hAnsi="宋体" w:eastAsia="宋体" w:cs="宋体"/>
                <w:color w:val="auto"/>
                <w:sz w:val="21"/>
                <w:szCs w:val="21"/>
              </w:rPr>
              <w:t>耐唾液色牢度：变色≧4；沾色≧4</w:t>
            </w:r>
          </w:p>
          <w:p>
            <w:pPr>
              <w:numPr>
                <w:ilvl w:val="0"/>
                <w:numId w:val="4"/>
              </w:numPr>
              <w:rPr>
                <w:rFonts w:hint="eastAsia" w:ascii="宋体" w:hAnsi="宋体" w:eastAsia="宋体" w:cs="宋体"/>
                <w:color w:val="auto"/>
                <w:sz w:val="21"/>
                <w:szCs w:val="21"/>
              </w:rPr>
            </w:pPr>
            <w:r>
              <w:rPr>
                <w:rFonts w:hint="eastAsia" w:ascii="宋体" w:hAnsi="宋体" w:eastAsia="宋体" w:cs="宋体"/>
                <w:color w:val="auto"/>
                <w:sz w:val="21"/>
                <w:szCs w:val="21"/>
              </w:rPr>
              <w:t>断裂强力：经向≧180；纬向≧180</w:t>
            </w:r>
          </w:p>
          <w:p>
            <w:pPr>
              <w:numPr>
                <w:ilvl w:val="0"/>
                <w:numId w:val="4"/>
              </w:numPr>
              <w:rPr>
                <w:rFonts w:hint="eastAsia" w:ascii="宋体" w:hAnsi="宋体" w:eastAsia="宋体" w:cs="宋体"/>
                <w:color w:val="auto"/>
                <w:sz w:val="21"/>
                <w:szCs w:val="21"/>
              </w:rPr>
            </w:pPr>
            <w:r>
              <w:rPr>
                <w:rFonts w:hint="eastAsia" w:ascii="宋体" w:hAnsi="宋体" w:eastAsia="宋体" w:cs="宋体"/>
                <w:color w:val="auto"/>
                <w:sz w:val="21"/>
                <w:szCs w:val="21"/>
              </w:rPr>
              <w:t>甲醛含量：不得检出</w:t>
            </w:r>
          </w:p>
          <w:p>
            <w:pPr>
              <w:numPr>
                <w:ilvl w:val="0"/>
                <w:numId w:val="4"/>
              </w:numPr>
              <w:rPr>
                <w:rFonts w:hint="eastAsia" w:ascii="宋体" w:hAnsi="宋体" w:eastAsia="宋体" w:cs="宋体"/>
                <w:color w:val="auto"/>
                <w:sz w:val="21"/>
                <w:szCs w:val="21"/>
              </w:rPr>
            </w:pPr>
            <w:r>
              <w:rPr>
                <w:rFonts w:hint="eastAsia" w:ascii="宋体" w:hAnsi="宋体" w:eastAsia="宋体" w:cs="宋体"/>
                <w:color w:val="auto"/>
                <w:sz w:val="21"/>
                <w:szCs w:val="21"/>
              </w:rPr>
              <w:t>pH值：4.0</w:t>
            </w:r>
            <w:r>
              <w:rPr>
                <w:rFonts w:hint="eastAsia" w:ascii="宋体" w:hAnsi="宋体" w:eastAsia="宋体" w:cs="宋体"/>
                <w:color w:val="auto"/>
                <w:kern w:val="0"/>
                <w:sz w:val="21"/>
                <w:szCs w:val="21"/>
              </w:rPr>
              <w:t>～7.5</w:t>
            </w:r>
          </w:p>
          <w:p>
            <w:pPr>
              <w:numPr>
                <w:ilvl w:val="0"/>
                <w:numId w:val="4"/>
              </w:numPr>
              <w:rPr>
                <w:rFonts w:hint="eastAsia" w:ascii="宋体" w:hAnsi="宋体" w:eastAsia="宋体" w:cs="宋体"/>
                <w:color w:val="auto"/>
                <w:sz w:val="21"/>
                <w:szCs w:val="21"/>
              </w:rPr>
            </w:pPr>
            <w:r>
              <w:rPr>
                <w:rFonts w:hint="eastAsia" w:ascii="宋体" w:hAnsi="宋体" w:eastAsia="宋体" w:cs="宋体"/>
                <w:color w:val="auto"/>
                <w:kern w:val="0"/>
                <w:sz w:val="21"/>
                <w:szCs w:val="21"/>
              </w:rPr>
              <w:t>异味：无</w:t>
            </w:r>
          </w:p>
          <w:p>
            <w:pPr>
              <w:numPr>
                <w:ilvl w:val="0"/>
                <w:numId w:val="4"/>
              </w:numPr>
              <w:rPr>
                <w:rFonts w:hint="eastAsia" w:ascii="宋体" w:hAnsi="宋体" w:eastAsia="宋体" w:cs="宋体"/>
                <w:color w:val="auto"/>
                <w:sz w:val="21"/>
                <w:szCs w:val="21"/>
              </w:rPr>
            </w:pPr>
            <w:r>
              <w:rPr>
                <w:rFonts w:hint="eastAsia" w:ascii="宋体" w:hAnsi="宋体" w:eastAsia="宋体" w:cs="宋体"/>
                <w:color w:val="auto"/>
                <w:kern w:val="0"/>
                <w:sz w:val="21"/>
                <w:szCs w:val="21"/>
              </w:rPr>
              <w:t>可分解致癌芳香胺染料：不得检出</w:t>
            </w:r>
          </w:p>
          <w:p>
            <w:pPr>
              <w:numPr>
                <w:ilvl w:val="0"/>
                <w:numId w:val="4"/>
              </w:numPr>
              <w:rPr>
                <w:rFonts w:hint="eastAsia" w:ascii="宋体" w:hAnsi="宋体" w:eastAsia="宋体" w:cs="宋体"/>
                <w:color w:val="auto"/>
                <w:sz w:val="21"/>
                <w:szCs w:val="21"/>
              </w:rPr>
            </w:pPr>
            <w:r>
              <w:rPr>
                <w:rFonts w:hint="eastAsia" w:ascii="宋体" w:hAnsi="宋体" w:eastAsia="宋体" w:cs="宋体"/>
                <w:color w:val="auto"/>
                <w:kern w:val="0"/>
                <w:sz w:val="21"/>
                <w:szCs w:val="21"/>
              </w:rPr>
              <w:t>残留金属针：无遗留物</w:t>
            </w:r>
          </w:p>
          <w:p>
            <w:pPr>
              <w:numPr>
                <w:ilvl w:val="0"/>
                <w:numId w:val="4"/>
              </w:numPr>
              <w:rPr>
                <w:rFonts w:hint="eastAsia" w:ascii="宋体" w:hAnsi="宋体" w:eastAsia="宋体" w:cs="宋体"/>
                <w:color w:val="auto"/>
                <w:sz w:val="21"/>
                <w:szCs w:val="21"/>
              </w:rPr>
            </w:pPr>
            <w:r>
              <w:rPr>
                <w:rFonts w:hint="eastAsia" w:ascii="宋体" w:hAnsi="宋体" w:eastAsia="宋体" w:cs="宋体"/>
                <w:color w:val="auto"/>
                <w:kern w:val="0"/>
                <w:sz w:val="21"/>
                <w:szCs w:val="21"/>
              </w:rPr>
              <w:t>吸水性：≦10</w:t>
            </w:r>
          </w:p>
          <w:p>
            <w:pPr>
              <w:numPr>
                <w:ilvl w:val="0"/>
                <w:numId w:val="4"/>
              </w:numPr>
              <w:rPr>
                <w:rFonts w:hint="eastAsia" w:ascii="宋体" w:hAnsi="宋体" w:eastAsia="宋体" w:cs="宋体"/>
                <w:color w:val="auto"/>
                <w:sz w:val="21"/>
                <w:szCs w:val="21"/>
              </w:rPr>
            </w:pPr>
            <w:r>
              <w:rPr>
                <w:rFonts w:hint="eastAsia" w:ascii="宋体" w:hAnsi="宋体" w:eastAsia="宋体" w:cs="宋体"/>
                <w:color w:val="auto"/>
                <w:kern w:val="0"/>
                <w:sz w:val="21"/>
                <w:szCs w:val="21"/>
              </w:rPr>
              <w:t>脱毛率：≦1.5</w:t>
            </w:r>
          </w:p>
          <w:p>
            <w:pPr>
              <w:numPr>
                <w:ilvl w:val="0"/>
                <w:numId w:val="4"/>
              </w:numPr>
              <w:rPr>
                <w:rFonts w:hint="eastAsia" w:ascii="宋体" w:hAnsi="宋体" w:eastAsia="宋体" w:cs="宋体"/>
                <w:b/>
                <w:color w:val="auto"/>
                <w:kern w:val="0"/>
                <w:sz w:val="21"/>
                <w:szCs w:val="21"/>
              </w:rPr>
            </w:pPr>
            <w:r>
              <w:rPr>
                <w:rFonts w:hint="eastAsia" w:ascii="宋体" w:hAnsi="宋体" w:eastAsia="宋体" w:cs="宋体"/>
                <w:color w:val="auto"/>
                <w:sz w:val="21"/>
                <w:szCs w:val="21"/>
              </w:rPr>
              <w:t>重量偏差率：≧-3.5</w:t>
            </w:r>
          </w:p>
          <w:p>
            <w:pPr>
              <w:numPr>
                <w:ilvl w:val="0"/>
                <w:numId w:val="0"/>
              </w:numPr>
              <w:rPr>
                <w:rFonts w:hint="eastAsia" w:ascii="宋体" w:hAnsi="宋体" w:eastAsia="宋体" w:cs="宋体"/>
                <w:b/>
                <w:color w:val="auto"/>
                <w:kern w:val="0"/>
                <w:sz w:val="21"/>
                <w:szCs w:val="21"/>
              </w:rPr>
            </w:pPr>
          </w:p>
          <w:p>
            <w:pPr>
              <w:numPr>
                <w:ilvl w:val="0"/>
                <w:numId w:val="0"/>
              </w:numPr>
              <w:rPr>
                <w:rFonts w:hint="eastAsia" w:ascii="宋体" w:hAnsi="宋体" w:eastAsia="宋体" w:cs="宋体"/>
                <w:b/>
                <w:color w:val="auto"/>
                <w:kern w:val="0"/>
                <w:sz w:val="21"/>
                <w:szCs w:val="21"/>
              </w:rPr>
            </w:pPr>
            <w:r>
              <w:rPr>
                <w:rFonts w:hint="eastAsia" w:ascii="宋体" w:hAnsi="宋体" w:eastAsia="宋体" w:cs="宋体"/>
                <w:b/>
                <w:color w:val="auto"/>
                <w:kern w:val="0"/>
                <w:sz w:val="21"/>
                <w:szCs w:val="21"/>
              </w:rPr>
              <w:t>浴巾：</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规格：140*70cm</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等级：一等品</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安全技术级别：GB31701A类（婴幼儿用）</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产品材料：100％棉</w:t>
            </w:r>
          </w:p>
          <w:p>
            <w:pPr>
              <w:numPr>
                <w:ilvl w:val="0"/>
                <w:numId w:val="0"/>
              </w:numPr>
              <w:rPr>
                <w:rFonts w:hint="eastAsia" w:ascii="宋体" w:hAnsi="宋体" w:eastAsia="宋体" w:cs="宋体"/>
                <w:b/>
                <w:color w:val="auto"/>
                <w:kern w:val="0"/>
                <w:sz w:val="21"/>
                <w:szCs w:val="21"/>
              </w:rPr>
            </w:pPr>
          </w:p>
          <w:p>
            <w:pPr>
              <w:numPr>
                <w:ilvl w:val="0"/>
                <w:numId w:val="0"/>
              </w:numPr>
              <w:rPr>
                <w:rFonts w:hint="eastAsia" w:ascii="宋体" w:hAnsi="宋体" w:eastAsia="宋体" w:cs="宋体"/>
                <w:b/>
                <w:color w:val="auto"/>
                <w:kern w:val="0"/>
                <w:sz w:val="21"/>
                <w:szCs w:val="21"/>
              </w:rPr>
            </w:pPr>
            <w:r>
              <w:rPr>
                <w:rFonts w:hint="eastAsia" w:ascii="宋体" w:hAnsi="宋体" w:eastAsia="宋体" w:cs="宋体"/>
                <w:b/>
                <w:color w:val="auto"/>
                <w:kern w:val="0"/>
                <w:sz w:val="21"/>
                <w:szCs w:val="21"/>
              </w:rPr>
              <w:t>香皂：</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规格：120g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适用对象：通用</w:t>
            </w:r>
          </w:p>
          <w:p>
            <w:pPr>
              <w:pStyle w:val="17"/>
              <w:spacing w:beforeLines="0" w:afterLines="0"/>
              <w:ind w:firstLine="0" w:firstLineChars="0"/>
              <w:rPr>
                <w:rFonts w:hint="eastAsia" w:ascii="宋体" w:hAnsi="宋体" w:eastAsia="宋体" w:cs="宋体"/>
                <w:color w:val="auto"/>
                <w:kern w:val="0"/>
                <w:sz w:val="21"/>
                <w:szCs w:val="21"/>
              </w:rPr>
            </w:pPr>
            <w:r>
              <w:rPr>
                <w:rFonts w:hint="eastAsia" w:ascii="宋体" w:hAnsi="宋体" w:eastAsia="宋体" w:cs="宋体"/>
                <w:color w:val="auto"/>
                <w:sz w:val="21"/>
                <w:szCs w:val="21"/>
              </w:rPr>
              <w:t>1、</w:t>
            </w:r>
            <w:r>
              <w:rPr>
                <w:rFonts w:hint="eastAsia" w:ascii="宋体" w:hAnsi="宋体" w:eastAsia="宋体" w:cs="宋体"/>
                <w:color w:val="auto"/>
                <w:kern w:val="0"/>
                <w:sz w:val="21"/>
                <w:szCs w:val="21"/>
              </w:rPr>
              <w:t>感官指标：包装外观：包装整洁端正，不歪斜;包装物商标、图案、字迹清楚</w:t>
            </w:r>
          </w:p>
          <w:p>
            <w:pPr>
              <w:spacing w:beforeLines="0" w:afterLines="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皂体包装：图案、字迹清晰，皂形端正，色泽均匀，无明显杂质和污迹</w:t>
            </w:r>
          </w:p>
          <w:p>
            <w:pPr>
              <w:pStyle w:val="17"/>
              <w:spacing w:beforeLines="0" w:afterLines="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气味:有稳定的香气无油脂酸败等不良异味</w:t>
            </w:r>
          </w:p>
          <w:p>
            <w:p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2、干钠皂％：≧85</w:t>
            </w:r>
          </w:p>
          <w:p>
            <w:pPr>
              <w:pStyle w:val="17"/>
              <w:spacing w:beforeLines="0" w:afterLines="0"/>
              <w:ind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3、水分和挥发物％：≦15</w:t>
            </w:r>
          </w:p>
          <w:p>
            <w:p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4、总游离碱（以NaOH计）％：不得检出</w:t>
            </w:r>
          </w:p>
          <w:p>
            <w:pPr>
              <w:pStyle w:val="17"/>
              <w:spacing w:beforeLines="0" w:afterLines="0"/>
              <w:ind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5、游离苛性碱（以NaOH计）％：不得检出</w:t>
            </w:r>
          </w:p>
          <w:p>
            <w:p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6、氯化物（以NaC1计）％：≦1.0</w:t>
            </w:r>
          </w:p>
          <w:p>
            <w:pPr>
              <w:numPr>
                <w:ilvl w:val="0"/>
                <w:numId w:val="0"/>
              </w:numPr>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92" w:hRule="atLeast"/>
        </w:trPr>
        <w:tc>
          <w:tcPr>
            <w:tcW w:w="654"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7</w:t>
            </w:r>
          </w:p>
        </w:tc>
        <w:tc>
          <w:tcPr>
            <w:tcW w:w="1612"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jc w:val="center"/>
              <w:rPr>
                <w:rFonts w:hint="eastAsia" w:ascii="宋体" w:hAnsi="宋体" w:eastAsia="宋体" w:cs="宋体"/>
                <w:color w:val="auto"/>
                <w:sz w:val="21"/>
                <w:szCs w:val="21"/>
              </w:rPr>
            </w:pPr>
            <w:r>
              <w:rPr>
                <w:rFonts w:hint="eastAsia" w:ascii="宋体" w:hAnsi="宋体" w:eastAsia="宋体" w:cs="宋体"/>
                <w:color w:val="auto"/>
                <w:sz w:val="21"/>
                <w:szCs w:val="21"/>
              </w:rPr>
              <w:t>牛奶</w:t>
            </w:r>
          </w:p>
        </w:tc>
        <w:tc>
          <w:tcPr>
            <w:tcW w:w="557"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jc w:val="center"/>
              <w:rPr>
                <w:rFonts w:hint="eastAsia" w:ascii="宋体" w:hAnsi="宋体" w:eastAsia="宋体" w:cs="宋体"/>
                <w:color w:val="auto"/>
                <w:sz w:val="21"/>
                <w:szCs w:val="21"/>
              </w:rPr>
            </w:pPr>
            <w:r>
              <w:rPr>
                <w:rFonts w:hint="eastAsia" w:ascii="宋体" w:hAnsi="宋体" w:eastAsia="宋体" w:cs="宋体"/>
                <w:color w:val="auto"/>
                <w:sz w:val="21"/>
                <w:szCs w:val="21"/>
              </w:rPr>
              <w:t>190</w:t>
            </w:r>
          </w:p>
        </w:tc>
        <w:tc>
          <w:tcPr>
            <w:tcW w:w="5672" w:type="dxa"/>
            <w:tcBorders>
              <w:top w:val="single" w:color="auto" w:sz="4" w:space="0"/>
              <w:left w:val="single" w:color="auto" w:sz="4" w:space="0"/>
              <w:bottom w:val="single" w:color="auto" w:sz="4" w:space="0"/>
              <w:right w:val="single" w:color="auto" w:sz="4" w:space="0"/>
              <w:tl2br w:val="nil"/>
              <w:tr2bl w:val="nil"/>
            </w:tcBorders>
            <w:vAlign w:val="center"/>
          </w:tcPr>
          <w:p>
            <w:pPr>
              <w:numPr>
                <w:ilvl w:val="0"/>
                <w:numId w:val="5"/>
              </w:num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储存条件：常温</w:t>
            </w:r>
          </w:p>
          <w:p>
            <w:pPr>
              <w:numPr>
                <w:ilvl w:val="0"/>
                <w:numId w:val="5"/>
              </w:num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型号规格：250mL*24盒</w:t>
            </w:r>
          </w:p>
          <w:p>
            <w:pPr>
              <w:numPr>
                <w:ilvl w:val="0"/>
                <w:numId w:val="5"/>
              </w:num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感官-色泽：呈乳白色</w:t>
            </w:r>
          </w:p>
          <w:p>
            <w:pPr>
              <w:pStyle w:val="17"/>
              <w:numPr>
                <w:ilvl w:val="0"/>
                <w:numId w:val="5"/>
              </w:numPr>
              <w:spacing w:beforeLines="0" w:afterLines="0"/>
              <w:ind w:firstLineChars="0"/>
              <w:rPr>
                <w:rFonts w:hint="eastAsia" w:ascii="宋体" w:hAnsi="宋体" w:eastAsia="宋体" w:cs="宋体"/>
                <w:color w:val="auto"/>
                <w:sz w:val="21"/>
                <w:szCs w:val="21"/>
              </w:rPr>
            </w:pPr>
            <w:r>
              <w:rPr>
                <w:rFonts w:hint="eastAsia" w:ascii="宋体" w:hAnsi="宋体" w:eastAsia="宋体" w:cs="宋体"/>
                <w:color w:val="auto"/>
                <w:sz w:val="21"/>
                <w:szCs w:val="21"/>
              </w:rPr>
              <w:t>感官-滋味、气味：具有乳固有的香味，无异味</w:t>
            </w:r>
          </w:p>
          <w:p>
            <w:pPr>
              <w:numPr>
                <w:ilvl w:val="0"/>
                <w:numId w:val="5"/>
              </w:num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感官-组织状态：呈均匀一致液体，无凝块、无沉淀、无正常实力可见异物</w:t>
            </w:r>
          </w:p>
          <w:p>
            <w:pPr>
              <w:pStyle w:val="17"/>
              <w:numPr>
                <w:ilvl w:val="0"/>
                <w:numId w:val="5"/>
              </w:numPr>
              <w:spacing w:beforeLines="0" w:afterLines="0"/>
              <w:ind w:firstLineChars="0"/>
              <w:rPr>
                <w:rFonts w:hint="eastAsia" w:ascii="宋体" w:hAnsi="宋体" w:eastAsia="宋体" w:cs="宋体"/>
                <w:color w:val="auto"/>
                <w:sz w:val="21"/>
                <w:szCs w:val="21"/>
              </w:rPr>
            </w:pPr>
            <w:r>
              <w:rPr>
                <w:rFonts w:hint="eastAsia" w:ascii="宋体" w:hAnsi="宋体" w:eastAsia="宋体" w:cs="宋体"/>
                <w:color w:val="auto"/>
                <w:sz w:val="21"/>
                <w:szCs w:val="21"/>
              </w:rPr>
              <w:t>蛋白质g/100g：≧2.9</w:t>
            </w:r>
          </w:p>
          <w:p>
            <w:pPr>
              <w:numPr>
                <w:ilvl w:val="0"/>
                <w:numId w:val="5"/>
              </w:num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净含量：≧250mL</w:t>
            </w:r>
          </w:p>
          <w:p>
            <w:pPr>
              <w:pStyle w:val="17"/>
              <w:numPr>
                <w:ilvl w:val="0"/>
                <w:numId w:val="5"/>
              </w:numPr>
              <w:spacing w:beforeLines="0" w:afterLines="0"/>
              <w:ind w:firstLineChars="0"/>
              <w:rPr>
                <w:rFonts w:hint="eastAsia" w:ascii="宋体" w:hAnsi="宋体" w:eastAsia="宋体" w:cs="宋体"/>
                <w:color w:val="auto"/>
                <w:sz w:val="21"/>
                <w:szCs w:val="21"/>
              </w:rPr>
            </w:pPr>
            <w:r>
              <w:rPr>
                <w:rFonts w:hint="eastAsia" w:ascii="宋体" w:hAnsi="宋体" w:eastAsia="宋体" w:cs="宋体"/>
                <w:color w:val="auto"/>
                <w:sz w:val="21"/>
                <w:szCs w:val="21"/>
              </w:rPr>
              <w:t>酸度：12</w:t>
            </w:r>
            <w:r>
              <w:rPr>
                <w:rFonts w:hint="eastAsia" w:ascii="宋体" w:hAnsi="宋体" w:eastAsia="宋体" w:cs="宋体"/>
                <w:color w:val="auto"/>
                <w:kern w:val="0"/>
                <w:sz w:val="21"/>
                <w:szCs w:val="21"/>
              </w:rPr>
              <w:t>～18</w:t>
            </w:r>
          </w:p>
          <w:p>
            <w:pPr>
              <w:numPr>
                <w:ilvl w:val="0"/>
                <w:numId w:val="5"/>
              </w:num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脂肪：≧3.1</w:t>
            </w:r>
          </w:p>
          <w:p>
            <w:pPr>
              <w:numPr>
                <w:ilvl w:val="0"/>
                <w:numId w:val="5"/>
              </w:num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非脂乳固体：≧8.1</w:t>
            </w:r>
          </w:p>
          <w:p>
            <w:pPr>
              <w:pStyle w:val="17"/>
              <w:numPr>
                <w:ilvl w:val="0"/>
                <w:numId w:val="5"/>
              </w:numPr>
              <w:spacing w:beforeLines="0" w:afterLines="0"/>
              <w:ind w:firstLineChars="0"/>
              <w:rPr>
                <w:rFonts w:hint="eastAsia" w:ascii="宋体" w:hAnsi="宋体" w:eastAsia="宋体" w:cs="宋体"/>
                <w:color w:val="auto"/>
                <w:sz w:val="21"/>
                <w:szCs w:val="21"/>
              </w:rPr>
            </w:pPr>
            <w:r>
              <w:rPr>
                <w:rFonts w:hint="eastAsia" w:ascii="宋体" w:hAnsi="宋体" w:eastAsia="宋体" w:cs="宋体"/>
                <w:color w:val="auto"/>
                <w:sz w:val="21"/>
                <w:szCs w:val="21"/>
              </w:rPr>
              <w:t>铬（以Cr计）：不得检出</w:t>
            </w:r>
          </w:p>
          <w:p>
            <w:pPr>
              <w:numPr>
                <w:ilvl w:val="0"/>
                <w:numId w:val="5"/>
              </w:num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总汞（以Hg计）：不得检出</w:t>
            </w:r>
          </w:p>
          <w:p>
            <w:pPr>
              <w:pStyle w:val="17"/>
              <w:numPr>
                <w:ilvl w:val="0"/>
                <w:numId w:val="5"/>
              </w:numPr>
              <w:spacing w:beforeLines="0" w:afterLines="0"/>
              <w:ind w:firstLineChars="0"/>
              <w:rPr>
                <w:rFonts w:hint="eastAsia" w:ascii="宋体" w:hAnsi="宋体" w:eastAsia="宋体" w:cs="宋体"/>
                <w:color w:val="auto"/>
                <w:sz w:val="21"/>
                <w:szCs w:val="21"/>
              </w:rPr>
            </w:pPr>
            <w:r>
              <w:rPr>
                <w:rFonts w:hint="eastAsia" w:ascii="宋体" w:hAnsi="宋体" w:eastAsia="宋体" w:cs="宋体"/>
                <w:color w:val="auto"/>
                <w:sz w:val="21"/>
                <w:szCs w:val="21"/>
              </w:rPr>
              <w:t>铅（以Pb计）：不得检出</w:t>
            </w:r>
          </w:p>
          <w:p>
            <w:pPr>
              <w:numPr>
                <w:ilvl w:val="0"/>
                <w:numId w:val="5"/>
              </w:num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总砷（以As计）：不得检出</w:t>
            </w:r>
          </w:p>
          <w:p>
            <w:pPr>
              <w:pStyle w:val="17"/>
              <w:numPr>
                <w:ilvl w:val="0"/>
                <w:numId w:val="5"/>
              </w:numPr>
              <w:spacing w:beforeLines="0" w:afterLines="0"/>
              <w:ind w:firstLineChars="0"/>
              <w:rPr>
                <w:rFonts w:hint="eastAsia" w:ascii="宋体" w:hAnsi="宋体" w:eastAsia="宋体" w:cs="宋体"/>
                <w:color w:val="auto"/>
                <w:sz w:val="21"/>
                <w:szCs w:val="21"/>
              </w:rPr>
            </w:pPr>
            <w:r>
              <w:rPr>
                <w:rFonts w:hint="eastAsia" w:ascii="宋体" w:hAnsi="宋体" w:eastAsia="宋体" w:cs="宋体"/>
                <w:color w:val="auto"/>
                <w:sz w:val="21"/>
                <w:szCs w:val="21"/>
              </w:rPr>
              <w:t>黄曲霉毒素：不得检出</w:t>
            </w:r>
          </w:p>
          <w:p>
            <w:pPr>
              <w:numPr>
                <w:ilvl w:val="0"/>
                <w:numId w:val="5"/>
              </w:num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三聚氰胺：不得检出</w:t>
            </w:r>
          </w:p>
          <w:p>
            <w:pPr>
              <w:pStyle w:val="17"/>
              <w:numPr>
                <w:ilvl w:val="0"/>
                <w:numId w:val="5"/>
              </w:numPr>
              <w:spacing w:beforeLines="0" w:afterLines="0"/>
              <w:ind w:firstLineChars="0"/>
              <w:rPr>
                <w:rFonts w:hint="eastAsia" w:ascii="宋体" w:hAnsi="宋体" w:eastAsia="宋体" w:cs="宋体"/>
                <w:color w:val="auto"/>
                <w:sz w:val="21"/>
                <w:szCs w:val="21"/>
              </w:rPr>
            </w:pPr>
            <w:r>
              <w:rPr>
                <w:rFonts w:hint="eastAsia" w:ascii="宋体" w:hAnsi="宋体" w:eastAsia="宋体" w:cs="宋体"/>
                <w:color w:val="auto"/>
                <w:sz w:val="21"/>
                <w:szCs w:val="21"/>
              </w:rPr>
              <w:t>商业无菌：符合商业无菌要求</w:t>
            </w:r>
          </w:p>
          <w:p>
            <w:pPr>
              <w:numPr>
                <w:ilvl w:val="0"/>
                <w:numId w:val="5"/>
              </w:num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能量：≦341</w:t>
            </w:r>
          </w:p>
          <w:p>
            <w:pPr>
              <w:numPr>
                <w:ilvl w:val="0"/>
                <w:numId w:val="5"/>
              </w:num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钠：≦74</w:t>
            </w:r>
          </w:p>
          <w:p>
            <w:pPr>
              <w:numPr>
                <w:ilvl w:val="0"/>
                <w:numId w:val="5"/>
              </w:num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碳水化合物：≧3.8</w:t>
            </w:r>
          </w:p>
          <w:p>
            <w:pPr>
              <w:numPr>
                <w:ilvl w:val="0"/>
                <w:numId w:val="5"/>
              </w:num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钙：≧80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09" w:hRule="atLeast"/>
        </w:trPr>
        <w:tc>
          <w:tcPr>
            <w:tcW w:w="654"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8</w:t>
            </w:r>
          </w:p>
        </w:tc>
        <w:tc>
          <w:tcPr>
            <w:tcW w:w="1612"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羽绒服</w:t>
            </w:r>
          </w:p>
        </w:tc>
        <w:tc>
          <w:tcPr>
            <w:tcW w:w="557"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39</w:t>
            </w:r>
          </w:p>
        </w:tc>
        <w:tc>
          <w:tcPr>
            <w:tcW w:w="5672" w:type="dxa"/>
            <w:tcBorders>
              <w:top w:val="single" w:color="auto" w:sz="4" w:space="0"/>
              <w:left w:val="single" w:color="auto" w:sz="4" w:space="0"/>
              <w:bottom w:val="single" w:color="auto" w:sz="4" w:space="0"/>
              <w:right w:val="single" w:color="auto" w:sz="4" w:space="0"/>
              <w:tl2br w:val="nil"/>
              <w:tr2bl w:val="nil"/>
            </w:tcBorders>
            <w:vAlign w:val="center"/>
          </w:tcPr>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规格尺寸-衣长：70.0cm （±1.5）</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规格尺寸-胸围：114.0cm （±1.5）</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规格尺寸-领大：59.0cm （±1.5）</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规格尺寸-总肩宽：47.0cm （±1.5）</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规格尺寸-袖长：63.0cm（±1.5）</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原材料：面料、里料、胆料与羽绒直接纷缝的应具有防钻绒性能，不应使用不透气的织物和薄膜，填充物、辅料符合标准规定。</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经纬纱向：前身经纱以门襟线为准不允斜；后身经纱以背后线为准倾斜≦ 1.0cm，大衣≦ 1.5cm；条格料不允斜；袖子经纱以前袖缝直线为准，大袖片倾斜≦1.0cm，小袖片≦ 1.5cm。</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对格对条：面料有明细条、格在 10cm 及以上的按表2 规定，倒顺毛、阴阳格原料全身顺向一致。</w:t>
            </w:r>
          </w:p>
          <w:p>
            <w:pPr>
              <w:numPr>
                <w:ilvl w:val="0"/>
                <w:numId w:val="0"/>
              </w:numPr>
              <w:spacing w:beforeLines="0" w:afterLines="0" w:line="240" w:lineRule="exact"/>
              <w:jc w:val="left"/>
              <w:rPr>
                <w:rFonts w:hint="eastAsia" w:ascii="宋体" w:hAnsi="宋体" w:eastAsia="宋体" w:cs="宋体"/>
                <w:color w:val="auto"/>
                <w:kern w:val="0"/>
                <w:sz w:val="21"/>
                <w:szCs w:val="21"/>
              </w:rPr>
            </w:pP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色差：袖缝.摆缝、下档缝色差≧ 3-4 级，其它表面部位≧ 4 级，由多层面料或覆粘合衬造成的色差≧ 3-4 级，套装中上、下装色差≧ 3-4 级。</w:t>
            </w:r>
          </w:p>
          <w:p>
            <w:pPr>
              <w:numPr>
                <w:ilvl w:val="0"/>
                <w:numId w:val="0"/>
              </w:numPr>
              <w:spacing w:beforeLines="0" w:afterLines="0" w:line="240" w:lineRule="exact"/>
              <w:jc w:val="left"/>
              <w:rPr>
                <w:rFonts w:hint="eastAsia" w:ascii="宋体" w:hAnsi="宋体" w:eastAsia="宋体" w:cs="宋体"/>
                <w:color w:val="auto"/>
                <w:kern w:val="0"/>
                <w:sz w:val="21"/>
                <w:szCs w:val="21"/>
              </w:rPr>
            </w:pP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缝制：成品表面纵向线应左右对称。各部位缝制线路顺直、整齐、牢固。主要表面部位缝制皱缩按样照规定≧ 3 级。上下线松紧适宜，无断线。扣与眼上下对位,四合扣牢固上下对应。领子平服，领面松紧适宜；袖圆顺,两袖前后基本一致。商标、耐久性标签位置端正平服，各部位缝纫线 30cm 内不应有连续跳针活一处以上单跳针，链式线迹不可跳针。</w:t>
            </w:r>
          </w:p>
          <w:p>
            <w:pPr>
              <w:numPr>
                <w:ilvl w:val="0"/>
                <w:numId w:val="0"/>
              </w:numPr>
              <w:spacing w:beforeLines="0" w:afterLines="0" w:line="240" w:lineRule="exact"/>
              <w:jc w:val="left"/>
              <w:rPr>
                <w:rFonts w:hint="eastAsia" w:ascii="宋体" w:hAnsi="宋体" w:eastAsia="宋体" w:cs="宋体"/>
                <w:color w:val="auto"/>
                <w:kern w:val="0"/>
                <w:sz w:val="21"/>
                <w:szCs w:val="21"/>
              </w:rPr>
            </w:pP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整烫：各部位熨烫平服.整洁,无烫黄.水渍.亮光；覆粘合衬、涂层部位不应有脱胶、渗胶及起皱及起泡,各部位表面不应有沾胶。</w:t>
            </w:r>
          </w:p>
          <w:p>
            <w:pPr>
              <w:numPr>
                <w:ilvl w:val="0"/>
                <w:numId w:val="0"/>
              </w:numPr>
              <w:spacing w:beforeLines="0" w:afterLines="0" w:line="240" w:lineRule="exact"/>
              <w:jc w:val="left"/>
              <w:rPr>
                <w:rFonts w:hint="eastAsia" w:ascii="宋体" w:hAnsi="宋体" w:eastAsia="宋体" w:cs="宋体"/>
                <w:color w:val="auto"/>
                <w:kern w:val="0"/>
                <w:sz w:val="21"/>
                <w:szCs w:val="21"/>
              </w:rPr>
            </w:pP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面料、辅里料、 主里料不得检出以下物质：（4-氨基联苯、联苯胺、4-氯邻甲苯胺、2-蔡胺、     邻氨基偶氮甲苯、5-硝基-邻甲苯胺、对氯苯、2,4-二氨基苯甲醚、4,4'-二氨基二苯甲烷、3,3’-二氯联苯胺、3,3’-二甲氧基联苯胺、3,3’-二甲基联苯胺、3,3’-二甲基-4,4’-二氨基二苯甲烷、2-甲氧基-5-甲基苯胺、4,4'-亚甲基-二-(2-氯苯胺)、4,4'-二氨基二苯醚、4,4’-二氨基二苯硫醚、2,4-二氨基甲苯、2,4,5-三甲基苯胺、邻氨基苯甲醚、4-氨基偶氮苯、2,4-二甲基苯、2,6-二甲基苯胺）</w:t>
            </w:r>
          </w:p>
          <w:p>
            <w:pPr>
              <w:numPr>
                <w:ilvl w:val="0"/>
                <w:numId w:val="0"/>
              </w:numPr>
              <w:spacing w:beforeLines="0" w:afterLines="0" w:line="240" w:lineRule="exact"/>
              <w:jc w:val="left"/>
              <w:rPr>
                <w:rFonts w:hint="eastAsia" w:ascii="宋体" w:hAnsi="宋体" w:eastAsia="宋体" w:cs="宋体"/>
                <w:color w:val="auto"/>
                <w:kern w:val="0"/>
                <w:sz w:val="21"/>
                <w:szCs w:val="21"/>
              </w:rPr>
            </w:pP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纤维含量：聚酯纤维100％</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甲醛含量：不得检出mg/kg</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异味：无</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面料、辅里料、主里料色牢度-耐皂洗：变色/沾色≧3-4</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面料、辅里料、主里料色牢度-耐酸汗渍：变色/沾色≧3-4</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面料、辅里料、主里料色牢度-耐碱汗渍：变色/沾色≧3</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面料、辅里料、主里料色牢度-耐水：变色/沾色≧3</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面料、辅里料、主里料色牢度-耐干摩擦：≧3-4</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面料、辅里料色牢度-耐湿摩擦：≧3</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面料、辅里料色牢度-耐光：≧3</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面料+内胆缝子纰裂程度：≦0.4</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里料缝子纰裂程度：≦0.4</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绒子含量：90 (-5.0)</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绒丝、羽丝：≦10.0</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蓬松度：≧16.0</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浊度:≧500</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耗氧量mg/100g:≦5.6</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残脂率：≦1.2</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杂质：≦1.0</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充绒量g：111 （-5.6）</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陆禽毛含量：≦1.0</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钻绒量：≦120</w:t>
            </w:r>
          </w:p>
          <w:p>
            <w:pPr>
              <w:numPr>
                <w:ilvl w:val="0"/>
                <w:numId w:val="6"/>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洗涤后外观变色：≧4</w:t>
            </w:r>
          </w:p>
          <w:p>
            <w:pPr>
              <w:numPr>
                <w:ilvl w:val="0"/>
                <w:numId w:val="6"/>
              </w:numPr>
              <w:spacing w:beforeLines="0" w:afterLines="0" w:line="240" w:lineRule="exact"/>
              <w:jc w:val="left"/>
              <w:rPr>
                <w:rFonts w:hint="eastAsia" w:ascii="宋体" w:hAnsi="宋体" w:eastAsia="宋体" w:cs="宋体"/>
                <w:color w:val="auto"/>
                <w:sz w:val="21"/>
                <w:szCs w:val="21"/>
              </w:rPr>
            </w:pPr>
            <w:r>
              <w:rPr>
                <w:rFonts w:hint="eastAsia" w:ascii="宋体" w:hAnsi="宋体" w:eastAsia="宋体" w:cs="宋体"/>
                <w:color w:val="auto"/>
                <w:kern w:val="0"/>
                <w:sz w:val="21"/>
                <w:szCs w:val="21"/>
              </w:rPr>
              <w:t>烷基酚（AP）和烷基酚聚氧乙烯醚：不得检出</w:t>
            </w:r>
          </w:p>
          <w:p>
            <w:pPr>
              <w:numPr>
                <w:ilvl w:val="0"/>
                <w:numId w:val="0"/>
              </w:numPr>
              <w:rPr>
                <w:rFonts w:hint="eastAsia" w:ascii="宋体" w:hAnsi="宋体" w:eastAsia="宋体" w:cs="宋体"/>
                <w:color w:val="auto"/>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99" w:hRule="atLeast"/>
        </w:trPr>
        <w:tc>
          <w:tcPr>
            <w:tcW w:w="654"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9</w:t>
            </w:r>
          </w:p>
        </w:tc>
        <w:tc>
          <w:tcPr>
            <w:tcW w:w="1612"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运动鞋</w:t>
            </w:r>
          </w:p>
        </w:tc>
        <w:tc>
          <w:tcPr>
            <w:tcW w:w="557"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102</w:t>
            </w:r>
          </w:p>
        </w:tc>
        <w:tc>
          <w:tcPr>
            <w:tcW w:w="5672" w:type="dxa"/>
            <w:tcBorders>
              <w:top w:val="single" w:color="auto" w:sz="4" w:space="0"/>
              <w:left w:val="single" w:color="auto" w:sz="4" w:space="0"/>
              <w:bottom w:val="single" w:color="auto" w:sz="4" w:space="0"/>
              <w:right w:val="single" w:color="auto" w:sz="4" w:space="0"/>
              <w:tl2br w:val="nil"/>
              <w:tr2bl w:val="nil"/>
            </w:tcBorders>
            <w:vAlign w:val="center"/>
          </w:tcPr>
          <w:p>
            <w:pPr>
              <w:numPr>
                <w:ilvl w:val="0"/>
                <w:numId w:val="7"/>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部件接合强度：鞋眼孔≧350；鞋舌、受力装饰件、受力鞋眼孔装饰带≧200；</w:t>
            </w:r>
          </w:p>
          <w:p>
            <w:pPr>
              <w:numPr>
                <w:ilvl w:val="0"/>
                <w:numId w:val="7"/>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常温（3℃±2℃）、低温（-15℃）耐折：帮底/底墙不得出现开胶、材破现象；帮面无裂浆、裂面、断线、起毛等现象；帮面工艺部件无龟裂、开胶；涂饰层无脱层、脱落、龟裂等现象；PP膜熔断、热切部件无严重发白、起泡现象鞋底漆层无龟裂、起泡、脱落等现象；气垫无漏气、漏液、瘪塌等现象；鞋底内仁与与中底板间无包空、脱层现象；鞋底开胶长度≤5mm；鞋底出现裂纹不超过3处，且最长裂纹≤5mm</w:t>
            </w:r>
          </w:p>
          <w:p>
            <w:pPr>
              <w:numPr>
                <w:ilvl w:val="0"/>
                <w:numId w:val="7"/>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耐洗性能：变色&gt;4；沾色&gt;4；帮面无切口、撕破现象，无开胶、起泡、脱层，部件不松脱、脱色，喷漆鞋底漆层无龟裂、起泡、脱落现象。</w:t>
            </w:r>
          </w:p>
          <w:p>
            <w:pPr>
              <w:numPr>
                <w:ilvl w:val="0"/>
                <w:numId w:val="7"/>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湿热老化：变色&gt;3-4；移色、沾色&gt;4；胶线移色&gt;3-4；无断裂、吐霜白发;金属无锈迹;鞋底各组件及帮面各面辅料执行其材料理化标准中的湿热老化指标。</w:t>
            </w:r>
          </w:p>
          <w:p>
            <w:pPr>
              <w:numPr>
                <w:ilvl w:val="0"/>
                <w:numId w:val="7"/>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加热老化：帮面部件无脱开现象；鞋底各组件及帮面各面辅料执行其材料理化标准中的湿热老化指标</w:t>
            </w:r>
          </w:p>
          <w:p>
            <w:pPr>
              <w:numPr>
                <w:ilvl w:val="0"/>
                <w:numId w:val="7"/>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帮底粘合强度：开胶、表面涂层脱开&gt;25；微孔底材破&gt;16；其他材料材破≥20；爆米花材破平均值&gt;20；爆米花材破最低值≥15；持殊鞋底材破按该鞋底组件材破指标执行;无法分离时判合格</w:t>
            </w:r>
          </w:p>
          <w:p>
            <w:pPr>
              <w:numPr>
                <w:ilvl w:val="0"/>
                <w:numId w:val="7"/>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整体拉力：非材破；平均拉力&gt;270；材破判合格(次要部位允许轻微包空；一处≦180N为不合格)</w:t>
            </w:r>
          </w:p>
          <w:p>
            <w:pPr>
              <w:numPr>
                <w:ilvl w:val="0"/>
                <w:numId w:val="0"/>
              </w:numPr>
              <w:rPr>
                <w:rFonts w:hint="eastAsia" w:ascii="宋体" w:hAnsi="宋体" w:eastAsia="宋体" w:cs="宋体"/>
                <w:color w:val="auto"/>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3" w:hRule="atLeast"/>
        </w:trPr>
        <w:tc>
          <w:tcPr>
            <w:tcW w:w="654"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10</w:t>
            </w:r>
          </w:p>
        </w:tc>
        <w:tc>
          <w:tcPr>
            <w:tcW w:w="1612"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运动服套装</w:t>
            </w:r>
          </w:p>
        </w:tc>
        <w:tc>
          <w:tcPr>
            <w:tcW w:w="557"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24</w:t>
            </w:r>
          </w:p>
        </w:tc>
        <w:tc>
          <w:tcPr>
            <w:tcW w:w="5672"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运动服（秋冬款）</w:t>
            </w:r>
          </w:p>
          <w:p>
            <w:p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1、秋冬款运动品牌套装</w:t>
            </w:r>
          </w:p>
          <w:p>
            <w:p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2、水洗尺寸变化率：-5.5～+2.0</w:t>
            </w:r>
          </w:p>
          <w:p>
            <w:p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3、面料：聚酯纤维80%、聚氨酯弹性纤维（氨纶）20%</w:t>
            </w:r>
          </w:p>
          <w:p>
            <w:p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4、功能：吸湿排汗、防紫外线、保暖、透气、抗静电</w:t>
            </w:r>
          </w:p>
          <w:p>
            <w:pPr>
              <w:spacing w:beforeLines="0" w:afterLines="0"/>
              <w:rPr>
                <w:rFonts w:hint="eastAsia" w:ascii="宋体" w:hAnsi="宋体" w:eastAsia="宋体" w:cs="宋体"/>
                <w:color w:val="auto"/>
                <w:sz w:val="21"/>
                <w:szCs w:val="21"/>
              </w:rPr>
            </w:pPr>
          </w:p>
          <w:p>
            <w:p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运动裤（秋冬款）</w:t>
            </w:r>
          </w:p>
          <w:p>
            <w:p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1、裤后档缝接缝强力（N）：≧140</w:t>
            </w:r>
          </w:p>
          <w:p>
            <w:p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2、成衣水洗尺寸变化率（%）：直向-5.0～+2.0、横向-5.0～+2.0</w:t>
            </w:r>
          </w:p>
          <w:p>
            <w:p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3、成衣洗后外观：变色、互染≧4级，其他无明显异常</w:t>
            </w:r>
          </w:p>
          <w:p>
            <w:p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4、甲醛含量：不得检出</w:t>
            </w:r>
          </w:p>
          <w:p>
            <w:pPr>
              <w:spacing w:beforeLines="0" w:afterLines="0"/>
              <w:rPr>
                <w:rFonts w:hint="eastAsia" w:ascii="宋体" w:hAnsi="宋体" w:eastAsia="宋体" w:cs="宋体"/>
                <w:color w:val="auto"/>
                <w:sz w:val="21"/>
                <w:szCs w:val="21"/>
              </w:rPr>
            </w:pPr>
            <w:r>
              <w:rPr>
                <w:rFonts w:hint="eastAsia" w:ascii="宋体" w:hAnsi="宋体" w:eastAsia="宋体" w:cs="宋体"/>
                <w:color w:val="auto"/>
                <w:sz w:val="21"/>
                <w:szCs w:val="21"/>
              </w:rPr>
              <w:t>5、可分解致癌芳香胺染料：不得检出</w:t>
            </w:r>
          </w:p>
          <w:p>
            <w:pPr>
              <w:numPr>
                <w:ilvl w:val="0"/>
                <w:numId w:val="0"/>
              </w:numPr>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34" w:hRule="atLeast"/>
        </w:trPr>
        <w:tc>
          <w:tcPr>
            <w:tcW w:w="654"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11</w:t>
            </w:r>
          </w:p>
        </w:tc>
        <w:tc>
          <w:tcPr>
            <w:tcW w:w="1612"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冲锋衣</w:t>
            </w:r>
          </w:p>
        </w:tc>
        <w:tc>
          <w:tcPr>
            <w:tcW w:w="557"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45</w:t>
            </w:r>
          </w:p>
        </w:tc>
        <w:tc>
          <w:tcPr>
            <w:tcW w:w="5672" w:type="dxa"/>
            <w:tcBorders>
              <w:top w:val="single" w:color="auto" w:sz="4" w:space="0"/>
              <w:left w:val="single" w:color="auto" w:sz="4" w:space="0"/>
              <w:bottom w:val="single" w:color="auto" w:sz="4" w:space="0"/>
              <w:right w:val="single" w:color="auto" w:sz="4" w:space="0"/>
              <w:tl2br w:val="nil"/>
              <w:tr2bl w:val="nil"/>
            </w:tcBorders>
            <w:vAlign w:val="center"/>
          </w:tcPr>
          <w:p>
            <w:pPr>
              <w:numPr>
                <w:ilvl w:val="0"/>
                <w:numId w:val="0"/>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1、内胆耐皂洗色牢度、内胆耐汗渍色牢度、内胆耐水色牢度、内胆耐湿摩擦色牢度≧3</w:t>
            </w:r>
          </w:p>
          <w:p>
            <w:pPr>
              <w:numPr>
                <w:ilvl w:val="0"/>
                <w:numId w:val="0"/>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2、甲醛含量：不得检出mg/kg</w:t>
            </w:r>
          </w:p>
          <w:p>
            <w:pPr>
              <w:numPr>
                <w:ilvl w:val="0"/>
                <w:numId w:val="0"/>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3、pH值（0.1mol/L氯化钾）：4.0～8.5</w:t>
            </w:r>
          </w:p>
          <w:p>
            <w:pPr>
              <w:numPr>
                <w:ilvl w:val="0"/>
                <w:numId w:val="0"/>
              </w:numPr>
              <w:spacing w:beforeLines="0" w:afterLines="0" w:line="240" w:lineRule="exact"/>
              <w:jc w:val="left"/>
              <w:rPr>
                <w:rFonts w:hint="eastAsia" w:ascii="宋体" w:hAnsi="宋体" w:eastAsia="宋体" w:cs="宋体"/>
                <w:color w:val="auto"/>
                <w:sz w:val="21"/>
                <w:szCs w:val="21"/>
              </w:rPr>
            </w:pPr>
            <w:r>
              <w:rPr>
                <w:rFonts w:hint="eastAsia" w:ascii="宋体" w:hAnsi="宋体" w:eastAsia="宋体" w:cs="宋体"/>
                <w:color w:val="auto"/>
                <w:sz w:val="21"/>
                <w:szCs w:val="21"/>
              </w:rPr>
              <w:t>4、</w:t>
            </w:r>
            <w:r>
              <w:rPr>
                <w:rFonts w:hint="eastAsia" w:ascii="宋体" w:hAnsi="宋体" w:eastAsia="宋体" w:cs="宋体"/>
                <w:color w:val="auto"/>
                <w:kern w:val="0"/>
                <w:sz w:val="21"/>
                <w:szCs w:val="21"/>
              </w:rPr>
              <w:t>可分解致癌芳香胺染料：不得检出mg/kg</w:t>
            </w:r>
          </w:p>
          <w:p>
            <w:pPr>
              <w:numPr>
                <w:ilvl w:val="0"/>
                <w:numId w:val="0"/>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5、异味：无</w:t>
            </w:r>
          </w:p>
          <w:p>
            <w:pPr>
              <w:numPr>
                <w:ilvl w:val="0"/>
                <w:numId w:val="0"/>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6、面料表面抗湿性（洗前）：≧4</w:t>
            </w:r>
          </w:p>
          <w:p>
            <w:pPr>
              <w:numPr>
                <w:ilvl w:val="0"/>
                <w:numId w:val="0"/>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7、面料静水压：面料≧30；面料缝接处：≧25</w:t>
            </w:r>
          </w:p>
          <w:p>
            <w:pPr>
              <w:numPr>
                <w:ilvl w:val="0"/>
                <w:numId w:val="0"/>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8、面料透湿率：洗前≧3000；洗后≧2000</w:t>
            </w:r>
          </w:p>
          <w:p>
            <w:pPr>
              <w:numPr>
                <w:ilvl w:val="0"/>
                <w:numId w:val="0"/>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9、纤维含量：（面料、里料、内胆）聚酯纤维100％</w:t>
            </w:r>
          </w:p>
          <w:p>
            <w:pPr>
              <w:numPr>
                <w:ilvl w:val="0"/>
                <w:numId w:val="0"/>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10、面料耐皂洗色牢度：≧3</w:t>
            </w:r>
          </w:p>
          <w:p>
            <w:pPr>
              <w:numPr>
                <w:ilvl w:val="0"/>
                <w:numId w:val="0"/>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11、面料耐汗渍色牢度：≧3</w:t>
            </w:r>
          </w:p>
          <w:p>
            <w:pPr>
              <w:numPr>
                <w:ilvl w:val="0"/>
                <w:numId w:val="0"/>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12、面料耐水色牢度：≧3</w:t>
            </w:r>
          </w:p>
          <w:p>
            <w:pPr>
              <w:numPr>
                <w:ilvl w:val="0"/>
                <w:numId w:val="0"/>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13、面料耐皂洗色牢度：≧3</w:t>
            </w:r>
          </w:p>
          <w:p>
            <w:pPr>
              <w:numPr>
                <w:ilvl w:val="0"/>
                <w:numId w:val="0"/>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14、面料耐干摩擦色牢度：≧3</w:t>
            </w:r>
          </w:p>
          <w:p>
            <w:pPr>
              <w:numPr>
                <w:ilvl w:val="0"/>
                <w:numId w:val="0"/>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15、面料耐湿摩擦色牢度：≧3</w:t>
            </w:r>
          </w:p>
          <w:p>
            <w:pPr>
              <w:numPr>
                <w:ilvl w:val="0"/>
                <w:numId w:val="0"/>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16、里料耐皂洗色牢度：≧3</w:t>
            </w:r>
          </w:p>
          <w:p>
            <w:pPr>
              <w:numPr>
                <w:ilvl w:val="0"/>
                <w:numId w:val="0"/>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17、里料耐汗渍色牢度：≧3</w:t>
            </w:r>
          </w:p>
          <w:p>
            <w:pPr>
              <w:numPr>
                <w:ilvl w:val="0"/>
                <w:numId w:val="0"/>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18、里料耐水色牢度：≧3</w:t>
            </w:r>
          </w:p>
          <w:p>
            <w:pPr>
              <w:numPr>
                <w:ilvl w:val="0"/>
                <w:numId w:val="0"/>
              </w:num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19、里料耐干摩擦色牢度：≧3</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20、里料耐湿摩擦色牢度：≧3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24" w:hRule="atLeast"/>
        </w:trPr>
        <w:tc>
          <w:tcPr>
            <w:tcW w:w="654"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12</w:t>
            </w:r>
          </w:p>
        </w:tc>
        <w:tc>
          <w:tcPr>
            <w:tcW w:w="1612"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牙膏</w:t>
            </w:r>
          </w:p>
        </w:tc>
        <w:tc>
          <w:tcPr>
            <w:tcW w:w="557"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241</w:t>
            </w:r>
          </w:p>
        </w:tc>
        <w:tc>
          <w:tcPr>
            <w:tcW w:w="5672" w:type="dxa"/>
            <w:tcBorders>
              <w:top w:val="single" w:color="auto" w:sz="4" w:space="0"/>
              <w:left w:val="single" w:color="auto" w:sz="4" w:space="0"/>
              <w:bottom w:val="single" w:color="auto" w:sz="4" w:space="0"/>
              <w:right w:val="single" w:color="auto" w:sz="4" w:space="0"/>
              <w:tl2br w:val="nil"/>
              <w:tr2bl w:val="nil"/>
            </w:tcBorders>
            <w:vAlign w:val="center"/>
          </w:tcPr>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1、香型：劲爽薄荷香型</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2、规格:205g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3、膏体：均匀，无异物</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sz w:val="21"/>
                <w:szCs w:val="21"/>
              </w:rPr>
              <w:t>★</w:t>
            </w:r>
            <w:r>
              <w:rPr>
                <w:rFonts w:hint="eastAsia" w:ascii="宋体" w:hAnsi="宋体" w:eastAsia="宋体" w:cs="宋体"/>
                <w:color w:val="auto"/>
                <w:kern w:val="0"/>
                <w:sz w:val="21"/>
                <w:szCs w:val="21"/>
              </w:rPr>
              <w:t>4、PH:5.5～10.5</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5、稳定性：膏体不易出管口，不分离出液体，香味色泽正常。</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6、过硬颗粒：玻片无划痕</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sz w:val="21"/>
                <w:szCs w:val="21"/>
              </w:rPr>
              <w:t>★</w:t>
            </w:r>
            <w:r>
              <w:rPr>
                <w:rFonts w:hint="eastAsia" w:ascii="宋体" w:hAnsi="宋体" w:eastAsia="宋体" w:cs="宋体"/>
                <w:color w:val="auto"/>
                <w:kern w:val="0"/>
                <w:sz w:val="21"/>
                <w:szCs w:val="21"/>
              </w:rPr>
              <w:t>7、菌落总数：≤100CFU/g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sz w:val="21"/>
                <w:szCs w:val="21"/>
              </w:rPr>
              <w:t>★</w:t>
            </w:r>
            <w:r>
              <w:rPr>
                <w:rFonts w:hint="eastAsia" w:ascii="宋体" w:hAnsi="宋体" w:eastAsia="宋体" w:cs="宋体"/>
                <w:color w:val="auto"/>
                <w:kern w:val="0"/>
                <w:sz w:val="21"/>
                <w:szCs w:val="21"/>
              </w:rPr>
              <w:t>8、霉菌和酵母菌总数：≤100CFU/g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9、耐热大肠菌群：不得检出/g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10、铜绿假单胞菌：不得检出/g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11、金黄色葡萄球菌：不得检出/g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12、铅（pb）含量：≤不得检出mg/kg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sz w:val="21"/>
                <w:szCs w:val="21"/>
              </w:rPr>
              <w:t>★</w:t>
            </w:r>
            <w:r>
              <w:rPr>
                <w:rFonts w:hint="eastAsia" w:ascii="宋体" w:hAnsi="宋体" w:eastAsia="宋体" w:cs="宋体"/>
                <w:color w:val="auto"/>
                <w:kern w:val="0"/>
                <w:sz w:val="21"/>
                <w:szCs w:val="21"/>
              </w:rPr>
              <w:t>13、砷（As）含量：≤2mg/kg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14、人参皂苷Rg1含量≥10mg/100g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15、人参皂苷Rg1、三七皂苷R1：与对照品色谱峰的保留时间一致</w:t>
            </w:r>
          </w:p>
          <w:p>
            <w:pPr>
              <w:numPr>
                <w:ilvl w:val="0"/>
                <w:numId w:val="0"/>
              </w:numPr>
              <w:rPr>
                <w:rFonts w:hint="eastAsia" w:ascii="宋体" w:hAnsi="宋体" w:eastAsia="宋体" w:cs="宋体"/>
                <w:color w:val="auto"/>
                <w:kern w:val="0"/>
                <w:sz w:val="21"/>
                <w:szCs w:val="21"/>
              </w:rPr>
            </w:pPr>
          </w:p>
          <w:p>
            <w:pPr>
              <w:spacing w:beforeLines="0" w:afterLines="0" w:line="240" w:lineRule="exact"/>
              <w:jc w:val="left"/>
              <w:rPr>
                <w:rFonts w:hint="eastAsia" w:ascii="宋体" w:hAnsi="宋体" w:eastAsia="宋体" w:cs="宋体"/>
                <w:color w:val="auto"/>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30" w:hRule="atLeast"/>
        </w:trPr>
        <w:tc>
          <w:tcPr>
            <w:tcW w:w="654"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13</w:t>
            </w:r>
          </w:p>
        </w:tc>
        <w:tc>
          <w:tcPr>
            <w:tcW w:w="1612"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牙刷</w:t>
            </w:r>
          </w:p>
        </w:tc>
        <w:tc>
          <w:tcPr>
            <w:tcW w:w="557"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241</w:t>
            </w:r>
          </w:p>
        </w:tc>
        <w:tc>
          <w:tcPr>
            <w:tcW w:w="5672" w:type="dxa"/>
            <w:tcBorders>
              <w:top w:val="single" w:color="auto" w:sz="4" w:space="0"/>
              <w:left w:val="single" w:color="auto" w:sz="4" w:space="0"/>
              <w:bottom w:val="single" w:color="auto" w:sz="4" w:space="0"/>
              <w:right w:val="single" w:color="auto" w:sz="4" w:space="0"/>
              <w:tl2br w:val="nil"/>
              <w:tr2bl w:val="nil"/>
            </w:tcBorders>
            <w:vAlign w:val="center"/>
          </w:tcPr>
          <w:p>
            <w:pPr>
              <w:numPr>
                <w:ilvl w:val="0"/>
                <w:numId w:val="8"/>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刷毛材质：PBT</w:t>
            </w:r>
          </w:p>
          <w:p>
            <w:pPr>
              <w:numPr>
                <w:ilvl w:val="0"/>
                <w:numId w:val="8"/>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毛束强度：软毛</w:t>
            </w:r>
          </w:p>
          <w:p>
            <w:pPr>
              <w:numPr>
                <w:ilvl w:val="0"/>
                <w:numId w:val="8"/>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耐热温度：80℃</w:t>
            </w:r>
          </w:p>
          <w:p>
            <w:pPr>
              <w:numPr>
                <w:ilvl w:val="0"/>
                <w:numId w:val="8"/>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刷柄材质：PP+PETG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5、邻苯二甲酸酯增塑剂限量：</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5.1邻苯二甲酸二丁酯(DBP):DBP、BBP、DEHP三种增塑剂总含量≤0.1</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5.2邻苯二甲酸二丁酯(BBP):DBP、BBP、DEHP三种增塑剂总含量≤0.1</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5.3邻苯二甲酸二丁酯(DEHP):DBP、BBP、DEHP三种增塑剂总含量≤0.1</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5.4邻苯二甲酸二正辛酯(DNOP):DNOP、DINP、DIDP三种增塑剂总含量≤0.1</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5.5邻苯二甲酸二正辛酯(DINP):DNOP、DINP、DIDP三种增塑剂总含量≤0.1</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5.6邻苯二甲酸二正辛酯(DIDP):DNOP、DINP、DIDP三种增塑剂总含量≤0.1</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6、有害元素：锑Sb≤60mg/kg;砷As≤25mg/kg;钡Ba≤1000锑mg/kg;Sb≤60mg/kg;铬Cr≤60mg/kg;镉Cd≤75mg/kg;铅Pb≤90mg/kg;汞Hg≤60mg/kg;硒Se≤500mg/kg;</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7、磨尖丝刷毛：磨尖丝刷毛的pH范围5.5～8.0</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8、毛束拉力：≥15N</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9、颈部抗弯力：≥43或变形极限范围内不断</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10、磨毛：磨毛单丝顶端轮廓经磨毛应去除锐角，且不应有毛刺。平行毛型磨毛单丝顶端轮廓合格率≥60%</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11、磨尖丝：距丝顶端0.01mm出丝直径至少70%丝直径≤0.04Mm;距丝顶端0.5mm出丝直径至少90%丝直径≤0.08mm;</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12、边缘、尖端：产品不应有锐边、毛刺等缺陷，功能性尖端除外。</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13、卫生要求：刷毛、刷柄、刷头不应脱色；应清洁、无污物、无异味；销售产品应有包装，包装内外应干净整洁，无污物、开裂</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14、外观质量：</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刷毛：整齐、顺直，毛束空满适宜。</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毛孔裂纹：不允许裂纹向刷头边缘、背向裂穿。 </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刷柄：外形光滑，不允许有可见杂质、裂纹及大于1mm²的气泡等缺陷存在</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15、耐温性能：（50±2）℃水中浸泡20min无异常</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16、柄部抗弯力：≥80N或变形极限范围内不断</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17、规格尺寸</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a：毛面长度≤42.0mm</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b：毛面宽度≤14.0mm</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c：刷头厚度≤7.0mm</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d：刷头高度8.0～14.0mm</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e：单丝直径≤0.35mm</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f：牙刷全长≥150.0mm</w:t>
            </w:r>
          </w:p>
          <w:p>
            <w:pPr>
              <w:numPr>
                <w:ilvl w:val="0"/>
                <w:numId w:val="0"/>
              </w:numPr>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none" w:color="auto"/>
              </w:rPr>
              <w:t>19、</w:t>
            </w:r>
            <w:r>
              <w:rPr>
                <w:rFonts w:hint="eastAsia" w:ascii="宋体" w:hAnsi="宋体" w:eastAsia="宋体" w:cs="宋体"/>
                <w:color w:val="auto"/>
                <w:kern w:val="0"/>
                <w:sz w:val="21"/>
                <w:szCs w:val="21"/>
              </w:rPr>
              <w:t>毛束强度：牙刷毛束强度分类及公称丝径应明示在产品包装上；软F＜6N;中5＜F＜8N;硬F＞7N;软φ≤0.18mm;中0.18≤φ≤0.22mm;硬0.22≤φ≤0.35mm;</w:t>
            </w:r>
          </w:p>
          <w:p>
            <w:pPr>
              <w:numPr>
                <w:ilvl w:val="0"/>
                <w:numId w:val="0"/>
              </w:numPr>
              <w:rPr>
                <w:rFonts w:hint="eastAsia" w:ascii="宋体" w:hAnsi="宋体" w:eastAsia="宋体" w:cs="宋体"/>
                <w:color w:val="auto"/>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60" w:hRule="atLeast"/>
        </w:trPr>
        <w:tc>
          <w:tcPr>
            <w:tcW w:w="654"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p>
          <w:p>
            <w:pPr>
              <w:spacing w:beforeLines="0" w:afterLines="0" w:line="240" w:lineRule="exact"/>
              <w:jc w:val="center"/>
              <w:rPr>
                <w:rFonts w:hint="eastAsia" w:ascii="宋体" w:hAnsi="宋体" w:eastAsia="宋体" w:cs="宋体"/>
                <w:color w:val="auto"/>
                <w:kern w:val="0"/>
                <w:sz w:val="21"/>
                <w:szCs w:val="21"/>
              </w:rPr>
            </w:pPr>
          </w:p>
          <w:p>
            <w:pPr>
              <w:spacing w:beforeLines="0" w:afterLines="0" w:line="240" w:lineRule="exact"/>
              <w:jc w:val="center"/>
              <w:rPr>
                <w:rFonts w:hint="eastAsia" w:ascii="宋体" w:hAnsi="宋体" w:eastAsia="宋体" w:cs="宋体"/>
                <w:color w:val="auto"/>
                <w:kern w:val="0"/>
                <w:sz w:val="21"/>
                <w:szCs w:val="21"/>
              </w:rPr>
            </w:pPr>
          </w:p>
          <w:p>
            <w:pPr>
              <w:spacing w:beforeLines="0" w:afterLines="0" w:line="240" w:lineRule="exact"/>
              <w:jc w:val="center"/>
              <w:rPr>
                <w:rFonts w:hint="eastAsia" w:ascii="宋体" w:hAnsi="宋体" w:eastAsia="宋体" w:cs="宋体"/>
                <w:color w:val="auto"/>
                <w:kern w:val="0"/>
                <w:sz w:val="21"/>
                <w:szCs w:val="21"/>
              </w:rPr>
            </w:pPr>
          </w:p>
          <w:p>
            <w:pPr>
              <w:spacing w:beforeLines="0" w:afterLines="0" w:line="240" w:lineRule="exact"/>
              <w:jc w:val="center"/>
              <w:rPr>
                <w:rFonts w:hint="eastAsia" w:ascii="宋体" w:hAnsi="宋体" w:eastAsia="宋体" w:cs="宋体"/>
                <w:color w:val="auto"/>
                <w:kern w:val="0"/>
                <w:sz w:val="21"/>
                <w:szCs w:val="21"/>
              </w:rPr>
            </w:pPr>
          </w:p>
          <w:p>
            <w:pPr>
              <w:spacing w:beforeLines="0" w:afterLines="0" w:line="240" w:lineRule="exact"/>
              <w:jc w:val="center"/>
              <w:rPr>
                <w:rFonts w:hint="eastAsia" w:ascii="宋体" w:hAnsi="宋体" w:eastAsia="宋体" w:cs="宋体"/>
                <w:color w:val="auto"/>
                <w:kern w:val="0"/>
                <w:sz w:val="21"/>
                <w:szCs w:val="21"/>
              </w:rPr>
            </w:pPr>
          </w:p>
          <w:p>
            <w:pPr>
              <w:spacing w:beforeLines="0" w:afterLines="0" w:line="240" w:lineRule="exact"/>
              <w:jc w:val="center"/>
              <w:rPr>
                <w:rFonts w:hint="eastAsia" w:ascii="宋体" w:hAnsi="宋体" w:eastAsia="宋体" w:cs="宋体"/>
                <w:color w:val="auto"/>
                <w:kern w:val="0"/>
                <w:sz w:val="21"/>
                <w:szCs w:val="21"/>
              </w:rPr>
            </w:pPr>
          </w:p>
          <w:p>
            <w:pPr>
              <w:spacing w:beforeLines="0" w:afterLines="0" w:line="240" w:lineRule="exact"/>
              <w:jc w:val="center"/>
              <w:rPr>
                <w:rFonts w:hint="eastAsia" w:ascii="宋体" w:hAnsi="宋体" w:eastAsia="宋体" w:cs="宋体"/>
                <w:color w:val="auto"/>
                <w:kern w:val="0"/>
                <w:sz w:val="21"/>
                <w:szCs w:val="21"/>
              </w:rPr>
            </w:pPr>
          </w:p>
          <w:p>
            <w:pPr>
              <w:spacing w:beforeLines="0" w:afterLines="0" w:line="240" w:lineRule="exact"/>
              <w:jc w:val="center"/>
              <w:rPr>
                <w:rFonts w:hint="eastAsia" w:ascii="宋体" w:hAnsi="宋体" w:eastAsia="宋体" w:cs="宋体"/>
                <w:color w:val="auto"/>
                <w:kern w:val="0"/>
                <w:sz w:val="21"/>
                <w:szCs w:val="21"/>
              </w:rPr>
            </w:pPr>
          </w:p>
          <w:p>
            <w:pPr>
              <w:spacing w:beforeLines="0" w:afterLines="0" w:line="240" w:lineRule="exact"/>
              <w:jc w:val="center"/>
              <w:rPr>
                <w:rFonts w:hint="eastAsia" w:ascii="宋体" w:hAnsi="宋体" w:eastAsia="宋体" w:cs="宋体"/>
                <w:color w:val="auto"/>
                <w:kern w:val="0"/>
                <w:sz w:val="21"/>
                <w:szCs w:val="21"/>
              </w:rPr>
            </w:pPr>
          </w:p>
          <w:p>
            <w:pPr>
              <w:spacing w:beforeLines="0" w:afterLines="0" w:line="240" w:lineRule="exact"/>
              <w:jc w:val="center"/>
              <w:rPr>
                <w:rFonts w:hint="eastAsia" w:ascii="宋体" w:hAnsi="宋体" w:eastAsia="宋体" w:cs="宋体"/>
                <w:color w:val="auto"/>
                <w:kern w:val="0"/>
                <w:sz w:val="21"/>
                <w:szCs w:val="21"/>
              </w:rPr>
            </w:pPr>
          </w:p>
          <w:p>
            <w:pPr>
              <w:spacing w:beforeLines="0" w:afterLines="0" w:line="240" w:lineRule="exact"/>
              <w:jc w:val="center"/>
              <w:rPr>
                <w:rFonts w:hint="eastAsia" w:ascii="宋体" w:hAnsi="宋体" w:eastAsia="宋体" w:cs="宋体"/>
                <w:color w:val="auto"/>
                <w:kern w:val="0"/>
                <w:sz w:val="21"/>
                <w:szCs w:val="21"/>
              </w:rPr>
            </w:pPr>
          </w:p>
          <w:p>
            <w:pPr>
              <w:spacing w:beforeLines="0" w:afterLines="0" w:line="240" w:lineRule="exact"/>
              <w:jc w:val="center"/>
              <w:rPr>
                <w:rFonts w:hint="eastAsia" w:ascii="宋体" w:hAnsi="宋体" w:eastAsia="宋体" w:cs="宋体"/>
                <w:color w:val="auto"/>
                <w:kern w:val="0"/>
                <w:sz w:val="21"/>
                <w:szCs w:val="21"/>
              </w:rPr>
            </w:pPr>
          </w:p>
          <w:p>
            <w:pPr>
              <w:spacing w:beforeLines="0" w:afterLines="0" w:line="240" w:lineRule="exact"/>
              <w:jc w:val="center"/>
              <w:rPr>
                <w:rFonts w:hint="eastAsia" w:ascii="宋体" w:hAnsi="宋体" w:eastAsia="宋体" w:cs="宋体"/>
                <w:color w:val="auto"/>
                <w:kern w:val="0"/>
                <w:sz w:val="21"/>
                <w:szCs w:val="21"/>
              </w:rPr>
            </w:pPr>
          </w:p>
          <w:p>
            <w:pPr>
              <w:spacing w:beforeLines="0" w:afterLines="0" w:line="240" w:lineRule="exact"/>
              <w:jc w:val="center"/>
              <w:rPr>
                <w:rFonts w:hint="eastAsia" w:ascii="宋体" w:hAnsi="宋体" w:eastAsia="宋体" w:cs="宋体"/>
                <w:color w:val="auto"/>
                <w:kern w:val="0"/>
                <w:sz w:val="21"/>
                <w:szCs w:val="21"/>
              </w:rPr>
            </w:pPr>
          </w:p>
          <w:p>
            <w:pPr>
              <w:spacing w:beforeLines="0" w:afterLines="0" w:line="240" w:lineRule="exact"/>
              <w:jc w:val="center"/>
              <w:rPr>
                <w:rFonts w:hint="eastAsia" w:ascii="宋体" w:hAnsi="宋体" w:eastAsia="宋体" w:cs="宋体"/>
                <w:color w:val="auto"/>
                <w:kern w:val="0"/>
                <w:sz w:val="21"/>
                <w:szCs w:val="21"/>
              </w:rPr>
            </w:pPr>
          </w:p>
          <w:p>
            <w:pPr>
              <w:spacing w:beforeLines="0" w:afterLines="0" w:line="240" w:lineRule="exac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14</w:t>
            </w:r>
          </w:p>
        </w:tc>
        <w:tc>
          <w:tcPr>
            <w:tcW w:w="1612"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ind w:firstLine="630" w:firstLineChars="300"/>
              <w:rPr>
                <w:rFonts w:hint="eastAsia" w:ascii="宋体" w:hAnsi="宋体" w:eastAsia="宋体" w:cs="宋体"/>
                <w:color w:val="auto"/>
                <w:kern w:val="0"/>
                <w:sz w:val="21"/>
                <w:szCs w:val="21"/>
              </w:rPr>
            </w:pPr>
            <w:r>
              <w:rPr>
                <w:rFonts w:hint="eastAsia" w:ascii="宋体" w:hAnsi="宋体" w:eastAsia="宋体" w:cs="宋体"/>
                <w:color w:val="auto"/>
                <w:sz w:val="21"/>
                <w:szCs w:val="21"/>
              </w:rPr>
              <w:t>指挥棒</w:t>
            </w:r>
          </w:p>
        </w:tc>
        <w:tc>
          <w:tcPr>
            <w:tcW w:w="557"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20</w:t>
            </w:r>
          </w:p>
        </w:tc>
        <w:tc>
          <w:tcPr>
            <w:tcW w:w="5672"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eastAsia="宋体" w:cs="宋体"/>
                <w:color w:val="auto"/>
                <w:sz w:val="21"/>
                <w:szCs w:val="21"/>
              </w:rPr>
            </w:pPr>
            <w:r>
              <w:rPr>
                <w:rFonts w:hint="eastAsia" w:ascii="宋体" w:hAnsi="宋体" w:eastAsia="宋体" w:cs="宋体"/>
                <w:color w:val="auto"/>
                <w:sz w:val="21"/>
                <w:szCs w:val="21"/>
              </w:rPr>
              <w:t>▲1、额定电压：3.7V</w:t>
            </w:r>
          </w:p>
          <w:p>
            <w:pPr>
              <w:rPr>
                <w:rFonts w:hint="eastAsia" w:ascii="宋体" w:hAnsi="宋体" w:eastAsia="宋体" w:cs="宋体"/>
                <w:color w:val="auto"/>
                <w:sz w:val="21"/>
                <w:szCs w:val="21"/>
              </w:rPr>
            </w:pPr>
            <w:r>
              <w:rPr>
                <w:rFonts w:hint="eastAsia" w:ascii="宋体" w:hAnsi="宋体" w:eastAsia="宋体" w:cs="宋体"/>
                <w:color w:val="auto"/>
                <w:sz w:val="21"/>
                <w:szCs w:val="21"/>
              </w:rPr>
              <w:t>▲2、额定容量：≥1900mAh</w:t>
            </w:r>
          </w:p>
          <w:p>
            <w:pPr>
              <w:rPr>
                <w:rFonts w:hint="eastAsia" w:ascii="宋体" w:hAnsi="宋体" w:eastAsia="宋体" w:cs="宋体"/>
                <w:color w:val="auto"/>
                <w:sz w:val="21"/>
                <w:szCs w:val="21"/>
              </w:rPr>
            </w:pPr>
            <w:r>
              <w:rPr>
                <w:rFonts w:hint="eastAsia" w:ascii="宋体" w:hAnsi="宋体" w:eastAsia="宋体" w:cs="宋体"/>
                <w:color w:val="auto"/>
                <w:sz w:val="21"/>
                <w:szCs w:val="21"/>
              </w:rPr>
              <w:t>▲3、光源：LED；功率：3W</w:t>
            </w:r>
          </w:p>
          <w:p>
            <w:pPr>
              <w:rPr>
                <w:rFonts w:hint="eastAsia" w:ascii="宋体" w:hAnsi="宋体" w:eastAsia="宋体" w:cs="宋体"/>
                <w:color w:val="auto"/>
                <w:sz w:val="21"/>
                <w:szCs w:val="21"/>
              </w:rPr>
            </w:pPr>
            <w:r>
              <w:rPr>
                <w:rFonts w:hint="eastAsia" w:ascii="宋体" w:hAnsi="宋体" w:eastAsia="宋体" w:cs="宋体"/>
                <w:color w:val="auto"/>
                <w:sz w:val="21"/>
                <w:szCs w:val="21"/>
              </w:rPr>
              <w:t>4、平均使用寿命：100000h</w:t>
            </w:r>
          </w:p>
          <w:p>
            <w:pPr>
              <w:rPr>
                <w:rFonts w:hint="eastAsia" w:ascii="宋体" w:hAnsi="宋体" w:eastAsia="宋体" w:cs="宋体"/>
                <w:color w:val="auto"/>
                <w:sz w:val="21"/>
                <w:szCs w:val="21"/>
              </w:rPr>
            </w:pPr>
            <w:r>
              <w:rPr>
                <w:rFonts w:hint="eastAsia" w:ascii="宋体" w:hAnsi="宋体" w:eastAsia="宋体" w:cs="宋体"/>
                <w:color w:val="auto"/>
                <w:sz w:val="21"/>
                <w:szCs w:val="21"/>
              </w:rPr>
              <w:t>▲5、连续放电时间：≥4h(强光)；≥8h（工作光）；</w:t>
            </w:r>
          </w:p>
          <w:p>
            <w:pPr>
              <w:rPr>
                <w:rFonts w:hint="eastAsia" w:ascii="宋体" w:hAnsi="宋体" w:eastAsia="宋体" w:cs="宋体"/>
                <w:color w:val="auto"/>
                <w:sz w:val="21"/>
                <w:szCs w:val="21"/>
              </w:rPr>
            </w:pPr>
            <w:r>
              <w:rPr>
                <w:rFonts w:hint="eastAsia" w:ascii="宋体" w:hAnsi="宋体" w:eastAsia="宋体" w:cs="宋体"/>
                <w:color w:val="auto"/>
                <w:sz w:val="21"/>
                <w:szCs w:val="21"/>
              </w:rPr>
              <w:t>6、连续充电时间（完全放电状态下）：＜4h</w:t>
            </w:r>
          </w:p>
          <w:p>
            <w:pPr>
              <w:rPr>
                <w:rFonts w:hint="eastAsia" w:ascii="宋体" w:hAnsi="宋体" w:eastAsia="宋体" w:cs="宋体"/>
                <w:color w:val="auto"/>
                <w:sz w:val="21"/>
                <w:szCs w:val="21"/>
              </w:rPr>
            </w:pPr>
            <w:r>
              <w:rPr>
                <w:rFonts w:hint="eastAsia" w:ascii="宋体" w:hAnsi="宋体" w:eastAsia="宋体" w:cs="宋体"/>
                <w:color w:val="auto"/>
                <w:sz w:val="21"/>
                <w:szCs w:val="21"/>
              </w:rPr>
              <w:t>7、外形尺寸（外径X长）： ≤23.5*132mm；灯具重量：≤110g</w:t>
            </w:r>
          </w:p>
          <w:p>
            <w:pPr>
              <w:rPr>
                <w:rFonts w:hint="eastAsia" w:ascii="宋体" w:hAnsi="宋体" w:eastAsia="宋体" w:cs="宋体"/>
                <w:color w:val="auto"/>
                <w:sz w:val="21"/>
                <w:szCs w:val="21"/>
              </w:rPr>
            </w:pPr>
            <w:r>
              <w:rPr>
                <w:rFonts w:hint="eastAsia" w:ascii="宋体" w:hAnsi="宋体" w:eastAsia="宋体" w:cs="宋体"/>
                <w:color w:val="auto"/>
                <w:sz w:val="21"/>
                <w:szCs w:val="21"/>
              </w:rPr>
              <w:t>▲8、防护等级IP66/IP68，可在5米水深处使用1小时（需在国家消防检测报中体现）</w:t>
            </w:r>
          </w:p>
          <w:p>
            <w:pPr>
              <w:rPr>
                <w:rFonts w:hint="eastAsia" w:ascii="宋体" w:hAnsi="宋体" w:eastAsia="宋体" w:cs="宋体"/>
                <w:color w:val="auto"/>
                <w:sz w:val="21"/>
                <w:szCs w:val="21"/>
              </w:rPr>
            </w:pPr>
            <w:r>
              <w:rPr>
                <w:rFonts w:hint="eastAsia" w:ascii="宋体" w:hAnsi="宋体" w:eastAsia="宋体" w:cs="宋体"/>
                <w:color w:val="auto"/>
                <w:sz w:val="21"/>
                <w:szCs w:val="21"/>
              </w:rPr>
              <w:t>9、强光照度平均值≥1100LX，最小值≥1000LX；弱光平均值≥600LX，最小值≥580LX（需在国家消防检测报中体现）</w:t>
            </w:r>
          </w:p>
          <w:p>
            <w:pPr>
              <w:rPr>
                <w:rFonts w:hint="eastAsia" w:ascii="宋体" w:hAnsi="宋体" w:eastAsia="宋体" w:cs="宋体"/>
                <w:color w:val="auto"/>
                <w:sz w:val="21"/>
                <w:szCs w:val="21"/>
              </w:rPr>
            </w:pPr>
            <w:r>
              <w:rPr>
                <w:rFonts w:hint="eastAsia" w:ascii="宋体" w:hAnsi="宋体" w:eastAsia="宋体" w:cs="宋体"/>
                <w:color w:val="auto"/>
                <w:sz w:val="21"/>
                <w:szCs w:val="21"/>
              </w:rPr>
              <w:t>▲10、本质安全型防爆等级Ex ib ⅡC T4 Gb，满足Ⅰ、 Ⅱ区安全工作要求。</w:t>
            </w:r>
          </w:p>
          <w:p>
            <w:pPr>
              <w:rPr>
                <w:rFonts w:hint="eastAsia" w:ascii="宋体" w:hAnsi="宋体" w:eastAsia="宋体" w:cs="宋体"/>
                <w:color w:val="auto"/>
                <w:sz w:val="21"/>
                <w:szCs w:val="21"/>
              </w:rPr>
            </w:pPr>
            <w:r>
              <w:rPr>
                <w:rFonts w:hint="eastAsia" w:ascii="宋体" w:hAnsi="宋体" w:eastAsia="宋体" w:cs="宋体"/>
                <w:color w:val="auto"/>
                <w:sz w:val="21"/>
                <w:szCs w:val="21"/>
              </w:rPr>
              <w:t>11、产品可在0到90°旋转灯头，可实现不同角度的光照要求，具有强光、弱光及爆闪多种工作模式。</w:t>
            </w:r>
          </w:p>
          <w:p>
            <w:pPr>
              <w:rPr>
                <w:rFonts w:hint="eastAsia" w:ascii="宋体" w:hAnsi="宋体" w:eastAsia="宋体" w:cs="宋体"/>
                <w:color w:val="auto"/>
                <w:sz w:val="21"/>
                <w:szCs w:val="21"/>
              </w:rPr>
            </w:pPr>
            <w:r>
              <w:rPr>
                <w:rFonts w:hint="eastAsia" w:ascii="宋体" w:hAnsi="宋体" w:eastAsia="宋体" w:cs="宋体"/>
                <w:color w:val="auto"/>
                <w:sz w:val="21"/>
                <w:szCs w:val="21"/>
              </w:rPr>
              <w:t>12、灯体采用OLED可视化智能数字显示及5段式电量显示双重模式；数字电显模式：可直观看到当前工作模式（强光、弱光、爆闪）、当前剩余电量以及剩余工作时间。5段式电显模式：每段代表20%电量显示更精确。</w:t>
            </w:r>
          </w:p>
          <w:p>
            <w:pPr>
              <w:rPr>
                <w:rFonts w:hint="eastAsia" w:ascii="宋体" w:hAnsi="宋体" w:eastAsia="宋体" w:cs="宋体"/>
                <w:color w:val="auto"/>
                <w:sz w:val="21"/>
                <w:szCs w:val="21"/>
              </w:rPr>
            </w:pPr>
            <w:r>
              <w:rPr>
                <w:rFonts w:hint="eastAsia" w:ascii="宋体" w:hAnsi="宋体" w:eastAsia="宋体" w:cs="宋体"/>
                <w:color w:val="auto"/>
                <w:sz w:val="21"/>
                <w:szCs w:val="21"/>
              </w:rPr>
              <w:t>13、尾部配有红色方位灯，可视距离大于100m。大开关设计，通过轻按开关可实现强光、弱光、爆闪的开启、关闭和切换，对现场进行照明、信号指示；</w:t>
            </w:r>
          </w:p>
          <w:p>
            <w:pPr>
              <w:rPr>
                <w:rFonts w:hint="eastAsia" w:ascii="宋体" w:hAnsi="宋体" w:eastAsia="宋体" w:cs="宋体"/>
                <w:color w:val="auto"/>
                <w:sz w:val="21"/>
                <w:szCs w:val="21"/>
              </w:rPr>
            </w:pPr>
            <w:r>
              <w:rPr>
                <w:rFonts w:hint="eastAsia" w:ascii="宋体" w:hAnsi="宋体" w:eastAsia="宋体" w:cs="宋体"/>
                <w:color w:val="auto"/>
                <w:sz w:val="21"/>
                <w:szCs w:val="21"/>
              </w:rPr>
              <w:t>14、灯具从1.5米高度跌落不影响使用。</w:t>
            </w:r>
          </w:p>
          <w:p>
            <w:pPr>
              <w:rPr>
                <w:rFonts w:hint="eastAsia" w:ascii="宋体" w:hAnsi="宋体" w:eastAsia="宋体" w:cs="宋体"/>
                <w:color w:val="auto"/>
                <w:sz w:val="21"/>
                <w:szCs w:val="21"/>
              </w:rPr>
            </w:pPr>
            <w:r>
              <w:rPr>
                <w:rFonts w:hint="eastAsia" w:ascii="宋体" w:hAnsi="宋体" w:eastAsia="宋体" w:cs="宋体"/>
                <w:color w:val="auto"/>
                <w:sz w:val="21"/>
                <w:szCs w:val="21"/>
              </w:rPr>
              <w:t>15、灯具采用隐藏式TYPE-C充电接口，可以保护橡胶塞不易老化。可以借用任何USB输出设备进行充电，方便快捷。灯具充电时，可实时显示充电状态以及当前电量。</w:t>
            </w:r>
          </w:p>
          <w:p>
            <w:pPr>
              <w:rPr>
                <w:rFonts w:hint="eastAsia" w:ascii="宋体" w:hAnsi="宋体" w:eastAsia="宋体" w:cs="宋体"/>
                <w:color w:val="auto"/>
                <w:sz w:val="21"/>
                <w:szCs w:val="21"/>
              </w:rPr>
            </w:pPr>
            <w:r>
              <w:rPr>
                <w:rFonts w:hint="eastAsia" w:ascii="宋体" w:hAnsi="宋体" w:eastAsia="宋体" w:cs="宋体"/>
                <w:color w:val="auto"/>
                <w:sz w:val="21"/>
                <w:szCs w:val="21"/>
              </w:rPr>
              <w:t>16、具有与头盔滑轨配套的头灯夹具，上下可调节，夹具重量≤50g。同时配有胸灯支架，在灯具做胸灯时候使用。</w:t>
            </w:r>
          </w:p>
          <w:p>
            <w:pPr>
              <w:rPr>
                <w:rFonts w:hint="eastAsia" w:ascii="宋体" w:hAnsi="宋体" w:eastAsia="宋体" w:cs="宋体"/>
                <w:color w:val="auto"/>
                <w:sz w:val="21"/>
                <w:szCs w:val="21"/>
              </w:rPr>
            </w:pPr>
            <w:r>
              <w:rPr>
                <w:rFonts w:hint="eastAsia" w:ascii="宋体" w:hAnsi="宋体" w:eastAsia="宋体" w:cs="宋体"/>
                <w:color w:val="auto"/>
                <w:sz w:val="21"/>
                <w:szCs w:val="21"/>
              </w:rPr>
              <w:t>17、OLED显示屏可滚动显示定制的文字内容（设置春节慰问或者某某单位等）。</w:t>
            </w:r>
          </w:p>
          <w:p>
            <w:pPr>
              <w:spacing w:beforeLines="0" w:afterLines="0" w:line="240" w:lineRule="exact"/>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eastAsia="zh-CN"/>
              </w:rPr>
              <w:t>▲</w:t>
            </w:r>
            <w:r>
              <w:rPr>
                <w:rFonts w:hint="eastAsia" w:ascii="宋体" w:hAnsi="宋体" w:eastAsia="宋体" w:cs="宋体"/>
                <w:color w:val="auto"/>
                <w:kern w:val="0"/>
                <w:sz w:val="21"/>
                <w:szCs w:val="21"/>
              </w:rPr>
              <w:t>项投标时</w:t>
            </w:r>
            <w:r>
              <w:rPr>
                <w:rFonts w:hint="eastAsia" w:ascii="宋体" w:hAnsi="宋体" w:eastAsia="宋体" w:cs="宋体"/>
                <w:color w:val="auto"/>
                <w:kern w:val="0"/>
                <w:sz w:val="21"/>
                <w:szCs w:val="21"/>
                <w:lang w:val="en-US" w:eastAsia="zh-CN"/>
              </w:rPr>
              <w:t>，须</w:t>
            </w:r>
            <w:r>
              <w:rPr>
                <w:rFonts w:hint="eastAsia" w:ascii="宋体" w:hAnsi="宋体" w:eastAsia="宋体" w:cs="宋体"/>
                <w:color w:val="auto"/>
                <w:kern w:val="0"/>
                <w:sz w:val="21"/>
                <w:szCs w:val="21"/>
                <w:lang w:eastAsia="zh-CN"/>
              </w:rPr>
              <w:t>提供第三方</w:t>
            </w:r>
            <w:r>
              <w:rPr>
                <w:rFonts w:hint="eastAsia" w:ascii="宋体" w:hAnsi="宋体" w:eastAsia="宋体" w:cs="宋体"/>
                <w:color w:val="auto"/>
                <w:kern w:val="0"/>
                <w:sz w:val="21"/>
                <w:szCs w:val="21"/>
              </w:rPr>
              <w:t>专业质检</w:t>
            </w:r>
            <w:r>
              <w:rPr>
                <w:rFonts w:hint="eastAsia" w:ascii="宋体" w:hAnsi="宋体" w:eastAsia="宋体" w:cs="宋体"/>
                <w:color w:val="auto"/>
                <w:kern w:val="0"/>
                <w:sz w:val="21"/>
                <w:szCs w:val="21"/>
                <w:lang w:eastAsia="zh-CN"/>
              </w:rPr>
              <w:t>机构出具的</w:t>
            </w:r>
            <w:r>
              <w:rPr>
                <w:rFonts w:hint="eastAsia" w:ascii="宋体" w:hAnsi="宋体" w:eastAsia="宋体" w:cs="宋体"/>
                <w:color w:val="auto"/>
                <w:kern w:val="0"/>
                <w:sz w:val="21"/>
                <w:szCs w:val="21"/>
                <w:lang w:val="en-US" w:eastAsia="zh-CN"/>
              </w:rPr>
              <w:t>检验（检测）</w:t>
            </w:r>
            <w:r>
              <w:rPr>
                <w:rFonts w:hint="eastAsia" w:ascii="宋体" w:hAnsi="宋体" w:eastAsia="宋体" w:cs="宋体"/>
                <w:color w:val="auto"/>
                <w:kern w:val="0"/>
                <w:sz w:val="21"/>
                <w:szCs w:val="21"/>
              </w:rPr>
              <w:t>报告</w:t>
            </w:r>
            <w:r>
              <w:rPr>
                <w:rFonts w:hint="eastAsia" w:ascii="宋体" w:hAnsi="宋体" w:eastAsia="宋体" w:cs="宋体"/>
                <w:color w:val="auto"/>
                <w:kern w:val="0"/>
                <w:sz w:val="21"/>
                <w:szCs w:val="21"/>
                <w:lang w:eastAsia="zh-CN"/>
              </w:rPr>
              <w:t>原件</w:t>
            </w:r>
            <w:r>
              <w:rPr>
                <w:rFonts w:hint="eastAsia" w:ascii="宋体" w:hAnsi="宋体" w:eastAsia="宋体" w:cs="宋体"/>
                <w:color w:val="auto"/>
                <w:kern w:val="0"/>
                <w:sz w:val="21"/>
                <w:szCs w:val="21"/>
                <w:lang w:val="en-US" w:eastAsia="zh-CN"/>
              </w:rPr>
              <w:t>扫描件</w:t>
            </w:r>
            <w:r>
              <w:rPr>
                <w:rFonts w:hint="eastAsia" w:ascii="宋体" w:hAnsi="宋体" w:cs="宋体"/>
                <w:color w:val="auto"/>
                <w:kern w:val="0"/>
                <w:sz w:val="21"/>
                <w:szCs w:val="21"/>
                <w:lang w:val="en-US" w:eastAsia="zh-CN"/>
              </w:rPr>
              <w:t>等证明材料</w:t>
            </w:r>
            <w:r>
              <w:rPr>
                <w:rFonts w:hint="eastAsia" w:ascii="宋体" w:hAnsi="宋体" w:eastAsia="宋体" w:cs="宋体"/>
                <w:color w:val="auto"/>
                <w:kern w:val="0"/>
                <w:sz w:val="21"/>
                <w:szCs w:val="21"/>
                <w:lang w:val="en-US" w:eastAsia="zh-CN"/>
              </w:rPr>
              <w:t>，检测报告等证明资料标后需网上可查询真伪。</w:t>
            </w:r>
            <w:r>
              <w:rPr>
                <w:rFonts w:hint="eastAsia" w:ascii="宋体" w:hAnsi="宋体" w:eastAsia="宋体" w:cs="宋体"/>
                <w:color w:val="auto"/>
                <w:kern w:val="0"/>
                <w:sz w:val="21"/>
                <w:szCs w:val="21"/>
              </w:rPr>
              <w:t>标▲项参数</w:t>
            </w:r>
            <w:r>
              <w:rPr>
                <w:rFonts w:hint="eastAsia" w:ascii="宋体" w:hAnsi="宋体" w:eastAsia="宋体" w:cs="宋体"/>
                <w:color w:val="auto"/>
                <w:kern w:val="0"/>
                <w:sz w:val="21"/>
                <w:szCs w:val="21"/>
                <w:lang w:val="en-US" w:eastAsia="zh-CN"/>
              </w:rPr>
              <w:t>须在检验（检测）</w:t>
            </w:r>
            <w:r>
              <w:rPr>
                <w:rFonts w:hint="eastAsia" w:ascii="宋体" w:hAnsi="宋体" w:eastAsia="宋体" w:cs="宋体"/>
                <w:color w:val="auto"/>
                <w:kern w:val="0"/>
                <w:sz w:val="21"/>
                <w:szCs w:val="21"/>
              </w:rPr>
              <w:t>报告</w:t>
            </w:r>
            <w:r>
              <w:rPr>
                <w:rFonts w:hint="eastAsia" w:ascii="宋体" w:hAnsi="宋体" w:eastAsia="宋体" w:cs="宋体"/>
                <w:color w:val="auto"/>
                <w:kern w:val="0"/>
                <w:sz w:val="21"/>
                <w:szCs w:val="21"/>
                <w:lang w:val="en-US" w:eastAsia="zh-CN"/>
              </w:rPr>
              <w:t>中体现，</w:t>
            </w:r>
            <w:r>
              <w:rPr>
                <w:rFonts w:hint="eastAsia" w:ascii="宋体" w:hAnsi="宋体" w:eastAsia="宋体" w:cs="宋体"/>
                <w:color w:val="auto"/>
                <w:kern w:val="0"/>
                <w:sz w:val="21"/>
                <w:szCs w:val="21"/>
                <w:lang w:eastAsia="zh-CN"/>
              </w:rPr>
              <w:t>不体现或不满足，</w:t>
            </w:r>
            <w:r>
              <w:rPr>
                <w:rFonts w:hint="eastAsia" w:ascii="宋体" w:hAnsi="宋体" w:eastAsia="宋体" w:cs="宋体"/>
                <w:color w:val="auto"/>
                <w:kern w:val="0"/>
                <w:sz w:val="21"/>
                <w:szCs w:val="21"/>
              </w:rPr>
              <w:t>按</w:t>
            </w:r>
            <w:r>
              <w:rPr>
                <w:rFonts w:hint="eastAsia" w:ascii="宋体" w:hAnsi="宋体" w:eastAsia="宋体" w:cs="宋体"/>
                <w:color w:val="auto"/>
                <w:kern w:val="0"/>
                <w:sz w:val="21"/>
                <w:szCs w:val="21"/>
                <w:lang w:val="en-US" w:eastAsia="zh-CN"/>
              </w:rPr>
              <w:t>不符合</w:t>
            </w:r>
            <w:r>
              <w:rPr>
                <w:rFonts w:hint="eastAsia" w:ascii="宋体" w:hAnsi="宋体" w:eastAsia="宋体" w:cs="宋体"/>
                <w:color w:val="auto"/>
                <w:kern w:val="0"/>
                <w:sz w:val="21"/>
                <w:szCs w:val="21"/>
              </w:rPr>
              <w:t>处理。</w:t>
            </w:r>
          </w:p>
          <w:p>
            <w:pPr>
              <w:spacing w:beforeLines="0" w:afterLines="0" w:line="240" w:lineRule="exact"/>
              <w:jc w:val="left"/>
              <w:rPr>
                <w:rFonts w:hint="eastAsia" w:ascii="宋体" w:hAnsi="宋体" w:eastAsia="宋体" w:cs="宋体"/>
                <w:color w:val="auto"/>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7" w:hRule="atLeast"/>
        </w:trPr>
        <w:tc>
          <w:tcPr>
            <w:tcW w:w="654"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15</w:t>
            </w:r>
          </w:p>
        </w:tc>
        <w:tc>
          <w:tcPr>
            <w:tcW w:w="1612"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记录仪</w:t>
            </w:r>
          </w:p>
        </w:tc>
        <w:tc>
          <w:tcPr>
            <w:tcW w:w="557"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24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14</w:t>
            </w:r>
          </w:p>
        </w:tc>
        <w:tc>
          <w:tcPr>
            <w:tcW w:w="5672" w:type="dxa"/>
            <w:tcBorders>
              <w:top w:val="single" w:color="auto" w:sz="4" w:space="0"/>
              <w:left w:val="single" w:color="auto" w:sz="4" w:space="0"/>
              <w:bottom w:val="single" w:color="auto" w:sz="4" w:space="0"/>
              <w:right w:val="single" w:color="auto" w:sz="4" w:space="0"/>
              <w:tl2br w:val="nil"/>
              <w:tr2bl w:val="nil"/>
            </w:tcBorders>
            <w:vAlign w:val="center"/>
          </w:tcPr>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1、规格：尺寸≤82.4*55.2*26.8mm。</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2、质量检验（外接设备除外）：≤157g。</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3、照相功能：可连续拍照达到≥30张。</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4、视音频同步记录功能：记录/回访一段视频画面时、其中人物说话的口型和声音应基本一致。视音频信号的失步时间应小于等于1s。                                                                                                   </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5、显示屏：记录仪应具有彩色显示屏，显示屏≥2英寸。</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6、充电功能：可通过专用适配器、USB接口和座充充电。</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▲7、视音频预录、延录功能：可预录≥35S,延录≥1800s。</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▲8、夜视功能：可看清距样机4米处人物面部特征，可看清距样机8米处人体轮廓。外接摄像头可看清距样机8米处人体轮廓。</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▲9、视场角：记录仪摄像头的水平视场角≥（2304×1296：125°）。</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▲10、电池工作时间：采用不可更换内置电池供电，连续录像时间≥10h,待机状态≥20天.</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▲11、电池充电时间：≤4h。</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▲12、开机时间：≤1s。</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▲13、低温试验：温度≤（-40±2）℃，持续时间≥1h。</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▲14、耐久性试验：快门≥25000次、液晶显示及开关≥3000次试验后应能正常工作。</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▲15、车载模式功能：开启车载模式后，当样机采用车载充电器进行充电时，可实现加电自动录像。</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16、回放功能：视频回访时，具有×2、×4、×8、×16、×32、×64、×128快进和快退模式。</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▲17、移动侦测功能：开启移动侦测功能后，当视频图像上有物体移动时，可自动进行摄录。 </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18、一键录像功能：在关机状态可以长按录像键进入录像状态。</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19、数码变倍功能：支持64倍数码变倍。</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20、分段录像设置：可在本机上设置分段录像时间为5分钟、10分钟、15分钟、20分钟、30分钟或者连续录像。</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▲21、背夹：可装配360°垂直旋转的旋转背夹，以及180°水平旋转的调节背夹。</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22、断电自动保存功能：在摄录过程中，手动/自动关机时，可保持关机前的视音频录像。再次开机后应能检索并回放该段录像文件。</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23、重点文件标记功能：在录像过程中可对录像文件进行重点标记。</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24、红外功能：可自动或手动开启/关闭红外灯。</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▲25、目标指示功能：可见光指示目标所在位置。</w:t>
            </w:r>
          </w:p>
          <w:p>
            <w:pPr>
              <w:spacing w:beforeLines="0" w:afterLines="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26、记录仪有效像素：≥7808*4392。</w:t>
            </w:r>
          </w:p>
          <w:p>
            <w:pPr>
              <w:spacing w:beforeLines="0" w:afterLines="0" w:line="360" w:lineRule="auto"/>
              <w:rPr>
                <w:rFonts w:hint="eastAsia" w:ascii="宋体" w:hAnsi="宋体" w:eastAsia="宋体" w:cs="宋体"/>
                <w:b/>
                <w:color w:val="auto"/>
                <w:sz w:val="21"/>
                <w:szCs w:val="21"/>
              </w:rPr>
            </w:pPr>
            <w:r>
              <w:rPr>
                <w:rFonts w:hint="eastAsia" w:ascii="宋体" w:hAnsi="宋体" w:eastAsia="宋体" w:cs="宋体"/>
                <w:b/>
                <w:color w:val="auto"/>
                <w:sz w:val="21"/>
                <w:szCs w:val="21"/>
              </w:rPr>
              <w:t>要求：</w:t>
            </w:r>
          </w:p>
          <w:p>
            <w:pPr>
              <w:spacing w:beforeLines="0" w:afterLines="0" w:line="360" w:lineRule="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1.以上带▲参数需提供公安部特种警用装备质量监督检验中心出具的报告，报告标后需网上可查询</w:t>
            </w:r>
            <w:r>
              <w:rPr>
                <w:rFonts w:hint="eastAsia" w:ascii="宋体" w:hAnsi="宋体" w:cs="宋体"/>
                <w:b w:val="0"/>
                <w:bCs/>
                <w:color w:val="auto"/>
                <w:sz w:val="21"/>
                <w:szCs w:val="21"/>
                <w:lang w:val="en-US" w:eastAsia="zh-CN"/>
              </w:rPr>
              <w:t>真伪</w:t>
            </w:r>
            <w:r>
              <w:rPr>
                <w:rFonts w:hint="eastAsia" w:ascii="宋体" w:hAnsi="宋体" w:eastAsia="宋体" w:cs="宋体"/>
                <w:b w:val="0"/>
                <w:bCs/>
                <w:color w:val="auto"/>
                <w:sz w:val="21"/>
                <w:szCs w:val="21"/>
                <w:lang w:val="en-US" w:eastAsia="zh-CN"/>
              </w:rPr>
              <w:t>。</w:t>
            </w:r>
          </w:p>
          <w:p>
            <w:pPr>
              <w:spacing w:beforeLines="0" w:afterLines="0" w:line="360" w:lineRule="auto"/>
              <w:rPr>
                <w:rFonts w:hint="eastAsia" w:ascii="宋体" w:hAnsi="宋体" w:eastAsia="宋体" w:cs="宋体"/>
                <w:b/>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b w:val="0"/>
                <w:bCs w:val="0"/>
                <w:color w:val="auto"/>
                <w:sz w:val="21"/>
                <w:szCs w:val="21"/>
                <w:lang w:val="en-US" w:eastAsia="zh-CN"/>
              </w:rPr>
              <w:t>.</w:t>
            </w:r>
            <w:r>
              <w:rPr>
                <w:rFonts w:hint="eastAsia" w:ascii="宋体" w:hAnsi="宋体" w:eastAsia="宋体" w:cs="宋体"/>
                <w:b w:val="0"/>
                <w:bCs w:val="0"/>
                <w:color w:val="auto"/>
                <w:sz w:val="21"/>
                <w:szCs w:val="21"/>
              </w:rPr>
              <w:t>▲中标后，中标单位需在交货</w:t>
            </w:r>
            <w:r>
              <w:rPr>
                <w:rFonts w:hint="eastAsia" w:ascii="宋体" w:hAnsi="宋体" w:eastAsia="宋体" w:cs="宋体"/>
                <w:b w:val="0"/>
                <w:bCs w:val="0"/>
                <w:color w:val="auto"/>
                <w:sz w:val="21"/>
                <w:szCs w:val="21"/>
                <w:lang w:val="en-US" w:eastAsia="zh-CN"/>
              </w:rPr>
              <w:t>时</w:t>
            </w:r>
            <w:r>
              <w:rPr>
                <w:rFonts w:hint="eastAsia" w:ascii="宋体" w:hAnsi="宋体" w:eastAsia="宋体" w:cs="宋体"/>
                <w:b w:val="0"/>
                <w:bCs w:val="0"/>
                <w:color w:val="auto"/>
                <w:sz w:val="21"/>
                <w:szCs w:val="21"/>
              </w:rPr>
              <w:t>带产品样机、检测报告及相关资质原件到采购单位进行演示，如果演示结果有一条不满足技术要求作为无效中标处理并承担相关法律责任</w:t>
            </w:r>
            <w:r>
              <w:rPr>
                <w:rFonts w:hint="eastAsia" w:ascii="宋体" w:hAnsi="宋体" w:eastAsia="宋体" w:cs="宋体"/>
                <w:b w:val="0"/>
                <w:bCs w:val="0"/>
                <w:color w:val="auto"/>
                <w:sz w:val="21"/>
                <w:szCs w:val="21"/>
                <w:lang w:eastAsia="zh-CN"/>
              </w:rPr>
              <w:t>。</w:t>
            </w:r>
          </w:p>
          <w:p>
            <w:pPr>
              <w:spacing w:beforeLines="0" w:afterLines="0"/>
              <w:jc w:val="left"/>
              <w:rPr>
                <w:rFonts w:hint="eastAsia" w:ascii="宋体" w:hAnsi="宋体" w:eastAsia="宋体" w:cs="宋体"/>
                <w:color w:val="auto"/>
                <w:kern w:val="0"/>
                <w:sz w:val="21"/>
                <w:szCs w:val="21"/>
              </w:rPr>
            </w:pPr>
          </w:p>
        </w:tc>
      </w:tr>
    </w:tbl>
    <w:p>
      <w:pPr>
        <w:pStyle w:val="40"/>
        <w:tabs>
          <w:tab w:val="right" w:leader="dot" w:pos="9118"/>
        </w:tabs>
        <w:adjustRightInd/>
        <w:spacing w:beforeLines="0" w:afterLines="0" w:line="500" w:lineRule="exact"/>
        <w:rPr>
          <w:rFonts w:hint="eastAsia" w:ascii="宋体" w:hAnsi="宋体" w:eastAsia="宋体"/>
          <w:b/>
          <w:color w:val="auto"/>
          <w:sz w:val="24"/>
        </w:rPr>
      </w:pPr>
      <w:r>
        <w:rPr>
          <w:rFonts w:hint="eastAsia" w:ascii="宋体" w:hAnsi="宋体" w:eastAsia="宋体"/>
          <w:b/>
          <w:color w:val="auto"/>
          <w:sz w:val="24"/>
        </w:rPr>
        <w:t>注：</w:t>
      </w:r>
      <w:r>
        <w:rPr>
          <w:rFonts w:hint="eastAsia" w:ascii="仿宋" w:hAnsi="仿宋" w:eastAsia="仿宋"/>
          <w:color w:val="auto"/>
          <w:sz w:val="24"/>
          <w:lang w:val="zh-CN"/>
        </w:rPr>
        <w:t>以上所有</w:t>
      </w:r>
      <w:r>
        <w:rPr>
          <w:rFonts w:hint="eastAsia" w:ascii="仿宋" w:hAnsi="仿宋" w:eastAsia="仿宋"/>
          <w:color w:val="auto"/>
          <w:sz w:val="24"/>
          <w:lang w:val="en-US" w:eastAsia="zh-CN"/>
        </w:rPr>
        <w:t>带★参数需在交货时提供相关检测报告等证明材料，检测报告等证明资料需网上可查询真伪，如在交货时无法提供相关检测报告等证明材料或提供的检测报告等证明材料网上无法查询</w:t>
      </w:r>
      <w:r>
        <w:rPr>
          <w:rFonts w:hint="eastAsia" w:ascii="仿宋" w:hAnsi="仿宋" w:eastAsia="仿宋"/>
          <w:color w:val="auto"/>
          <w:sz w:val="24"/>
          <w:lang w:val="zh-CN"/>
        </w:rPr>
        <w:t>，作无效</w:t>
      </w:r>
      <w:r>
        <w:rPr>
          <w:rFonts w:hint="eastAsia" w:ascii="仿宋" w:hAnsi="仿宋" w:eastAsia="仿宋"/>
          <w:color w:val="auto"/>
          <w:sz w:val="24"/>
          <w:lang w:val="en-US" w:eastAsia="zh-CN"/>
        </w:rPr>
        <w:t>投</w:t>
      </w:r>
      <w:r>
        <w:rPr>
          <w:rFonts w:hint="eastAsia" w:ascii="仿宋" w:hAnsi="仿宋" w:eastAsia="仿宋"/>
          <w:color w:val="auto"/>
          <w:sz w:val="24"/>
          <w:lang w:val="zh-CN"/>
        </w:rPr>
        <w:t>标处理并承担相关法律责任。</w:t>
      </w:r>
    </w:p>
    <w:p>
      <w:pPr>
        <w:pStyle w:val="40"/>
        <w:tabs>
          <w:tab w:val="right" w:leader="dot" w:pos="9118"/>
        </w:tabs>
        <w:adjustRightInd/>
        <w:spacing w:beforeLines="0" w:afterLines="0" w:line="500" w:lineRule="exact"/>
        <w:rPr>
          <w:rFonts w:hint="eastAsia" w:ascii="宋体" w:hAnsi="宋体" w:eastAsia="宋体"/>
          <w:b/>
          <w:color w:val="auto"/>
          <w:sz w:val="24"/>
        </w:rPr>
      </w:pPr>
      <w:r>
        <w:rPr>
          <w:rFonts w:hint="eastAsia" w:ascii="宋体" w:hAnsi="宋体" w:eastAsia="宋体"/>
          <w:b/>
          <w:color w:val="auto"/>
          <w:sz w:val="24"/>
        </w:rPr>
        <w:t>二、</w:t>
      </w:r>
      <w:r>
        <w:rPr>
          <w:rFonts w:hint="eastAsia" w:ascii="仿宋" w:hAnsi="仿宋" w:eastAsia="仿宋"/>
          <w:color w:val="auto"/>
          <w:sz w:val="24"/>
          <w:lang w:val="zh-CN"/>
        </w:rPr>
        <w:t>▲</w:t>
      </w:r>
      <w:r>
        <w:rPr>
          <w:rFonts w:hint="eastAsia" w:ascii="宋体" w:hAnsi="宋体" w:eastAsia="宋体"/>
          <w:b/>
          <w:color w:val="auto"/>
          <w:sz w:val="24"/>
        </w:rPr>
        <w:t>质保期：</w:t>
      </w:r>
      <w:r>
        <w:rPr>
          <w:rFonts w:hint="eastAsia" w:ascii="宋体" w:hAnsi="宋体" w:eastAsia="宋体"/>
          <w:color w:val="auto"/>
          <w:sz w:val="24"/>
        </w:rPr>
        <w:t>本项目质保期3年，质保期自验收合格之日起计算。</w:t>
      </w:r>
    </w:p>
    <w:p>
      <w:pPr>
        <w:spacing w:beforeLines="0" w:afterLines="0" w:line="400" w:lineRule="exact"/>
        <w:rPr>
          <w:rFonts w:hint="eastAsia" w:ascii="宋体" w:hAnsi="宋体" w:eastAsia="宋体"/>
          <w:b/>
          <w:color w:val="auto"/>
          <w:sz w:val="21"/>
        </w:rPr>
      </w:pPr>
      <w:r>
        <w:rPr>
          <w:rFonts w:hint="eastAsia" w:ascii="宋体" w:hAnsi="宋体" w:eastAsia="宋体"/>
          <w:b/>
          <w:color w:val="auto"/>
          <w:sz w:val="24"/>
        </w:rPr>
        <w:t>三、</w:t>
      </w:r>
      <w:r>
        <w:rPr>
          <w:rFonts w:hint="eastAsia" w:ascii="宋体" w:hAnsi="宋体" w:eastAsia="宋体"/>
          <w:b/>
          <w:color w:val="auto"/>
          <w:sz w:val="24"/>
          <w:lang w:val="zh-CN"/>
        </w:rPr>
        <w:t>▲</w:t>
      </w:r>
      <w:r>
        <w:rPr>
          <w:rFonts w:hint="eastAsia" w:ascii="宋体" w:hAnsi="宋体" w:eastAsia="宋体"/>
          <w:b/>
          <w:color w:val="auto"/>
          <w:sz w:val="24"/>
        </w:rPr>
        <w:t>交货期：</w:t>
      </w:r>
      <w:r>
        <w:rPr>
          <w:rFonts w:hint="eastAsia" w:ascii="宋体" w:hAnsi="宋体"/>
          <w:b w:val="0"/>
          <w:bCs/>
          <w:color w:val="auto"/>
          <w:sz w:val="24"/>
          <w:lang w:val="en-US" w:eastAsia="zh-CN"/>
        </w:rPr>
        <w:t>2024年2月6日前</w:t>
      </w:r>
      <w:r>
        <w:rPr>
          <w:rFonts w:hint="eastAsia" w:ascii="宋体" w:hAnsi="宋体" w:eastAsia="宋体"/>
          <w:color w:val="auto"/>
          <w:kern w:val="0"/>
          <w:sz w:val="24"/>
        </w:rPr>
        <w:t>完成</w:t>
      </w:r>
      <w:r>
        <w:rPr>
          <w:rFonts w:hint="eastAsia" w:ascii="宋体" w:hAnsi="宋体" w:eastAsia="宋体"/>
          <w:color w:val="auto"/>
          <w:kern w:val="0"/>
          <w:sz w:val="24"/>
          <w:lang w:val="en-US" w:eastAsia="zh-CN"/>
        </w:rPr>
        <w:t>供货</w:t>
      </w:r>
      <w:r>
        <w:rPr>
          <w:rFonts w:hint="eastAsia" w:ascii="宋体" w:hAnsi="宋体" w:eastAsia="宋体"/>
          <w:color w:val="auto"/>
          <w:sz w:val="24"/>
        </w:rPr>
        <w:t>。</w:t>
      </w:r>
    </w:p>
    <w:p>
      <w:pPr>
        <w:kinsoku/>
        <w:overflowPunct/>
        <w:topLinePunct w:val="0"/>
        <w:bidi w:val="0"/>
        <w:spacing w:line="300" w:lineRule="auto"/>
        <w:jc w:val="center"/>
        <w:rPr>
          <w:rFonts w:hint="eastAsia" w:ascii="宋体" w:hAnsi="宋体" w:eastAsia="宋体" w:cs="宋体"/>
          <w:b/>
          <w:color w:val="auto"/>
          <w:sz w:val="36"/>
          <w:szCs w:val="36"/>
        </w:rPr>
      </w:pPr>
    </w:p>
    <w:p>
      <w:pPr>
        <w:pStyle w:val="2"/>
        <w:rPr>
          <w:rFonts w:hint="eastAsia" w:ascii="宋体" w:hAnsi="宋体" w:eastAsia="宋体" w:cs="宋体"/>
          <w:b/>
          <w:color w:val="auto"/>
          <w:sz w:val="36"/>
          <w:szCs w:val="36"/>
        </w:rPr>
      </w:pPr>
    </w:p>
    <w:p>
      <w:pPr>
        <w:pStyle w:val="2"/>
        <w:rPr>
          <w:rFonts w:hint="eastAsia" w:ascii="宋体" w:hAnsi="宋体" w:eastAsia="宋体" w:cs="宋体"/>
          <w:b/>
          <w:color w:val="auto"/>
          <w:sz w:val="36"/>
          <w:szCs w:val="36"/>
        </w:rPr>
      </w:pPr>
      <w:bookmarkStart w:id="410" w:name="_GoBack"/>
      <w:bookmarkEnd w:id="410"/>
    </w:p>
    <w:p>
      <w:pPr>
        <w:kinsoku/>
        <w:overflowPunct/>
        <w:topLinePunct w:val="0"/>
        <w:bidi w:val="0"/>
        <w:spacing w:line="300" w:lineRule="auto"/>
        <w:jc w:val="center"/>
        <w:rPr>
          <w:rFonts w:hint="eastAsia" w:ascii="宋体" w:hAnsi="宋体" w:eastAsia="宋体" w:cs="宋体"/>
          <w:b/>
          <w:color w:val="auto"/>
          <w:sz w:val="36"/>
          <w:szCs w:val="36"/>
          <w:lang w:eastAsia="zh-CN"/>
        </w:rPr>
      </w:pPr>
      <w:r>
        <w:rPr>
          <w:rFonts w:hint="eastAsia" w:ascii="宋体" w:hAnsi="宋体" w:eastAsia="宋体" w:cs="宋体"/>
          <w:b/>
          <w:color w:val="auto"/>
          <w:sz w:val="36"/>
          <w:szCs w:val="36"/>
        </w:rPr>
        <w:t xml:space="preserve">第四部分  </w:t>
      </w:r>
      <w:bookmarkStart w:id="31" w:name="_Toc184308041"/>
      <w:bookmarkEnd w:id="31"/>
      <w:bookmarkStart w:id="32" w:name="_Toc184308052"/>
      <w:bookmarkEnd w:id="32"/>
      <w:bookmarkStart w:id="33" w:name="_Toc184310276"/>
      <w:bookmarkEnd w:id="33"/>
      <w:bookmarkStart w:id="34" w:name="_Toc184313260"/>
      <w:bookmarkEnd w:id="34"/>
      <w:bookmarkStart w:id="35" w:name="_Toc184310290"/>
      <w:bookmarkEnd w:id="35"/>
      <w:bookmarkStart w:id="36" w:name="_Toc184310302"/>
      <w:bookmarkEnd w:id="36"/>
      <w:bookmarkStart w:id="37" w:name="_Toc184312132"/>
      <w:bookmarkEnd w:id="37"/>
      <w:bookmarkStart w:id="38" w:name="_Toc184314457"/>
      <w:bookmarkEnd w:id="38"/>
      <w:bookmarkStart w:id="39" w:name="_Toc184313248"/>
      <w:bookmarkEnd w:id="39"/>
      <w:bookmarkStart w:id="40" w:name="_Toc184308068"/>
      <w:bookmarkEnd w:id="40"/>
      <w:bookmarkStart w:id="41" w:name="_Toc184310294"/>
      <w:bookmarkEnd w:id="41"/>
      <w:bookmarkStart w:id="42" w:name="_Toc184310304"/>
      <w:bookmarkEnd w:id="42"/>
      <w:bookmarkStart w:id="43" w:name="_Toc184308050"/>
      <w:bookmarkEnd w:id="43"/>
      <w:bookmarkStart w:id="44" w:name="_Toc184314463"/>
      <w:bookmarkEnd w:id="44"/>
      <w:bookmarkStart w:id="45" w:name="_Toc184314468"/>
      <w:bookmarkEnd w:id="45"/>
      <w:bookmarkStart w:id="46" w:name="_Toc184313244"/>
      <w:bookmarkEnd w:id="46"/>
      <w:bookmarkStart w:id="47" w:name="_Toc184313297"/>
      <w:bookmarkEnd w:id="47"/>
      <w:bookmarkStart w:id="48" w:name="_Toc184312091"/>
      <w:bookmarkEnd w:id="48"/>
      <w:bookmarkStart w:id="49" w:name="_Toc184313300"/>
      <w:bookmarkEnd w:id="49"/>
      <w:bookmarkStart w:id="50" w:name="_Toc184308042"/>
      <w:bookmarkEnd w:id="50"/>
      <w:bookmarkStart w:id="51" w:name="_Toc184310272"/>
      <w:bookmarkEnd w:id="51"/>
      <w:bookmarkStart w:id="52" w:name="_Toc184314442"/>
      <w:bookmarkEnd w:id="52"/>
      <w:bookmarkStart w:id="53" w:name="_Toc184310301"/>
      <w:bookmarkEnd w:id="53"/>
      <w:bookmarkStart w:id="54" w:name="_Toc184310338"/>
      <w:bookmarkEnd w:id="54"/>
      <w:bookmarkStart w:id="55" w:name="_Toc184308088"/>
      <w:bookmarkEnd w:id="55"/>
      <w:bookmarkStart w:id="56" w:name="_Toc184313270"/>
      <w:bookmarkEnd w:id="56"/>
      <w:bookmarkStart w:id="57" w:name="_Toc184314411"/>
      <w:bookmarkEnd w:id="57"/>
      <w:bookmarkStart w:id="58" w:name="_Toc184312099"/>
      <w:bookmarkEnd w:id="58"/>
      <w:bookmarkStart w:id="59" w:name="_Toc184308043"/>
      <w:bookmarkEnd w:id="59"/>
      <w:bookmarkStart w:id="60" w:name="_Toc184310319"/>
      <w:bookmarkEnd w:id="60"/>
      <w:bookmarkStart w:id="61" w:name="_Toc184312075"/>
      <w:bookmarkEnd w:id="61"/>
      <w:bookmarkStart w:id="62" w:name="_Toc184313265"/>
      <w:bookmarkEnd w:id="62"/>
      <w:bookmarkStart w:id="63" w:name="_Toc184312114"/>
      <w:bookmarkEnd w:id="63"/>
      <w:bookmarkStart w:id="64" w:name="_Toc184308089"/>
      <w:bookmarkEnd w:id="64"/>
      <w:bookmarkStart w:id="65" w:name="_Toc184310278"/>
      <w:bookmarkEnd w:id="65"/>
      <w:bookmarkStart w:id="66" w:name="_Toc184312127"/>
      <w:bookmarkEnd w:id="66"/>
      <w:bookmarkStart w:id="67" w:name="_Toc184314418"/>
      <w:bookmarkEnd w:id="67"/>
      <w:bookmarkStart w:id="68" w:name="_Toc184312119"/>
      <w:bookmarkEnd w:id="68"/>
      <w:bookmarkStart w:id="69" w:name="_Toc184308046"/>
      <w:bookmarkEnd w:id="69"/>
      <w:bookmarkStart w:id="70" w:name="_Toc184314446"/>
      <w:bookmarkEnd w:id="70"/>
      <w:bookmarkStart w:id="71" w:name="_Toc184314412"/>
      <w:bookmarkEnd w:id="71"/>
      <w:bookmarkStart w:id="72" w:name="_Toc184308104"/>
      <w:bookmarkEnd w:id="72"/>
      <w:bookmarkStart w:id="73" w:name="_Toc184313257"/>
      <w:bookmarkEnd w:id="73"/>
      <w:bookmarkStart w:id="74" w:name="_Toc184313290"/>
      <w:bookmarkEnd w:id="74"/>
      <w:bookmarkStart w:id="75" w:name="_Toc184314466"/>
      <w:bookmarkEnd w:id="75"/>
      <w:bookmarkStart w:id="76" w:name="_Toc184312130"/>
      <w:bookmarkEnd w:id="76"/>
      <w:bookmarkStart w:id="77" w:name="_Toc184308070"/>
      <w:bookmarkEnd w:id="77"/>
      <w:bookmarkStart w:id="78" w:name="_Toc184313305"/>
      <w:bookmarkEnd w:id="78"/>
      <w:bookmarkStart w:id="79" w:name="_Toc184314448"/>
      <w:bookmarkEnd w:id="79"/>
      <w:bookmarkStart w:id="80" w:name="_Toc184312133"/>
      <w:bookmarkEnd w:id="80"/>
      <w:bookmarkStart w:id="81" w:name="_Toc184308097"/>
      <w:bookmarkEnd w:id="81"/>
      <w:bookmarkStart w:id="82" w:name="_Toc184312111"/>
      <w:bookmarkEnd w:id="82"/>
      <w:bookmarkStart w:id="83" w:name="_Toc184312109"/>
      <w:bookmarkEnd w:id="83"/>
      <w:bookmarkStart w:id="84" w:name="_Toc184308075"/>
      <w:bookmarkEnd w:id="84"/>
      <w:bookmarkStart w:id="85" w:name="_Toc184308036"/>
      <w:bookmarkEnd w:id="85"/>
      <w:bookmarkStart w:id="86" w:name="_Toc184312100"/>
      <w:bookmarkEnd w:id="86"/>
      <w:bookmarkStart w:id="87" w:name="_Toc184312102"/>
      <w:bookmarkEnd w:id="87"/>
      <w:bookmarkStart w:id="88" w:name="_Toc184312125"/>
      <w:bookmarkEnd w:id="88"/>
      <w:bookmarkStart w:id="89" w:name="_Toc184310342"/>
      <w:bookmarkEnd w:id="89"/>
      <w:bookmarkStart w:id="90" w:name="_Toc184313267"/>
      <w:bookmarkEnd w:id="90"/>
      <w:bookmarkStart w:id="91" w:name="_Toc184313243"/>
      <w:bookmarkEnd w:id="91"/>
      <w:bookmarkStart w:id="92" w:name="_Toc184312108"/>
      <w:bookmarkEnd w:id="92"/>
      <w:bookmarkStart w:id="93" w:name="_Toc184310316"/>
      <w:bookmarkEnd w:id="93"/>
      <w:bookmarkStart w:id="94" w:name="_Toc184314476"/>
      <w:bookmarkEnd w:id="94"/>
      <w:bookmarkStart w:id="95" w:name="_Toc184312128"/>
      <w:bookmarkEnd w:id="95"/>
      <w:bookmarkStart w:id="96" w:name="_Toc184312110"/>
      <w:bookmarkEnd w:id="96"/>
      <w:bookmarkStart w:id="97" w:name="_Toc184314417"/>
      <w:bookmarkEnd w:id="97"/>
      <w:bookmarkStart w:id="98" w:name="_Toc184312137"/>
      <w:bookmarkEnd w:id="98"/>
      <w:bookmarkStart w:id="99" w:name="_Toc184308090"/>
      <w:bookmarkEnd w:id="99"/>
      <w:bookmarkStart w:id="100" w:name="_Toc184308060"/>
      <w:bookmarkEnd w:id="100"/>
      <w:bookmarkStart w:id="101" w:name="_Toc184308082"/>
      <w:bookmarkEnd w:id="101"/>
      <w:bookmarkStart w:id="102" w:name="_Toc184310335"/>
      <w:bookmarkEnd w:id="102"/>
      <w:bookmarkStart w:id="103" w:name="_Toc184314433"/>
      <w:bookmarkEnd w:id="103"/>
      <w:bookmarkStart w:id="104" w:name="_Toc184313242"/>
      <w:bookmarkEnd w:id="104"/>
      <w:bookmarkStart w:id="105" w:name="_Toc184310312"/>
      <w:bookmarkEnd w:id="105"/>
      <w:bookmarkStart w:id="106" w:name="_Toc184314452"/>
      <w:bookmarkEnd w:id="106"/>
      <w:bookmarkStart w:id="107" w:name="_Toc184314432"/>
      <w:bookmarkEnd w:id="107"/>
      <w:bookmarkStart w:id="108" w:name="_Toc184312122"/>
      <w:bookmarkEnd w:id="108"/>
      <w:bookmarkStart w:id="109" w:name="_Toc184310287"/>
      <w:bookmarkEnd w:id="109"/>
      <w:bookmarkStart w:id="110" w:name="_Toc184310334"/>
      <w:bookmarkEnd w:id="110"/>
      <w:bookmarkStart w:id="111" w:name="_Toc184308059"/>
      <w:bookmarkEnd w:id="111"/>
      <w:bookmarkStart w:id="112" w:name="_Toc184312123"/>
      <w:bookmarkEnd w:id="112"/>
      <w:bookmarkStart w:id="113" w:name="_Toc184310344"/>
      <w:bookmarkEnd w:id="113"/>
      <w:bookmarkStart w:id="114" w:name="_Toc184312089"/>
      <w:bookmarkEnd w:id="114"/>
      <w:bookmarkStart w:id="115" w:name="_Toc184308095"/>
      <w:bookmarkEnd w:id="115"/>
      <w:bookmarkStart w:id="116" w:name="_Toc184308105"/>
      <w:bookmarkEnd w:id="116"/>
      <w:bookmarkStart w:id="117" w:name="_Toc184313309"/>
      <w:bookmarkEnd w:id="117"/>
      <w:bookmarkStart w:id="118" w:name="_Toc184313245"/>
      <w:bookmarkEnd w:id="118"/>
      <w:bookmarkStart w:id="119" w:name="_Toc184310274"/>
      <w:bookmarkEnd w:id="119"/>
      <w:bookmarkStart w:id="120" w:name="_Toc184314444"/>
      <w:bookmarkEnd w:id="120"/>
      <w:bookmarkStart w:id="121" w:name="_Toc184314477"/>
      <w:bookmarkEnd w:id="121"/>
      <w:bookmarkStart w:id="122" w:name="_Toc184308038"/>
      <w:bookmarkEnd w:id="122"/>
      <w:bookmarkStart w:id="123" w:name="_Toc184312121"/>
      <w:bookmarkEnd w:id="123"/>
      <w:bookmarkStart w:id="124" w:name="_Toc184308044"/>
      <w:bookmarkEnd w:id="124"/>
      <w:bookmarkStart w:id="125" w:name="_Toc184313276"/>
      <w:bookmarkEnd w:id="125"/>
      <w:bookmarkStart w:id="126" w:name="_Toc184313294"/>
      <w:bookmarkEnd w:id="126"/>
      <w:bookmarkStart w:id="127" w:name="_Toc184308103"/>
      <w:bookmarkEnd w:id="127"/>
      <w:bookmarkStart w:id="128" w:name="_Toc184313285"/>
      <w:bookmarkEnd w:id="128"/>
      <w:bookmarkStart w:id="129" w:name="_Toc184310325"/>
      <w:bookmarkEnd w:id="129"/>
      <w:bookmarkStart w:id="130" w:name="_Toc184310339"/>
      <w:bookmarkEnd w:id="130"/>
      <w:bookmarkStart w:id="131" w:name="_Toc184313289"/>
      <w:bookmarkEnd w:id="131"/>
      <w:bookmarkStart w:id="132" w:name="_Toc184312071"/>
      <w:bookmarkEnd w:id="132"/>
      <w:bookmarkStart w:id="133" w:name="_Toc184312092"/>
      <w:bookmarkEnd w:id="133"/>
      <w:bookmarkStart w:id="134" w:name="_Toc184308096"/>
      <w:bookmarkEnd w:id="134"/>
      <w:bookmarkStart w:id="135" w:name="_Toc184313302"/>
      <w:bookmarkEnd w:id="135"/>
      <w:bookmarkStart w:id="136" w:name="_Toc184310324"/>
      <w:bookmarkEnd w:id="136"/>
      <w:bookmarkStart w:id="137" w:name="_Toc184314416"/>
      <w:bookmarkEnd w:id="137"/>
      <w:bookmarkStart w:id="138" w:name="_Toc184312082"/>
      <w:bookmarkEnd w:id="138"/>
      <w:bookmarkStart w:id="139" w:name="_Toc184310332"/>
      <w:bookmarkEnd w:id="139"/>
      <w:bookmarkStart w:id="140" w:name="_Toc184313304"/>
      <w:bookmarkEnd w:id="140"/>
      <w:bookmarkStart w:id="141" w:name="_Toc184313261"/>
      <w:bookmarkEnd w:id="141"/>
      <w:bookmarkStart w:id="142" w:name="_Toc184308063"/>
      <w:bookmarkEnd w:id="142"/>
      <w:bookmarkStart w:id="143" w:name="_Toc184308079"/>
      <w:bookmarkEnd w:id="143"/>
      <w:bookmarkStart w:id="144" w:name="_Toc184312135"/>
      <w:bookmarkEnd w:id="144"/>
      <w:bookmarkStart w:id="145" w:name="_Toc184308091"/>
      <w:bookmarkEnd w:id="145"/>
      <w:bookmarkStart w:id="146" w:name="_Toc184312139"/>
      <w:bookmarkEnd w:id="146"/>
      <w:bookmarkStart w:id="147" w:name="_Toc184310280"/>
      <w:bookmarkEnd w:id="147"/>
      <w:bookmarkStart w:id="148" w:name="_Toc184310308"/>
      <w:bookmarkEnd w:id="148"/>
      <w:bookmarkStart w:id="149" w:name="_Toc184314471"/>
      <w:bookmarkEnd w:id="149"/>
      <w:bookmarkStart w:id="150" w:name="_Toc184310277"/>
      <w:bookmarkEnd w:id="150"/>
      <w:bookmarkStart w:id="151" w:name="_Toc184310326"/>
      <w:bookmarkEnd w:id="151"/>
      <w:bookmarkStart w:id="152" w:name="_Toc184308102"/>
      <w:bookmarkEnd w:id="152"/>
      <w:bookmarkStart w:id="153" w:name="_Toc184314472"/>
      <w:bookmarkEnd w:id="153"/>
      <w:bookmarkStart w:id="154" w:name="_Toc184308092"/>
      <w:bookmarkEnd w:id="154"/>
      <w:bookmarkStart w:id="155" w:name="_Toc184314464"/>
      <w:bookmarkEnd w:id="155"/>
      <w:bookmarkStart w:id="156" w:name="_Toc184314425"/>
      <w:bookmarkEnd w:id="156"/>
      <w:bookmarkStart w:id="157" w:name="_Toc184308076"/>
      <w:bookmarkEnd w:id="157"/>
      <w:bookmarkStart w:id="158" w:name="_Toc184314480"/>
      <w:bookmarkEnd w:id="158"/>
      <w:bookmarkStart w:id="159" w:name="_Toc184308037"/>
      <w:bookmarkEnd w:id="159"/>
      <w:bookmarkStart w:id="160" w:name="_Toc184314429"/>
      <w:bookmarkEnd w:id="160"/>
      <w:bookmarkStart w:id="161" w:name="_Toc184314414"/>
      <w:bookmarkEnd w:id="161"/>
      <w:bookmarkStart w:id="162" w:name="_Toc184314470"/>
      <w:bookmarkEnd w:id="162"/>
      <w:bookmarkStart w:id="163" w:name="_Toc184308056"/>
      <w:bookmarkEnd w:id="163"/>
      <w:bookmarkStart w:id="164" w:name="_Toc184313255"/>
      <w:bookmarkEnd w:id="164"/>
      <w:bookmarkStart w:id="165" w:name="_Toc184308062"/>
      <w:bookmarkEnd w:id="165"/>
      <w:bookmarkStart w:id="166" w:name="_Toc184308058"/>
      <w:bookmarkEnd w:id="166"/>
      <w:bookmarkStart w:id="167" w:name="_Toc184308051"/>
      <w:bookmarkEnd w:id="167"/>
      <w:bookmarkStart w:id="168" w:name="_Toc184312074"/>
      <w:bookmarkEnd w:id="168"/>
      <w:bookmarkStart w:id="169" w:name="_Toc184314435"/>
      <w:bookmarkEnd w:id="169"/>
      <w:bookmarkStart w:id="170" w:name="_Toc184314462"/>
      <w:bookmarkEnd w:id="170"/>
      <w:bookmarkStart w:id="171" w:name="_Toc184308039"/>
      <w:bookmarkEnd w:id="171"/>
      <w:bookmarkStart w:id="172" w:name="_Toc184314423"/>
      <w:bookmarkEnd w:id="172"/>
      <w:bookmarkStart w:id="173" w:name="_Toc184310295"/>
      <w:bookmarkEnd w:id="173"/>
      <w:bookmarkStart w:id="174" w:name="_Toc184313246"/>
      <w:bookmarkEnd w:id="174"/>
      <w:bookmarkStart w:id="175" w:name="_Toc184310299"/>
      <w:bookmarkEnd w:id="175"/>
      <w:bookmarkStart w:id="176" w:name="_Toc184308080"/>
      <w:bookmarkEnd w:id="176"/>
      <w:bookmarkStart w:id="177" w:name="_Toc184313296"/>
      <w:bookmarkEnd w:id="177"/>
      <w:bookmarkStart w:id="178" w:name="_Toc184312079"/>
      <w:bookmarkEnd w:id="178"/>
      <w:bookmarkStart w:id="179" w:name="_Toc184314481"/>
      <w:bookmarkEnd w:id="179"/>
      <w:bookmarkStart w:id="180" w:name="_Toc184310340"/>
      <w:bookmarkEnd w:id="180"/>
      <w:bookmarkStart w:id="181" w:name="_Toc184310288"/>
      <w:bookmarkEnd w:id="181"/>
      <w:bookmarkStart w:id="182" w:name="_Toc184313286"/>
      <w:bookmarkEnd w:id="182"/>
      <w:bookmarkStart w:id="183" w:name="_Toc184313252"/>
      <w:bookmarkEnd w:id="183"/>
      <w:bookmarkStart w:id="184" w:name="_Toc184314422"/>
      <w:bookmarkEnd w:id="184"/>
      <w:bookmarkStart w:id="185" w:name="_Toc184310329"/>
      <w:bookmarkEnd w:id="185"/>
      <w:bookmarkStart w:id="186" w:name="_Toc184312086"/>
      <w:bookmarkEnd w:id="186"/>
      <w:bookmarkStart w:id="187" w:name="_Toc184310281"/>
      <w:bookmarkEnd w:id="187"/>
      <w:bookmarkStart w:id="188" w:name="_Toc184310318"/>
      <w:bookmarkEnd w:id="188"/>
      <w:bookmarkStart w:id="189" w:name="_Toc184313306"/>
      <w:bookmarkEnd w:id="189"/>
      <w:bookmarkStart w:id="190" w:name="_Toc184308061"/>
      <w:bookmarkEnd w:id="190"/>
      <w:bookmarkStart w:id="191" w:name="_Toc184312077"/>
      <w:bookmarkEnd w:id="191"/>
      <w:bookmarkStart w:id="192" w:name="_Toc184310330"/>
      <w:bookmarkEnd w:id="192"/>
      <w:bookmarkStart w:id="193" w:name="_Toc184312118"/>
      <w:bookmarkEnd w:id="193"/>
      <w:bookmarkStart w:id="194" w:name="_Toc184312085"/>
      <w:bookmarkEnd w:id="194"/>
      <w:bookmarkStart w:id="195" w:name="_Toc184308078"/>
      <w:bookmarkEnd w:id="195"/>
      <w:bookmarkStart w:id="196" w:name="_Toc184313262"/>
      <w:bookmarkEnd w:id="196"/>
      <w:bookmarkStart w:id="197" w:name="_Toc184312083"/>
      <w:bookmarkEnd w:id="197"/>
      <w:bookmarkStart w:id="198" w:name="_Toc184314473"/>
      <w:bookmarkEnd w:id="198"/>
      <w:bookmarkStart w:id="199" w:name="_Toc184313266"/>
      <w:bookmarkEnd w:id="199"/>
      <w:bookmarkStart w:id="200" w:name="_Toc184314479"/>
      <w:bookmarkEnd w:id="200"/>
      <w:bookmarkStart w:id="201" w:name="_Toc184312069"/>
      <w:bookmarkEnd w:id="201"/>
      <w:bookmarkStart w:id="202" w:name="_Toc184313278"/>
      <w:bookmarkEnd w:id="202"/>
      <w:bookmarkStart w:id="203" w:name="_Toc184312070"/>
      <w:bookmarkEnd w:id="203"/>
      <w:bookmarkStart w:id="204" w:name="_Toc184310322"/>
      <w:bookmarkEnd w:id="204"/>
      <w:bookmarkStart w:id="205" w:name="_Toc184310320"/>
      <w:bookmarkEnd w:id="205"/>
      <w:bookmarkStart w:id="206" w:name="_Toc184314419"/>
      <w:bookmarkEnd w:id="206"/>
      <w:bookmarkStart w:id="207" w:name="_Toc184308045"/>
      <w:bookmarkEnd w:id="207"/>
      <w:bookmarkStart w:id="208" w:name="_Toc184313273"/>
      <w:bookmarkEnd w:id="208"/>
      <w:bookmarkStart w:id="209" w:name="_Toc184312116"/>
      <w:bookmarkEnd w:id="209"/>
      <w:bookmarkStart w:id="210" w:name="_Toc184308072"/>
      <w:bookmarkEnd w:id="210"/>
      <w:bookmarkStart w:id="211" w:name="_Toc184312120"/>
      <w:bookmarkEnd w:id="211"/>
      <w:bookmarkStart w:id="212" w:name="_Toc184313281"/>
      <w:bookmarkEnd w:id="212"/>
      <w:bookmarkStart w:id="213" w:name="_Toc184313254"/>
      <w:bookmarkEnd w:id="213"/>
      <w:bookmarkStart w:id="214" w:name="_Toc184313250"/>
      <w:bookmarkEnd w:id="214"/>
      <w:bookmarkStart w:id="215" w:name="_Toc184313295"/>
      <w:bookmarkEnd w:id="215"/>
      <w:bookmarkStart w:id="216" w:name="_Toc184312106"/>
      <w:bookmarkEnd w:id="216"/>
      <w:bookmarkStart w:id="217" w:name="_Toc184310341"/>
      <w:bookmarkEnd w:id="217"/>
      <w:bookmarkStart w:id="218" w:name="_Toc184308093"/>
      <w:bookmarkEnd w:id="218"/>
      <w:bookmarkStart w:id="219" w:name="_Toc184313288"/>
      <w:bookmarkEnd w:id="219"/>
      <w:bookmarkStart w:id="220" w:name="_Toc184310331"/>
      <w:bookmarkEnd w:id="220"/>
      <w:bookmarkStart w:id="221" w:name="_Toc184308106"/>
      <w:bookmarkEnd w:id="221"/>
      <w:bookmarkStart w:id="222" w:name="_Toc184314454"/>
      <w:bookmarkEnd w:id="222"/>
      <w:bookmarkStart w:id="223" w:name="_Toc184308067"/>
      <w:bookmarkEnd w:id="223"/>
      <w:bookmarkStart w:id="224" w:name="_Toc184308066"/>
      <w:bookmarkEnd w:id="224"/>
      <w:bookmarkStart w:id="225" w:name="_Toc184310297"/>
      <w:bookmarkEnd w:id="225"/>
      <w:bookmarkStart w:id="226" w:name="_Toc184312094"/>
      <w:bookmarkEnd w:id="226"/>
      <w:bookmarkStart w:id="227" w:name="_Toc184313282"/>
      <w:bookmarkEnd w:id="227"/>
      <w:bookmarkStart w:id="228" w:name="_Toc184313310"/>
      <w:bookmarkEnd w:id="228"/>
      <w:bookmarkStart w:id="229" w:name="_Toc184313280"/>
      <w:bookmarkEnd w:id="229"/>
      <w:bookmarkStart w:id="230" w:name="_Toc184314430"/>
      <w:bookmarkEnd w:id="230"/>
      <w:bookmarkStart w:id="231" w:name="_Toc184310315"/>
      <w:bookmarkEnd w:id="231"/>
      <w:bookmarkStart w:id="232" w:name="_Toc184314438"/>
      <w:bookmarkEnd w:id="232"/>
      <w:bookmarkStart w:id="233" w:name="_Toc184313241"/>
      <w:bookmarkEnd w:id="233"/>
      <w:bookmarkStart w:id="234" w:name="_Toc184314428"/>
      <w:bookmarkEnd w:id="234"/>
      <w:bookmarkStart w:id="235" w:name="_Toc184313303"/>
      <w:bookmarkEnd w:id="235"/>
      <w:bookmarkStart w:id="236" w:name="_Toc184314450"/>
      <w:bookmarkEnd w:id="236"/>
      <w:bookmarkStart w:id="237" w:name="_Toc184314459"/>
      <w:bookmarkEnd w:id="237"/>
      <w:bookmarkStart w:id="238" w:name="_Toc184312068"/>
      <w:bookmarkEnd w:id="238"/>
      <w:bookmarkStart w:id="239" w:name="_Toc184312104"/>
      <w:bookmarkEnd w:id="239"/>
      <w:bookmarkStart w:id="240" w:name="_Toc184314478"/>
      <w:bookmarkEnd w:id="240"/>
      <w:bookmarkStart w:id="241" w:name="_Toc184313277"/>
      <w:bookmarkEnd w:id="241"/>
      <w:bookmarkStart w:id="242" w:name="_Toc184313268"/>
      <w:bookmarkEnd w:id="242"/>
      <w:bookmarkStart w:id="243" w:name="_Toc184314482"/>
      <w:bookmarkEnd w:id="243"/>
      <w:bookmarkStart w:id="244" w:name="_Toc184314461"/>
      <w:bookmarkEnd w:id="244"/>
      <w:bookmarkStart w:id="245" w:name="_Toc184308069"/>
      <w:bookmarkEnd w:id="245"/>
      <w:bookmarkStart w:id="246" w:name="_Toc184310327"/>
      <w:bookmarkEnd w:id="246"/>
      <w:bookmarkStart w:id="247" w:name="_Toc184308099"/>
      <w:bookmarkEnd w:id="247"/>
      <w:bookmarkStart w:id="248" w:name="_Toc184308085"/>
      <w:bookmarkEnd w:id="248"/>
      <w:bookmarkStart w:id="249" w:name="_Toc184313274"/>
      <w:bookmarkEnd w:id="249"/>
      <w:bookmarkStart w:id="250" w:name="_Toc184310291"/>
      <w:bookmarkEnd w:id="250"/>
      <w:bookmarkStart w:id="251" w:name="_Toc184314465"/>
      <w:bookmarkEnd w:id="251"/>
      <w:bookmarkStart w:id="252" w:name="_Toc184313284"/>
      <w:bookmarkEnd w:id="252"/>
      <w:bookmarkStart w:id="253" w:name="_Toc184312136"/>
      <w:bookmarkEnd w:id="253"/>
      <w:bookmarkStart w:id="254" w:name="_Toc184308107"/>
      <w:bookmarkEnd w:id="254"/>
      <w:bookmarkStart w:id="255" w:name="_Toc184308100"/>
      <w:bookmarkEnd w:id="255"/>
      <w:bookmarkStart w:id="256" w:name="_Toc184308101"/>
      <w:bookmarkEnd w:id="256"/>
      <w:bookmarkStart w:id="257" w:name="_Toc184310292"/>
      <w:bookmarkEnd w:id="257"/>
      <w:bookmarkStart w:id="258" w:name="_Toc184314443"/>
      <w:bookmarkEnd w:id="258"/>
      <w:bookmarkStart w:id="259" w:name="_Toc184313307"/>
      <w:bookmarkEnd w:id="259"/>
      <w:bookmarkStart w:id="260" w:name="_Toc184312067"/>
      <w:bookmarkEnd w:id="260"/>
      <w:bookmarkStart w:id="261" w:name="_Toc184308087"/>
      <w:bookmarkEnd w:id="261"/>
      <w:bookmarkStart w:id="262" w:name="_Toc184312105"/>
      <w:bookmarkEnd w:id="262"/>
      <w:bookmarkStart w:id="263" w:name="_Toc184312098"/>
      <w:bookmarkEnd w:id="263"/>
      <w:bookmarkStart w:id="264" w:name="_Toc184313251"/>
      <w:bookmarkEnd w:id="264"/>
      <w:bookmarkStart w:id="265" w:name="_Toc184310328"/>
      <w:bookmarkEnd w:id="265"/>
      <w:bookmarkStart w:id="266" w:name="_Toc184312078"/>
      <w:bookmarkEnd w:id="266"/>
      <w:bookmarkStart w:id="267" w:name="_Toc184314451"/>
      <w:bookmarkEnd w:id="267"/>
      <w:bookmarkStart w:id="268" w:name="_Toc184313299"/>
      <w:bookmarkEnd w:id="268"/>
      <w:bookmarkStart w:id="269" w:name="_Toc184312126"/>
      <w:bookmarkEnd w:id="269"/>
      <w:bookmarkStart w:id="270" w:name="_Toc184308057"/>
      <w:bookmarkEnd w:id="270"/>
      <w:bookmarkStart w:id="271" w:name="_Toc184312080"/>
      <w:bookmarkEnd w:id="271"/>
      <w:bookmarkStart w:id="272" w:name="_Toc184313256"/>
      <w:bookmarkEnd w:id="272"/>
      <w:bookmarkStart w:id="273" w:name="_Toc184312117"/>
      <w:bookmarkEnd w:id="273"/>
      <w:bookmarkStart w:id="274" w:name="_Toc184313287"/>
      <w:bookmarkEnd w:id="274"/>
      <w:bookmarkStart w:id="275" w:name="_Toc184313247"/>
      <w:bookmarkEnd w:id="275"/>
      <w:bookmarkStart w:id="276" w:name="_Toc184312093"/>
      <w:bookmarkEnd w:id="276"/>
      <w:bookmarkStart w:id="277" w:name="_Toc184312097"/>
      <w:bookmarkEnd w:id="277"/>
      <w:bookmarkStart w:id="278" w:name="_Toc184313259"/>
      <w:bookmarkEnd w:id="278"/>
      <w:bookmarkStart w:id="279" w:name="_Toc184308054"/>
      <w:bookmarkEnd w:id="279"/>
      <w:bookmarkStart w:id="280" w:name="_Toc184310286"/>
      <w:bookmarkEnd w:id="280"/>
      <w:bookmarkStart w:id="281" w:name="_Toc184310289"/>
      <w:bookmarkEnd w:id="281"/>
      <w:bookmarkStart w:id="282" w:name="_Toc184312095"/>
      <w:bookmarkEnd w:id="282"/>
      <w:bookmarkStart w:id="283" w:name="_Toc184313293"/>
      <w:bookmarkEnd w:id="283"/>
      <w:bookmarkStart w:id="284" w:name="_Toc184313253"/>
      <w:bookmarkEnd w:id="284"/>
      <w:bookmarkStart w:id="285" w:name="_Toc184314460"/>
      <w:bookmarkEnd w:id="285"/>
      <w:bookmarkStart w:id="286" w:name="_Toc184308081"/>
      <w:bookmarkEnd w:id="286"/>
      <w:bookmarkStart w:id="287" w:name="_Toc184310273"/>
      <w:bookmarkEnd w:id="287"/>
      <w:bookmarkStart w:id="288" w:name="_Toc184314410"/>
      <w:bookmarkEnd w:id="288"/>
      <w:bookmarkStart w:id="289" w:name="_Toc184314475"/>
      <w:bookmarkEnd w:id="289"/>
      <w:bookmarkStart w:id="290" w:name="_Toc184313249"/>
      <w:bookmarkEnd w:id="290"/>
      <w:bookmarkStart w:id="291" w:name="_Toc184308053"/>
      <w:bookmarkEnd w:id="291"/>
      <w:bookmarkStart w:id="292" w:name="_Toc184312112"/>
      <w:bookmarkEnd w:id="292"/>
      <w:bookmarkStart w:id="293" w:name="_Toc184310317"/>
      <w:bookmarkEnd w:id="293"/>
      <w:bookmarkStart w:id="294" w:name="_Toc184313269"/>
      <w:bookmarkEnd w:id="294"/>
      <w:bookmarkStart w:id="295" w:name="_Toc184308094"/>
      <w:bookmarkEnd w:id="295"/>
      <w:bookmarkStart w:id="296" w:name="_Toc184312081"/>
      <w:bookmarkEnd w:id="296"/>
      <w:bookmarkStart w:id="297" w:name="_Toc184308086"/>
      <w:bookmarkEnd w:id="297"/>
      <w:bookmarkStart w:id="298" w:name="_Toc184308049"/>
      <w:bookmarkEnd w:id="298"/>
      <w:bookmarkStart w:id="299" w:name="_Toc184310275"/>
      <w:bookmarkEnd w:id="299"/>
      <w:bookmarkStart w:id="300" w:name="_Toc184314439"/>
      <w:bookmarkEnd w:id="300"/>
      <w:bookmarkStart w:id="301" w:name="_Toc184308040"/>
      <w:bookmarkEnd w:id="301"/>
      <w:bookmarkStart w:id="302" w:name="_Toc184314458"/>
      <w:bookmarkEnd w:id="302"/>
      <w:bookmarkStart w:id="303" w:name="_Toc184310309"/>
      <w:bookmarkEnd w:id="303"/>
      <w:bookmarkStart w:id="304" w:name="_Toc184308064"/>
      <w:bookmarkEnd w:id="304"/>
      <w:bookmarkStart w:id="305" w:name="_Toc184310298"/>
      <w:bookmarkEnd w:id="305"/>
      <w:bookmarkStart w:id="306" w:name="_Toc184310305"/>
      <w:bookmarkEnd w:id="306"/>
      <w:bookmarkStart w:id="307" w:name="_Toc184312113"/>
      <w:bookmarkEnd w:id="307"/>
      <w:bookmarkStart w:id="308" w:name="_Toc184308065"/>
      <w:bookmarkEnd w:id="308"/>
      <w:bookmarkStart w:id="309" w:name="_Toc184308048"/>
      <w:bookmarkEnd w:id="309"/>
      <w:bookmarkStart w:id="310" w:name="_Toc184314447"/>
      <w:bookmarkEnd w:id="310"/>
      <w:bookmarkStart w:id="311" w:name="_Toc184310314"/>
      <w:bookmarkEnd w:id="311"/>
      <w:bookmarkStart w:id="312" w:name="_Toc184313263"/>
      <w:bookmarkEnd w:id="312"/>
      <w:bookmarkStart w:id="313" w:name="_Toc184312124"/>
      <w:bookmarkEnd w:id="313"/>
      <w:bookmarkStart w:id="314" w:name="_Toc184313292"/>
      <w:bookmarkEnd w:id="314"/>
      <w:bookmarkStart w:id="315" w:name="_Toc184314434"/>
      <w:bookmarkEnd w:id="315"/>
      <w:bookmarkStart w:id="316" w:name="_Toc184314436"/>
      <w:bookmarkEnd w:id="316"/>
      <w:bookmarkStart w:id="317" w:name="_Toc184312103"/>
      <w:bookmarkEnd w:id="317"/>
      <w:bookmarkStart w:id="318" w:name="_Toc184310336"/>
      <w:bookmarkEnd w:id="318"/>
      <w:bookmarkStart w:id="319" w:name="_Toc184312138"/>
      <w:bookmarkEnd w:id="319"/>
      <w:bookmarkStart w:id="320" w:name="_Toc184313301"/>
      <w:bookmarkEnd w:id="320"/>
      <w:bookmarkStart w:id="321" w:name="_Toc184314449"/>
      <w:bookmarkEnd w:id="321"/>
      <w:bookmarkStart w:id="322" w:name="_Toc184310333"/>
      <w:bookmarkEnd w:id="322"/>
      <w:bookmarkStart w:id="323" w:name="_Toc184313272"/>
      <w:bookmarkEnd w:id="323"/>
      <w:bookmarkStart w:id="324" w:name="_Toc184312134"/>
      <w:bookmarkEnd w:id="324"/>
      <w:bookmarkStart w:id="325" w:name="_Toc184314469"/>
      <w:bookmarkEnd w:id="325"/>
      <w:bookmarkStart w:id="326" w:name="_Toc184314453"/>
      <w:bookmarkEnd w:id="326"/>
      <w:bookmarkStart w:id="327" w:name="_Toc184313264"/>
      <w:bookmarkEnd w:id="327"/>
      <w:bookmarkStart w:id="328" w:name="_Toc184310293"/>
      <w:bookmarkEnd w:id="328"/>
      <w:bookmarkStart w:id="329" w:name="_Toc184314415"/>
      <w:bookmarkEnd w:id="329"/>
      <w:bookmarkStart w:id="330" w:name="_Toc184312088"/>
      <w:bookmarkEnd w:id="330"/>
      <w:bookmarkStart w:id="331" w:name="_Toc184312131"/>
      <w:bookmarkEnd w:id="331"/>
      <w:bookmarkStart w:id="332" w:name="_Toc184312129"/>
      <w:bookmarkEnd w:id="332"/>
      <w:bookmarkStart w:id="333" w:name="_Toc184308108"/>
      <w:bookmarkEnd w:id="333"/>
      <w:bookmarkStart w:id="334" w:name="_Toc184310285"/>
      <w:bookmarkEnd w:id="334"/>
      <w:bookmarkStart w:id="335" w:name="_Toc184308047"/>
      <w:bookmarkEnd w:id="335"/>
      <w:bookmarkStart w:id="336" w:name="_Toc184313275"/>
      <w:bookmarkEnd w:id="336"/>
      <w:bookmarkStart w:id="337" w:name="_Toc184312084"/>
      <w:bookmarkEnd w:id="337"/>
      <w:bookmarkStart w:id="338" w:name="_Toc184310310"/>
      <w:bookmarkEnd w:id="338"/>
      <w:bookmarkStart w:id="339" w:name="_Toc184314420"/>
      <w:bookmarkEnd w:id="339"/>
      <w:bookmarkStart w:id="340" w:name="_Toc184314467"/>
      <w:bookmarkEnd w:id="340"/>
      <w:bookmarkStart w:id="341" w:name="_Toc184314426"/>
      <w:bookmarkEnd w:id="341"/>
      <w:bookmarkStart w:id="342" w:name="_Toc184312090"/>
      <w:bookmarkEnd w:id="342"/>
      <w:bookmarkStart w:id="343" w:name="_Toc184313239"/>
      <w:bookmarkEnd w:id="343"/>
      <w:bookmarkStart w:id="344" w:name="_Toc184308073"/>
      <w:bookmarkEnd w:id="344"/>
      <w:bookmarkStart w:id="345" w:name="_Toc184310311"/>
      <w:bookmarkEnd w:id="345"/>
      <w:bookmarkStart w:id="346" w:name="_Toc184314441"/>
      <w:bookmarkEnd w:id="346"/>
      <w:bookmarkStart w:id="347" w:name="_Toc184313283"/>
      <w:bookmarkEnd w:id="347"/>
      <w:bookmarkStart w:id="348" w:name="_Toc184312087"/>
      <w:bookmarkEnd w:id="348"/>
      <w:bookmarkStart w:id="349" w:name="_Toc184314437"/>
      <w:bookmarkEnd w:id="349"/>
      <w:bookmarkStart w:id="350" w:name="_Toc184310282"/>
      <w:bookmarkEnd w:id="350"/>
      <w:bookmarkStart w:id="351" w:name="_Toc184308098"/>
      <w:bookmarkEnd w:id="351"/>
      <w:bookmarkStart w:id="352" w:name="_Toc184308074"/>
      <w:bookmarkEnd w:id="352"/>
      <w:bookmarkStart w:id="353" w:name="_Toc184310307"/>
      <w:bookmarkEnd w:id="353"/>
      <w:bookmarkStart w:id="354" w:name="_Toc184310323"/>
      <w:bookmarkEnd w:id="354"/>
      <w:bookmarkStart w:id="355" w:name="_Toc184312073"/>
      <w:bookmarkEnd w:id="355"/>
      <w:bookmarkStart w:id="356" w:name="_Toc184313240"/>
      <w:bookmarkEnd w:id="356"/>
      <w:bookmarkStart w:id="357" w:name="_Toc184314445"/>
      <w:bookmarkEnd w:id="357"/>
      <w:bookmarkStart w:id="358" w:name="_Toc184313258"/>
      <w:bookmarkEnd w:id="358"/>
      <w:bookmarkStart w:id="359" w:name="_Toc184314474"/>
      <w:bookmarkEnd w:id="359"/>
      <w:bookmarkStart w:id="360" w:name="_Toc184312076"/>
      <w:bookmarkEnd w:id="360"/>
      <w:bookmarkStart w:id="361" w:name="_Toc184314427"/>
      <w:bookmarkEnd w:id="361"/>
      <w:bookmarkStart w:id="362" w:name="_Toc184310321"/>
      <w:bookmarkEnd w:id="362"/>
      <w:bookmarkStart w:id="363" w:name="_Toc184308055"/>
      <w:bookmarkEnd w:id="363"/>
      <w:bookmarkStart w:id="364" w:name="_Toc184313238"/>
      <w:bookmarkEnd w:id="364"/>
      <w:bookmarkStart w:id="365" w:name="_Toc184310296"/>
      <w:bookmarkEnd w:id="365"/>
      <w:bookmarkStart w:id="366" w:name="_Toc184312115"/>
      <w:bookmarkEnd w:id="366"/>
      <w:bookmarkStart w:id="367" w:name="_Toc184310303"/>
      <w:bookmarkEnd w:id="367"/>
      <w:bookmarkStart w:id="368" w:name="_Toc184314421"/>
      <w:bookmarkEnd w:id="368"/>
      <w:bookmarkStart w:id="369" w:name="_Toc184308083"/>
      <w:bookmarkEnd w:id="369"/>
      <w:bookmarkStart w:id="370" w:name="_Toc184313308"/>
      <w:bookmarkEnd w:id="370"/>
      <w:bookmarkStart w:id="371" w:name="_Toc184314456"/>
      <w:bookmarkEnd w:id="371"/>
      <w:bookmarkStart w:id="372" w:name="_Toc184310300"/>
      <w:bookmarkEnd w:id="372"/>
      <w:bookmarkStart w:id="373" w:name="_Toc184308077"/>
      <w:bookmarkEnd w:id="373"/>
      <w:bookmarkStart w:id="374" w:name="_Toc184313271"/>
      <w:bookmarkEnd w:id="374"/>
      <w:bookmarkStart w:id="375" w:name="_Toc184310279"/>
      <w:bookmarkEnd w:id="375"/>
      <w:bookmarkStart w:id="376" w:name="_Toc184314431"/>
      <w:bookmarkEnd w:id="376"/>
      <w:bookmarkStart w:id="377" w:name="_Toc184308084"/>
      <w:bookmarkEnd w:id="377"/>
      <w:bookmarkStart w:id="378" w:name="_Toc184310283"/>
      <w:bookmarkEnd w:id="378"/>
      <w:bookmarkStart w:id="379" w:name="_Toc184313279"/>
      <w:bookmarkEnd w:id="379"/>
      <w:bookmarkStart w:id="380" w:name="_Toc184312107"/>
      <w:bookmarkEnd w:id="380"/>
      <w:bookmarkStart w:id="381" w:name="_Toc184312096"/>
      <w:bookmarkEnd w:id="381"/>
      <w:bookmarkStart w:id="382" w:name="_Toc184310337"/>
      <w:bookmarkEnd w:id="382"/>
      <w:bookmarkStart w:id="383" w:name="_Toc184312101"/>
      <w:bookmarkEnd w:id="383"/>
      <w:bookmarkStart w:id="384" w:name="_Toc184310343"/>
      <w:bookmarkEnd w:id="384"/>
      <w:bookmarkStart w:id="385" w:name="_Toc184310284"/>
      <w:bookmarkEnd w:id="385"/>
      <w:bookmarkStart w:id="386" w:name="_Toc184312072"/>
      <w:bookmarkEnd w:id="386"/>
      <w:bookmarkStart w:id="387" w:name="_Toc184314413"/>
      <w:bookmarkEnd w:id="387"/>
      <w:bookmarkStart w:id="388" w:name="_Toc184308071"/>
      <w:bookmarkEnd w:id="388"/>
      <w:bookmarkStart w:id="389" w:name="_Toc184314440"/>
      <w:bookmarkEnd w:id="389"/>
      <w:bookmarkStart w:id="390" w:name="_Toc184313291"/>
      <w:bookmarkEnd w:id="390"/>
      <w:bookmarkStart w:id="391" w:name="_Toc184314424"/>
      <w:bookmarkEnd w:id="391"/>
      <w:bookmarkStart w:id="392" w:name="_Toc184314455"/>
      <w:bookmarkEnd w:id="392"/>
      <w:bookmarkStart w:id="393" w:name="_Toc184310313"/>
      <w:bookmarkEnd w:id="393"/>
      <w:bookmarkStart w:id="394" w:name="_Toc184313298"/>
      <w:bookmarkEnd w:id="394"/>
      <w:bookmarkStart w:id="395" w:name="_Toc184310306"/>
      <w:bookmarkEnd w:id="395"/>
      <w:r>
        <w:rPr>
          <w:rFonts w:hint="eastAsia" w:ascii="宋体" w:hAnsi="宋体" w:cs="宋体"/>
          <w:b/>
          <w:color w:val="auto"/>
          <w:sz w:val="36"/>
          <w:szCs w:val="36"/>
          <w:lang w:eastAsia="zh-CN"/>
        </w:rPr>
        <w:t>谈判程序</w:t>
      </w:r>
    </w:p>
    <w:p>
      <w:pPr>
        <w:kinsoku/>
        <w:overflowPunct/>
        <w:topLinePunct w:val="0"/>
        <w:bidi w:val="0"/>
        <w:snapToGrid w:val="0"/>
        <w:spacing w:line="300" w:lineRule="auto"/>
        <w:rPr>
          <w:rFonts w:hint="eastAsia" w:ascii="宋体" w:hAnsi="宋体" w:eastAsia="宋体" w:cs="宋体"/>
          <w:b/>
          <w:color w:val="auto"/>
          <w:sz w:val="28"/>
          <w:szCs w:val="28"/>
        </w:rPr>
      </w:pPr>
      <w:r>
        <w:rPr>
          <w:rFonts w:hint="eastAsia" w:ascii="宋体" w:hAnsi="宋体" w:eastAsia="宋体" w:cs="宋体"/>
          <w:b/>
          <w:color w:val="auto"/>
          <w:sz w:val="32"/>
        </w:rPr>
        <w:t>一、评审小组组成</w:t>
      </w:r>
    </w:p>
    <w:p>
      <w:pPr>
        <w:kinsoku/>
        <w:overflowPunct/>
        <w:topLinePunct w:val="0"/>
        <w:bidi w:val="0"/>
        <w:spacing w:line="300" w:lineRule="auto"/>
        <w:ind w:firstLine="470" w:firstLineChars="196"/>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1.1</w:t>
      </w:r>
      <w:r>
        <w:rPr>
          <w:rFonts w:hint="eastAsia" w:ascii="宋体" w:hAnsi="宋体" w:eastAsia="宋体" w:cs="宋体"/>
          <w:color w:val="auto"/>
          <w:kern w:val="0"/>
          <w:sz w:val="24"/>
        </w:rPr>
        <w:t>谈判小组由采购人代表1名以及从政府采购评审专家库中随机抽取的技术、经济等方面的2名专家组成或由政府采购评审专家库中随机抽取的技术、经济等方面的专家3人组成，谈判小组对响应文件进行审查、谈判、评估和比较。采购人代表不得担任谈判小组负责人。</w:t>
      </w:r>
    </w:p>
    <w:p>
      <w:pPr>
        <w:kinsoku/>
        <w:overflowPunct/>
        <w:topLinePunct w:val="0"/>
        <w:bidi w:val="0"/>
        <w:spacing w:line="300" w:lineRule="auto"/>
        <w:ind w:firstLine="470" w:firstLineChars="196"/>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1.</w:t>
      </w:r>
      <w:r>
        <w:rPr>
          <w:rFonts w:hint="eastAsia" w:ascii="宋体" w:hAnsi="宋体" w:eastAsia="宋体" w:cs="宋体"/>
          <w:color w:val="auto"/>
          <w:kern w:val="0"/>
          <w:sz w:val="24"/>
        </w:rPr>
        <w:t>2</w:t>
      </w:r>
      <w:r>
        <w:rPr>
          <w:rFonts w:hint="eastAsia" w:ascii="宋体" w:hAnsi="宋体" w:eastAsia="宋体" w:cs="宋体"/>
          <w:color w:val="auto"/>
          <w:kern w:val="0"/>
          <w:sz w:val="24"/>
          <w:lang w:eastAsia="zh-CN"/>
        </w:rPr>
        <w:t>谈判</w:t>
      </w:r>
      <w:r>
        <w:rPr>
          <w:rFonts w:hint="eastAsia" w:ascii="宋体" w:hAnsi="宋体" w:eastAsia="宋体" w:cs="宋体"/>
          <w:color w:val="auto"/>
          <w:kern w:val="0"/>
          <w:sz w:val="24"/>
        </w:rPr>
        <w:t>过程中要求</w:t>
      </w:r>
      <w:r>
        <w:rPr>
          <w:rFonts w:hint="eastAsia" w:ascii="宋体" w:hAnsi="宋体" w:eastAsia="宋体" w:cs="宋体"/>
          <w:color w:val="auto"/>
          <w:kern w:val="0"/>
          <w:sz w:val="24"/>
          <w:lang w:eastAsia="zh-CN"/>
        </w:rPr>
        <w:t>谈判</w:t>
      </w:r>
      <w:r>
        <w:rPr>
          <w:rFonts w:hint="eastAsia" w:ascii="宋体" w:hAnsi="宋体" w:eastAsia="宋体" w:cs="宋体"/>
          <w:color w:val="auto"/>
          <w:kern w:val="0"/>
          <w:sz w:val="24"/>
        </w:rPr>
        <w:t>供应商进行澄清、说明或者补正的，澄清、询标内容通过电子CA签章上传，由供应商法人代表或法人委托人在接到代理工作人员电话通知规定时间内澄清补正完毕。请投标人在投标期间电话保持畅通，如未及时接听电话，视为放弃澄清、说明或补正的权利。则视同默认采购结果，事后不得对采购相关人员、采购过程及结果提出异议。</w:t>
      </w:r>
    </w:p>
    <w:p>
      <w:pPr>
        <w:kinsoku/>
        <w:overflowPunct/>
        <w:topLinePunct w:val="0"/>
        <w:bidi w:val="0"/>
        <w:adjustRightInd/>
        <w:spacing w:line="300" w:lineRule="auto"/>
        <w:rPr>
          <w:rFonts w:hint="eastAsia" w:ascii="宋体" w:hAnsi="宋体" w:eastAsia="宋体" w:cs="宋体"/>
          <w:color w:val="auto"/>
          <w:kern w:val="0"/>
          <w:sz w:val="24"/>
        </w:rPr>
      </w:pPr>
      <w:r>
        <w:rPr>
          <w:rFonts w:hint="eastAsia" w:ascii="宋体" w:hAnsi="宋体" w:eastAsia="宋体" w:cs="宋体"/>
          <w:b/>
          <w:color w:val="auto"/>
          <w:sz w:val="32"/>
        </w:rPr>
        <w:t>二、</w:t>
      </w:r>
      <w:r>
        <w:rPr>
          <w:rFonts w:hint="eastAsia" w:ascii="宋体" w:hAnsi="宋体" w:eastAsia="宋体" w:cs="宋体"/>
          <w:b/>
          <w:color w:val="auto"/>
          <w:sz w:val="32"/>
          <w:lang w:eastAsia="zh-CN"/>
        </w:rPr>
        <w:t>谈判</w:t>
      </w:r>
      <w:r>
        <w:rPr>
          <w:rFonts w:hint="eastAsia" w:ascii="宋体" w:hAnsi="宋体" w:eastAsia="宋体" w:cs="宋体"/>
          <w:b/>
          <w:color w:val="auto"/>
          <w:sz w:val="32"/>
        </w:rPr>
        <w:t>原则</w:t>
      </w:r>
    </w:p>
    <w:p>
      <w:pPr>
        <w:kinsoku/>
        <w:overflowPunct/>
        <w:topLinePunct w:val="0"/>
        <w:bidi w:val="0"/>
        <w:spacing w:line="300" w:lineRule="auto"/>
        <w:ind w:firstLine="470" w:firstLineChars="196"/>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2.1谈判响应文件开启后，评审小组将对响应文件进行符合性审查，若响应文件不响应谈判文件要求的，则将作为无效文件处理，不再进入下一程序。</w:t>
      </w:r>
    </w:p>
    <w:p>
      <w:pPr>
        <w:kinsoku/>
        <w:overflowPunct/>
        <w:topLinePunct w:val="0"/>
        <w:bidi w:val="0"/>
        <w:spacing w:line="300" w:lineRule="auto"/>
        <w:ind w:firstLine="470" w:firstLineChars="196"/>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2.2评审小组将遵循公开、公平、公正的原则，对参加谈判的谈判响应方所提供货物的技术性能、价格、运行及维护费用、品牌、交货期限、用户数量及使用情况、售后服务、资格情况和履约能力等进行综合分析考评，评审小组应客观﹑公正的对待所有参加谈判的谈判响应方，对所有谈判评审，均采用相同的程序和标准。在谈判期间，谈判响应方不得向评审小组成员询问谈判情况，不得进行旨在影响谈判结果的活动，否则将废除其谈判。在谈判过程中，评审小组成员不得与谈判响应方私下交换意见。在谈判工作结束后，凡与谈判情况有接触的任何人不得将谈判情况扩散出评审小组成员之外。</w:t>
      </w:r>
    </w:p>
    <w:p>
      <w:pPr>
        <w:kinsoku/>
        <w:overflowPunct/>
        <w:topLinePunct w:val="0"/>
        <w:bidi w:val="0"/>
        <w:spacing w:line="300" w:lineRule="auto"/>
        <w:ind w:firstLine="470" w:firstLineChars="196"/>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2.</w:t>
      </w:r>
      <w:r>
        <w:rPr>
          <w:rFonts w:hint="eastAsia" w:ascii="宋体" w:hAnsi="宋体" w:eastAsia="宋体" w:cs="宋体"/>
          <w:color w:val="auto"/>
          <w:kern w:val="0"/>
          <w:sz w:val="24"/>
        </w:rPr>
        <w:t>3评审小组根据谈判原则确定预成交供应商，并向采购人提交书面评审报告，评审报告由评审小组全体成员签字。</w:t>
      </w:r>
    </w:p>
    <w:p>
      <w:pPr>
        <w:kinsoku/>
        <w:overflowPunct/>
        <w:topLinePunct w:val="0"/>
        <w:bidi w:val="0"/>
        <w:spacing w:line="300" w:lineRule="auto"/>
        <w:ind w:firstLine="470" w:firstLineChars="196"/>
        <w:rPr>
          <w:rFonts w:hint="eastAsia" w:ascii="宋体" w:hAnsi="宋体" w:eastAsia="宋体" w:cs="宋体"/>
          <w:b/>
          <w:color w:val="auto"/>
          <w:sz w:val="24"/>
        </w:rPr>
      </w:pPr>
      <w:r>
        <w:rPr>
          <w:rFonts w:hint="eastAsia" w:ascii="宋体" w:hAnsi="宋体" w:eastAsia="宋体" w:cs="宋体"/>
          <w:color w:val="auto"/>
          <w:kern w:val="0"/>
          <w:sz w:val="24"/>
          <w:lang w:val="en-US" w:eastAsia="zh-CN"/>
        </w:rPr>
        <w:t>2.</w:t>
      </w:r>
      <w:r>
        <w:rPr>
          <w:rFonts w:hint="eastAsia" w:ascii="宋体" w:hAnsi="宋体" w:eastAsia="宋体" w:cs="宋体"/>
          <w:color w:val="auto"/>
          <w:kern w:val="0"/>
          <w:sz w:val="24"/>
        </w:rPr>
        <w:t>4谈判原则：采购人根据评审小组提交的书面评审报告并根据质量和服务均能满足采购文件实质性响应要求且最后报价以最低的原则确定成交供应商，也可以书面授权评审小组直接确定成交供应商。</w:t>
      </w:r>
    </w:p>
    <w:p>
      <w:pPr>
        <w:kinsoku/>
        <w:overflowPunct/>
        <w:topLinePunct w:val="0"/>
        <w:bidi w:val="0"/>
        <w:spacing w:line="300" w:lineRule="auto"/>
        <w:outlineLvl w:val="0"/>
        <w:rPr>
          <w:rFonts w:hint="eastAsia" w:ascii="宋体" w:hAnsi="宋体" w:eastAsia="宋体" w:cs="宋体"/>
          <w:b/>
          <w:color w:val="auto"/>
          <w:sz w:val="36"/>
          <w:szCs w:val="36"/>
        </w:rPr>
      </w:pPr>
      <w:r>
        <w:rPr>
          <w:rFonts w:hint="eastAsia" w:ascii="宋体" w:hAnsi="宋体" w:eastAsia="宋体" w:cs="宋体"/>
          <w:b/>
          <w:color w:val="auto"/>
          <w:sz w:val="36"/>
          <w:szCs w:val="36"/>
        </w:rPr>
        <w:t>三、评标程序</w:t>
      </w:r>
    </w:p>
    <w:p>
      <w:pPr>
        <w:kinsoku/>
        <w:overflowPunct/>
        <w:topLinePunct w:val="0"/>
        <w:bidi w:val="0"/>
        <w:spacing w:line="300" w:lineRule="auto"/>
        <w:ind w:firstLine="470" w:firstLineChars="196"/>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3.</w:t>
      </w:r>
      <w:r>
        <w:rPr>
          <w:rFonts w:hint="eastAsia" w:ascii="宋体" w:hAnsi="宋体" w:eastAsia="宋体" w:cs="宋体"/>
          <w:color w:val="auto"/>
          <w:kern w:val="0"/>
          <w:sz w:val="24"/>
        </w:rPr>
        <w:t>1符合性审查</w:t>
      </w:r>
    </w:p>
    <w:p>
      <w:pPr>
        <w:kinsoku/>
        <w:overflowPunct/>
        <w:topLinePunct w:val="0"/>
        <w:bidi w:val="0"/>
        <w:spacing w:line="300" w:lineRule="auto"/>
        <w:ind w:firstLine="472" w:firstLineChars="196"/>
        <w:rPr>
          <w:rFonts w:hint="eastAsia" w:ascii="宋体" w:hAnsi="宋体" w:eastAsia="宋体" w:cs="宋体"/>
          <w:color w:val="auto"/>
          <w:kern w:val="0"/>
          <w:sz w:val="24"/>
        </w:rPr>
      </w:pPr>
      <w:r>
        <w:rPr>
          <w:rFonts w:hint="eastAsia" w:ascii="宋体" w:hAnsi="宋体" w:eastAsia="宋体" w:cs="宋体"/>
          <w:b/>
          <w:bCs/>
          <w:color w:val="auto"/>
          <w:kern w:val="0"/>
          <w:sz w:val="24"/>
        </w:rPr>
        <w:t>【</w:t>
      </w:r>
      <w:r>
        <w:rPr>
          <w:rFonts w:hint="eastAsia" w:ascii="宋体" w:hAnsi="宋体" w:eastAsia="宋体" w:cs="宋体"/>
          <w:b/>
          <w:bCs/>
          <w:color w:val="auto"/>
          <w:kern w:val="0"/>
          <w:sz w:val="24"/>
          <w:lang w:eastAsia="zh-CN"/>
        </w:rPr>
        <w:t>资格</w:t>
      </w:r>
      <w:r>
        <w:rPr>
          <w:rFonts w:hint="eastAsia" w:ascii="宋体" w:hAnsi="宋体" w:eastAsia="宋体" w:cs="宋体"/>
          <w:b/>
          <w:bCs/>
          <w:color w:val="auto"/>
          <w:kern w:val="0"/>
          <w:sz w:val="24"/>
        </w:rPr>
        <w:t>文件】</w:t>
      </w:r>
      <w:r>
        <w:rPr>
          <w:rFonts w:hint="eastAsia" w:ascii="宋体" w:hAnsi="宋体" w:eastAsia="宋体" w:cs="宋体"/>
          <w:b/>
          <w:bCs/>
          <w:color w:val="auto"/>
          <w:kern w:val="0"/>
          <w:sz w:val="24"/>
          <w:lang w:eastAsia="zh-CN"/>
        </w:rPr>
        <w:t>、</w:t>
      </w:r>
      <w:r>
        <w:rPr>
          <w:rFonts w:hint="eastAsia" w:ascii="宋体" w:hAnsi="宋体" w:eastAsia="宋体" w:cs="宋体"/>
          <w:b/>
          <w:bCs/>
          <w:color w:val="auto"/>
          <w:kern w:val="0"/>
          <w:sz w:val="24"/>
        </w:rPr>
        <w:t>【</w:t>
      </w:r>
      <w:r>
        <w:rPr>
          <w:rFonts w:hint="eastAsia" w:ascii="宋体" w:hAnsi="宋体" w:eastAsia="宋体" w:cs="宋体"/>
          <w:b/>
          <w:bCs/>
          <w:color w:val="auto"/>
          <w:kern w:val="0"/>
          <w:sz w:val="24"/>
          <w:lang w:eastAsia="zh-CN"/>
        </w:rPr>
        <w:t>商务技术</w:t>
      </w:r>
      <w:r>
        <w:rPr>
          <w:rFonts w:hint="eastAsia" w:ascii="宋体" w:hAnsi="宋体" w:eastAsia="宋体" w:cs="宋体"/>
          <w:b/>
          <w:bCs/>
          <w:color w:val="auto"/>
          <w:kern w:val="0"/>
          <w:sz w:val="24"/>
        </w:rPr>
        <w:t>文件】</w:t>
      </w:r>
      <w:r>
        <w:rPr>
          <w:rFonts w:hint="eastAsia" w:ascii="宋体" w:hAnsi="宋体" w:eastAsia="宋体" w:cs="宋体"/>
          <w:b w:val="0"/>
          <w:bCs w:val="0"/>
          <w:color w:val="auto"/>
          <w:kern w:val="0"/>
          <w:sz w:val="24"/>
        </w:rPr>
        <w:t>按谈判文件内容审查</w:t>
      </w:r>
    </w:p>
    <w:p>
      <w:pPr>
        <w:kinsoku/>
        <w:overflowPunct/>
        <w:topLinePunct w:val="0"/>
        <w:bidi w:val="0"/>
        <w:spacing w:line="300" w:lineRule="auto"/>
        <w:ind w:firstLine="470" w:firstLineChars="196"/>
        <w:rPr>
          <w:rFonts w:hint="eastAsia" w:ascii="宋体" w:hAnsi="宋体" w:eastAsia="宋体" w:cs="宋体"/>
          <w:color w:val="auto"/>
          <w:kern w:val="0"/>
          <w:sz w:val="24"/>
        </w:rPr>
      </w:pPr>
      <w:r>
        <w:rPr>
          <w:rFonts w:hint="eastAsia" w:ascii="宋体" w:hAnsi="宋体" w:eastAsia="宋体" w:cs="宋体"/>
          <w:color w:val="auto"/>
          <w:kern w:val="0"/>
          <w:sz w:val="24"/>
        </w:rPr>
        <w:t>谈判响应方必须满足谈判</w:t>
      </w:r>
      <w:r>
        <w:rPr>
          <w:rFonts w:hint="eastAsia" w:ascii="宋体" w:hAnsi="宋体" w:eastAsia="宋体" w:cs="宋体"/>
          <w:color w:val="auto"/>
          <w:kern w:val="0"/>
          <w:sz w:val="24"/>
          <w:lang w:eastAsia="zh-CN"/>
        </w:rPr>
        <w:t>资格</w:t>
      </w:r>
      <w:r>
        <w:rPr>
          <w:rFonts w:hint="eastAsia" w:ascii="宋体" w:hAnsi="宋体" w:eastAsia="宋体" w:cs="宋体"/>
          <w:color w:val="auto"/>
          <w:kern w:val="0"/>
          <w:sz w:val="24"/>
        </w:rPr>
        <w:t>文件</w:t>
      </w:r>
      <w:r>
        <w:rPr>
          <w:rFonts w:hint="eastAsia" w:ascii="宋体" w:hAnsi="宋体" w:eastAsia="宋体" w:cs="宋体"/>
          <w:color w:val="auto"/>
          <w:kern w:val="0"/>
          <w:sz w:val="24"/>
          <w:lang w:eastAsia="zh-CN"/>
        </w:rPr>
        <w:t>及商务技术文件</w:t>
      </w:r>
      <w:r>
        <w:rPr>
          <w:rFonts w:hint="eastAsia" w:ascii="宋体" w:hAnsi="宋体" w:eastAsia="宋体" w:cs="宋体"/>
          <w:color w:val="auto"/>
          <w:kern w:val="0"/>
          <w:sz w:val="24"/>
        </w:rPr>
        <w:t>所有内容，方可进入谈判程序；未符合采购文件实质性响应要求的作无效标处理、直接淘汰。</w:t>
      </w:r>
    </w:p>
    <w:p>
      <w:pPr>
        <w:kinsoku/>
        <w:overflowPunct/>
        <w:topLinePunct w:val="0"/>
        <w:bidi w:val="0"/>
        <w:spacing w:line="300" w:lineRule="auto"/>
        <w:ind w:firstLine="470" w:firstLineChars="196"/>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3.</w:t>
      </w:r>
      <w:r>
        <w:rPr>
          <w:rFonts w:hint="eastAsia" w:ascii="宋体" w:hAnsi="宋体" w:eastAsia="宋体" w:cs="宋体"/>
          <w:color w:val="auto"/>
          <w:kern w:val="0"/>
          <w:sz w:val="24"/>
        </w:rPr>
        <w:t>2谈判及评审</w:t>
      </w:r>
    </w:p>
    <w:p>
      <w:pPr>
        <w:kinsoku/>
        <w:overflowPunct/>
        <w:topLinePunct w:val="0"/>
        <w:bidi w:val="0"/>
        <w:spacing w:line="300" w:lineRule="auto"/>
        <w:ind w:firstLine="470" w:firstLineChars="196"/>
        <w:rPr>
          <w:rFonts w:hint="eastAsia" w:ascii="宋体" w:hAnsi="宋体" w:eastAsia="宋体" w:cs="宋体"/>
          <w:color w:val="auto"/>
          <w:kern w:val="0"/>
          <w:sz w:val="24"/>
        </w:rPr>
      </w:pPr>
      <w:r>
        <w:rPr>
          <w:rFonts w:hint="eastAsia" w:ascii="宋体" w:hAnsi="宋体" w:eastAsia="宋体" w:cs="宋体"/>
          <w:color w:val="auto"/>
          <w:kern w:val="0"/>
          <w:sz w:val="24"/>
        </w:rPr>
        <w:t>①评审：评审小组根据采购人的谈判文件和满足符合性审查的谈判响应方的响应文件，结合</w:t>
      </w:r>
      <w:r>
        <w:rPr>
          <w:rFonts w:hint="eastAsia" w:ascii="宋体" w:hAnsi="宋体" w:eastAsia="宋体" w:cs="宋体"/>
          <w:color w:val="auto"/>
          <w:kern w:val="0"/>
          <w:sz w:val="24"/>
          <w:lang w:eastAsia="zh-CN"/>
        </w:rPr>
        <w:t>资格</w:t>
      </w:r>
      <w:r>
        <w:rPr>
          <w:rFonts w:hint="eastAsia" w:ascii="宋体" w:hAnsi="宋体" w:eastAsia="宋体" w:cs="宋体"/>
          <w:color w:val="auto"/>
          <w:kern w:val="0"/>
          <w:sz w:val="24"/>
        </w:rPr>
        <w:t>文件评审表的内容，对各谈判响应方的</w:t>
      </w:r>
      <w:r>
        <w:rPr>
          <w:rFonts w:hint="eastAsia" w:ascii="宋体" w:hAnsi="宋体" w:eastAsia="宋体" w:cs="宋体"/>
          <w:color w:val="auto"/>
          <w:kern w:val="0"/>
          <w:sz w:val="24"/>
          <w:lang w:eastAsia="zh-CN"/>
        </w:rPr>
        <w:t>资格</w:t>
      </w:r>
      <w:r>
        <w:rPr>
          <w:rFonts w:hint="eastAsia" w:ascii="宋体" w:hAnsi="宋体" w:eastAsia="宋体" w:cs="宋体"/>
          <w:color w:val="auto"/>
          <w:kern w:val="0"/>
          <w:sz w:val="24"/>
        </w:rPr>
        <w:t>部分进行评审。第一轮评审价格以响应文件中的有效报价为准，着重对技术、服务等方面进行评审，对谈判响应方所提供产品的技术水平、质量、性能、适用性、服务等进行综合评审。</w:t>
      </w:r>
    </w:p>
    <w:p>
      <w:pPr>
        <w:kinsoku/>
        <w:overflowPunct/>
        <w:topLinePunct w:val="0"/>
        <w:bidi w:val="0"/>
        <w:spacing w:line="300" w:lineRule="auto"/>
        <w:ind w:firstLine="470" w:firstLineChars="196"/>
        <w:rPr>
          <w:rFonts w:hint="eastAsia" w:ascii="宋体" w:hAnsi="宋体" w:eastAsia="宋体" w:cs="宋体"/>
          <w:color w:val="auto"/>
          <w:kern w:val="0"/>
          <w:sz w:val="24"/>
        </w:rPr>
      </w:pPr>
      <w:r>
        <w:rPr>
          <w:rFonts w:hint="eastAsia" w:ascii="宋体" w:hAnsi="宋体" w:eastAsia="宋体" w:cs="宋体"/>
          <w:color w:val="auto"/>
          <w:kern w:val="0"/>
          <w:sz w:val="24"/>
        </w:rPr>
        <w:t>【</w:t>
      </w:r>
      <w:r>
        <w:rPr>
          <w:rFonts w:hint="eastAsia" w:ascii="宋体" w:hAnsi="宋体" w:eastAsia="宋体" w:cs="宋体"/>
          <w:color w:val="auto"/>
          <w:kern w:val="0"/>
          <w:sz w:val="24"/>
          <w:lang w:eastAsia="zh-CN"/>
        </w:rPr>
        <w:t>报价文件</w:t>
      </w:r>
      <w:r>
        <w:rPr>
          <w:rFonts w:hint="eastAsia" w:ascii="宋体" w:hAnsi="宋体" w:eastAsia="宋体" w:cs="宋体"/>
          <w:color w:val="auto"/>
          <w:kern w:val="0"/>
          <w:sz w:val="24"/>
        </w:rPr>
        <w:t>】谈判</w:t>
      </w:r>
      <w:r>
        <w:rPr>
          <w:rFonts w:hint="eastAsia" w:ascii="宋体" w:hAnsi="宋体" w:eastAsia="宋体" w:cs="宋体"/>
          <w:color w:val="auto"/>
          <w:kern w:val="0"/>
          <w:sz w:val="24"/>
          <w:lang w:eastAsia="zh-CN"/>
        </w:rPr>
        <w:t>报价文件</w:t>
      </w:r>
      <w:r>
        <w:rPr>
          <w:rFonts w:hint="eastAsia" w:ascii="宋体" w:hAnsi="宋体" w:eastAsia="宋体" w:cs="宋体"/>
          <w:color w:val="auto"/>
          <w:kern w:val="0"/>
          <w:sz w:val="24"/>
        </w:rPr>
        <w:t>开启后，凡谈判总报价超过最高限价的作无效报价处理。</w:t>
      </w:r>
    </w:p>
    <w:p>
      <w:pPr>
        <w:kinsoku/>
        <w:overflowPunct/>
        <w:topLinePunct w:val="0"/>
        <w:bidi w:val="0"/>
        <w:spacing w:line="300" w:lineRule="auto"/>
        <w:ind w:firstLine="470" w:firstLineChars="196"/>
        <w:rPr>
          <w:rFonts w:hint="eastAsia" w:ascii="宋体" w:hAnsi="宋体" w:eastAsia="宋体" w:cs="宋体"/>
          <w:color w:val="auto"/>
          <w:kern w:val="0"/>
          <w:sz w:val="24"/>
        </w:rPr>
      </w:pPr>
      <w:r>
        <w:rPr>
          <w:rFonts w:hint="eastAsia" w:ascii="宋体" w:hAnsi="宋体" w:eastAsia="宋体" w:cs="宋体"/>
          <w:color w:val="auto"/>
          <w:kern w:val="0"/>
          <w:sz w:val="24"/>
        </w:rPr>
        <w:t>②谈判及评审：在评审结束后，第二轮评审小组与谈判响应方进行商务和技术条款的谈判。谈判结束，由评审小组要求参加谈判的谈判响应方在规定的时间内进行最后报价（30分钟内），进行第二次报价（最终报价），第二次报价不能高于第一次报价，如未在规定时间内提交二次报价的</w:t>
      </w: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均作无效标处理，二次报价是供应商响应文件的有效组成部分。</w:t>
      </w:r>
    </w:p>
    <w:p>
      <w:pPr>
        <w:kinsoku/>
        <w:overflowPunct/>
        <w:topLinePunct w:val="0"/>
        <w:bidi w:val="0"/>
        <w:spacing w:line="300" w:lineRule="auto"/>
        <w:ind w:firstLine="470" w:firstLineChars="196"/>
        <w:rPr>
          <w:rFonts w:hint="eastAsia" w:ascii="宋体" w:hAnsi="宋体" w:eastAsia="宋体" w:cs="宋体"/>
          <w:color w:val="auto"/>
          <w:kern w:val="0"/>
          <w:sz w:val="24"/>
        </w:rPr>
      </w:pPr>
      <w:r>
        <w:rPr>
          <w:rFonts w:hint="eastAsia" w:ascii="宋体" w:hAnsi="宋体" w:eastAsia="宋体" w:cs="宋体"/>
          <w:color w:val="auto"/>
          <w:kern w:val="0"/>
          <w:sz w:val="24"/>
        </w:rPr>
        <w:t>评审小组根据谈判的结果，并按照最后报价由低到高的顺序提出成交候选人</w:t>
      </w:r>
      <w:r>
        <w:rPr>
          <w:rFonts w:hint="eastAsia" w:ascii="宋体" w:hAnsi="宋体" w:cs="宋体"/>
          <w:color w:val="auto"/>
          <w:kern w:val="0"/>
          <w:sz w:val="24"/>
          <w:lang w:eastAsia="zh-CN"/>
        </w:rPr>
        <w:t>，</w:t>
      </w:r>
      <w:r>
        <w:rPr>
          <w:rFonts w:hint="eastAsia" w:ascii="宋体" w:hAnsi="宋体" w:cs="宋体"/>
          <w:color w:val="auto"/>
          <w:kern w:val="0"/>
          <w:sz w:val="24"/>
          <w:lang w:val="en-US" w:eastAsia="zh-CN"/>
        </w:rPr>
        <w:t>最低报价有</w:t>
      </w:r>
      <w:r>
        <w:rPr>
          <w:rFonts w:hint="eastAsia" w:ascii="宋体" w:hAnsi="宋体" w:cs="宋体"/>
          <w:color w:val="auto"/>
          <w:kern w:val="0"/>
          <w:sz w:val="24"/>
          <w:lang w:eastAsia="zh-CN"/>
        </w:rPr>
        <w:t>多家投标人相同的，</w:t>
      </w:r>
      <w:r>
        <w:rPr>
          <w:rFonts w:hint="eastAsia" w:ascii="宋体" w:hAnsi="宋体" w:cs="宋体"/>
          <w:color w:val="auto"/>
          <w:kern w:val="0"/>
          <w:sz w:val="24"/>
          <w:lang w:val="en-US" w:eastAsia="zh-CN"/>
        </w:rPr>
        <w:t>由评标委员会</w:t>
      </w:r>
      <w:r>
        <w:rPr>
          <w:rFonts w:hint="eastAsia" w:ascii="宋体" w:hAnsi="宋体" w:cs="宋体"/>
          <w:color w:val="auto"/>
          <w:kern w:val="0"/>
          <w:sz w:val="24"/>
          <w:lang w:eastAsia="zh-CN"/>
        </w:rPr>
        <w:t>采取随机抽取方式</w:t>
      </w:r>
      <w:r>
        <w:rPr>
          <w:rFonts w:hint="eastAsia" w:ascii="宋体" w:hAnsi="宋体" w:cs="宋体"/>
          <w:color w:val="auto"/>
          <w:kern w:val="0"/>
          <w:sz w:val="24"/>
          <w:lang w:val="en-US" w:eastAsia="zh-CN"/>
        </w:rPr>
        <w:t>从最低报价供应商中</w:t>
      </w:r>
      <w:r>
        <w:rPr>
          <w:rFonts w:hint="eastAsia" w:ascii="宋体" w:hAnsi="宋体" w:cs="宋体"/>
          <w:color w:val="auto"/>
          <w:kern w:val="0"/>
          <w:sz w:val="24"/>
          <w:lang w:eastAsia="zh-CN"/>
        </w:rPr>
        <w:t>确定</w:t>
      </w:r>
      <w:r>
        <w:rPr>
          <w:rFonts w:hint="eastAsia" w:ascii="宋体" w:hAnsi="宋体" w:cs="宋体"/>
          <w:color w:val="auto"/>
          <w:kern w:val="0"/>
          <w:sz w:val="24"/>
          <w:lang w:val="en-US" w:eastAsia="zh-CN"/>
        </w:rPr>
        <w:t>中标供应商</w:t>
      </w:r>
      <w:r>
        <w:rPr>
          <w:rFonts w:hint="eastAsia" w:ascii="宋体" w:hAnsi="宋体" w:eastAsia="宋体" w:cs="宋体"/>
          <w:color w:val="auto"/>
          <w:kern w:val="0"/>
          <w:sz w:val="24"/>
        </w:rPr>
        <w:t>。</w:t>
      </w:r>
      <w:r>
        <w:rPr>
          <w:rFonts w:hint="eastAsia" w:ascii="宋体" w:hAnsi="宋体" w:eastAsia="宋体" w:cs="宋体"/>
          <w:color w:val="auto"/>
          <w:kern w:val="0"/>
          <w:sz w:val="24"/>
          <w:lang w:val="en-US" w:eastAsia="zh-CN"/>
        </w:rPr>
        <w:t>本项目拟推荐3名中标候选人，中标供应商在采购活动中存在违法行为且影响中标结果的、供应商质疑、投诉并改变评审结果的、中标供应商拒绝与采购人签订合同的、重新评审改变中标结果的，采购人可以按照评审报告推荐的中标候选人名单排序，确定下一中标候选人为中标供应商</w:t>
      </w:r>
      <w:r>
        <w:rPr>
          <w:rFonts w:hint="eastAsia" w:ascii="宋体" w:hAnsi="宋体" w:eastAsia="宋体" w:cs="宋体"/>
          <w:color w:val="auto"/>
          <w:kern w:val="0"/>
          <w:sz w:val="24"/>
        </w:rPr>
        <w:t>。</w:t>
      </w:r>
    </w:p>
    <w:p>
      <w:pPr>
        <w:kinsoku/>
        <w:overflowPunct/>
        <w:topLinePunct w:val="0"/>
        <w:bidi w:val="0"/>
        <w:spacing w:line="300" w:lineRule="auto"/>
        <w:outlineLvl w:val="0"/>
        <w:rPr>
          <w:rFonts w:hint="eastAsia" w:ascii="宋体" w:hAnsi="宋体" w:eastAsia="宋体" w:cs="宋体"/>
          <w:b/>
          <w:color w:val="auto"/>
          <w:sz w:val="36"/>
          <w:szCs w:val="36"/>
        </w:rPr>
      </w:pPr>
      <w:r>
        <w:rPr>
          <w:rFonts w:hint="eastAsia" w:ascii="宋体" w:hAnsi="宋体" w:eastAsia="宋体" w:cs="宋体"/>
          <w:b/>
          <w:color w:val="auto"/>
          <w:sz w:val="36"/>
          <w:szCs w:val="36"/>
        </w:rPr>
        <w:t>四、评标中的其他事项</w:t>
      </w:r>
    </w:p>
    <w:p>
      <w:pPr>
        <w:pStyle w:val="132"/>
        <w:kinsoku/>
        <w:overflowPunct/>
        <w:topLinePunct w:val="0"/>
        <w:bidi w:val="0"/>
        <w:spacing w:before="0" w:line="300" w:lineRule="auto"/>
        <w:ind w:firstLine="472" w:firstLineChars="196"/>
        <w:rPr>
          <w:rFonts w:hint="eastAsia" w:ascii="宋体" w:hAnsi="宋体" w:eastAsia="宋体" w:cs="宋体"/>
          <w:color w:val="auto"/>
          <w:kern w:val="0"/>
          <w:szCs w:val="24"/>
        </w:rPr>
      </w:pPr>
      <w:r>
        <w:rPr>
          <w:rFonts w:hint="eastAsia" w:ascii="宋体" w:hAnsi="宋体" w:eastAsia="宋体" w:cs="宋体"/>
          <w:b/>
          <w:color w:val="auto"/>
          <w:kern w:val="0"/>
          <w:szCs w:val="24"/>
        </w:rPr>
        <w:t>4.1投标人澄清、说明或者补正。</w:t>
      </w:r>
      <w:r>
        <w:rPr>
          <w:rFonts w:hint="eastAsia" w:ascii="宋体" w:hAnsi="宋体" w:eastAsia="宋体" w:cs="宋体"/>
          <w:color w:val="auto"/>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3"/>
        <w:kinsoku/>
        <w:overflowPunct/>
        <w:topLinePunct w:val="0"/>
        <w:bidi w:val="0"/>
        <w:spacing w:line="300" w:lineRule="auto"/>
        <w:ind w:left="954" w:leftChars="226" w:hanging="479" w:firstLineChars="0"/>
        <w:rPr>
          <w:rFonts w:hint="eastAsia" w:ascii="宋体" w:hAnsi="宋体" w:eastAsia="宋体" w:cs="宋体"/>
          <w:color w:val="auto"/>
          <w:szCs w:val="21"/>
        </w:rPr>
      </w:pPr>
      <w:r>
        <w:rPr>
          <w:rFonts w:hint="eastAsia" w:ascii="宋体" w:hAnsi="宋体" w:eastAsia="宋体" w:cs="宋体"/>
          <w:b/>
          <w:color w:val="auto"/>
          <w:kern w:val="0"/>
        </w:rPr>
        <w:t>4.2投标无效。</w:t>
      </w:r>
      <w:r>
        <w:rPr>
          <w:rFonts w:hint="eastAsia" w:ascii="宋体" w:hAnsi="宋体" w:eastAsia="宋体" w:cs="宋体"/>
          <w:color w:val="auto"/>
          <w:szCs w:val="21"/>
        </w:rPr>
        <w:t>有下列情况之一的，投标无效：</w:t>
      </w:r>
    </w:p>
    <w:p>
      <w:pPr>
        <w:kinsoku/>
        <w:overflowPunct/>
        <w:topLinePunct w:val="0"/>
        <w:bidi w:val="0"/>
        <w:spacing w:line="30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4.2.1投标人不具备招标文件中规定的资格要求的（投标人未提供有效的资格文件的，视为投标人不具备招标文件中规定的资格要求）；</w:t>
      </w:r>
    </w:p>
    <w:p>
      <w:pPr>
        <w:kinsoku/>
        <w:overflowPunct/>
        <w:topLinePunct w:val="0"/>
        <w:bidi w:val="0"/>
        <w:spacing w:line="30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4.2.2投标文件未按照招标文件要求签署、盖章的；</w:t>
      </w:r>
    </w:p>
    <w:p>
      <w:pPr>
        <w:kinsoku/>
        <w:overflowPunct/>
        <w:topLinePunct w:val="0"/>
        <w:bidi w:val="0"/>
        <w:spacing w:line="30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4.2.3采购人拟采购的产品属于政府强制采购的节能产品品目清单范围的，投标人未按招标文件要求提供国家确定的认证机构出具的、处于有效期之内的节能产品认证证书的；</w:t>
      </w:r>
    </w:p>
    <w:p>
      <w:pPr>
        <w:kinsoku/>
        <w:overflowPunct/>
        <w:topLinePunct w:val="0"/>
        <w:bidi w:val="0"/>
        <w:spacing w:line="30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4.2.4投标文件含有采购人不能接受的附加条件的；</w:t>
      </w:r>
    </w:p>
    <w:p>
      <w:pPr>
        <w:kinsoku/>
        <w:overflowPunct/>
        <w:topLinePunct w:val="0"/>
        <w:bidi w:val="0"/>
        <w:spacing w:line="30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4.2.5投标文件中承诺的投标有效期少于招标文件中载明的投标有效期的；</w:t>
      </w:r>
    </w:p>
    <w:p>
      <w:pPr>
        <w:kinsoku/>
        <w:overflowPunct/>
        <w:topLinePunct w:val="0"/>
        <w:bidi w:val="0"/>
        <w:snapToGrid w:val="0"/>
        <w:spacing w:line="300" w:lineRule="auto"/>
        <w:ind w:firstLine="120" w:firstLineChars="50"/>
        <w:jc w:val="left"/>
        <w:rPr>
          <w:rFonts w:hint="eastAsia" w:ascii="宋体" w:hAnsi="宋体" w:eastAsia="宋体" w:cs="宋体"/>
          <w:color w:val="auto"/>
          <w:kern w:val="0"/>
          <w:sz w:val="24"/>
        </w:rPr>
      </w:pPr>
      <w:r>
        <w:rPr>
          <w:rFonts w:hint="eastAsia" w:ascii="宋体" w:hAnsi="宋体" w:eastAsia="宋体" w:cs="宋体"/>
          <w:color w:val="auto"/>
          <w:kern w:val="0"/>
          <w:sz w:val="24"/>
        </w:rPr>
        <w:t xml:space="preserve">   4.2.6投标文件出现不是唯一的、有选择性投标报价的;</w:t>
      </w:r>
    </w:p>
    <w:p>
      <w:pPr>
        <w:kinsoku/>
        <w:overflowPunct/>
        <w:topLinePunct w:val="0"/>
        <w:bidi w:val="0"/>
        <w:spacing w:line="30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4.2.7投标报价超过招标文件中规定的预算金额或者最高限价的;</w:t>
      </w:r>
    </w:p>
    <w:p>
      <w:pPr>
        <w:kinsoku/>
        <w:overflowPunct/>
        <w:topLinePunct w:val="0"/>
        <w:bidi w:val="0"/>
        <w:spacing w:line="30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4.2.8报价明显低于其他通过符合性审查投标人的报价，有可能影响产品质量或者不能诚信履约的，未能按要求提供书面说明或者提交相关证明材料，不能证明其报价合理性的;</w:t>
      </w:r>
    </w:p>
    <w:p>
      <w:pPr>
        <w:kinsoku/>
        <w:overflowPunct/>
        <w:topLinePunct w:val="0"/>
        <w:bidi w:val="0"/>
        <w:spacing w:line="30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4.2.9投标人对根据修正原则修正后的报价不确认的；</w:t>
      </w:r>
    </w:p>
    <w:p>
      <w:pPr>
        <w:kinsoku/>
        <w:overflowPunct/>
        <w:topLinePunct w:val="0"/>
        <w:bidi w:val="0"/>
        <w:spacing w:line="30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4.2.10投标人提供虚假材料投标的；</w:t>
      </w:r>
    </w:p>
    <w:p>
      <w:pPr>
        <w:kinsoku/>
        <w:overflowPunct/>
        <w:topLinePunct w:val="0"/>
        <w:bidi w:val="0"/>
        <w:spacing w:line="300" w:lineRule="auto"/>
        <w:ind w:firstLine="240" w:firstLineChars="100"/>
        <w:rPr>
          <w:rFonts w:hint="eastAsia" w:ascii="宋体" w:hAnsi="宋体" w:eastAsia="宋体" w:cs="宋体"/>
          <w:color w:val="auto"/>
          <w:kern w:val="0"/>
          <w:sz w:val="24"/>
        </w:rPr>
      </w:pPr>
      <w:r>
        <w:rPr>
          <w:rFonts w:hint="eastAsia" w:ascii="宋体" w:hAnsi="宋体" w:eastAsia="宋体" w:cs="宋体"/>
          <w:color w:val="auto"/>
          <w:kern w:val="0"/>
          <w:sz w:val="24"/>
        </w:rPr>
        <w:t xml:space="preserve">  4.2.11投标人有恶意串通、妨碍其他投标人的竞争行为、损害采购人或者其他投标人的合法权益情形的；</w:t>
      </w:r>
    </w:p>
    <w:p>
      <w:pPr>
        <w:kinsoku/>
        <w:overflowPunct/>
        <w:topLinePunct w:val="0"/>
        <w:bidi w:val="0"/>
        <w:spacing w:line="30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4.2.12投标人仅提交备份投标文件，没有在电子交易平台传输递交投标文件的，投标无效；</w:t>
      </w:r>
    </w:p>
    <w:p>
      <w:pPr>
        <w:pStyle w:val="5"/>
        <w:kinsoku/>
        <w:overflowPunct/>
        <w:topLinePunct w:val="0"/>
        <w:bidi w:val="0"/>
        <w:spacing w:line="300" w:lineRule="auto"/>
        <w:ind w:left="862" w:leftChars="205"/>
        <w:rPr>
          <w:rFonts w:hint="eastAsia" w:ascii="宋体" w:hAnsi="宋体" w:eastAsia="宋体" w:cs="宋体"/>
          <w:b w:val="0"/>
          <w:bCs w:val="0"/>
          <w:color w:val="auto"/>
          <w:kern w:val="0"/>
          <w:sz w:val="24"/>
          <w:szCs w:val="24"/>
          <w:lang w:val="en-US"/>
        </w:rPr>
      </w:pPr>
      <w:r>
        <w:rPr>
          <w:rFonts w:hint="eastAsia" w:ascii="宋体" w:hAnsi="宋体" w:eastAsia="宋体" w:cs="宋体"/>
          <w:b w:val="0"/>
          <w:bCs w:val="0"/>
          <w:color w:val="auto"/>
          <w:kern w:val="0"/>
          <w:sz w:val="24"/>
          <w:szCs w:val="24"/>
          <w:lang w:val="en-US"/>
        </w:rPr>
        <w:t>4.2.13 投标文件不满足招标文件的其它实质性要求的；</w:t>
      </w:r>
    </w:p>
    <w:p>
      <w:pPr>
        <w:kinsoku/>
        <w:overflowPunct/>
        <w:topLinePunct w:val="0"/>
        <w:bidi w:val="0"/>
        <w:spacing w:line="30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4.2.14法律、法规、规章（适用本市的）及省级以上规范性文件（适用本市的）规定的其他无效情形。</w:t>
      </w:r>
    </w:p>
    <w:p>
      <w:pPr>
        <w:pStyle w:val="3"/>
        <w:kinsoku/>
        <w:overflowPunct/>
        <w:topLinePunct w:val="0"/>
        <w:bidi w:val="0"/>
        <w:snapToGrid w:val="0"/>
        <w:spacing w:line="300" w:lineRule="auto"/>
        <w:ind w:firstLine="472" w:firstLineChars="196"/>
        <w:rPr>
          <w:rFonts w:hint="eastAsia" w:ascii="宋体" w:hAnsi="宋体" w:eastAsia="宋体" w:cs="宋体"/>
          <w:color w:val="auto"/>
        </w:rPr>
      </w:pPr>
      <w:r>
        <w:rPr>
          <w:rFonts w:hint="eastAsia" w:ascii="宋体" w:hAnsi="宋体" w:eastAsia="宋体" w:cs="宋体"/>
          <w:b/>
          <w:color w:val="auto"/>
        </w:rPr>
        <w:t>5.废标。</w:t>
      </w:r>
      <w:r>
        <w:rPr>
          <w:rFonts w:hint="eastAsia" w:ascii="宋体" w:hAnsi="宋体" w:eastAsia="宋体" w:cs="宋体"/>
          <w:color w:val="auto"/>
        </w:rPr>
        <w:t>根据《中华人民共和国政府采购法》第三十六条之规定，在采购中，出现下列情形之一的，应予废标：</w:t>
      </w:r>
    </w:p>
    <w:p>
      <w:pPr>
        <w:pStyle w:val="3"/>
        <w:kinsoku/>
        <w:overflowPunct/>
        <w:topLinePunct w:val="0"/>
        <w:bidi w:val="0"/>
        <w:snapToGrid w:val="0"/>
        <w:spacing w:line="300" w:lineRule="auto"/>
        <w:rPr>
          <w:rFonts w:hint="eastAsia" w:ascii="宋体" w:hAnsi="宋体" w:eastAsia="宋体" w:cs="宋体"/>
          <w:color w:val="auto"/>
        </w:rPr>
      </w:pPr>
      <w:r>
        <w:rPr>
          <w:rFonts w:hint="eastAsia" w:ascii="宋体" w:hAnsi="宋体" w:eastAsia="宋体" w:cs="宋体"/>
          <w:color w:val="auto"/>
        </w:rPr>
        <w:t>5.1符合专业条件的供应商或者对招标文件作实质响应的供应商不足3家的；</w:t>
      </w:r>
    </w:p>
    <w:p>
      <w:pPr>
        <w:pStyle w:val="3"/>
        <w:kinsoku/>
        <w:overflowPunct/>
        <w:topLinePunct w:val="0"/>
        <w:bidi w:val="0"/>
        <w:snapToGrid w:val="0"/>
        <w:spacing w:line="300" w:lineRule="auto"/>
        <w:rPr>
          <w:rFonts w:hint="eastAsia" w:ascii="宋体" w:hAnsi="宋体" w:eastAsia="宋体" w:cs="宋体"/>
          <w:color w:val="auto"/>
        </w:rPr>
      </w:pPr>
      <w:r>
        <w:rPr>
          <w:rFonts w:hint="eastAsia" w:ascii="宋体" w:hAnsi="宋体" w:eastAsia="宋体" w:cs="宋体"/>
          <w:color w:val="auto"/>
        </w:rPr>
        <w:t>5.2出现影响采购公正的违法、违规行为的；</w:t>
      </w:r>
    </w:p>
    <w:p>
      <w:pPr>
        <w:pStyle w:val="3"/>
        <w:kinsoku/>
        <w:overflowPunct/>
        <w:topLinePunct w:val="0"/>
        <w:bidi w:val="0"/>
        <w:snapToGrid w:val="0"/>
        <w:spacing w:line="300" w:lineRule="auto"/>
        <w:rPr>
          <w:rFonts w:hint="eastAsia" w:ascii="宋体" w:hAnsi="宋体" w:eastAsia="宋体" w:cs="宋体"/>
          <w:color w:val="auto"/>
        </w:rPr>
      </w:pPr>
      <w:r>
        <w:rPr>
          <w:rFonts w:hint="eastAsia" w:ascii="宋体" w:hAnsi="宋体" w:eastAsia="宋体" w:cs="宋体"/>
          <w:color w:val="auto"/>
        </w:rPr>
        <w:t>5.3投标人的报价均超过了采购预算，采购人不能支付的；</w:t>
      </w:r>
    </w:p>
    <w:p>
      <w:pPr>
        <w:pStyle w:val="3"/>
        <w:kinsoku/>
        <w:overflowPunct/>
        <w:topLinePunct w:val="0"/>
        <w:bidi w:val="0"/>
        <w:snapToGrid w:val="0"/>
        <w:spacing w:line="300" w:lineRule="auto"/>
        <w:rPr>
          <w:rFonts w:hint="eastAsia" w:ascii="宋体" w:hAnsi="宋体" w:eastAsia="宋体" w:cs="宋体"/>
          <w:color w:val="auto"/>
        </w:rPr>
      </w:pPr>
      <w:r>
        <w:rPr>
          <w:rFonts w:hint="eastAsia" w:ascii="宋体" w:hAnsi="宋体" w:eastAsia="宋体" w:cs="宋体"/>
          <w:color w:val="auto"/>
        </w:rPr>
        <w:t>5.4因重大变故，采购任务取消的。</w:t>
      </w:r>
    </w:p>
    <w:p>
      <w:pPr>
        <w:pStyle w:val="3"/>
        <w:kinsoku/>
        <w:overflowPunct/>
        <w:topLinePunct w:val="0"/>
        <w:bidi w:val="0"/>
        <w:snapToGrid w:val="0"/>
        <w:spacing w:line="300" w:lineRule="auto"/>
        <w:rPr>
          <w:rFonts w:hint="eastAsia" w:ascii="宋体" w:hAnsi="宋体" w:eastAsia="宋体" w:cs="宋体"/>
          <w:color w:val="auto"/>
        </w:rPr>
      </w:pPr>
      <w:r>
        <w:rPr>
          <w:rFonts w:hint="eastAsia" w:ascii="宋体" w:hAnsi="宋体" w:eastAsia="宋体" w:cs="宋体"/>
          <w:color w:val="auto"/>
        </w:rPr>
        <w:t>废标后，采购机构应当将废标理由通知所有投标人。</w:t>
      </w:r>
    </w:p>
    <w:p>
      <w:pPr>
        <w:pStyle w:val="3"/>
        <w:kinsoku/>
        <w:overflowPunct/>
        <w:topLinePunct w:val="0"/>
        <w:bidi w:val="0"/>
        <w:snapToGrid w:val="0"/>
        <w:spacing w:line="300" w:lineRule="auto"/>
        <w:ind w:firstLine="590" w:firstLineChars="245"/>
        <w:rPr>
          <w:rFonts w:hint="eastAsia" w:ascii="宋体" w:hAnsi="宋体" w:eastAsia="宋体" w:cs="宋体"/>
          <w:color w:val="auto"/>
        </w:rPr>
      </w:pPr>
      <w:r>
        <w:rPr>
          <w:rFonts w:hint="eastAsia" w:ascii="宋体" w:hAnsi="宋体" w:eastAsia="宋体" w:cs="宋体"/>
          <w:b/>
          <w:color w:val="auto"/>
        </w:rPr>
        <w:t>6.修改招标文件，重新组织采购活动。</w:t>
      </w:r>
      <w:r>
        <w:rPr>
          <w:rFonts w:hint="eastAsia" w:ascii="宋体" w:hAnsi="宋体" w:eastAsia="宋体" w:cs="宋体"/>
          <w:color w:val="auto"/>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3"/>
        <w:kinsoku/>
        <w:overflowPunct/>
        <w:topLinePunct w:val="0"/>
        <w:bidi w:val="0"/>
        <w:snapToGrid w:val="0"/>
        <w:spacing w:line="300" w:lineRule="auto"/>
        <w:ind w:firstLine="590" w:firstLineChars="245"/>
        <w:rPr>
          <w:rFonts w:hint="eastAsia" w:ascii="宋体" w:hAnsi="宋体" w:eastAsia="宋体" w:cs="宋体"/>
          <w:color w:val="auto"/>
        </w:rPr>
      </w:pPr>
      <w:r>
        <w:rPr>
          <w:rFonts w:hint="eastAsia" w:ascii="宋体" w:hAnsi="宋体" w:eastAsia="宋体" w:cs="宋体"/>
          <w:b/>
          <w:color w:val="auto"/>
          <w:kern w:val="0"/>
        </w:rPr>
        <w:t>7.重新开展采购。</w:t>
      </w:r>
      <w:r>
        <w:rPr>
          <w:rFonts w:hint="eastAsia" w:ascii="宋体" w:hAnsi="宋体" w:eastAsia="宋体" w:cs="宋体"/>
          <w:color w:val="auto"/>
        </w:rPr>
        <w:t>有政府采购法第七十一条、第七十二条规定的违法行为之一，影响或者可能影响中标、成交结果的，依照下列规定处理：</w:t>
      </w:r>
    </w:p>
    <w:p>
      <w:pPr>
        <w:pStyle w:val="3"/>
        <w:kinsoku/>
        <w:overflowPunct/>
        <w:topLinePunct w:val="0"/>
        <w:bidi w:val="0"/>
        <w:snapToGrid w:val="0"/>
        <w:spacing w:line="300" w:lineRule="auto"/>
        <w:ind w:firstLine="600" w:firstLineChars="250"/>
        <w:rPr>
          <w:rFonts w:hint="eastAsia" w:ascii="宋体" w:hAnsi="宋体" w:eastAsia="宋体" w:cs="宋体"/>
          <w:color w:val="auto"/>
        </w:rPr>
      </w:pPr>
      <w:r>
        <w:rPr>
          <w:rFonts w:hint="eastAsia" w:ascii="宋体" w:hAnsi="宋体" w:eastAsia="宋体" w:cs="宋体"/>
          <w:color w:val="auto"/>
        </w:rPr>
        <w:t>7.1未确定中标或者中标人的，终止本次政府采购活动，重新开展政府采购活动。</w:t>
      </w:r>
    </w:p>
    <w:p>
      <w:pPr>
        <w:pStyle w:val="3"/>
        <w:kinsoku/>
        <w:overflowPunct/>
        <w:topLinePunct w:val="0"/>
        <w:bidi w:val="0"/>
        <w:snapToGrid w:val="0"/>
        <w:spacing w:line="300" w:lineRule="auto"/>
        <w:ind w:firstLine="600" w:firstLineChars="250"/>
        <w:rPr>
          <w:rFonts w:hint="eastAsia" w:ascii="宋体" w:hAnsi="宋体" w:eastAsia="宋体" w:cs="宋体"/>
          <w:color w:val="auto"/>
        </w:rPr>
      </w:pPr>
      <w:r>
        <w:rPr>
          <w:rFonts w:hint="eastAsia" w:ascii="宋体" w:hAnsi="宋体" w:eastAsia="宋体" w:cs="宋体"/>
          <w:color w:val="auto"/>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3"/>
        <w:kinsoku/>
        <w:overflowPunct/>
        <w:topLinePunct w:val="0"/>
        <w:bidi w:val="0"/>
        <w:snapToGrid w:val="0"/>
        <w:spacing w:line="300" w:lineRule="auto"/>
        <w:ind w:firstLine="600" w:firstLineChars="250"/>
        <w:rPr>
          <w:rFonts w:hint="eastAsia" w:ascii="宋体" w:hAnsi="宋体" w:eastAsia="宋体" w:cs="宋体"/>
          <w:color w:val="auto"/>
        </w:rPr>
      </w:pPr>
      <w:r>
        <w:rPr>
          <w:rFonts w:hint="eastAsia" w:ascii="宋体" w:hAnsi="宋体" w:eastAsia="宋体" w:cs="宋体"/>
          <w:color w:val="auto"/>
        </w:rPr>
        <w:t>7.3政府采购合同已签订但尚未履行的，撤销合同，从合格的中标或者成交候选人中另行确定中标或者中标人；没有合格的中标或者成交候选人的，重新开展政府采购活动。</w:t>
      </w:r>
    </w:p>
    <w:p>
      <w:pPr>
        <w:pStyle w:val="3"/>
        <w:kinsoku/>
        <w:overflowPunct/>
        <w:topLinePunct w:val="0"/>
        <w:bidi w:val="0"/>
        <w:snapToGrid w:val="0"/>
        <w:spacing w:line="300" w:lineRule="auto"/>
        <w:rPr>
          <w:rFonts w:hint="eastAsia" w:ascii="宋体" w:hAnsi="宋体" w:eastAsia="宋体" w:cs="宋体"/>
          <w:color w:val="auto"/>
        </w:rPr>
      </w:pPr>
      <w:r>
        <w:rPr>
          <w:rFonts w:hint="eastAsia" w:ascii="宋体" w:hAnsi="宋体" w:eastAsia="宋体" w:cs="宋体"/>
          <w:color w:val="auto"/>
        </w:rPr>
        <w:t>7.4政府采购合同已经履行，给采购人、供应商造成损失的，由责任人承担赔偿责任。</w:t>
      </w:r>
    </w:p>
    <w:p>
      <w:pPr>
        <w:pStyle w:val="3"/>
        <w:kinsoku/>
        <w:overflowPunct/>
        <w:topLinePunct w:val="0"/>
        <w:bidi w:val="0"/>
        <w:snapToGrid w:val="0"/>
        <w:spacing w:line="300" w:lineRule="auto"/>
        <w:rPr>
          <w:rFonts w:hint="eastAsia" w:ascii="宋体" w:hAnsi="宋体" w:eastAsia="宋体" w:cs="宋体"/>
          <w:color w:val="auto"/>
        </w:rPr>
      </w:pPr>
      <w:r>
        <w:rPr>
          <w:rFonts w:hint="eastAsia" w:ascii="宋体" w:hAnsi="宋体" w:eastAsia="宋体" w:cs="宋体"/>
          <w:color w:val="auto"/>
        </w:rPr>
        <w:t>7.5政府采购当事人有其他违反政府采购法</w:t>
      </w:r>
      <w:r>
        <w:rPr>
          <w:rFonts w:hint="eastAsia" w:ascii="宋体" w:hAnsi="宋体" w:eastAsia="宋体" w:cs="宋体"/>
          <w:color w:val="auto"/>
          <w:kern w:val="0"/>
        </w:rPr>
        <w:t>或者政府采购法实施条例等法律法规规定</w:t>
      </w:r>
      <w:r>
        <w:rPr>
          <w:rFonts w:hint="eastAsia" w:ascii="宋体" w:hAnsi="宋体" w:eastAsia="宋体" w:cs="宋体"/>
          <w:color w:val="auto"/>
        </w:rPr>
        <w:t>的行为，经改正后仍然影响或者可能影响中标、成交结果或者依法被认定为中标、成交无效的，依照7.1-7.4规定处理。</w:t>
      </w:r>
    </w:p>
    <w:p>
      <w:pPr>
        <w:pStyle w:val="3"/>
        <w:kinsoku/>
        <w:overflowPunct/>
        <w:topLinePunct w:val="0"/>
        <w:bidi w:val="0"/>
        <w:snapToGrid w:val="0"/>
        <w:spacing w:line="300" w:lineRule="auto"/>
        <w:ind w:firstLine="0" w:firstLineChars="0"/>
        <w:rPr>
          <w:rFonts w:hint="eastAsia" w:ascii="宋体" w:hAnsi="宋体" w:eastAsia="宋体" w:cs="宋体"/>
          <w:color w:val="auto"/>
        </w:rPr>
      </w:pPr>
    </w:p>
    <w:bookmarkEnd w:id="30"/>
    <w:p>
      <w:pPr>
        <w:kinsoku/>
        <w:overflowPunct/>
        <w:topLinePunct w:val="0"/>
        <w:bidi w:val="0"/>
        <w:spacing w:line="300" w:lineRule="auto"/>
        <w:ind w:left="720" w:leftChars="343" w:firstLine="1084" w:firstLineChars="300"/>
        <w:outlineLvl w:val="0"/>
        <w:rPr>
          <w:rFonts w:hint="eastAsia" w:ascii="宋体" w:hAnsi="宋体" w:eastAsia="宋体" w:cs="宋体"/>
          <w:b/>
          <w:color w:val="auto"/>
          <w:sz w:val="36"/>
          <w:szCs w:val="36"/>
        </w:rPr>
      </w:pPr>
      <w:bookmarkStart w:id="396" w:name="第五部分"/>
      <w:bookmarkStart w:id="397" w:name="_Toc86217003"/>
    </w:p>
    <w:p>
      <w:pPr>
        <w:kinsoku/>
        <w:overflowPunct/>
        <w:topLinePunct w:val="0"/>
        <w:bidi w:val="0"/>
        <w:spacing w:line="300" w:lineRule="auto"/>
        <w:ind w:left="720" w:leftChars="343" w:firstLine="1084" w:firstLineChars="300"/>
        <w:outlineLvl w:val="0"/>
        <w:rPr>
          <w:rFonts w:hint="eastAsia" w:ascii="宋体" w:hAnsi="宋体" w:eastAsia="宋体" w:cs="宋体"/>
          <w:b/>
          <w:color w:val="auto"/>
          <w:sz w:val="36"/>
          <w:szCs w:val="36"/>
        </w:rPr>
      </w:pPr>
      <w:r>
        <w:rPr>
          <w:rFonts w:hint="eastAsia" w:ascii="宋体" w:hAnsi="宋体" w:eastAsia="宋体" w:cs="宋体"/>
          <w:b/>
          <w:color w:val="auto"/>
          <w:sz w:val="36"/>
          <w:szCs w:val="36"/>
        </w:rPr>
        <w:t xml:space="preserve">    </w:t>
      </w:r>
    </w:p>
    <w:p>
      <w:pPr>
        <w:kinsoku/>
        <w:overflowPunct/>
        <w:topLinePunct w:val="0"/>
        <w:bidi w:val="0"/>
        <w:spacing w:line="300" w:lineRule="auto"/>
        <w:ind w:left="720" w:leftChars="343" w:firstLine="1084" w:firstLineChars="300"/>
        <w:outlineLvl w:val="0"/>
        <w:rPr>
          <w:rFonts w:hint="eastAsia" w:ascii="宋体" w:hAnsi="宋体" w:eastAsia="宋体" w:cs="宋体"/>
          <w:b/>
          <w:color w:val="auto"/>
          <w:sz w:val="36"/>
          <w:szCs w:val="36"/>
        </w:rPr>
      </w:pPr>
    </w:p>
    <w:p>
      <w:pPr>
        <w:kinsoku/>
        <w:overflowPunct/>
        <w:topLinePunct w:val="0"/>
        <w:bidi w:val="0"/>
        <w:spacing w:line="300" w:lineRule="auto"/>
        <w:ind w:left="720" w:leftChars="343" w:firstLine="1084" w:firstLineChars="300"/>
        <w:outlineLvl w:val="0"/>
        <w:rPr>
          <w:rFonts w:hint="eastAsia" w:ascii="宋体" w:hAnsi="宋体" w:eastAsia="宋体" w:cs="宋体"/>
          <w:b/>
          <w:color w:val="auto"/>
          <w:sz w:val="36"/>
          <w:szCs w:val="36"/>
        </w:rPr>
      </w:pPr>
    </w:p>
    <w:p>
      <w:pPr>
        <w:kinsoku/>
        <w:overflowPunct/>
        <w:topLinePunct w:val="0"/>
        <w:bidi w:val="0"/>
        <w:spacing w:line="300" w:lineRule="auto"/>
        <w:ind w:left="720" w:leftChars="343" w:firstLine="1084" w:firstLineChars="300"/>
        <w:outlineLvl w:val="0"/>
        <w:rPr>
          <w:rFonts w:hint="eastAsia" w:ascii="宋体" w:hAnsi="宋体" w:eastAsia="宋体" w:cs="宋体"/>
          <w:b/>
          <w:color w:val="auto"/>
          <w:sz w:val="36"/>
          <w:szCs w:val="36"/>
        </w:rPr>
      </w:pPr>
    </w:p>
    <w:p>
      <w:pPr>
        <w:kinsoku/>
        <w:overflowPunct/>
        <w:topLinePunct w:val="0"/>
        <w:bidi w:val="0"/>
        <w:spacing w:line="300" w:lineRule="auto"/>
        <w:ind w:left="720" w:leftChars="343" w:firstLine="1084" w:firstLineChars="300"/>
        <w:outlineLvl w:val="0"/>
        <w:rPr>
          <w:rFonts w:hint="eastAsia" w:ascii="宋体" w:hAnsi="宋体" w:eastAsia="宋体" w:cs="宋体"/>
          <w:b/>
          <w:color w:val="auto"/>
          <w:sz w:val="36"/>
          <w:szCs w:val="36"/>
        </w:rPr>
      </w:pPr>
    </w:p>
    <w:p>
      <w:pPr>
        <w:kinsoku/>
        <w:overflowPunct/>
        <w:topLinePunct w:val="0"/>
        <w:bidi w:val="0"/>
        <w:spacing w:line="300" w:lineRule="auto"/>
        <w:ind w:left="720" w:leftChars="343" w:firstLine="1084" w:firstLineChars="300"/>
        <w:outlineLvl w:val="0"/>
        <w:rPr>
          <w:rFonts w:hint="eastAsia" w:ascii="宋体" w:hAnsi="宋体" w:eastAsia="宋体" w:cs="宋体"/>
          <w:b/>
          <w:color w:val="auto"/>
          <w:sz w:val="36"/>
          <w:szCs w:val="36"/>
        </w:rPr>
      </w:pPr>
    </w:p>
    <w:p>
      <w:pPr>
        <w:kinsoku/>
        <w:overflowPunct/>
        <w:topLinePunct w:val="0"/>
        <w:bidi w:val="0"/>
        <w:spacing w:line="300" w:lineRule="auto"/>
        <w:outlineLvl w:val="0"/>
        <w:rPr>
          <w:rFonts w:hint="eastAsia" w:ascii="宋体" w:hAnsi="宋体" w:eastAsia="宋体" w:cs="宋体"/>
          <w:b/>
          <w:color w:val="auto"/>
          <w:sz w:val="36"/>
          <w:szCs w:val="36"/>
        </w:rPr>
      </w:pPr>
    </w:p>
    <w:p>
      <w:pPr>
        <w:kinsoku/>
        <w:overflowPunct/>
        <w:topLinePunct w:val="0"/>
        <w:bidi w:val="0"/>
        <w:spacing w:line="300" w:lineRule="auto"/>
        <w:ind w:left="720" w:leftChars="343" w:firstLine="1084" w:firstLineChars="300"/>
        <w:outlineLvl w:val="0"/>
        <w:rPr>
          <w:rFonts w:hint="eastAsia" w:ascii="宋体" w:hAnsi="宋体" w:eastAsia="宋体" w:cs="宋体"/>
          <w:b/>
          <w:color w:val="auto"/>
          <w:sz w:val="36"/>
          <w:szCs w:val="36"/>
        </w:rPr>
      </w:pPr>
    </w:p>
    <w:p>
      <w:pPr>
        <w:kinsoku/>
        <w:overflowPunct/>
        <w:topLinePunct w:val="0"/>
        <w:bidi w:val="0"/>
        <w:spacing w:line="300" w:lineRule="auto"/>
        <w:ind w:left="720" w:leftChars="343" w:firstLine="1084" w:firstLineChars="300"/>
        <w:outlineLvl w:val="0"/>
        <w:rPr>
          <w:rFonts w:hint="eastAsia" w:ascii="宋体" w:hAnsi="宋体" w:eastAsia="宋体" w:cs="宋体"/>
          <w:b/>
          <w:color w:val="auto"/>
          <w:sz w:val="36"/>
          <w:szCs w:val="36"/>
        </w:rPr>
      </w:pPr>
    </w:p>
    <w:p>
      <w:pPr>
        <w:kinsoku/>
        <w:overflowPunct/>
        <w:topLinePunct w:val="0"/>
        <w:bidi w:val="0"/>
        <w:spacing w:line="300" w:lineRule="auto"/>
        <w:ind w:left="720" w:leftChars="343" w:firstLine="1084" w:firstLineChars="300"/>
        <w:outlineLvl w:val="0"/>
        <w:rPr>
          <w:rFonts w:hint="eastAsia" w:ascii="宋体" w:hAnsi="宋体" w:eastAsia="宋体" w:cs="宋体"/>
          <w:b/>
          <w:color w:val="auto"/>
          <w:sz w:val="36"/>
          <w:szCs w:val="36"/>
        </w:rPr>
      </w:pPr>
    </w:p>
    <w:p>
      <w:pPr>
        <w:kinsoku/>
        <w:overflowPunct/>
        <w:topLinePunct w:val="0"/>
        <w:bidi w:val="0"/>
        <w:spacing w:line="300" w:lineRule="auto"/>
        <w:ind w:left="720" w:leftChars="343" w:firstLine="1084" w:firstLineChars="300"/>
        <w:outlineLvl w:val="0"/>
        <w:rPr>
          <w:rFonts w:hint="eastAsia" w:ascii="宋体" w:hAnsi="宋体" w:eastAsia="宋体" w:cs="宋体"/>
          <w:b/>
          <w:color w:val="auto"/>
          <w:sz w:val="36"/>
          <w:szCs w:val="36"/>
        </w:rPr>
      </w:pPr>
    </w:p>
    <w:p>
      <w:pPr>
        <w:kinsoku/>
        <w:overflowPunct/>
        <w:topLinePunct w:val="0"/>
        <w:bidi w:val="0"/>
        <w:spacing w:line="300" w:lineRule="auto"/>
        <w:ind w:left="720" w:leftChars="343" w:firstLine="1084" w:firstLineChars="300"/>
        <w:outlineLvl w:val="0"/>
        <w:rPr>
          <w:rFonts w:hint="eastAsia" w:ascii="宋体" w:hAnsi="宋体" w:eastAsia="宋体" w:cs="宋体"/>
          <w:b/>
          <w:color w:val="auto"/>
          <w:sz w:val="36"/>
          <w:szCs w:val="36"/>
        </w:rPr>
      </w:pPr>
    </w:p>
    <w:p>
      <w:pPr>
        <w:kinsoku/>
        <w:overflowPunct/>
        <w:topLinePunct w:val="0"/>
        <w:bidi w:val="0"/>
        <w:spacing w:line="300" w:lineRule="auto"/>
        <w:ind w:left="720" w:leftChars="343" w:firstLine="1084" w:firstLineChars="300"/>
        <w:outlineLvl w:val="0"/>
        <w:rPr>
          <w:rFonts w:hint="eastAsia" w:ascii="宋体" w:hAnsi="宋体" w:eastAsia="宋体" w:cs="宋体"/>
          <w:b/>
          <w:color w:val="auto"/>
          <w:sz w:val="36"/>
          <w:szCs w:val="36"/>
        </w:rPr>
      </w:pPr>
    </w:p>
    <w:p>
      <w:pPr>
        <w:kinsoku/>
        <w:overflowPunct/>
        <w:topLinePunct w:val="0"/>
        <w:bidi w:val="0"/>
        <w:spacing w:line="300" w:lineRule="auto"/>
        <w:ind w:left="720" w:leftChars="343" w:firstLine="1084" w:firstLineChars="300"/>
        <w:outlineLvl w:val="0"/>
        <w:rPr>
          <w:rFonts w:hint="eastAsia" w:ascii="宋体" w:hAnsi="宋体" w:eastAsia="宋体" w:cs="宋体"/>
          <w:b/>
          <w:color w:val="auto"/>
          <w:sz w:val="36"/>
          <w:szCs w:val="36"/>
        </w:rPr>
      </w:pPr>
    </w:p>
    <w:p>
      <w:pPr>
        <w:kinsoku/>
        <w:overflowPunct/>
        <w:topLinePunct w:val="0"/>
        <w:bidi w:val="0"/>
        <w:spacing w:line="300" w:lineRule="auto"/>
        <w:ind w:left="720" w:leftChars="343" w:firstLine="1084" w:firstLineChars="300"/>
        <w:outlineLvl w:val="0"/>
        <w:rPr>
          <w:rFonts w:hint="eastAsia" w:ascii="宋体" w:hAnsi="宋体" w:eastAsia="宋体" w:cs="宋体"/>
          <w:b/>
          <w:color w:val="auto"/>
          <w:sz w:val="36"/>
          <w:szCs w:val="36"/>
        </w:rPr>
      </w:pPr>
    </w:p>
    <w:p>
      <w:pPr>
        <w:kinsoku/>
        <w:overflowPunct/>
        <w:topLinePunct w:val="0"/>
        <w:bidi w:val="0"/>
        <w:spacing w:line="300" w:lineRule="auto"/>
        <w:ind w:left="720" w:leftChars="343" w:firstLine="1084" w:firstLineChars="300"/>
        <w:outlineLvl w:val="0"/>
        <w:rPr>
          <w:rFonts w:hint="eastAsia" w:ascii="宋体" w:hAnsi="宋体" w:eastAsia="宋体" w:cs="宋体"/>
          <w:b/>
          <w:color w:val="auto"/>
          <w:sz w:val="36"/>
          <w:szCs w:val="36"/>
        </w:rPr>
      </w:pPr>
    </w:p>
    <w:p>
      <w:pPr>
        <w:kinsoku/>
        <w:overflowPunct/>
        <w:topLinePunct w:val="0"/>
        <w:bidi w:val="0"/>
        <w:spacing w:line="300" w:lineRule="auto"/>
        <w:outlineLvl w:val="0"/>
        <w:rPr>
          <w:rFonts w:hint="eastAsia" w:ascii="宋体" w:hAnsi="宋体" w:eastAsia="宋体" w:cs="宋体"/>
          <w:b/>
          <w:color w:val="auto"/>
          <w:sz w:val="36"/>
          <w:szCs w:val="36"/>
        </w:rPr>
      </w:pPr>
    </w:p>
    <w:p>
      <w:pPr>
        <w:pStyle w:val="4"/>
        <w:bidi w:val="0"/>
        <w:jc w:val="center"/>
        <w:rPr>
          <w:rFonts w:hint="eastAsia"/>
          <w:color w:val="auto"/>
        </w:rPr>
      </w:pPr>
      <w:r>
        <w:rPr>
          <w:rFonts w:hint="eastAsia"/>
          <w:color w:val="auto"/>
        </w:rPr>
        <w:t>第五部分拟签订的合同文本</w:t>
      </w:r>
    </w:p>
    <w:p>
      <w:pPr>
        <w:spacing w:line="360" w:lineRule="auto"/>
        <w:ind w:left="720" w:leftChars="343" w:firstLine="723" w:firstLineChars="300"/>
        <w:jc w:val="center"/>
        <w:outlineLvl w:val="0"/>
        <w:rPr>
          <w:rFonts w:hint="eastAsia" w:ascii="仿宋" w:hAnsi="仿宋" w:eastAsia="仿宋" w:cs="仿宋"/>
          <w:b/>
          <w:color w:val="auto"/>
          <w:sz w:val="24"/>
          <w:szCs w:val="24"/>
        </w:rPr>
      </w:pPr>
      <w:r>
        <w:rPr>
          <w:rFonts w:hint="eastAsia" w:ascii="仿宋" w:hAnsi="仿宋" w:eastAsia="仿宋" w:cs="仿宋"/>
          <w:b/>
          <w:color w:val="auto"/>
          <w:sz w:val="24"/>
          <w:szCs w:val="24"/>
          <w:lang w:val="en-US" w:eastAsia="zh-CN"/>
        </w:rPr>
        <w:t>(具体以正式签订合同为准)</w:t>
      </w:r>
    </w:p>
    <w:p>
      <w:pPr>
        <w:spacing w:line="480" w:lineRule="auto"/>
        <w:jc w:val="both"/>
        <w:rPr>
          <w:rFonts w:hint="eastAsia" w:ascii="仿宋" w:hAnsi="仿宋" w:eastAsia="仿宋" w:cs="仿宋"/>
          <w:b/>
          <w:color w:val="auto"/>
          <w:sz w:val="24"/>
          <w:szCs w:val="24"/>
        </w:rPr>
      </w:pPr>
    </w:p>
    <w:p>
      <w:pPr>
        <w:spacing w:line="480" w:lineRule="auto"/>
        <w:jc w:val="center"/>
        <w:rPr>
          <w:rFonts w:hint="eastAsia" w:ascii="仿宋" w:hAnsi="仿宋" w:eastAsia="仿宋" w:cs="仿宋"/>
          <w:color w:val="auto"/>
          <w:sz w:val="28"/>
          <w:szCs w:val="28"/>
        </w:rPr>
      </w:pPr>
      <w:r>
        <w:rPr>
          <w:rFonts w:hint="eastAsia" w:ascii="仿宋" w:hAnsi="仿宋" w:eastAsia="仿宋" w:cs="仿宋"/>
          <w:b/>
          <w:color w:val="auto"/>
          <w:sz w:val="28"/>
          <w:szCs w:val="28"/>
        </w:rPr>
        <w:t>政府采购合同参考范本</w:t>
      </w:r>
    </w:p>
    <w:p>
      <w:pPr>
        <w:pStyle w:val="35"/>
        <w:snapToGrid w:val="0"/>
        <w:spacing w:line="320" w:lineRule="exact"/>
        <w:ind w:firstLine="480" w:firstLineChars="200"/>
        <w:rPr>
          <w:rFonts w:hint="eastAsia" w:ascii="仿宋" w:hAnsi="仿宋" w:eastAsia="仿宋" w:cs="仿宋"/>
          <w:color w:val="auto"/>
          <w:kern w:val="1"/>
          <w:sz w:val="24"/>
          <w:szCs w:val="24"/>
          <w:lang w:val="zh-CN"/>
        </w:rPr>
      </w:pPr>
    </w:p>
    <w:p>
      <w:pPr>
        <w:pStyle w:val="35"/>
        <w:snapToGrid w:val="0"/>
        <w:spacing w:line="320" w:lineRule="exact"/>
        <w:ind w:firstLine="480" w:firstLineChars="200"/>
        <w:rPr>
          <w:rFonts w:hint="eastAsia" w:ascii="仿宋" w:hAnsi="仿宋" w:eastAsia="仿宋" w:cs="仿宋"/>
          <w:color w:val="auto"/>
          <w:kern w:val="1"/>
          <w:sz w:val="24"/>
          <w:szCs w:val="24"/>
          <w:lang w:val="zh-CN"/>
        </w:rPr>
      </w:pPr>
      <w:r>
        <w:rPr>
          <w:rFonts w:hint="eastAsia" w:ascii="仿宋" w:hAnsi="仿宋" w:eastAsia="仿宋" w:cs="仿宋"/>
          <w:color w:val="auto"/>
          <w:kern w:val="1"/>
          <w:sz w:val="24"/>
          <w:szCs w:val="24"/>
          <w:lang w:val="zh-CN"/>
        </w:rPr>
        <w:t>项目名称：</w:t>
      </w:r>
    </w:p>
    <w:p>
      <w:pPr>
        <w:pStyle w:val="35"/>
        <w:snapToGrid w:val="0"/>
        <w:spacing w:line="320" w:lineRule="exact"/>
        <w:ind w:firstLine="480" w:firstLineChars="200"/>
        <w:rPr>
          <w:rFonts w:hint="eastAsia" w:ascii="仿宋" w:hAnsi="仿宋" w:eastAsia="仿宋" w:cs="仿宋"/>
          <w:color w:val="auto"/>
          <w:kern w:val="1"/>
          <w:sz w:val="24"/>
          <w:szCs w:val="24"/>
          <w:lang w:val="zh-CN"/>
        </w:rPr>
      </w:pPr>
      <w:r>
        <w:rPr>
          <w:rFonts w:hint="eastAsia" w:ascii="仿宋" w:hAnsi="仿宋" w:eastAsia="仿宋" w:cs="仿宋"/>
          <w:color w:val="auto"/>
          <w:kern w:val="1"/>
          <w:sz w:val="24"/>
          <w:szCs w:val="24"/>
          <w:lang w:val="zh-CN"/>
        </w:rPr>
        <w:t>项目编号：</w:t>
      </w:r>
    </w:p>
    <w:p>
      <w:pPr>
        <w:pStyle w:val="35"/>
        <w:snapToGrid w:val="0"/>
        <w:spacing w:line="320" w:lineRule="exact"/>
        <w:ind w:firstLine="480" w:firstLineChars="200"/>
        <w:rPr>
          <w:rFonts w:hint="eastAsia" w:ascii="仿宋" w:hAnsi="仿宋" w:eastAsia="仿宋" w:cs="仿宋"/>
          <w:color w:val="auto"/>
          <w:kern w:val="1"/>
          <w:sz w:val="24"/>
          <w:szCs w:val="24"/>
          <w:lang w:val="zh-CN"/>
        </w:rPr>
      </w:pPr>
    </w:p>
    <w:p>
      <w:pPr>
        <w:pStyle w:val="35"/>
        <w:snapToGrid w:val="0"/>
        <w:spacing w:line="320" w:lineRule="exact"/>
        <w:ind w:firstLine="480" w:firstLineChars="200"/>
        <w:rPr>
          <w:rFonts w:hint="eastAsia" w:ascii="仿宋" w:hAnsi="仿宋" w:eastAsia="仿宋" w:cs="仿宋"/>
          <w:color w:val="auto"/>
          <w:kern w:val="1"/>
          <w:sz w:val="24"/>
          <w:szCs w:val="24"/>
          <w:lang w:val="zh-CN"/>
        </w:rPr>
      </w:pPr>
    </w:p>
    <w:p>
      <w:pPr>
        <w:pStyle w:val="35"/>
        <w:snapToGrid w:val="0"/>
        <w:spacing w:line="320" w:lineRule="exact"/>
        <w:ind w:firstLine="480" w:firstLineChars="200"/>
        <w:rPr>
          <w:rFonts w:hint="eastAsia" w:ascii="仿宋" w:hAnsi="仿宋" w:eastAsia="仿宋" w:cs="仿宋"/>
          <w:color w:val="auto"/>
          <w:kern w:val="1"/>
          <w:sz w:val="24"/>
          <w:szCs w:val="24"/>
          <w:lang w:val="zh-CN"/>
        </w:rPr>
      </w:pPr>
      <w:r>
        <w:rPr>
          <w:rFonts w:hint="eastAsia" w:ascii="仿宋" w:hAnsi="仿宋" w:eastAsia="仿宋" w:cs="仿宋"/>
          <w:color w:val="auto"/>
          <w:kern w:val="1"/>
          <w:sz w:val="24"/>
          <w:szCs w:val="24"/>
          <w:lang w:val="zh-CN"/>
        </w:rPr>
        <w:t>甲方：</w:t>
      </w:r>
    </w:p>
    <w:p>
      <w:pPr>
        <w:pStyle w:val="35"/>
        <w:snapToGrid w:val="0"/>
        <w:spacing w:line="320" w:lineRule="exact"/>
        <w:ind w:firstLine="480" w:firstLineChars="200"/>
        <w:rPr>
          <w:rFonts w:hint="eastAsia" w:ascii="仿宋" w:hAnsi="仿宋" w:eastAsia="仿宋" w:cs="仿宋"/>
          <w:color w:val="auto"/>
          <w:kern w:val="1"/>
          <w:sz w:val="24"/>
          <w:szCs w:val="24"/>
          <w:lang w:val="zh-CN"/>
        </w:rPr>
      </w:pPr>
    </w:p>
    <w:p>
      <w:pPr>
        <w:pStyle w:val="35"/>
        <w:snapToGrid w:val="0"/>
        <w:spacing w:line="320" w:lineRule="exact"/>
        <w:ind w:firstLine="480" w:firstLineChars="200"/>
        <w:rPr>
          <w:rFonts w:hint="eastAsia" w:ascii="仿宋" w:hAnsi="仿宋" w:eastAsia="仿宋" w:cs="仿宋"/>
          <w:color w:val="auto"/>
          <w:kern w:val="1"/>
          <w:sz w:val="24"/>
          <w:szCs w:val="24"/>
          <w:lang w:val="zh-CN"/>
        </w:rPr>
      </w:pPr>
      <w:r>
        <w:rPr>
          <w:rFonts w:hint="eastAsia" w:ascii="仿宋" w:hAnsi="仿宋" w:eastAsia="仿宋" w:cs="仿宋"/>
          <w:color w:val="auto"/>
          <w:kern w:val="1"/>
          <w:sz w:val="24"/>
          <w:szCs w:val="24"/>
          <w:lang w:val="zh-CN"/>
        </w:rPr>
        <w:t>乙方：</w:t>
      </w:r>
    </w:p>
    <w:p>
      <w:pPr>
        <w:pStyle w:val="35"/>
        <w:snapToGrid w:val="0"/>
        <w:spacing w:line="320" w:lineRule="exact"/>
        <w:ind w:firstLine="480" w:firstLineChars="200"/>
        <w:rPr>
          <w:rFonts w:hint="eastAsia" w:ascii="仿宋" w:hAnsi="仿宋" w:eastAsia="仿宋" w:cs="仿宋"/>
          <w:color w:val="auto"/>
          <w:kern w:val="1"/>
          <w:sz w:val="24"/>
          <w:szCs w:val="24"/>
          <w:lang w:val="zh-CN"/>
        </w:rPr>
      </w:pPr>
    </w:p>
    <w:p>
      <w:pPr>
        <w:pStyle w:val="35"/>
        <w:snapToGrid w:val="0"/>
        <w:spacing w:line="320" w:lineRule="exact"/>
        <w:ind w:firstLine="480" w:firstLineChars="200"/>
        <w:rPr>
          <w:rFonts w:hint="eastAsia" w:ascii="仿宋" w:hAnsi="仿宋" w:eastAsia="仿宋" w:cs="仿宋"/>
          <w:color w:val="auto"/>
          <w:kern w:val="1"/>
          <w:sz w:val="24"/>
          <w:szCs w:val="24"/>
          <w:lang w:val="zh-CN"/>
        </w:rPr>
      </w:pPr>
    </w:p>
    <w:p>
      <w:pPr>
        <w:pStyle w:val="35"/>
        <w:snapToGrid w:val="0"/>
        <w:spacing w:line="320" w:lineRule="exact"/>
        <w:ind w:firstLine="480" w:firstLineChars="200"/>
        <w:rPr>
          <w:rFonts w:hint="eastAsia" w:ascii="仿宋" w:hAnsi="仿宋" w:eastAsia="仿宋" w:cs="仿宋"/>
          <w:color w:val="auto"/>
          <w:kern w:val="1"/>
          <w:sz w:val="24"/>
          <w:szCs w:val="24"/>
          <w:lang w:val="zh-CN"/>
        </w:rPr>
      </w:pPr>
      <w:r>
        <w:rPr>
          <w:rFonts w:hint="eastAsia" w:ascii="仿宋" w:hAnsi="仿宋" w:eastAsia="仿宋" w:cs="仿宋"/>
          <w:color w:val="auto"/>
          <w:kern w:val="1"/>
          <w:sz w:val="24"/>
          <w:szCs w:val="24"/>
          <w:lang w:val="zh-CN"/>
        </w:rPr>
        <w:t>签订日期：年月日</w:t>
      </w:r>
    </w:p>
    <w:p>
      <w:pPr>
        <w:pStyle w:val="35"/>
        <w:snapToGrid w:val="0"/>
        <w:spacing w:line="320" w:lineRule="exact"/>
        <w:ind w:firstLine="480" w:firstLineChars="200"/>
        <w:rPr>
          <w:rFonts w:hint="eastAsia" w:ascii="仿宋" w:hAnsi="仿宋" w:eastAsia="仿宋" w:cs="仿宋"/>
          <w:color w:val="auto"/>
          <w:kern w:val="1"/>
          <w:sz w:val="24"/>
          <w:szCs w:val="24"/>
          <w:lang w:val="zh-CN"/>
        </w:rPr>
        <w:sectPr>
          <w:headerReference r:id="rId9" w:type="default"/>
          <w:footerReference r:id="rId10" w:type="default"/>
          <w:pgSz w:w="11907" w:h="16840"/>
          <w:pgMar w:top="1474" w:right="1814" w:bottom="1474" w:left="1814" w:header="851" w:footer="851" w:gutter="0"/>
          <w:cols w:space="720" w:num="1"/>
        </w:sectPr>
      </w:pPr>
    </w:p>
    <w:p>
      <w:pPr>
        <w:pStyle w:val="35"/>
        <w:snapToGrid w:val="0"/>
        <w:spacing w:line="320" w:lineRule="exact"/>
        <w:ind w:firstLine="480" w:firstLineChars="200"/>
        <w:rPr>
          <w:rFonts w:hint="eastAsia" w:ascii="仿宋" w:hAnsi="仿宋" w:eastAsia="仿宋" w:cs="仿宋"/>
          <w:color w:val="auto"/>
          <w:kern w:val="1"/>
          <w:sz w:val="24"/>
          <w:szCs w:val="24"/>
        </w:rPr>
      </w:pPr>
      <w:r>
        <w:rPr>
          <w:rFonts w:hint="eastAsia" w:ascii="仿宋" w:hAnsi="仿宋" w:eastAsia="仿宋" w:cs="仿宋"/>
          <w:color w:val="auto"/>
          <w:kern w:val="1"/>
          <w:sz w:val="24"/>
          <w:szCs w:val="24"/>
          <w:lang w:val="zh-CN"/>
        </w:rPr>
        <w:t>年月日</w:t>
      </w:r>
      <w:r>
        <w:rPr>
          <w:rFonts w:hint="eastAsia" w:ascii="仿宋" w:hAnsi="仿宋" w:eastAsia="仿宋" w:cs="仿宋"/>
          <w:color w:val="auto"/>
          <w:kern w:val="1"/>
          <w:sz w:val="24"/>
          <w:szCs w:val="24"/>
        </w:rPr>
        <w:t>，（采购人）以   （政府采购方式）  对   （同前页项目名称）项目进行了采购。经   （相关评定主体名称）   评定，   （中标供应商名称）为该项目中标供应商。现于中标通知书发出之日起三十日内，按照采购文件确定的事项签订本合同。</w:t>
      </w:r>
    </w:p>
    <w:p>
      <w:pPr>
        <w:pStyle w:val="35"/>
        <w:snapToGrid w:val="0"/>
        <w:spacing w:line="320" w:lineRule="exact"/>
        <w:ind w:firstLine="480" w:firstLineChars="200"/>
        <w:rPr>
          <w:rFonts w:hint="eastAsia" w:ascii="仿宋" w:hAnsi="仿宋" w:eastAsia="仿宋" w:cs="仿宋"/>
          <w:color w:val="auto"/>
          <w:kern w:val="1"/>
          <w:sz w:val="24"/>
          <w:szCs w:val="24"/>
        </w:rPr>
      </w:pPr>
      <w:r>
        <w:rPr>
          <w:rFonts w:hint="eastAsia" w:ascii="仿宋" w:hAnsi="仿宋" w:eastAsia="仿宋" w:cs="仿宋"/>
          <w:color w:val="auto"/>
          <w:kern w:val="1"/>
          <w:sz w:val="24"/>
          <w:szCs w:val="24"/>
          <w:lang w:val="zh-CN"/>
        </w:rPr>
        <w:t>根据《中华人民共和国民法典》、《中华人民共和国政府采购法》等相关法律法规之规定，按照平等、自愿、公平、诚实信用和绿色的原则，经</w:t>
      </w:r>
      <w:r>
        <w:rPr>
          <w:rFonts w:hint="eastAsia" w:ascii="仿宋" w:hAnsi="仿宋" w:eastAsia="仿宋" w:cs="仿宋"/>
          <w:color w:val="auto"/>
          <w:kern w:val="1"/>
          <w:sz w:val="24"/>
          <w:szCs w:val="24"/>
        </w:rPr>
        <w:t>（采购人）</w:t>
      </w:r>
      <w:r>
        <w:rPr>
          <w:rFonts w:hint="eastAsia" w:ascii="仿宋" w:hAnsi="仿宋" w:eastAsia="仿宋" w:cs="仿宋"/>
          <w:color w:val="auto"/>
          <w:kern w:val="1"/>
          <w:sz w:val="24"/>
          <w:szCs w:val="24"/>
          <w:lang w:val="zh-CN"/>
        </w:rPr>
        <w:t>(以下简称：甲方)和</w:t>
      </w:r>
      <w:r>
        <w:rPr>
          <w:rFonts w:hint="eastAsia" w:ascii="仿宋" w:hAnsi="仿宋" w:eastAsia="仿宋" w:cs="仿宋"/>
          <w:color w:val="auto"/>
          <w:kern w:val="1"/>
          <w:sz w:val="24"/>
          <w:szCs w:val="24"/>
        </w:rPr>
        <w:t xml:space="preserve">   （中标供应商名称）   </w:t>
      </w:r>
      <w:r>
        <w:rPr>
          <w:rFonts w:hint="eastAsia" w:ascii="仿宋" w:hAnsi="仿宋" w:eastAsia="仿宋" w:cs="仿宋"/>
          <w:color w:val="auto"/>
          <w:kern w:val="1"/>
          <w:sz w:val="24"/>
          <w:szCs w:val="24"/>
          <w:lang w:val="zh-CN"/>
        </w:rPr>
        <w:t>(以下简称：乙方)协商一致，约定以下合同</w:t>
      </w:r>
      <w:r>
        <w:rPr>
          <w:rFonts w:hint="eastAsia" w:ascii="仿宋" w:hAnsi="仿宋" w:eastAsia="仿宋" w:cs="仿宋"/>
          <w:color w:val="auto"/>
          <w:kern w:val="1"/>
          <w:sz w:val="24"/>
          <w:szCs w:val="24"/>
        </w:rPr>
        <w:t>条款，以兹共同遵守、全面履行。</w:t>
      </w:r>
    </w:p>
    <w:p>
      <w:pPr>
        <w:spacing w:line="32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 xml:space="preserve">一、服务内容                              </w:t>
      </w:r>
    </w:p>
    <w:p>
      <w:pPr>
        <w:pStyle w:val="35"/>
        <w:snapToGrid w:val="0"/>
        <w:spacing w:line="3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kern w:val="1"/>
          <w:sz w:val="24"/>
          <w:szCs w:val="24"/>
        </w:rPr>
        <w:t>按第三章采购内容及要求确定。</w:t>
      </w:r>
    </w:p>
    <w:p>
      <w:pPr>
        <w:pStyle w:val="18"/>
        <w:autoSpaceDE/>
        <w:autoSpaceDN/>
        <w:adjustRightInd/>
        <w:rPr>
          <w:rFonts w:hint="eastAsia" w:ascii="仿宋" w:hAnsi="仿宋" w:eastAsia="仿宋" w:cs="仿宋"/>
          <w:b/>
          <w:color w:val="auto"/>
          <w:sz w:val="24"/>
          <w:szCs w:val="24"/>
        </w:rPr>
      </w:pPr>
      <w:r>
        <w:rPr>
          <w:rFonts w:hint="eastAsia" w:ascii="仿宋" w:hAnsi="仿宋" w:eastAsia="仿宋" w:cs="仿宋"/>
          <w:b/>
          <w:color w:val="auto"/>
          <w:sz w:val="24"/>
          <w:szCs w:val="24"/>
        </w:rPr>
        <w:t>二、合同金额</w:t>
      </w:r>
    </w:p>
    <w:p>
      <w:pPr>
        <w:pStyle w:val="2"/>
        <w:ind w:left="0" w:leftChars="0" w:firstLine="480"/>
        <w:rPr>
          <w:rFonts w:hint="eastAsia" w:ascii="仿宋" w:hAnsi="仿宋" w:eastAsia="仿宋" w:cs="仿宋"/>
          <w:strike/>
          <w:dstrike w:val="0"/>
          <w:color w:val="auto"/>
          <w:sz w:val="24"/>
          <w:szCs w:val="24"/>
          <w:highlight w:val="none"/>
        </w:rPr>
      </w:pPr>
      <w:r>
        <w:rPr>
          <w:rFonts w:hint="eastAsia" w:ascii="仿宋" w:hAnsi="仿宋" w:eastAsia="仿宋" w:cs="仿宋"/>
          <w:color w:val="auto"/>
          <w:sz w:val="24"/>
          <w:szCs w:val="24"/>
          <w:highlight w:val="none"/>
        </w:rPr>
        <w:t>本合同金额为人民币（大写）：元整；（￥元）。</w:t>
      </w:r>
      <w:r>
        <w:rPr>
          <w:rFonts w:hint="eastAsia" w:ascii="仿宋" w:hAnsi="仿宋" w:eastAsia="仿宋" w:cs="仿宋"/>
          <w:color w:val="auto"/>
          <w:sz w:val="24"/>
          <w:szCs w:val="24"/>
          <w:highlight w:val="none"/>
          <w:lang w:val="en-US" w:eastAsia="zh-CN"/>
        </w:rPr>
        <w:t>附报价明细</w:t>
      </w:r>
    </w:p>
    <w:p>
      <w:pPr>
        <w:spacing w:line="36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三、技术资料</w:t>
      </w:r>
    </w:p>
    <w:p>
      <w:pPr>
        <w:pStyle w:val="35"/>
        <w:snapToGrid w:val="0"/>
        <w:spacing w:line="3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乙方应按采购文件规定的时间向甲方提供有关服务方案。</w:t>
      </w:r>
    </w:p>
    <w:p>
      <w:pPr>
        <w:snapToGrid w:val="0"/>
        <w:spacing w:line="300" w:lineRule="exact"/>
        <w:rPr>
          <w:rFonts w:hint="eastAsia" w:ascii="仿宋" w:hAnsi="仿宋" w:eastAsia="仿宋" w:cs="仿宋"/>
          <w:b/>
          <w:color w:val="auto"/>
          <w:sz w:val="24"/>
          <w:szCs w:val="24"/>
        </w:rPr>
      </w:pPr>
      <w:r>
        <w:rPr>
          <w:rFonts w:hint="eastAsia" w:ascii="仿宋" w:hAnsi="仿宋" w:eastAsia="仿宋" w:cs="仿宋"/>
          <w:b/>
          <w:color w:val="auto"/>
          <w:sz w:val="24"/>
          <w:szCs w:val="24"/>
          <w:lang w:val="en-US" w:eastAsia="zh-CN"/>
        </w:rPr>
        <w:t>四</w:t>
      </w:r>
      <w:r>
        <w:rPr>
          <w:rFonts w:hint="eastAsia" w:ascii="仿宋" w:hAnsi="仿宋" w:eastAsia="仿宋" w:cs="仿宋"/>
          <w:b/>
          <w:color w:val="auto"/>
          <w:sz w:val="24"/>
          <w:szCs w:val="24"/>
        </w:rPr>
        <w:t>、转包或分包</w:t>
      </w:r>
    </w:p>
    <w:p>
      <w:pPr>
        <w:snapToGrid w:val="0"/>
        <w:spacing w:line="360" w:lineRule="exact"/>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1.本合同范围的采购内容，应由乙方直接供应，不得转让他人供应；</w:t>
      </w:r>
    </w:p>
    <w:p>
      <w:pPr>
        <w:spacing w:line="360" w:lineRule="exact"/>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得到甲方书面同意，乙方可以将合同项下的非主体、非关键性工作分包给他人完成，接受分包的人应当具备相应的资格条件，并不得再次分包，分包后不能解除乙方履行本合同的责任和义务，接受分包的人与乙方共同对甲方连带承担合同的责任和义务。</w:t>
      </w:r>
    </w:p>
    <w:p>
      <w:pPr>
        <w:spacing w:line="360" w:lineRule="exact"/>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3.如有转让和未经甲方同意的分包行为，甲方有权解除合同，没收履约保证金并追究乙方的违约责任。</w:t>
      </w:r>
    </w:p>
    <w:p>
      <w:pPr>
        <w:snapToGrid w:val="0"/>
        <w:spacing w:line="300" w:lineRule="exact"/>
        <w:rPr>
          <w:rFonts w:hint="eastAsia" w:ascii="仿宋" w:hAnsi="仿宋" w:eastAsia="仿宋" w:cs="仿宋"/>
          <w:b/>
          <w:color w:val="auto"/>
          <w:sz w:val="24"/>
          <w:szCs w:val="24"/>
        </w:rPr>
      </w:pPr>
      <w:r>
        <w:rPr>
          <w:rFonts w:hint="eastAsia" w:ascii="仿宋" w:hAnsi="仿宋" w:eastAsia="仿宋" w:cs="仿宋"/>
          <w:b/>
          <w:color w:val="auto"/>
          <w:sz w:val="24"/>
          <w:szCs w:val="24"/>
          <w:lang w:val="en-US" w:eastAsia="zh-CN"/>
        </w:rPr>
        <w:t>五</w:t>
      </w:r>
      <w:r>
        <w:rPr>
          <w:rFonts w:hint="eastAsia" w:ascii="仿宋" w:hAnsi="仿宋" w:eastAsia="仿宋" w:cs="仿宋"/>
          <w:b/>
          <w:color w:val="auto"/>
          <w:sz w:val="24"/>
          <w:szCs w:val="24"/>
        </w:rPr>
        <w:t>、服务质量保证期</w:t>
      </w:r>
      <w:r>
        <w:rPr>
          <w:rFonts w:hint="eastAsia" w:ascii="仿宋" w:hAnsi="仿宋" w:eastAsia="仿宋" w:cs="仿宋"/>
          <w:b/>
          <w:color w:val="auto"/>
          <w:sz w:val="24"/>
          <w:szCs w:val="24"/>
          <w:lang w:eastAsia="zh-CN"/>
        </w:rPr>
        <w:t>（</w:t>
      </w:r>
      <w:r>
        <w:rPr>
          <w:rFonts w:hint="eastAsia" w:ascii="仿宋" w:hAnsi="仿宋" w:eastAsia="仿宋" w:cs="仿宋"/>
          <w:b/>
          <w:color w:val="auto"/>
          <w:sz w:val="24"/>
          <w:szCs w:val="24"/>
          <w:lang w:val="en-US" w:eastAsia="zh-CN"/>
        </w:rPr>
        <w:t>备选</w:t>
      </w:r>
      <w:r>
        <w:rPr>
          <w:rFonts w:hint="eastAsia" w:ascii="仿宋" w:hAnsi="仿宋" w:eastAsia="仿宋" w:cs="仿宋"/>
          <w:b/>
          <w:color w:val="auto"/>
          <w:sz w:val="24"/>
          <w:szCs w:val="24"/>
          <w:lang w:eastAsia="zh-CN"/>
        </w:rPr>
        <w:t>）</w:t>
      </w:r>
    </w:p>
    <w:p>
      <w:pPr>
        <w:snapToGrid w:val="0"/>
        <w:spacing w:line="3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1.服务质量保证期</w:t>
      </w:r>
      <w:r>
        <w:rPr>
          <w:rFonts w:hint="eastAsia" w:ascii="仿宋" w:hAnsi="仿宋" w:eastAsia="仿宋" w:cs="仿宋"/>
          <w:color w:val="auto"/>
          <w:sz w:val="24"/>
          <w:szCs w:val="24"/>
          <w:lang w:val="en-US" w:eastAsia="zh-CN"/>
        </w:rPr>
        <w:t xml:space="preserve"> 3</w:t>
      </w:r>
      <w:r>
        <w:rPr>
          <w:rFonts w:hint="eastAsia" w:ascii="仿宋" w:hAnsi="仿宋" w:eastAsia="仿宋" w:cs="仿宋"/>
          <w:color w:val="auto"/>
          <w:sz w:val="24"/>
          <w:szCs w:val="24"/>
        </w:rPr>
        <w:t>年（验收合格之日起计）。</w:t>
      </w:r>
    </w:p>
    <w:p>
      <w:pPr>
        <w:pStyle w:val="35"/>
        <w:snapToGrid w:val="0"/>
        <w:spacing w:line="300" w:lineRule="exact"/>
        <w:rPr>
          <w:rFonts w:hint="eastAsia" w:ascii="仿宋" w:hAnsi="仿宋" w:eastAsia="仿宋" w:cs="仿宋"/>
          <w:b/>
          <w:color w:val="auto"/>
          <w:sz w:val="24"/>
          <w:szCs w:val="24"/>
        </w:rPr>
      </w:pPr>
      <w:r>
        <w:rPr>
          <w:rFonts w:hint="eastAsia" w:ascii="仿宋" w:hAnsi="仿宋" w:eastAsia="仿宋" w:cs="仿宋"/>
          <w:b/>
          <w:color w:val="auto"/>
          <w:sz w:val="24"/>
          <w:szCs w:val="24"/>
          <w:lang w:val="en-US" w:eastAsia="zh-CN"/>
        </w:rPr>
        <w:t>六</w:t>
      </w:r>
      <w:r>
        <w:rPr>
          <w:rFonts w:hint="eastAsia" w:ascii="仿宋" w:hAnsi="仿宋" w:eastAsia="仿宋" w:cs="仿宋"/>
          <w:b/>
          <w:color w:val="auto"/>
          <w:sz w:val="24"/>
          <w:szCs w:val="24"/>
        </w:rPr>
        <w:t>、合同履行时间、履行方式及履行地点</w:t>
      </w:r>
    </w:p>
    <w:p>
      <w:pPr>
        <w:widowControl/>
        <w:spacing w:line="30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bCs/>
          <w:color w:val="auto"/>
          <w:sz w:val="24"/>
          <w:szCs w:val="24"/>
        </w:rPr>
        <w:t>1.</w:t>
      </w:r>
      <w:r>
        <w:rPr>
          <w:rFonts w:hint="eastAsia" w:ascii="仿宋" w:hAnsi="仿宋" w:eastAsia="仿宋" w:cs="仿宋"/>
          <w:color w:val="auto"/>
          <w:sz w:val="24"/>
          <w:szCs w:val="24"/>
        </w:rPr>
        <w:t>履行时间</w:t>
      </w:r>
      <w:r>
        <w:rPr>
          <w:rFonts w:hint="eastAsia" w:ascii="仿宋" w:hAnsi="仿宋" w:eastAsia="仿宋" w:cs="仿宋"/>
          <w:bCs/>
          <w:color w:val="auto"/>
          <w:sz w:val="24"/>
          <w:szCs w:val="24"/>
        </w:rPr>
        <w:t>：</w:t>
      </w:r>
    </w:p>
    <w:p>
      <w:pPr>
        <w:pStyle w:val="35"/>
        <w:snapToGrid w:val="0"/>
        <w:spacing w:line="300" w:lineRule="exact"/>
        <w:rPr>
          <w:rFonts w:hint="eastAsia" w:ascii="仿宋" w:hAnsi="仿宋" w:eastAsia="仿宋" w:cs="仿宋"/>
          <w:b/>
          <w:color w:val="auto"/>
          <w:sz w:val="24"/>
          <w:szCs w:val="24"/>
        </w:rPr>
      </w:pPr>
      <w:r>
        <w:rPr>
          <w:rFonts w:hint="eastAsia" w:ascii="仿宋" w:hAnsi="仿宋" w:eastAsia="仿宋" w:cs="仿宋"/>
          <w:b/>
          <w:color w:val="auto"/>
          <w:sz w:val="24"/>
          <w:szCs w:val="24"/>
          <w:lang w:val="en-US" w:eastAsia="zh-CN"/>
        </w:rPr>
        <w:t>七</w:t>
      </w:r>
      <w:r>
        <w:rPr>
          <w:rFonts w:hint="eastAsia" w:ascii="仿宋" w:hAnsi="仿宋" w:eastAsia="仿宋" w:cs="仿宋"/>
          <w:b/>
          <w:color w:val="auto"/>
          <w:sz w:val="24"/>
          <w:szCs w:val="24"/>
        </w:rPr>
        <w:t>、款项支付</w:t>
      </w:r>
    </w:p>
    <w:p>
      <w:pPr>
        <w:pageBreakBefore w:val="0"/>
        <w:kinsoku/>
        <w:wordWrap/>
        <w:overflowPunct/>
        <w:topLinePunct w:val="0"/>
        <w:bidi w:val="0"/>
        <w:snapToGrid w:val="0"/>
        <w:spacing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仿宋" w:hAnsi="仿宋" w:eastAsia="仿宋" w:cs="仿宋"/>
          <w:color w:val="auto"/>
          <w:sz w:val="24"/>
          <w:szCs w:val="24"/>
          <w:highlight w:val="none"/>
          <w:lang w:val="en-US" w:eastAsia="zh-CN"/>
        </w:rPr>
        <w:t>付款方式：</w:t>
      </w:r>
    </w:p>
    <w:p>
      <w:pPr>
        <w:snapToGrid w:val="0"/>
        <w:spacing w:line="30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乙方</w:t>
      </w:r>
      <w:r>
        <w:rPr>
          <w:rFonts w:hint="eastAsia" w:ascii="仿宋" w:hAnsi="仿宋" w:eastAsia="仿宋" w:cs="仿宋"/>
          <w:bCs/>
          <w:color w:val="auto"/>
          <w:sz w:val="24"/>
          <w:szCs w:val="24"/>
          <w:highlight w:val="none"/>
        </w:rPr>
        <w:t>收款银行：</w:t>
      </w:r>
    </w:p>
    <w:p>
      <w:pPr>
        <w:snapToGrid w:val="0"/>
        <w:spacing w:line="3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乙方收款账号：</w:t>
      </w:r>
    </w:p>
    <w:p>
      <w:pPr>
        <w:snapToGrid w:val="0"/>
        <w:spacing w:line="30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十、税费</w:t>
      </w:r>
    </w:p>
    <w:p>
      <w:pPr>
        <w:snapToGrid w:val="0"/>
        <w:spacing w:line="3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本合同执行中相关的一切税费均由乙方承担。</w:t>
      </w:r>
    </w:p>
    <w:p>
      <w:pPr>
        <w:pStyle w:val="35"/>
        <w:snapToGrid w:val="0"/>
        <w:spacing w:line="300" w:lineRule="exact"/>
        <w:ind w:firstLine="482" w:firstLineChars="200"/>
        <w:rPr>
          <w:rFonts w:hint="eastAsia" w:ascii="仿宋" w:hAnsi="仿宋" w:eastAsia="仿宋" w:cs="仿宋"/>
          <w:color w:val="auto"/>
          <w:sz w:val="24"/>
          <w:szCs w:val="24"/>
        </w:rPr>
      </w:pPr>
      <w:r>
        <w:rPr>
          <w:rFonts w:hint="eastAsia" w:ascii="仿宋" w:hAnsi="仿宋" w:eastAsia="仿宋" w:cs="仿宋"/>
          <w:b/>
          <w:color w:val="auto"/>
          <w:sz w:val="24"/>
          <w:szCs w:val="24"/>
        </w:rPr>
        <w:t>十一、质量保证及后续服务</w:t>
      </w:r>
    </w:p>
    <w:p>
      <w:pPr>
        <w:snapToGrid w:val="0"/>
        <w:spacing w:line="3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 乙方应按招标文件规定向甲方提供服务。</w:t>
      </w:r>
    </w:p>
    <w:p>
      <w:pPr>
        <w:snapToGrid w:val="0"/>
        <w:spacing w:line="300" w:lineRule="exact"/>
        <w:ind w:left="239" w:leftChars="114" w:firstLine="240" w:firstLineChars="100"/>
        <w:rPr>
          <w:rFonts w:hint="eastAsia" w:ascii="仿宋" w:hAnsi="仿宋" w:eastAsia="仿宋" w:cs="仿宋"/>
          <w:color w:val="auto"/>
          <w:sz w:val="24"/>
          <w:szCs w:val="24"/>
        </w:rPr>
      </w:pPr>
      <w:r>
        <w:rPr>
          <w:rFonts w:hint="eastAsia" w:ascii="仿宋" w:hAnsi="仿宋" w:eastAsia="仿宋" w:cs="仿宋"/>
          <w:color w:val="auto"/>
          <w:sz w:val="24"/>
          <w:szCs w:val="24"/>
        </w:rPr>
        <w:t>2. 乙方提供的服务在服务质量保证期内发生问题，乙方应负责免费提供后</w:t>
      </w:r>
    </w:p>
    <w:p>
      <w:pPr>
        <w:snapToGrid w:val="0"/>
        <w:spacing w:line="300" w:lineRule="exact"/>
        <w:rPr>
          <w:rFonts w:hint="eastAsia" w:ascii="仿宋" w:hAnsi="仿宋" w:eastAsia="仿宋" w:cs="仿宋"/>
          <w:color w:val="auto"/>
          <w:sz w:val="24"/>
          <w:szCs w:val="24"/>
        </w:rPr>
      </w:pPr>
      <w:r>
        <w:rPr>
          <w:rFonts w:hint="eastAsia" w:ascii="仿宋" w:hAnsi="仿宋" w:eastAsia="仿宋" w:cs="仿宋"/>
          <w:color w:val="auto"/>
          <w:sz w:val="24"/>
          <w:szCs w:val="24"/>
        </w:rPr>
        <w:t>续服务。对达不到要求者，根据实际情况，经双方协商，可按以下办法处理：</w:t>
      </w:r>
    </w:p>
    <w:p>
      <w:pPr>
        <w:snapToGrid w:val="0"/>
        <w:spacing w:line="3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⑴重做：由乙方承担所发生的全部费用。</w:t>
      </w:r>
    </w:p>
    <w:p>
      <w:pPr>
        <w:snapToGrid w:val="0"/>
        <w:spacing w:line="3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⑵贬值处理：由甲乙双方合议定价。</w:t>
      </w:r>
    </w:p>
    <w:p>
      <w:pPr>
        <w:snapToGrid w:val="0"/>
        <w:spacing w:line="3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3.如在使用过程中发生问题，乙方在接到甲方通知后在</w:t>
      </w:r>
      <w:r>
        <w:rPr>
          <w:rFonts w:hint="eastAsia" w:ascii="仿宋" w:hAnsi="仿宋" w:eastAsia="仿宋" w:cs="仿宋"/>
          <w:color w:val="auto"/>
          <w:sz w:val="24"/>
          <w:szCs w:val="24"/>
          <w:u w:val="none"/>
          <w:lang w:val="en-US" w:eastAsia="zh-CN"/>
        </w:rPr>
        <w:t>48</w:t>
      </w:r>
      <w:r>
        <w:rPr>
          <w:rFonts w:hint="eastAsia" w:ascii="仿宋" w:hAnsi="仿宋" w:eastAsia="仿宋" w:cs="仿宋"/>
          <w:color w:val="auto"/>
          <w:sz w:val="24"/>
          <w:szCs w:val="24"/>
        </w:rPr>
        <w:t>小时内对相关进行指导。</w:t>
      </w:r>
    </w:p>
    <w:p>
      <w:pPr>
        <w:snapToGrid w:val="0"/>
        <w:spacing w:line="3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4.在服务质量保证期内，乙方应对出现的质量及安全问题负责处理解决并承担一切费用。</w:t>
      </w:r>
    </w:p>
    <w:p>
      <w:pPr>
        <w:pStyle w:val="35"/>
        <w:snapToGrid w:val="0"/>
        <w:spacing w:line="30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十二、违约责任</w:t>
      </w:r>
    </w:p>
    <w:p>
      <w:pPr>
        <w:snapToGrid w:val="0"/>
        <w:spacing w:line="3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1.甲方无正当理由拒绝接受服务的，甲方向乙方偿付合同款项百分之五作为违约金。</w:t>
      </w:r>
    </w:p>
    <w:p>
      <w:pPr>
        <w:snapToGrid w:val="0"/>
        <w:spacing w:line="3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2.甲方无故逾期验收和办理款项支付手续的,甲方应按逾期付款总额每日万分之五向乙方支付违约金。</w:t>
      </w:r>
    </w:p>
    <w:p>
      <w:pPr>
        <w:snapToGrid w:val="0"/>
        <w:spacing w:line="3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3.乙方未能如期提供服务的，每日向甲方支付合同款项的万分之五作为违约金。</w:t>
      </w:r>
      <w:r>
        <w:rPr>
          <w:rFonts w:hint="eastAsia" w:ascii="仿宋" w:hAnsi="仿宋" w:eastAsia="仿宋" w:cs="仿宋"/>
          <w:color w:val="auto"/>
          <w:sz w:val="24"/>
          <w:szCs w:val="24"/>
          <w:highlight w:val="none"/>
          <w:lang w:val="en-US" w:eastAsia="zh-CN"/>
        </w:rPr>
        <w:t>除不可抗力因素外，</w:t>
      </w:r>
      <w:r>
        <w:rPr>
          <w:rFonts w:hint="eastAsia" w:ascii="仿宋" w:hAnsi="仿宋" w:eastAsia="仿宋" w:cs="仿宋"/>
          <w:color w:val="auto"/>
          <w:sz w:val="24"/>
          <w:szCs w:val="24"/>
          <w:highlight w:val="none"/>
        </w:rPr>
        <w:t>乙方超过约定日期10个工作日仍不能提供服务的，甲方可解除本合同。乙方因未能如期提供服务或因其他违约行为导致甲方解除合同的，乙方</w:t>
      </w:r>
      <w:r>
        <w:rPr>
          <w:rFonts w:hint="eastAsia" w:ascii="仿宋" w:hAnsi="仿宋" w:eastAsia="仿宋" w:cs="仿宋"/>
          <w:color w:val="auto"/>
          <w:sz w:val="24"/>
          <w:szCs w:val="24"/>
        </w:rPr>
        <w:t xml:space="preserve">应向甲方支付合同总值5%的违约金，如造成甲方损失超过违约金的，超出部分由乙方继续承担赔偿责任。 </w:t>
      </w:r>
    </w:p>
    <w:p>
      <w:pPr>
        <w:pStyle w:val="35"/>
        <w:snapToGrid w:val="0"/>
        <w:spacing w:line="30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十三、不可抗力事件处理</w:t>
      </w:r>
    </w:p>
    <w:p>
      <w:pPr>
        <w:snapToGrid w:val="0"/>
        <w:spacing w:line="3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1.在合同有效期内，任何一方因不可抗力事件导致不能履行合同，则合同履行期可延长，其延长期与不可抗力影响期相同。</w:t>
      </w:r>
    </w:p>
    <w:p>
      <w:pPr>
        <w:snapToGrid w:val="0"/>
        <w:spacing w:line="3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2.不可抗力事件发生后，应立即通知对方，并寄送有关权威机构出具的证明。</w:t>
      </w:r>
    </w:p>
    <w:p>
      <w:pPr>
        <w:snapToGrid w:val="0"/>
        <w:spacing w:line="3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3.不可抗力事件延续120天以上，双方应通过友好协商，确定是否继续履行合同。</w:t>
      </w:r>
    </w:p>
    <w:p>
      <w:pPr>
        <w:pStyle w:val="35"/>
        <w:snapToGrid w:val="0"/>
        <w:spacing w:line="30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十四、诉讼</w:t>
      </w:r>
    </w:p>
    <w:p>
      <w:pPr>
        <w:snapToGrid w:val="0"/>
        <w:spacing w:line="3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双方在执行合同中所发生的一切争议，应通过协商解决。如协商不成，可向甲方所在地法院起诉。</w:t>
      </w:r>
    </w:p>
    <w:p>
      <w:pPr>
        <w:pStyle w:val="35"/>
        <w:snapToGrid w:val="0"/>
        <w:spacing w:line="30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十五、合同生效及其它</w:t>
      </w:r>
    </w:p>
    <w:p>
      <w:pPr>
        <w:snapToGrid w:val="0"/>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1．合同经双方法定代表人或授权代表签字、加盖单位公章并经鉴证方鉴证,财政局备案（备案前必须公示）后生效。</w:t>
      </w:r>
    </w:p>
    <w:p>
      <w:pPr>
        <w:snapToGrid w:val="0"/>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2.合同执行中涉及采购资金和采购内容修改或补充的，须经财政局审批，并签书面补充协议报市财政局备案，方可作为主合同不可分割的一部分。</w:t>
      </w:r>
    </w:p>
    <w:p>
      <w:pPr>
        <w:pStyle w:val="35"/>
        <w:snapToGrid w:val="0"/>
        <w:spacing w:line="36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3．本合同未尽事宜，遵照《中华人民共和国政府采购法》《中华人民共和国民法典》有关条文进行解释执行。</w:t>
      </w:r>
    </w:p>
    <w:p>
      <w:pPr>
        <w:pStyle w:val="35"/>
        <w:snapToGrid w:val="0"/>
        <w:spacing w:line="300" w:lineRule="exact"/>
        <w:ind w:firstLine="480" w:firstLineChars="200"/>
        <w:rPr>
          <w:rStyle w:val="965"/>
          <w:rFonts w:hint="eastAsia" w:ascii="仿宋" w:hAnsi="仿宋" w:eastAsia="仿宋" w:cs="仿宋"/>
          <w:color w:val="auto"/>
          <w:sz w:val="24"/>
          <w:szCs w:val="24"/>
        </w:rPr>
      </w:pPr>
      <w:r>
        <w:rPr>
          <w:rFonts w:hint="eastAsia" w:ascii="仿宋" w:hAnsi="仿宋" w:eastAsia="仿宋" w:cs="仿宋"/>
          <w:color w:val="auto"/>
          <w:sz w:val="24"/>
          <w:szCs w:val="24"/>
        </w:rPr>
        <w:t>4．本合同正本一式五份，具有同等法律效力，甲方执二份、乙方执二份、代理机构执一份</w:t>
      </w:r>
      <w:r>
        <w:rPr>
          <w:rStyle w:val="965"/>
          <w:rFonts w:hint="eastAsia" w:ascii="仿宋" w:hAnsi="仿宋" w:eastAsia="仿宋" w:cs="仿宋"/>
          <w:color w:val="auto"/>
          <w:sz w:val="24"/>
          <w:szCs w:val="24"/>
        </w:rPr>
        <w:t>。</w:t>
      </w:r>
    </w:p>
    <w:p>
      <w:pPr>
        <w:pStyle w:val="35"/>
        <w:snapToGrid w:val="0"/>
        <w:spacing w:line="300" w:lineRule="exact"/>
        <w:ind w:firstLine="480" w:firstLineChars="200"/>
        <w:rPr>
          <w:rFonts w:hint="eastAsia" w:ascii="仿宋" w:hAnsi="仿宋" w:eastAsia="仿宋" w:cs="仿宋"/>
          <w:color w:val="auto"/>
          <w:sz w:val="24"/>
          <w:szCs w:val="24"/>
        </w:rPr>
      </w:pPr>
    </w:p>
    <w:p>
      <w:pPr>
        <w:tabs>
          <w:tab w:val="left" w:pos="10440"/>
        </w:tabs>
        <w:spacing w:line="300" w:lineRule="exact"/>
        <w:ind w:firstLine="480" w:firstLineChars="200"/>
        <w:rPr>
          <w:rFonts w:hint="eastAsia" w:ascii="仿宋" w:hAnsi="仿宋" w:eastAsia="仿宋" w:cs="仿宋"/>
          <w:color w:val="auto"/>
          <w:sz w:val="24"/>
          <w:szCs w:val="24"/>
        </w:rPr>
      </w:pPr>
    </w:p>
    <w:p>
      <w:pPr>
        <w:tabs>
          <w:tab w:val="left" w:pos="10440"/>
        </w:tabs>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 xml:space="preserve">甲方：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 xml:space="preserve">    乙方： </w:t>
      </w:r>
    </w:p>
    <w:p>
      <w:pPr>
        <w:tabs>
          <w:tab w:val="left" w:pos="10440"/>
        </w:tabs>
        <w:spacing w:line="400" w:lineRule="exact"/>
        <w:ind w:left="5519" w:leftChars="228" w:hanging="5040" w:hangingChars="2100"/>
        <w:rPr>
          <w:rFonts w:hint="eastAsia" w:ascii="仿宋" w:hAnsi="仿宋" w:eastAsia="仿宋" w:cs="仿宋"/>
          <w:color w:val="auto"/>
          <w:sz w:val="24"/>
          <w:szCs w:val="24"/>
        </w:rPr>
      </w:pPr>
      <w:r>
        <w:rPr>
          <w:rFonts w:hint="eastAsia" w:ascii="仿宋" w:hAnsi="仿宋" w:eastAsia="仿宋" w:cs="仿宋"/>
          <w:color w:val="auto"/>
          <w:sz w:val="24"/>
          <w:szCs w:val="24"/>
        </w:rPr>
        <w:t xml:space="preserve">地址：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 xml:space="preserve"> 地址： </w:t>
      </w:r>
    </w:p>
    <w:p>
      <w:pPr>
        <w:tabs>
          <w:tab w:val="left" w:pos="10440"/>
        </w:tabs>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法定（授权）代表人：                法定（授权）代表人：</w:t>
      </w:r>
    </w:p>
    <w:p>
      <w:pPr>
        <w:tabs>
          <w:tab w:val="left" w:pos="10440"/>
        </w:tabs>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联系电话：                          联系电话：</w:t>
      </w:r>
    </w:p>
    <w:p>
      <w:pPr>
        <w:tabs>
          <w:tab w:val="left" w:pos="10440"/>
        </w:tabs>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签字日期：    年   月   日          签字日期：    年   月   日</w:t>
      </w:r>
    </w:p>
    <w:p>
      <w:pPr>
        <w:tabs>
          <w:tab w:val="left" w:pos="10440"/>
        </w:tabs>
        <w:spacing w:line="40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合同鉴证方:</w:t>
      </w:r>
    </w:p>
    <w:p>
      <w:pPr>
        <w:tabs>
          <w:tab w:val="left" w:pos="10440"/>
        </w:tabs>
        <w:spacing w:line="400" w:lineRule="exact"/>
        <w:ind w:left="5519" w:leftChars="228" w:hanging="5040" w:hangingChars="2100"/>
        <w:jc w:val="left"/>
        <w:rPr>
          <w:rFonts w:hint="eastAsia" w:ascii="仿宋" w:hAnsi="仿宋" w:eastAsia="仿宋" w:cs="仿宋"/>
          <w:color w:val="auto"/>
          <w:sz w:val="24"/>
          <w:szCs w:val="24"/>
        </w:rPr>
      </w:pPr>
      <w:r>
        <w:rPr>
          <w:rFonts w:hint="eastAsia" w:ascii="仿宋" w:hAnsi="仿宋" w:eastAsia="仿宋" w:cs="仿宋"/>
          <w:color w:val="auto"/>
          <w:sz w:val="24"/>
          <w:szCs w:val="24"/>
        </w:rPr>
        <w:t>经办人:</w:t>
      </w:r>
    </w:p>
    <w:p>
      <w:pPr>
        <w:tabs>
          <w:tab w:val="left" w:pos="10440"/>
        </w:tabs>
        <w:spacing w:line="40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鉴证日期：年   月   日</w:t>
      </w:r>
    </w:p>
    <w:p>
      <w:pPr>
        <w:kinsoku/>
        <w:overflowPunct/>
        <w:topLinePunct w:val="0"/>
        <w:bidi w:val="0"/>
        <w:spacing w:line="300" w:lineRule="auto"/>
        <w:jc w:val="both"/>
        <w:outlineLvl w:val="0"/>
        <w:rPr>
          <w:rFonts w:hint="eastAsia" w:ascii="宋体" w:hAnsi="宋体" w:eastAsia="宋体" w:cs="宋体"/>
          <w:b/>
          <w:color w:val="auto"/>
          <w:sz w:val="36"/>
          <w:szCs w:val="20"/>
        </w:rPr>
      </w:pPr>
    </w:p>
    <w:p>
      <w:pPr>
        <w:pStyle w:val="5"/>
        <w:rPr>
          <w:rFonts w:hint="eastAsia"/>
          <w:color w:val="auto"/>
        </w:rPr>
      </w:pPr>
    </w:p>
    <w:p>
      <w:pPr>
        <w:rPr>
          <w:rFonts w:hint="eastAsia"/>
          <w:color w:val="auto"/>
        </w:rPr>
      </w:pPr>
    </w:p>
    <w:p>
      <w:pPr>
        <w:pStyle w:val="5"/>
        <w:rPr>
          <w:rFonts w:hint="eastAsia"/>
          <w:color w:val="auto"/>
        </w:rPr>
      </w:pPr>
    </w:p>
    <w:p>
      <w:pPr>
        <w:rPr>
          <w:rFonts w:hint="eastAsia"/>
          <w:color w:val="auto"/>
        </w:rPr>
      </w:pPr>
    </w:p>
    <w:p>
      <w:pPr>
        <w:pStyle w:val="5"/>
        <w:rPr>
          <w:rFonts w:hint="eastAsia"/>
          <w:color w:val="auto"/>
        </w:rPr>
      </w:pPr>
    </w:p>
    <w:p>
      <w:pPr>
        <w:kinsoku/>
        <w:overflowPunct/>
        <w:topLinePunct w:val="0"/>
        <w:bidi w:val="0"/>
        <w:spacing w:line="300" w:lineRule="auto"/>
        <w:jc w:val="center"/>
        <w:outlineLvl w:val="0"/>
        <w:rPr>
          <w:rFonts w:hint="eastAsia" w:ascii="宋体" w:hAnsi="宋体" w:eastAsia="宋体" w:cs="宋体"/>
          <w:b/>
          <w:color w:val="auto"/>
          <w:sz w:val="36"/>
          <w:szCs w:val="20"/>
        </w:rPr>
      </w:pPr>
      <w:r>
        <w:rPr>
          <w:rFonts w:hint="eastAsia" w:ascii="宋体" w:hAnsi="宋体" w:eastAsia="宋体" w:cs="宋体"/>
          <w:b/>
          <w:color w:val="auto"/>
          <w:sz w:val="36"/>
          <w:szCs w:val="20"/>
        </w:rPr>
        <w:t>第六部分</w:t>
      </w:r>
      <w:bookmarkEnd w:id="396"/>
      <w:r>
        <w:rPr>
          <w:rFonts w:hint="eastAsia" w:ascii="宋体" w:hAnsi="宋体" w:eastAsia="宋体" w:cs="宋体"/>
          <w:b/>
          <w:color w:val="auto"/>
          <w:sz w:val="36"/>
          <w:szCs w:val="20"/>
        </w:rPr>
        <w:t xml:space="preserve"> </w:t>
      </w:r>
      <w:bookmarkEnd w:id="397"/>
      <w:r>
        <w:rPr>
          <w:rFonts w:hint="eastAsia" w:ascii="宋体" w:hAnsi="宋体" w:eastAsia="宋体" w:cs="宋体"/>
          <w:b/>
          <w:color w:val="auto"/>
          <w:sz w:val="36"/>
          <w:szCs w:val="20"/>
        </w:rPr>
        <w:t>应提交的有关格式范例</w:t>
      </w:r>
    </w:p>
    <w:p>
      <w:pPr>
        <w:kinsoku/>
        <w:overflowPunct/>
        <w:topLinePunct w:val="0"/>
        <w:bidi w:val="0"/>
        <w:spacing w:line="300" w:lineRule="auto"/>
        <w:jc w:val="center"/>
        <w:outlineLvl w:val="0"/>
        <w:rPr>
          <w:rFonts w:hint="eastAsia" w:ascii="宋体" w:hAnsi="宋体" w:eastAsia="宋体" w:cs="宋体"/>
          <w:b/>
          <w:color w:val="auto"/>
          <w:sz w:val="36"/>
          <w:szCs w:val="20"/>
        </w:rPr>
      </w:pPr>
    </w:p>
    <w:p>
      <w:pPr>
        <w:kinsoku/>
        <w:overflowPunct/>
        <w:topLinePunct w:val="0"/>
        <w:bidi w:val="0"/>
        <w:spacing w:line="300" w:lineRule="auto"/>
        <w:jc w:val="center"/>
        <w:outlineLvl w:val="0"/>
        <w:rPr>
          <w:rFonts w:hint="eastAsia" w:ascii="宋体" w:hAnsi="宋体" w:eastAsia="宋体" w:cs="宋体"/>
          <w:b/>
          <w:color w:val="auto"/>
          <w:sz w:val="36"/>
          <w:szCs w:val="20"/>
        </w:rPr>
      </w:pPr>
    </w:p>
    <w:p>
      <w:pPr>
        <w:kinsoku/>
        <w:overflowPunct/>
        <w:topLinePunct w:val="0"/>
        <w:bidi w:val="0"/>
        <w:spacing w:line="300" w:lineRule="auto"/>
        <w:jc w:val="center"/>
        <w:outlineLvl w:val="0"/>
        <w:rPr>
          <w:rFonts w:hint="eastAsia" w:ascii="宋体" w:hAnsi="宋体" w:eastAsia="宋体" w:cs="宋体"/>
          <w:b/>
          <w:color w:val="auto"/>
          <w:sz w:val="36"/>
          <w:szCs w:val="20"/>
        </w:rPr>
      </w:pPr>
      <w:r>
        <w:rPr>
          <w:rFonts w:hint="eastAsia" w:ascii="宋体" w:hAnsi="宋体" w:eastAsia="宋体" w:cs="宋体"/>
          <w:b/>
          <w:color w:val="auto"/>
          <w:sz w:val="36"/>
          <w:szCs w:val="20"/>
        </w:rPr>
        <w:t>投标文件封面</w:t>
      </w:r>
    </w:p>
    <w:p>
      <w:pPr>
        <w:kinsoku/>
        <w:overflowPunct/>
        <w:topLinePunct w:val="0"/>
        <w:bidi w:val="0"/>
        <w:spacing w:line="300" w:lineRule="auto"/>
        <w:ind w:left="-718" w:leftChars="-342" w:right="206" w:rightChars="98" w:firstLine="614" w:firstLineChars="256"/>
        <w:jc w:val="right"/>
        <w:rPr>
          <w:rFonts w:hint="eastAsia" w:ascii="宋体" w:hAnsi="宋体" w:cs="宋体"/>
          <w:color w:val="auto"/>
          <w:sz w:val="24"/>
        </w:rPr>
      </w:pPr>
    </w:p>
    <w:p>
      <w:pPr>
        <w:kinsoku/>
        <w:overflowPunct/>
        <w:topLinePunct w:val="0"/>
        <w:bidi w:val="0"/>
        <w:spacing w:line="300" w:lineRule="auto"/>
        <w:ind w:left="-718" w:leftChars="-342" w:right="206" w:rightChars="98" w:firstLine="614" w:firstLineChars="256"/>
        <w:rPr>
          <w:rFonts w:hint="eastAsia" w:ascii="宋体" w:hAnsi="宋体" w:cs="宋体"/>
          <w:b/>
          <w:color w:val="auto"/>
          <w:sz w:val="24"/>
        </w:rPr>
      </w:pPr>
      <w:r>
        <w:rPr>
          <w:rFonts w:hint="eastAsia" w:ascii="宋体" w:hAnsi="宋体" w:cs="宋体"/>
          <w:color w:val="auto"/>
          <w:sz w:val="24"/>
        </w:rPr>
        <w:t xml:space="preserve">                                             </w:t>
      </w:r>
    </w:p>
    <w:p>
      <w:pPr>
        <w:kinsoku/>
        <w:overflowPunct/>
        <w:topLinePunct w:val="0"/>
        <w:bidi w:val="0"/>
        <w:snapToGrid w:val="0"/>
        <w:spacing w:line="300" w:lineRule="auto"/>
        <w:ind w:right="206" w:rightChars="98"/>
        <w:rPr>
          <w:rFonts w:hint="eastAsia" w:ascii="宋体" w:hAnsi="宋体" w:cs="宋体"/>
          <w:b/>
          <w:color w:val="auto"/>
          <w:sz w:val="24"/>
        </w:rPr>
      </w:pPr>
    </w:p>
    <w:p>
      <w:pPr>
        <w:kinsoku/>
        <w:overflowPunct/>
        <w:topLinePunct w:val="0"/>
        <w:bidi w:val="0"/>
        <w:snapToGrid w:val="0"/>
        <w:spacing w:line="300" w:lineRule="auto"/>
        <w:ind w:left="-718" w:leftChars="-342" w:right="206" w:rightChars="98" w:firstLine="617" w:firstLineChars="256"/>
        <w:rPr>
          <w:rFonts w:hint="eastAsia" w:ascii="宋体" w:hAnsi="宋体" w:cs="宋体"/>
          <w:b/>
          <w:color w:val="auto"/>
          <w:sz w:val="24"/>
        </w:rPr>
      </w:pPr>
    </w:p>
    <w:p>
      <w:pPr>
        <w:kinsoku/>
        <w:overflowPunct/>
        <w:topLinePunct w:val="0"/>
        <w:bidi w:val="0"/>
        <w:snapToGrid w:val="0"/>
        <w:spacing w:line="300" w:lineRule="auto"/>
        <w:ind w:left="-718" w:leftChars="-342" w:right="206" w:rightChars="98" w:firstLine="617" w:firstLineChars="256"/>
        <w:rPr>
          <w:rFonts w:hint="eastAsia" w:ascii="宋体" w:hAnsi="宋体" w:cs="宋体"/>
          <w:b/>
          <w:color w:val="auto"/>
          <w:sz w:val="24"/>
        </w:rPr>
      </w:pPr>
    </w:p>
    <w:p>
      <w:pPr>
        <w:pStyle w:val="17"/>
        <w:kinsoku/>
        <w:overflowPunct/>
        <w:topLinePunct w:val="0"/>
        <w:bidi w:val="0"/>
        <w:spacing w:line="300" w:lineRule="auto"/>
        <w:rPr>
          <w:rFonts w:hint="eastAsia"/>
          <w:color w:val="auto"/>
        </w:rPr>
      </w:pPr>
    </w:p>
    <w:p>
      <w:pPr>
        <w:kinsoku/>
        <w:overflowPunct/>
        <w:topLinePunct w:val="0"/>
        <w:bidi w:val="0"/>
        <w:snapToGrid w:val="0"/>
        <w:spacing w:line="300" w:lineRule="auto"/>
        <w:jc w:val="center"/>
        <w:rPr>
          <w:rFonts w:ascii="宋体" w:hAnsi="宋体"/>
          <w:color w:val="auto"/>
          <w:sz w:val="28"/>
          <w:szCs w:val="28"/>
          <w:highlight w:val="none"/>
        </w:rPr>
      </w:pPr>
    </w:p>
    <w:p>
      <w:pPr>
        <w:kinsoku/>
        <w:overflowPunct/>
        <w:topLinePunct w:val="0"/>
        <w:bidi w:val="0"/>
        <w:snapToGrid w:val="0"/>
        <w:spacing w:line="300" w:lineRule="auto"/>
        <w:jc w:val="center"/>
        <w:rPr>
          <w:rFonts w:ascii="宋体" w:hAnsi="宋体"/>
          <w:color w:val="auto"/>
          <w:sz w:val="28"/>
          <w:szCs w:val="28"/>
          <w:highlight w:val="none"/>
        </w:rPr>
      </w:pPr>
      <w:r>
        <w:rPr>
          <w:rFonts w:hint="eastAsia" w:ascii="宋体" w:hAnsi="宋体"/>
          <w:color w:val="auto"/>
          <w:sz w:val="28"/>
          <w:szCs w:val="28"/>
          <w:highlight w:val="none"/>
        </w:rPr>
        <w:t>资格文件</w:t>
      </w:r>
    </w:p>
    <w:p>
      <w:pPr>
        <w:kinsoku/>
        <w:overflowPunct/>
        <w:topLinePunct w:val="0"/>
        <w:bidi w:val="0"/>
        <w:snapToGrid w:val="0"/>
        <w:spacing w:line="300" w:lineRule="auto"/>
        <w:jc w:val="center"/>
        <w:rPr>
          <w:rFonts w:ascii="宋体" w:hAnsi="宋体"/>
          <w:color w:val="auto"/>
          <w:sz w:val="28"/>
          <w:szCs w:val="28"/>
          <w:highlight w:val="none"/>
        </w:rPr>
      </w:pPr>
      <w:bookmarkStart w:id="398" w:name="_Toc357410801"/>
      <w:r>
        <w:rPr>
          <w:rFonts w:hint="eastAsia" w:ascii="宋体" w:hAnsi="宋体"/>
          <w:color w:val="auto"/>
          <w:sz w:val="28"/>
          <w:szCs w:val="28"/>
          <w:highlight w:val="none"/>
        </w:rPr>
        <w:t>（商务技术文件、报价文件）</w:t>
      </w:r>
      <w:bookmarkEnd w:id="398"/>
    </w:p>
    <w:p>
      <w:pPr>
        <w:kinsoku/>
        <w:overflowPunct/>
        <w:topLinePunct w:val="0"/>
        <w:bidi w:val="0"/>
        <w:spacing w:line="300" w:lineRule="auto"/>
        <w:jc w:val="center"/>
        <w:rPr>
          <w:rFonts w:ascii="宋体" w:hAnsi="宋体"/>
          <w:color w:val="auto"/>
          <w:sz w:val="28"/>
          <w:szCs w:val="28"/>
          <w:highlight w:val="none"/>
        </w:rPr>
      </w:pPr>
    </w:p>
    <w:p>
      <w:pPr>
        <w:kinsoku/>
        <w:overflowPunct/>
        <w:topLinePunct w:val="0"/>
        <w:bidi w:val="0"/>
        <w:spacing w:line="300" w:lineRule="auto"/>
        <w:jc w:val="center"/>
        <w:rPr>
          <w:rFonts w:ascii="宋体" w:hAnsi="宋体"/>
          <w:color w:val="auto"/>
          <w:sz w:val="28"/>
          <w:szCs w:val="28"/>
          <w:highlight w:val="none"/>
        </w:rPr>
      </w:pPr>
    </w:p>
    <w:p>
      <w:pPr>
        <w:kinsoku/>
        <w:overflowPunct/>
        <w:topLinePunct w:val="0"/>
        <w:bidi w:val="0"/>
        <w:spacing w:line="300" w:lineRule="auto"/>
        <w:jc w:val="center"/>
        <w:rPr>
          <w:rFonts w:ascii="宋体" w:hAnsi="宋体"/>
          <w:color w:val="auto"/>
          <w:sz w:val="28"/>
          <w:szCs w:val="28"/>
          <w:highlight w:val="none"/>
        </w:rPr>
      </w:pPr>
    </w:p>
    <w:p>
      <w:pPr>
        <w:kinsoku/>
        <w:overflowPunct/>
        <w:topLinePunct w:val="0"/>
        <w:bidi w:val="0"/>
        <w:spacing w:line="300" w:lineRule="auto"/>
        <w:jc w:val="center"/>
        <w:rPr>
          <w:rFonts w:ascii="宋体" w:hAnsi="宋体"/>
          <w:color w:val="auto"/>
          <w:sz w:val="28"/>
          <w:szCs w:val="28"/>
          <w:highlight w:val="none"/>
        </w:rPr>
      </w:pPr>
    </w:p>
    <w:p>
      <w:pPr>
        <w:pStyle w:val="17"/>
        <w:kinsoku/>
        <w:overflowPunct/>
        <w:topLinePunct w:val="0"/>
        <w:bidi w:val="0"/>
        <w:spacing w:line="300" w:lineRule="auto"/>
        <w:rPr>
          <w:color w:val="auto"/>
        </w:rPr>
      </w:pPr>
    </w:p>
    <w:p>
      <w:pPr>
        <w:pStyle w:val="17"/>
        <w:kinsoku/>
        <w:overflowPunct/>
        <w:topLinePunct w:val="0"/>
        <w:bidi w:val="0"/>
        <w:spacing w:line="300" w:lineRule="auto"/>
        <w:rPr>
          <w:color w:val="auto"/>
        </w:rPr>
      </w:pPr>
    </w:p>
    <w:p>
      <w:pPr>
        <w:kinsoku/>
        <w:overflowPunct/>
        <w:topLinePunct w:val="0"/>
        <w:bidi w:val="0"/>
        <w:snapToGrid w:val="0"/>
        <w:spacing w:line="300" w:lineRule="auto"/>
        <w:ind w:left="1438" w:leftChars="685"/>
        <w:rPr>
          <w:rFonts w:ascii="宋体" w:hAnsi="宋体"/>
          <w:color w:val="auto"/>
          <w:sz w:val="28"/>
          <w:szCs w:val="28"/>
          <w:highlight w:val="none"/>
          <w:u w:val="single"/>
        </w:rPr>
      </w:pPr>
      <w:bookmarkStart w:id="399" w:name="_Toc357410802"/>
      <w:r>
        <w:rPr>
          <w:rFonts w:hint="eastAsia" w:ascii="宋体" w:hAnsi="宋体"/>
          <w:color w:val="auto"/>
          <w:sz w:val="28"/>
          <w:szCs w:val="28"/>
          <w:highlight w:val="none"/>
        </w:rPr>
        <w:t>项目名称：</w:t>
      </w:r>
      <w:bookmarkEnd w:id="399"/>
      <w:r>
        <w:rPr>
          <w:rFonts w:hint="eastAsia" w:ascii="宋体" w:hAnsi="宋体"/>
          <w:color w:val="auto"/>
          <w:sz w:val="28"/>
          <w:szCs w:val="28"/>
          <w:highlight w:val="none"/>
          <w:u w:val="single"/>
        </w:rPr>
        <w:t xml:space="preserve">                          </w:t>
      </w:r>
    </w:p>
    <w:p>
      <w:pPr>
        <w:kinsoku/>
        <w:overflowPunct/>
        <w:topLinePunct w:val="0"/>
        <w:bidi w:val="0"/>
        <w:snapToGrid w:val="0"/>
        <w:spacing w:line="300" w:lineRule="auto"/>
        <w:ind w:left="1438" w:leftChars="685"/>
        <w:rPr>
          <w:rFonts w:ascii="宋体" w:hAnsi="宋体"/>
          <w:color w:val="auto"/>
          <w:sz w:val="28"/>
          <w:szCs w:val="28"/>
          <w:highlight w:val="none"/>
          <w:u w:val="single"/>
        </w:rPr>
      </w:pPr>
      <w:bookmarkStart w:id="400" w:name="_Toc357410803"/>
      <w:r>
        <w:rPr>
          <w:rFonts w:hint="eastAsia" w:ascii="宋体" w:hAnsi="宋体"/>
          <w:color w:val="auto"/>
          <w:sz w:val="28"/>
          <w:szCs w:val="28"/>
          <w:highlight w:val="none"/>
        </w:rPr>
        <w:t>项目编号：</w:t>
      </w:r>
      <w:bookmarkEnd w:id="400"/>
      <w:r>
        <w:rPr>
          <w:rFonts w:hint="eastAsia" w:ascii="宋体" w:hAnsi="宋体"/>
          <w:color w:val="auto"/>
          <w:sz w:val="28"/>
          <w:szCs w:val="28"/>
          <w:highlight w:val="none"/>
          <w:u w:val="single"/>
        </w:rPr>
        <w:t xml:space="preserve">                          </w:t>
      </w:r>
    </w:p>
    <w:p>
      <w:pPr>
        <w:kinsoku/>
        <w:overflowPunct/>
        <w:topLinePunct w:val="0"/>
        <w:bidi w:val="0"/>
        <w:snapToGrid w:val="0"/>
        <w:spacing w:line="300" w:lineRule="auto"/>
        <w:ind w:left="1438" w:leftChars="685"/>
        <w:rPr>
          <w:rFonts w:ascii="宋体" w:hAnsi="宋体"/>
          <w:color w:val="auto"/>
          <w:sz w:val="28"/>
          <w:szCs w:val="28"/>
          <w:highlight w:val="none"/>
        </w:rPr>
      </w:pPr>
      <w:bookmarkStart w:id="401" w:name="_Toc357410804"/>
      <w:r>
        <w:rPr>
          <w:rFonts w:hint="eastAsia" w:ascii="宋体" w:hAnsi="宋体"/>
          <w:color w:val="auto"/>
          <w:sz w:val="28"/>
          <w:szCs w:val="28"/>
          <w:highlight w:val="none"/>
          <w:lang w:eastAsia="zh-CN"/>
        </w:rPr>
        <w:t>投标人</w:t>
      </w:r>
      <w:r>
        <w:rPr>
          <w:rFonts w:hint="eastAsia" w:ascii="宋体" w:hAnsi="宋体"/>
          <w:color w:val="auto"/>
          <w:sz w:val="28"/>
          <w:szCs w:val="28"/>
          <w:highlight w:val="none"/>
        </w:rPr>
        <w:t>全称：</w:t>
      </w:r>
      <w:r>
        <w:rPr>
          <w:rFonts w:hint="eastAsia" w:ascii="宋体" w:hAnsi="宋体"/>
          <w:color w:val="auto"/>
          <w:sz w:val="28"/>
          <w:szCs w:val="28"/>
          <w:highlight w:val="none"/>
          <w:u w:val="single"/>
        </w:rPr>
        <w:t xml:space="preserve">                  （</w:t>
      </w:r>
      <w:r>
        <w:rPr>
          <w:rFonts w:hint="eastAsia" w:ascii="宋体" w:hAnsi="宋体"/>
          <w:color w:val="auto"/>
          <w:sz w:val="28"/>
          <w:szCs w:val="28"/>
          <w:highlight w:val="none"/>
          <w:u w:val="single"/>
          <w:lang w:eastAsia="zh-CN"/>
        </w:rPr>
        <w:t>加盖单位</w:t>
      </w:r>
      <w:r>
        <w:rPr>
          <w:rFonts w:ascii="宋体" w:hAnsi="宋体"/>
          <w:color w:val="auto"/>
          <w:sz w:val="28"/>
          <w:szCs w:val="28"/>
          <w:highlight w:val="none"/>
          <w:u w:val="single"/>
        </w:rPr>
        <w:t>CA</w:t>
      </w:r>
      <w:r>
        <w:rPr>
          <w:rFonts w:hint="eastAsia" w:ascii="宋体" w:hAnsi="宋体"/>
          <w:color w:val="auto"/>
          <w:sz w:val="28"/>
          <w:szCs w:val="28"/>
          <w:highlight w:val="none"/>
          <w:u w:val="single"/>
        </w:rPr>
        <w:t>签章）</w:t>
      </w:r>
      <w:bookmarkEnd w:id="401"/>
    </w:p>
    <w:p>
      <w:pPr>
        <w:kinsoku/>
        <w:overflowPunct/>
        <w:topLinePunct w:val="0"/>
        <w:bidi w:val="0"/>
        <w:snapToGrid w:val="0"/>
        <w:spacing w:line="300" w:lineRule="auto"/>
        <w:ind w:left="1438" w:leftChars="685"/>
        <w:rPr>
          <w:rFonts w:ascii="宋体" w:hAnsi="宋体"/>
          <w:color w:val="auto"/>
          <w:sz w:val="28"/>
          <w:szCs w:val="28"/>
          <w:highlight w:val="none"/>
        </w:rPr>
      </w:pPr>
      <w:bookmarkStart w:id="402" w:name="_Toc357410805"/>
      <w:r>
        <w:rPr>
          <w:rFonts w:hint="eastAsia" w:ascii="宋体" w:hAnsi="宋体"/>
          <w:color w:val="auto"/>
          <w:sz w:val="28"/>
          <w:szCs w:val="28"/>
          <w:highlight w:val="none"/>
        </w:rPr>
        <w:t>日期：  年  月  日</w:t>
      </w:r>
      <w:bookmarkEnd w:id="402"/>
    </w:p>
    <w:p>
      <w:pPr>
        <w:kinsoku/>
        <w:overflowPunct/>
        <w:topLinePunct w:val="0"/>
        <w:bidi w:val="0"/>
        <w:spacing w:line="300" w:lineRule="auto"/>
        <w:jc w:val="center"/>
        <w:outlineLvl w:val="0"/>
        <w:rPr>
          <w:rFonts w:hint="eastAsia" w:ascii="宋体" w:hAnsi="宋体" w:eastAsia="宋体" w:cs="宋体"/>
          <w:b/>
          <w:color w:val="auto"/>
          <w:kern w:val="0"/>
          <w:sz w:val="36"/>
          <w:szCs w:val="36"/>
        </w:rPr>
      </w:pPr>
      <w:r>
        <w:rPr>
          <w:rFonts w:hint="eastAsia" w:ascii="宋体" w:hAnsi="宋体" w:cs="宋体"/>
          <w:color w:val="auto"/>
          <w:sz w:val="24"/>
        </w:rPr>
        <w:t xml:space="preserve"> </w:t>
      </w:r>
    </w:p>
    <w:p>
      <w:pPr>
        <w:kinsoku/>
        <w:overflowPunct/>
        <w:topLinePunct w:val="0"/>
        <w:bidi w:val="0"/>
        <w:spacing w:line="300" w:lineRule="auto"/>
        <w:jc w:val="center"/>
        <w:outlineLvl w:val="0"/>
        <w:rPr>
          <w:rFonts w:hint="eastAsia" w:ascii="宋体" w:hAnsi="宋体" w:eastAsia="宋体" w:cs="宋体"/>
          <w:b/>
          <w:color w:val="auto"/>
          <w:kern w:val="0"/>
          <w:sz w:val="36"/>
          <w:szCs w:val="36"/>
        </w:rPr>
      </w:pPr>
    </w:p>
    <w:p>
      <w:pPr>
        <w:kinsoku/>
        <w:overflowPunct/>
        <w:topLinePunct w:val="0"/>
        <w:bidi w:val="0"/>
        <w:spacing w:line="300" w:lineRule="auto"/>
        <w:jc w:val="both"/>
        <w:outlineLvl w:val="0"/>
        <w:rPr>
          <w:rFonts w:hint="eastAsia" w:ascii="宋体" w:hAnsi="宋体" w:eastAsia="宋体" w:cs="宋体"/>
          <w:b/>
          <w:color w:val="auto"/>
          <w:kern w:val="0"/>
          <w:sz w:val="36"/>
          <w:szCs w:val="36"/>
        </w:rPr>
      </w:pPr>
    </w:p>
    <w:p>
      <w:pPr>
        <w:kinsoku/>
        <w:overflowPunct/>
        <w:topLinePunct w:val="0"/>
        <w:bidi w:val="0"/>
        <w:spacing w:line="300" w:lineRule="auto"/>
        <w:jc w:val="center"/>
        <w:outlineLvl w:val="0"/>
        <w:rPr>
          <w:rFonts w:hint="eastAsia" w:ascii="宋体" w:hAnsi="宋体" w:eastAsia="宋体" w:cs="宋体"/>
          <w:b/>
          <w:color w:val="auto"/>
          <w:kern w:val="0"/>
          <w:sz w:val="36"/>
          <w:szCs w:val="36"/>
        </w:rPr>
      </w:pPr>
    </w:p>
    <w:p>
      <w:pPr>
        <w:kinsoku/>
        <w:overflowPunct/>
        <w:topLinePunct w:val="0"/>
        <w:bidi w:val="0"/>
        <w:spacing w:line="300" w:lineRule="auto"/>
        <w:jc w:val="center"/>
        <w:outlineLvl w:val="0"/>
        <w:rPr>
          <w:rFonts w:hint="eastAsia" w:ascii="宋体" w:hAnsi="宋体" w:eastAsia="宋体" w:cs="宋体"/>
          <w:b/>
          <w:color w:val="auto"/>
          <w:kern w:val="0"/>
          <w:sz w:val="36"/>
          <w:szCs w:val="36"/>
        </w:rPr>
      </w:pPr>
    </w:p>
    <w:p>
      <w:pPr>
        <w:kinsoku/>
        <w:overflowPunct/>
        <w:topLinePunct w:val="0"/>
        <w:bidi w:val="0"/>
        <w:spacing w:line="300" w:lineRule="auto"/>
        <w:jc w:val="center"/>
        <w:outlineLvl w:val="0"/>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资格文件部分</w:t>
      </w:r>
    </w:p>
    <w:p>
      <w:pPr>
        <w:pStyle w:val="2"/>
        <w:rPr>
          <w:rFonts w:hint="eastAsia"/>
          <w:color w:val="auto"/>
        </w:rPr>
      </w:pPr>
    </w:p>
    <w:p>
      <w:pPr>
        <w:kinsoku/>
        <w:overflowPunct/>
        <w:topLinePunct w:val="0"/>
        <w:bidi w:val="0"/>
        <w:spacing w:line="300" w:lineRule="auto"/>
        <w:jc w:val="center"/>
        <w:outlineLvl w:val="0"/>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目录</w:t>
      </w:r>
    </w:p>
    <w:p>
      <w:pPr>
        <w:kinsoku/>
        <w:overflowPunct/>
        <w:topLinePunct w:val="0"/>
        <w:bidi w:val="0"/>
        <w:spacing w:line="300" w:lineRule="auto"/>
        <w:jc w:val="center"/>
        <w:outlineLvl w:val="0"/>
        <w:rPr>
          <w:rFonts w:hint="eastAsia" w:ascii="宋体" w:hAnsi="宋体" w:eastAsia="宋体" w:cs="宋体"/>
          <w:b/>
          <w:color w:val="auto"/>
          <w:kern w:val="0"/>
          <w:sz w:val="36"/>
          <w:szCs w:val="36"/>
        </w:rPr>
      </w:pP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rPr>
      </w:pPr>
      <w:r>
        <w:rPr>
          <w:rFonts w:hint="eastAsia" w:ascii="宋体" w:hAnsi="宋体" w:eastAsia="宋体" w:cs="宋体"/>
          <w:color w:val="auto"/>
          <w:sz w:val="24"/>
        </w:rPr>
        <w:t>1</w:t>
      </w:r>
      <w:r>
        <w:rPr>
          <w:rFonts w:hint="eastAsia" w:ascii="宋体" w:hAnsi="宋体" w:eastAsia="宋体" w:cs="宋体"/>
          <w:color w:val="auto"/>
          <w:sz w:val="24"/>
          <w:lang w:val="en-US" w:eastAsia="zh-CN"/>
        </w:rPr>
        <w:t>.</w:t>
      </w:r>
      <w:r>
        <w:rPr>
          <w:rFonts w:hint="eastAsia" w:ascii="宋体" w:hAnsi="宋体" w:eastAsia="宋体" w:cs="宋体"/>
          <w:color w:val="auto"/>
          <w:sz w:val="24"/>
        </w:rPr>
        <w:t>▲符合参加政府采购活动应当具备的一般条件的承诺函（格式参照后附表）</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rPr>
      </w:pPr>
      <w:r>
        <w:rPr>
          <w:rFonts w:hint="eastAsia" w:ascii="宋体" w:hAnsi="宋体" w:eastAsia="宋体" w:cs="宋体"/>
          <w:color w:val="auto"/>
          <w:sz w:val="24"/>
        </w:rPr>
        <w:t>2</w:t>
      </w:r>
      <w:r>
        <w:rPr>
          <w:rFonts w:hint="eastAsia" w:ascii="宋体" w:hAnsi="宋体" w:eastAsia="宋体" w:cs="宋体"/>
          <w:color w:val="auto"/>
          <w:sz w:val="24"/>
          <w:lang w:val="en-US" w:eastAsia="zh-CN"/>
        </w:rPr>
        <w:t>.</w:t>
      </w:r>
      <w:r>
        <w:rPr>
          <w:rFonts w:hint="eastAsia" w:ascii="宋体" w:hAnsi="宋体" w:eastAsia="宋体" w:cs="宋体"/>
          <w:color w:val="auto"/>
          <w:sz w:val="24"/>
        </w:rPr>
        <w:t>落实政府采购政策需满足的资格要求</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lang w:eastAsia="zh-CN"/>
        </w:rPr>
      </w:pPr>
      <w:r>
        <w:rPr>
          <w:rFonts w:hint="eastAsia" w:ascii="宋体" w:hAnsi="宋体" w:eastAsia="宋体" w:cs="宋体"/>
          <w:color w:val="auto"/>
          <w:sz w:val="24"/>
        </w:rPr>
        <w:t>3</w:t>
      </w:r>
      <w:r>
        <w:rPr>
          <w:rFonts w:hint="eastAsia" w:ascii="宋体" w:hAnsi="宋体" w:eastAsia="宋体" w:cs="宋体"/>
          <w:color w:val="auto"/>
          <w:sz w:val="24"/>
          <w:lang w:val="en-US" w:eastAsia="zh-CN"/>
        </w:rPr>
        <w:t>.</w:t>
      </w:r>
      <w:r>
        <w:rPr>
          <w:rFonts w:hint="eastAsia" w:ascii="宋体" w:hAnsi="宋体" w:eastAsia="宋体" w:cs="宋体"/>
          <w:color w:val="auto"/>
          <w:sz w:val="24"/>
        </w:rPr>
        <w:t>▲有效的《营业执照》扫描件</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lang w:eastAsia="zh-CN"/>
        </w:rPr>
      </w:pPr>
      <w:r>
        <w:rPr>
          <w:rFonts w:hint="eastAsia" w:ascii="宋体" w:hAnsi="宋体" w:eastAsia="宋体" w:cs="宋体"/>
          <w:color w:val="auto"/>
          <w:sz w:val="24"/>
          <w:lang w:val="en-US" w:eastAsia="zh-CN"/>
        </w:rPr>
        <w:t>4.</w:t>
      </w:r>
      <w:r>
        <w:rPr>
          <w:rFonts w:hint="eastAsia" w:ascii="宋体" w:hAnsi="宋体" w:eastAsia="宋体" w:cs="宋体"/>
          <w:color w:val="auto"/>
          <w:sz w:val="24"/>
        </w:rPr>
        <w:t>授权委托书或法定代表人（单位负责人、自然人本人）身份证明（格式参照后附表）；被授权人身份证明、被授权人投标前3个月在本单位社保证明</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lang w:eastAsia="zh-CN"/>
        </w:rPr>
      </w:pPr>
      <w:r>
        <w:rPr>
          <w:rFonts w:hint="eastAsia" w:ascii="宋体" w:hAnsi="宋体" w:eastAsia="宋体" w:cs="宋体"/>
          <w:color w:val="auto"/>
          <w:sz w:val="24"/>
          <w:lang w:val="en-US" w:eastAsia="zh-CN"/>
        </w:rPr>
        <w:t>5.公告发布之日起到开标截止时间之间“信用中国”网站(www.creditchina.gov.cn)、中国政府采购网(www.ccgp.gov.cn)渠道信用查询结果截图</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w:t>
      </w:r>
      <w:r>
        <w:rPr>
          <w:rFonts w:hint="eastAsia" w:ascii="宋体" w:hAnsi="宋体" w:eastAsia="宋体" w:cs="宋体"/>
          <w:color w:val="auto"/>
          <w:sz w:val="24"/>
        </w:rPr>
        <w:t>政府采购活动现场确认声明书（格式参照后附表）</w:t>
      </w:r>
    </w:p>
    <w:p>
      <w:pPr>
        <w:kinsoku/>
        <w:overflowPunct/>
        <w:topLinePunct w:val="0"/>
        <w:bidi w:val="0"/>
        <w:snapToGrid w:val="0"/>
        <w:spacing w:line="300" w:lineRule="auto"/>
        <w:ind w:right="480"/>
        <w:jc w:val="center"/>
        <w:rPr>
          <w:rFonts w:hint="eastAsia" w:ascii="宋体" w:hAnsi="宋体" w:eastAsia="宋体" w:cs="宋体"/>
          <w:b/>
          <w:color w:val="auto"/>
          <w:kern w:val="0"/>
          <w:sz w:val="32"/>
          <w:szCs w:val="32"/>
        </w:rPr>
      </w:pPr>
      <w:r>
        <w:rPr>
          <w:rFonts w:hint="eastAsia" w:ascii="宋体" w:hAnsi="宋体" w:eastAsia="宋体" w:cs="宋体"/>
          <w:color w:val="auto"/>
          <w:kern w:val="0"/>
          <w:sz w:val="24"/>
        </w:rPr>
        <w:br w:type="page"/>
      </w:r>
      <w:r>
        <w:rPr>
          <w:rFonts w:hint="eastAsia" w:ascii="宋体" w:hAnsi="宋体" w:eastAsia="宋体" w:cs="宋体"/>
          <w:b/>
          <w:color w:val="auto"/>
          <w:kern w:val="0"/>
          <w:sz w:val="32"/>
          <w:szCs w:val="32"/>
        </w:rPr>
        <w:t xml:space="preserve">  一、 符合参加政府采购活动应当具备的一般条件的承诺函</w:t>
      </w:r>
    </w:p>
    <w:p>
      <w:pPr>
        <w:kinsoku/>
        <w:overflowPunct/>
        <w:topLinePunct w:val="0"/>
        <w:bidi w:val="0"/>
        <w:snapToGrid w:val="0"/>
        <w:spacing w:line="300" w:lineRule="auto"/>
        <w:rPr>
          <w:rFonts w:hint="eastAsia" w:ascii="宋体" w:hAnsi="宋体" w:eastAsia="宋体" w:cs="宋体"/>
          <w:color w:val="auto"/>
          <w:sz w:val="24"/>
        </w:rPr>
      </w:pPr>
      <w:r>
        <w:rPr>
          <w:rFonts w:hint="eastAsia" w:ascii="宋体" w:hAnsi="宋体" w:eastAsia="宋体" w:cs="宋体"/>
          <w:color w:val="auto"/>
          <w:sz w:val="24"/>
        </w:rPr>
        <w:t>（采购人）、（采购代理机构）：</w:t>
      </w:r>
    </w:p>
    <w:p>
      <w:pPr>
        <w:kinsoku/>
        <w:overflowPunct/>
        <w:topLinePunct w:val="0"/>
        <w:bidi w:val="0"/>
        <w:snapToGrid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我方参与（项目名称）【招标编号：（采购编号）】政府采购活动，郑重承诺：</w:t>
      </w:r>
    </w:p>
    <w:p>
      <w:pPr>
        <w:kinsoku/>
        <w:overflowPunct/>
        <w:topLinePunct w:val="0"/>
        <w:bidi w:val="0"/>
        <w:snapToGrid w:val="0"/>
        <w:spacing w:line="300" w:lineRule="auto"/>
        <w:ind w:firstLine="360" w:firstLineChars="150"/>
        <w:rPr>
          <w:rFonts w:hint="eastAsia" w:ascii="宋体" w:hAnsi="宋体" w:eastAsia="宋体" w:cs="宋体"/>
          <w:color w:val="auto"/>
          <w:sz w:val="24"/>
        </w:rPr>
      </w:pPr>
      <w:r>
        <w:rPr>
          <w:rFonts w:hint="eastAsia" w:ascii="宋体" w:hAnsi="宋体" w:eastAsia="宋体" w:cs="宋体"/>
          <w:color w:val="auto"/>
          <w:sz w:val="24"/>
        </w:rPr>
        <w:t>（一）具备《中华人民共和国政府采购法》第二十二条第一款规定的条件：</w:t>
      </w:r>
    </w:p>
    <w:p>
      <w:pPr>
        <w:kinsoku/>
        <w:overflowPunct/>
        <w:topLinePunct w:val="0"/>
        <w:bidi w:val="0"/>
        <w:snapToGrid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1、具有独立承担民事责任的能力；</w:t>
      </w:r>
    </w:p>
    <w:p>
      <w:pPr>
        <w:kinsoku/>
        <w:overflowPunct/>
        <w:topLinePunct w:val="0"/>
        <w:bidi w:val="0"/>
        <w:snapToGrid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2、具有良好的商业信誉和健全的财务会计制度； </w:t>
      </w:r>
    </w:p>
    <w:p>
      <w:pPr>
        <w:kinsoku/>
        <w:overflowPunct/>
        <w:topLinePunct w:val="0"/>
        <w:bidi w:val="0"/>
        <w:snapToGrid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3、具有履行合同所必需的设备和专业技术能力；</w:t>
      </w:r>
    </w:p>
    <w:p>
      <w:pPr>
        <w:kinsoku/>
        <w:overflowPunct/>
        <w:topLinePunct w:val="0"/>
        <w:bidi w:val="0"/>
        <w:snapToGrid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4、有依法缴纳税收和社会保障资金的良好记录；</w:t>
      </w:r>
    </w:p>
    <w:p>
      <w:pPr>
        <w:kinsoku/>
        <w:overflowPunct/>
        <w:topLinePunct w:val="0"/>
        <w:bidi w:val="0"/>
        <w:snapToGrid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5、参加政府采购活动前三年内，在经营活动中没有重大违法记录；</w:t>
      </w:r>
    </w:p>
    <w:p>
      <w:pPr>
        <w:kinsoku/>
        <w:overflowPunct/>
        <w:topLinePunct w:val="0"/>
        <w:bidi w:val="0"/>
        <w:snapToGrid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6、具有法律、行政法规规定的其他条件。</w:t>
      </w:r>
    </w:p>
    <w:p>
      <w:pPr>
        <w:kinsoku/>
        <w:overflowPunct/>
        <w:topLinePunct w:val="0"/>
        <w:bidi w:val="0"/>
        <w:snapToGrid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（二）未被信用中国（www.creditchina.gov.cn)、中国政府采购网（www.ccgp.gov.cn）列入失信被执行人、重大税收违法案件当事人名单、政府采购严重违法失信行为记录名单。</w:t>
      </w:r>
    </w:p>
    <w:p>
      <w:pPr>
        <w:kinsoku/>
        <w:overflowPunct/>
        <w:topLinePunct w:val="0"/>
        <w:bidi w:val="0"/>
        <w:snapToGrid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（三）不存在以下情况：</w:t>
      </w:r>
    </w:p>
    <w:p>
      <w:pPr>
        <w:kinsoku/>
        <w:overflowPunct/>
        <w:topLinePunct w:val="0"/>
        <w:bidi w:val="0"/>
        <w:snapToGrid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1、单位负责人为同一人或者存在直接控股、管理关系的不同供应商参加同一合同项下的政府采购活动的；</w:t>
      </w:r>
    </w:p>
    <w:p>
      <w:pPr>
        <w:kinsoku/>
        <w:overflowPunct/>
        <w:topLinePunct w:val="0"/>
        <w:bidi w:val="0"/>
        <w:snapToGrid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2、为采购项目提供整体设计、规范编制或者项目管理、监理、检测等服务后再参加该采购项目的其他采购活动的。</w:t>
      </w:r>
    </w:p>
    <w:p>
      <w:pPr>
        <w:kinsoku/>
        <w:overflowPunct/>
        <w:topLinePunct w:val="0"/>
        <w:bidi w:val="0"/>
        <w:snapToGrid w:val="0"/>
        <w:spacing w:line="300" w:lineRule="auto"/>
        <w:ind w:firstLine="4320" w:firstLineChars="1800"/>
        <w:rPr>
          <w:rFonts w:hint="eastAsia" w:ascii="宋体" w:hAnsi="宋体" w:eastAsia="宋体" w:cs="宋体"/>
          <w:color w:val="auto"/>
          <w:kern w:val="0"/>
          <w:sz w:val="24"/>
        </w:rPr>
      </w:pPr>
      <w:r>
        <w:rPr>
          <w:rFonts w:hint="eastAsia" w:ascii="宋体" w:hAnsi="宋体" w:eastAsia="宋体" w:cs="宋体"/>
          <w:color w:val="auto"/>
          <w:kern w:val="0"/>
          <w:sz w:val="24"/>
          <w:lang w:val="zh-CN"/>
        </w:rPr>
        <w:t>投标人名称(电子签名</w:t>
      </w:r>
      <w:r>
        <w:rPr>
          <w:rFonts w:hint="eastAsia" w:ascii="宋体" w:hAnsi="宋体" w:cs="宋体"/>
          <w:color w:val="auto"/>
          <w:kern w:val="0"/>
          <w:sz w:val="24"/>
          <w:lang w:val="en-US" w:eastAsia="zh-CN"/>
        </w:rPr>
        <w:t>/CA签章</w:t>
      </w:r>
      <w:r>
        <w:rPr>
          <w:rFonts w:hint="eastAsia" w:ascii="宋体" w:hAnsi="宋体" w:eastAsia="宋体" w:cs="宋体"/>
          <w:color w:val="auto"/>
          <w:kern w:val="0"/>
          <w:sz w:val="24"/>
          <w:lang w:val="zh-CN"/>
        </w:rPr>
        <w:t>)：</w:t>
      </w:r>
    </w:p>
    <w:p>
      <w:pPr>
        <w:kinsoku/>
        <w:overflowPunct/>
        <w:topLinePunct w:val="0"/>
        <w:bidi w:val="0"/>
        <w:snapToGrid w:val="0"/>
        <w:spacing w:line="300" w:lineRule="auto"/>
        <w:rPr>
          <w:rFonts w:hint="eastAsia" w:ascii="宋体" w:hAnsi="宋体" w:eastAsia="宋体" w:cs="宋体"/>
          <w:color w:val="auto"/>
          <w:kern w:val="0"/>
          <w:sz w:val="24"/>
        </w:rPr>
      </w:pPr>
      <w:r>
        <w:rPr>
          <w:rFonts w:hint="eastAsia" w:ascii="宋体" w:hAnsi="宋体" w:eastAsia="宋体" w:cs="宋体"/>
          <w:color w:val="auto"/>
          <w:kern w:val="0"/>
          <w:sz w:val="24"/>
          <w:lang w:val="zh-CN"/>
        </w:rPr>
        <w:t xml:space="preserve">                        </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日期</w:t>
      </w:r>
      <w:r>
        <w:rPr>
          <w:rFonts w:hint="eastAsia" w:ascii="宋体" w:hAnsi="宋体" w:eastAsia="宋体" w:cs="宋体"/>
          <w:color w:val="auto"/>
          <w:kern w:val="0"/>
          <w:sz w:val="24"/>
        </w:rPr>
        <w:t xml:space="preserve">：  年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w:t>
      </w:r>
    </w:p>
    <w:p>
      <w:pPr>
        <w:kinsoku/>
        <w:overflowPunct/>
        <w:topLinePunct w:val="0"/>
        <w:bidi w:val="0"/>
        <w:snapToGrid w:val="0"/>
        <w:spacing w:line="300" w:lineRule="auto"/>
        <w:ind w:right="480"/>
        <w:jc w:val="both"/>
        <w:rPr>
          <w:rFonts w:hint="eastAsia" w:ascii="宋体" w:hAnsi="宋体" w:eastAsia="宋体" w:cs="宋体"/>
          <w:b/>
          <w:color w:val="auto"/>
          <w:kern w:val="0"/>
          <w:sz w:val="32"/>
          <w:szCs w:val="32"/>
        </w:rPr>
      </w:pPr>
    </w:p>
    <w:p>
      <w:pPr>
        <w:kinsoku/>
        <w:overflowPunct/>
        <w:topLinePunct w:val="0"/>
        <w:bidi w:val="0"/>
        <w:snapToGrid w:val="0"/>
        <w:spacing w:line="300" w:lineRule="auto"/>
        <w:ind w:right="480"/>
        <w:jc w:val="center"/>
        <w:rPr>
          <w:rFonts w:hint="eastAsia" w:ascii="宋体" w:hAnsi="宋体" w:eastAsia="宋体" w:cs="宋体"/>
          <w:b/>
          <w:color w:val="auto"/>
          <w:kern w:val="0"/>
          <w:sz w:val="32"/>
          <w:szCs w:val="32"/>
        </w:rPr>
      </w:pPr>
    </w:p>
    <w:p>
      <w:pPr>
        <w:kinsoku/>
        <w:overflowPunct/>
        <w:topLinePunct w:val="0"/>
        <w:bidi w:val="0"/>
        <w:snapToGrid w:val="0"/>
        <w:spacing w:line="300" w:lineRule="auto"/>
        <w:ind w:right="480"/>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二、落实政府采购政策需满足的资格要求</w:t>
      </w:r>
    </w:p>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color w:val="auto"/>
          <w:sz w:val="24"/>
        </w:rPr>
        <w:t>（根据招标公告落实政府采购政策需满足的资格要求选择提供相应的材料；未要求的，无需提供）</w:t>
      </w:r>
    </w:p>
    <w:p>
      <w:pPr>
        <w:kinsoku/>
        <w:overflowPunct/>
        <w:topLinePunct w:val="0"/>
        <w:bidi w:val="0"/>
        <w:snapToGrid w:val="0"/>
        <w:spacing w:before="50" w:after="50" w:line="300" w:lineRule="auto"/>
        <w:ind w:firstLine="472" w:firstLineChars="196"/>
        <w:jc w:val="left"/>
        <w:rPr>
          <w:rFonts w:hint="eastAsia" w:ascii="宋体" w:hAnsi="宋体" w:eastAsia="宋体" w:cs="宋体"/>
          <w:color w:val="auto"/>
          <w:sz w:val="24"/>
        </w:rPr>
      </w:pPr>
      <w:r>
        <w:rPr>
          <w:rFonts w:hint="eastAsia" w:ascii="宋体" w:hAnsi="宋体" w:eastAsia="宋体" w:cs="宋体"/>
          <w:b/>
          <w:color w:val="auto"/>
          <w:sz w:val="24"/>
        </w:rPr>
        <w:t>A</w:t>
      </w:r>
      <w:r>
        <w:rPr>
          <w:rFonts w:hint="eastAsia" w:ascii="宋体" w:hAnsi="宋体" w:eastAsia="宋体" w:cs="宋体"/>
          <w:color w:val="auto"/>
          <w:sz w:val="24"/>
        </w:rPr>
        <w:t xml:space="preserve">.专门面向中小企业，货物全部由符合政策要求的中小企业（或小微企业）制造或者服务全部由符合政策要求的中小企业（或小微企业）承接的，提供相应的中小企业声明函（附件5）。 </w:t>
      </w:r>
    </w:p>
    <w:p>
      <w:pPr>
        <w:kinsoku/>
        <w:overflowPunct/>
        <w:topLinePunct w:val="0"/>
        <w:bidi w:val="0"/>
        <w:spacing w:line="300" w:lineRule="auto"/>
        <w:jc w:val="center"/>
        <w:rPr>
          <w:rFonts w:hint="eastAsia" w:ascii="宋体" w:hAnsi="宋体" w:cs="宋体"/>
          <w:b/>
          <w:color w:val="auto"/>
          <w:kern w:val="0"/>
          <w:sz w:val="32"/>
          <w:szCs w:val="32"/>
          <w:lang w:val="zh-CN"/>
        </w:rPr>
      </w:pPr>
    </w:p>
    <w:p>
      <w:pPr>
        <w:kinsoku/>
        <w:overflowPunct/>
        <w:topLinePunct w:val="0"/>
        <w:bidi w:val="0"/>
        <w:spacing w:line="300" w:lineRule="auto"/>
        <w:jc w:val="center"/>
        <w:rPr>
          <w:rFonts w:hint="eastAsia" w:ascii="宋体" w:hAnsi="宋体" w:eastAsia="宋体" w:cs="宋体"/>
          <w:b/>
          <w:color w:val="auto"/>
          <w:kern w:val="0"/>
          <w:sz w:val="32"/>
          <w:szCs w:val="32"/>
          <w:lang w:val="zh-CN"/>
        </w:rPr>
      </w:pPr>
      <w:r>
        <w:rPr>
          <w:rFonts w:hint="eastAsia" w:ascii="宋体" w:hAnsi="宋体" w:cs="宋体"/>
          <w:b/>
          <w:color w:val="auto"/>
          <w:kern w:val="0"/>
          <w:sz w:val="32"/>
          <w:szCs w:val="32"/>
          <w:lang w:val="zh-CN"/>
        </w:rPr>
        <w:t>三</w:t>
      </w:r>
      <w:r>
        <w:rPr>
          <w:rFonts w:hint="eastAsia" w:ascii="宋体" w:hAnsi="宋体" w:eastAsia="宋体" w:cs="宋体"/>
          <w:b/>
          <w:color w:val="auto"/>
          <w:kern w:val="0"/>
          <w:sz w:val="32"/>
          <w:szCs w:val="32"/>
          <w:lang w:val="zh-CN"/>
        </w:rPr>
        <w:t>、有效的《营业执照》扫描件</w:t>
      </w:r>
    </w:p>
    <w:p>
      <w:pPr>
        <w:kinsoku/>
        <w:overflowPunct/>
        <w:topLinePunct w:val="0"/>
        <w:bidi w:val="0"/>
        <w:spacing w:line="300" w:lineRule="auto"/>
        <w:jc w:val="both"/>
        <w:rPr>
          <w:rFonts w:hint="eastAsia" w:ascii="宋体" w:hAnsi="宋体" w:eastAsia="宋体" w:cs="宋体"/>
          <w:b/>
          <w:color w:val="auto"/>
          <w:kern w:val="0"/>
          <w:sz w:val="32"/>
          <w:szCs w:val="32"/>
          <w:lang w:val="zh-CN"/>
        </w:rPr>
      </w:pPr>
    </w:p>
    <w:p>
      <w:pPr>
        <w:kinsoku/>
        <w:overflowPunct/>
        <w:topLinePunct w:val="0"/>
        <w:bidi w:val="0"/>
        <w:spacing w:line="300" w:lineRule="auto"/>
        <w:jc w:val="center"/>
        <w:rPr>
          <w:rFonts w:hint="eastAsia" w:ascii="宋体" w:hAnsi="宋体" w:eastAsia="宋体" w:cs="宋体"/>
          <w:b/>
          <w:color w:val="auto"/>
          <w:kern w:val="0"/>
          <w:sz w:val="32"/>
          <w:szCs w:val="32"/>
          <w:lang w:val="zh-CN"/>
        </w:rPr>
      </w:pPr>
      <w:r>
        <w:rPr>
          <w:rFonts w:hint="eastAsia" w:ascii="宋体" w:hAnsi="宋体" w:cs="宋体"/>
          <w:b/>
          <w:color w:val="auto"/>
          <w:kern w:val="0"/>
          <w:sz w:val="32"/>
          <w:szCs w:val="32"/>
          <w:lang w:val="zh-CN"/>
        </w:rPr>
        <w:t>四、</w:t>
      </w:r>
      <w:r>
        <w:rPr>
          <w:rFonts w:hint="eastAsia" w:ascii="宋体" w:hAnsi="宋体" w:eastAsia="宋体" w:cs="宋体"/>
          <w:b/>
          <w:color w:val="auto"/>
          <w:kern w:val="0"/>
          <w:sz w:val="32"/>
          <w:szCs w:val="32"/>
          <w:lang w:val="zh-CN"/>
        </w:rPr>
        <w:t>授权委托书或法定代表人（单位负责人、自然人本人）身份证明</w:t>
      </w:r>
    </w:p>
    <w:p>
      <w:pPr>
        <w:kinsoku/>
        <w:overflowPunct/>
        <w:topLinePunct w:val="0"/>
        <w:bidi w:val="0"/>
        <w:snapToGrid w:val="0"/>
        <w:spacing w:line="300" w:lineRule="auto"/>
        <w:rPr>
          <w:rFonts w:hint="eastAsia" w:ascii="宋体" w:hAnsi="宋体" w:eastAsia="宋体" w:cs="宋体"/>
          <w:color w:val="auto"/>
          <w:sz w:val="24"/>
        </w:rPr>
      </w:pPr>
      <w:r>
        <w:rPr>
          <w:rFonts w:hint="eastAsia" w:ascii="宋体" w:hAnsi="宋体" w:eastAsia="宋体" w:cs="宋体"/>
          <w:color w:val="auto"/>
          <w:sz w:val="24"/>
        </w:rPr>
        <w:t xml:space="preserve">                                </w:t>
      </w:r>
    </w:p>
    <w:p>
      <w:pPr>
        <w:kinsoku/>
        <w:overflowPunct/>
        <w:topLinePunct w:val="0"/>
        <w:bidi w:val="0"/>
        <w:snapToGrid w:val="0"/>
        <w:spacing w:line="300" w:lineRule="auto"/>
        <w:ind w:firstLine="2692" w:firstLineChars="894"/>
        <w:rPr>
          <w:rFonts w:hint="eastAsia" w:ascii="宋体" w:hAnsi="宋体" w:eastAsia="宋体" w:cs="宋体"/>
          <w:color w:val="auto"/>
        </w:rPr>
      </w:pPr>
      <w:r>
        <w:rPr>
          <w:rFonts w:hint="eastAsia" w:ascii="宋体" w:hAnsi="宋体" w:eastAsia="宋体" w:cs="宋体"/>
          <w:b/>
          <w:color w:val="auto"/>
          <w:kern w:val="0"/>
          <w:sz w:val="30"/>
          <w:szCs w:val="30"/>
          <w:lang w:val="zh-CN"/>
        </w:rPr>
        <w:t>授权委托书（适用于非联合体投标）</w:t>
      </w:r>
      <w:r>
        <w:rPr>
          <w:rFonts w:hint="eastAsia" w:ascii="宋体" w:hAnsi="宋体" w:eastAsia="宋体" w:cs="宋体"/>
          <w:color w:val="auto"/>
        </w:rPr>
        <w:t xml:space="preserve">                               </w:t>
      </w:r>
    </w:p>
    <w:p>
      <w:pPr>
        <w:kinsoku/>
        <w:overflowPunct/>
        <w:topLinePunct w:val="0"/>
        <w:bidi w:val="0"/>
        <w:snapToGrid w:val="0"/>
        <w:spacing w:line="300" w:lineRule="auto"/>
        <w:rPr>
          <w:rFonts w:hint="eastAsia" w:ascii="宋体" w:hAnsi="宋体" w:eastAsia="宋体" w:cs="宋体"/>
          <w:color w:val="auto"/>
          <w:kern w:val="0"/>
          <w:sz w:val="24"/>
        </w:rPr>
      </w:pPr>
      <w:r>
        <w:rPr>
          <w:rFonts w:hint="eastAsia" w:ascii="宋体" w:hAnsi="宋体" w:eastAsia="宋体" w:cs="宋体"/>
          <w:color w:val="auto"/>
          <w:sz w:val="24"/>
        </w:rPr>
        <w:t>（采购人）、（采购代理机构）</w:t>
      </w:r>
      <w:r>
        <w:rPr>
          <w:rFonts w:hint="eastAsia" w:ascii="宋体" w:hAnsi="宋体" w:eastAsia="宋体" w:cs="宋体"/>
          <w:color w:val="auto"/>
          <w:kern w:val="0"/>
          <w:sz w:val="24"/>
          <w:lang w:val="zh-CN"/>
        </w:rPr>
        <w:t>：</w:t>
      </w:r>
    </w:p>
    <w:p>
      <w:pPr>
        <w:kinsoku/>
        <w:overflowPunct/>
        <w:topLinePunct w:val="0"/>
        <w:bidi w:val="0"/>
        <w:snapToGrid w:val="0"/>
        <w:spacing w:line="300" w:lineRule="auto"/>
        <w:ind w:firstLine="576"/>
        <w:rPr>
          <w:rFonts w:hint="eastAsia" w:ascii="宋体" w:hAnsi="宋体" w:eastAsia="宋体" w:cs="宋体"/>
          <w:color w:val="auto"/>
          <w:kern w:val="0"/>
          <w:sz w:val="24"/>
        </w:rPr>
      </w:pPr>
      <w:r>
        <w:rPr>
          <w:rFonts w:hint="eastAsia" w:ascii="宋体" w:hAnsi="宋体" w:eastAsia="宋体" w:cs="宋体"/>
          <w:color w:val="auto"/>
          <w:kern w:val="0"/>
          <w:sz w:val="24"/>
        </w:rPr>
        <w:t>现</w:t>
      </w:r>
      <w:r>
        <w:rPr>
          <w:rFonts w:hint="eastAsia" w:ascii="宋体" w:hAnsi="宋体" w:eastAsia="宋体" w:cs="宋体"/>
          <w:color w:val="auto"/>
          <w:kern w:val="0"/>
          <w:sz w:val="24"/>
          <w:lang w:val="zh-CN"/>
        </w:rPr>
        <w:t>委托</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（姓名）为我方代理人（身份证号码：</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，手机：</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），以我方名义处理</w:t>
      </w:r>
      <w:r>
        <w:rPr>
          <w:rFonts w:hint="eastAsia" w:ascii="宋体" w:hAnsi="宋体" w:eastAsia="宋体" w:cs="宋体"/>
          <w:color w:val="auto"/>
          <w:sz w:val="24"/>
        </w:rPr>
        <w:t>（项目名称）【招标编号：（采购编号）】</w:t>
      </w:r>
      <w:r>
        <w:rPr>
          <w:rFonts w:hint="eastAsia" w:ascii="宋体" w:hAnsi="宋体" w:eastAsia="宋体" w:cs="宋体"/>
          <w:color w:val="auto"/>
          <w:kern w:val="0"/>
          <w:sz w:val="24"/>
          <w:lang w:val="zh-CN"/>
        </w:rPr>
        <w:t>政府采购投标的一切事项，其法律后果由我方承担。</w:t>
      </w:r>
    </w:p>
    <w:p>
      <w:pPr>
        <w:kinsoku/>
        <w:overflowPunct/>
        <w:topLinePunct w:val="0"/>
        <w:bidi w:val="0"/>
        <w:snapToGrid w:val="0"/>
        <w:spacing w:line="300" w:lineRule="auto"/>
        <w:rPr>
          <w:rFonts w:hint="eastAsia" w:ascii="宋体" w:hAnsi="宋体" w:eastAsia="宋体" w:cs="宋体"/>
          <w:color w:val="auto"/>
          <w:kern w:val="0"/>
          <w:sz w:val="24"/>
        </w:rPr>
      </w:pP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委托期限</w:t>
      </w:r>
      <w:r>
        <w:rPr>
          <w:rFonts w:hint="eastAsia" w:ascii="宋体" w:hAnsi="宋体" w:eastAsia="宋体" w:cs="宋体"/>
          <w:color w:val="auto"/>
          <w:kern w:val="0"/>
          <w:sz w:val="24"/>
        </w:rPr>
        <w:t>：</w:t>
      </w:r>
      <w:r>
        <w:rPr>
          <w:rFonts w:hint="eastAsia" w:ascii="宋体" w:hAnsi="宋体" w:eastAsia="宋体" w:cs="宋体"/>
          <w:color w:val="auto"/>
          <w:kern w:val="0"/>
          <w:sz w:val="24"/>
          <w:lang w:val="zh-CN"/>
        </w:rPr>
        <w:t>自</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年</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日起至</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年</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日止。</w:t>
      </w:r>
    </w:p>
    <w:p>
      <w:pPr>
        <w:kinsoku/>
        <w:overflowPunct/>
        <w:topLinePunct w:val="0"/>
        <w:bidi w:val="0"/>
        <w:snapToGrid w:val="0"/>
        <w:spacing w:line="300" w:lineRule="auto"/>
        <w:rPr>
          <w:rFonts w:hint="eastAsia" w:ascii="宋体" w:hAnsi="宋体" w:eastAsia="宋体" w:cs="宋体"/>
          <w:color w:val="auto"/>
          <w:kern w:val="0"/>
          <w:sz w:val="24"/>
        </w:rPr>
      </w:pP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特此告知。</w:t>
      </w:r>
    </w:p>
    <w:p>
      <w:pPr>
        <w:kinsoku/>
        <w:overflowPunct/>
        <w:topLinePunct w:val="0"/>
        <w:bidi w:val="0"/>
        <w:snapToGrid w:val="0"/>
        <w:spacing w:line="300" w:lineRule="auto"/>
        <w:rPr>
          <w:rFonts w:hint="eastAsia" w:ascii="宋体" w:hAnsi="宋体" w:eastAsia="宋体" w:cs="宋体"/>
          <w:color w:val="auto"/>
          <w:kern w:val="0"/>
          <w:sz w:val="24"/>
        </w:rPr>
      </w:pPr>
      <w:r>
        <w:rPr>
          <w:rFonts w:hint="eastAsia" w:ascii="宋体" w:hAnsi="宋体" w:eastAsia="宋体" w:cs="宋体"/>
          <w:color w:val="auto"/>
          <w:kern w:val="0"/>
          <w:sz w:val="24"/>
          <w:lang w:val="zh-CN"/>
        </w:rPr>
        <w:t xml:space="preserve">                                               投标人名称(电子签名</w:t>
      </w:r>
      <w:r>
        <w:rPr>
          <w:rFonts w:hint="eastAsia" w:ascii="宋体" w:hAnsi="宋体" w:cs="宋体"/>
          <w:color w:val="auto"/>
          <w:kern w:val="0"/>
          <w:sz w:val="24"/>
          <w:lang w:val="en-US" w:eastAsia="zh-CN"/>
        </w:rPr>
        <w:t>/CA签章</w:t>
      </w:r>
      <w:r>
        <w:rPr>
          <w:rFonts w:hint="eastAsia" w:ascii="宋体" w:hAnsi="宋体" w:eastAsia="宋体" w:cs="宋体"/>
          <w:color w:val="auto"/>
          <w:kern w:val="0"/>
          <w:sz w:val="24"/>
          <w:lang w:val="zh-CN"/>
        </w:rPr>
        <w:t>)：</w:t>
      </w:r>
    </w:p>
    <w:p>
      <w:pPr>
        <w:kinsoku/>
        <w:overflowPunct/>
        <w:topLinePunct w:val="0"/>
        <w:bidi w:val="0"/>
        <w:snapToGrid w:val="0"/>
        <w:spacing w:line="300" w:lineRule="auto"/>
        <w:rPr>
          <w:rFonts w:hint="eastAsia" w:ascii="宋体" w:hAnsi="宋体" w:eastAsia="宋体" w:cs="宋体"/>
          <w:color w:val="auto"/>
          <w:sz w:val="24"/>
        </w:rPr>
      </w:pPr>
      <w:r>
        <w:rPr>
          <w:rFonts w:hint="eastAsia" w:ascii="宋体" w:hAnsi="宋体" w:eastAsia="宋体" w:cs="宋体"/>
          <w:color w:val="auto"/>
          <w:kern w:val="0"/>
          <w:sz w:val="24"/>
          <w:lang w:val="zh-CN"/>
        </w:rPr>
        <w:t xml:space="preserve">                                               签发日期：  年  月   日</w:t>
      </w:r>
    </w:p>
    <w:p>
      <w:pPr>
        <w:kinsoku/>
        <w:overflowPunct/>
        <w:topLinePunct w:val="0"/>
        <w:bidi w:val="0"/>
        <w:spacing w:line="300" w:lineRule="auto"/>
        <w:ind w:right="206" w:rightChars="98"/>
        <w:rPr>
          <w:rFonts w:hint="eastAsia" w:ascii="宋体" w:hAnsi="宋体" w:cs="宋体"/>
          <w:color w:val="auto"/>
          <w:sz w:val="24"/>
        </w:rPr>
      </w:pPr>
      <w:r>
        <w:rPr>
          <w:rFonts w:hint="eastAsia" w:ascii="宋体" w:hAnsi="宋体" w:cs="宋体"/>
          <w:color w:val="auto"/>
          <w:sz w:val="24"/>
        </w:rPr>
        <w:t>-----------------------------------------------------------------------</w:t>
      </w:r>
    </w:p>
    <w:p>
      <w:pPr>
        <w:kinsoku/>
        <w:overflowPunct/>
        <w:topLinePunct w:val="0"/>
        <w:bidi w:val="0"/>
        <w:spacing w:line="300" w:lineRule="auto"/>
        <w:ind w:right="206" w:rightChars="98"/>
        <w:jc w:val="center"/>
        <w:rPr>
          <w:rFonts w:hint="eastAsia" w:ascii="宋体" w:hAnsi="宋体" w:eastAsia="宋体" w:cs="宋体"/>
          <w:color w:val="auto"/>
          <w:sz w:val="24"/>
        </w:rPr>
      </w:pPr>
      <w:r>
        <w:rPr>
          <w:rFonts w:hint="eastAsia" w:ascii="宋体" w:hAnsi="宋体" w:eastAsia="宋体" w:cs="宋体"/>
          <w:color w:val="auto"/>
          <w:sz w:val="24"/>
        </w:rPr>
        <w:t>被授权人身份证</w:t>
      </w:r>
      <w:r>
        <w:rPr>
          <w:rFonts w:hint="eastAsia" w:ascii="宋体" w:hAnsi="宋体" w:cs="宋体"/>
          <w:color w:val="auto"/>
          <w:sz w:val="24"/>
          <w:lang w:eastAsia="zh-CN"/>
        </w:rPr>
        <w:t>扫描件</w:t>
      </w:r>
    </w:p>
    <w:tbl>
      <w:tblPr>
        <w:tblStyle w:val="73"/>
        <w:tblW w:w="920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52" w:hRule="atLeast"/>
          <w:jc w:val="center"/>
        </w:trPr>
        <w:tc>
          <w:tcPr>
            <w:tcW w:w="9207" w:type="dxa"/>
          </w:tcPr>
          <w:p>
            <w:pPr>
              <w:pStyle w:val="150"/>
              <w:kinsoku/>
              <w:overflowPunct/>
              <w:topLinePunct w:val="0"/>
              <w:bidi w:val="0"/>
              <w:adjustRightInd w:val="0"/>
              <w:spacing w:line="300" w:lineRule="auto"/>
              <w:rPr>
                <w:rFonts w:hint="eastAsia" w:ascii="宋体" w:hAnsi="宋体" w:eastAsia="宋体" w:cs="宋体"/>
                <w:bCs/>
                <w:color w:val="auto"/>
                <w:sz w:val="24"/>
              </w:rPr>
            </w:pPr>
            <w:r>
              <w:rPr>
                <w:rFonts w:hint="eastAsia" w:ascii="宋体" w:hAnsi="宋体" w:eastAsia="宋体" w:cs="宋体"/>
                <w:bCs/>
                <w:color w:val="auto"/>
                <w:sz w:val="24"/>
              </w:rPr>
              <w:t>正面：                                 反面：</w:t>
            </w:r>
          </w:p>
          <w:p>
            <w:pPr>
              <w:pStyle w:val="150"/>
              <w:kinsoku/>
              <w:overflowPunct/>
              <w:topLinePunct w:val="0"/>
              <w:bidi w:val="0"/>
              <w:adjustRightInd w:val="0"/>
              <w:spacing w:line="300" w:lineRule="auto"/>
              <w:rPr>
                <w:rFonts w:hint="eastAsia" w:ascii="宋体" w:hAnsi="宋体" w:eastAsia="宋体" w:cs="宋体"/>
                <w:bCs/>
                <w:color w:val="auto"/>
                <w:sz w:val="24"/>
              </w:rPr>
            </w:pPr>
          </w:p>
        </w:tc>
      </w:tr>
    </w:tbl>
    <w:p>
      <w:pPr>
        <w:kinsoku/>
        <w:overflowPunct/>
        <w:topLinePunct w:val="0"/>
        <w:bidi w:val="0"/>
        <w:spacing w:line="300" w:lineRule="auto"/>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0"/>
          <w:szCs w:val="30"/>
          <w:lang w:val="zh-CN"/>
        </w:rPr>
        <w:t>授权委托书（适用于联合体投标）</w:t>
      </w:r>
    </w:p>
    <w:p>
      <w:pPr>
        <w:kinsoku/>
        <w:overflowPunct/>
        <w:topLinePunct w:val="0"/>
        <w:bidi w:val="0"/>
        <w:snapToGrid w:val="0"/>
        <w:spacing w:line="300" w:lineRule="auto"/>
        <w:rPr>
          <w:rFonts w:hint="eastAsia" w:ascii="宋体" w:hAnsi="宋体" w:eastAsia="宋体" w:cs="宋体"/>
          <w:color w:val="auto"/>
          <w:kern w:val="0"/>
          <w:sz w:val="24"/>
        </w:rPr>
      </w:pPr>
      <w:r>
        <w:rPr>
          <w:rFonts w:hint="eastAsia" w:ascii="宋体" w:hAnsi="宋体" w:eastAsia="宋体" w:cs="宋体"/>
          <w:color w:val="auto"/>
          <w:sz w:val="24"/>
        </w:rPr>
        <w:t>（采购人）、（采购代理机构）</w:t>
      </w:r>
      <w:r>
        <w:rPr>
          <w:rFonts w:hint="eastAsia" w:ascii="宋体" w:hAnsi="宋体" w:eastAsia="宋体" w:cs="宋体"/>
          <w:color w:val="auto"/>
          <w:kern w:val="0"/>
          <w:sz w:val="24"/>
          <w:lang w:val="zh-CN"/>
        </w:rPr>
        <w:t>：</w:t>
      </w:r>
    </w:p>
    <w:p>
      <w:pPr>
        <w:kinsoku/>
        <w:overflowPunct/>
        <w:topLinePunct w:val="0"/>
        <w:bidi w:val="0"/>
        <w:snapToGrid w:val="0"/>
        <w:spacing w:line="300" w:lineRule="auto"/>
        <w:ind w:firstLine="576"/>
        <w:rPr>
          <w:rFonts w:hint="eastAsia" w:ascii="宋体" w:hAnsi="宋体" w:eastAsia="宋体" w:cs="宋体"/>
          <w:color w:val="auto"/>
          <w:kern w:val="0"/>
          <w:sz w:val="24"/>
        </w:rPr>
      </w:pPr>
      <w:r>
        <w:rPr>
          <w:rFonts w:hint="eastAsia" w:ascii="宋体" w:hAnsi="宋体" w:eastAsia="宋体" w:cs="宋体"/>
          <w:color w:val="auto"/>
          <w:kern w:val="0"/>
          <w:sz w:val="24"/>
        </w:rPr>
        <w:t>现</w:t>
      </w:r>
      <w:r>
        <w:rPr>
          <w:rFonts w:hint="eastAsia" w:ascii="宋体" w:hAnsi="宋体" w:eastAsia="宋体" w:cs="宋体"/>
          <w:color w:val="auto"/>
          <w:kern w:val="0"/>
          <w:sz w:val="24"/>
          <w:lang w:val="zh-CN"/>
        </w:rPr>
        <w:t>委托</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（姓名）为我方代理人（身份证号码：</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，手机：</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），以我方名义处理</w:t>
      </w:r>
      <w:r>
        <w:rPr>
          <w:rFonts w:hint="eastAsia" w:ascii="宋体" w:hAnsi="宋体" w:eastAsia="宋体" w:cs="宋体"/>
          <w:color w:val="auto"/>
          <w:sz w:val="24"/>
        </w:rPr>
        <w:t>（项目名称）【招标编号：（采购编号）】</w:t>
      </w:r>
      <w:r>
        <w:rPr>
          <w:rFonts w:hint="eastAsia" w:ascii="宋体" w:hAnsi="宋体" w:eastAsia="宋体" w:cs="宋体"/>
          <w:color w:val="auto"/>
          <w:kern w:val="0"/>
          <w:sz w:val="24"/>
          <w:lang w:val="zh-CN"/>
        </w:rPr>
        <w:t>政府采购投标的一切事项，其法律后果由我方承担。</w:t>
      </w:r>
    </w:p>
    <w:p>
      <w:pPr>
        <w:kinsoku/>
        <w:overflowPunct/>
        <w:topLinePunct w:val="0"/>
        <w:bidi w:val="0"/>
        <w:snapToGrid w:val="0"/>
        <w:spacing w:line="300" w:lineRule="auto"/>
        <w:rPr>
          <w:rFonts w:hint="eastAsia" w:ascii="宋体" w:hAnsi="宋体" w:eastAsia="宋体" w:cs="宋体"/>
          <w:color w:val="auto"/>
          <w:kern w:val="0"/>
          <w:sz w:val="24"/>
        </w:rPr>
      </w:pP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委托期限</w:t>
      </w:r>
      <w:r>
        <w:rPr>
          <w:rFonts w:hint="eastAsia" w:ascii="宋体" w:hAnsi="宋体" w:eastAsia="宋体" w:cs="宋体"/>
          <w:color w:val="auto"/>
          <w:kern w:val="0"/>
          <w:sz w:val="24"/>
        </w:rPr>
        <w:t>：</w:t>
      </w:r>
      <w:r>
        <w:rPr>
          <w:rFonts w:hint="eastAsia" w:ascii="宋体" w:hAnsi="宋体" w:eastAsia="宋体" w:cs="宋体"/>
          <w:color w:val="auto"/>
          <w:kern w:val="0"/>
          <w:sz w:val="24"/>
          <w:lang w:val="zh-CN"/>
        </w:rPr>
        <w:t>自</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年</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日起至</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年</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日止。</w:t>
      </w:r>
    </w:p>
    <w:p>
      <w:pPr>
        <w:kinsoku/>
        <w:overflowPunct/>
        <w:topLinePunct w:val="0"/>
        <w:bidi w:val="0"/>
        <w:snapToGrid w:val="0"/>
        <w:spacing w:line="300" w:lineRule="auto"/>
        <w:rPr>
          <w:rFonts w:hint="eastAsia" w:ascii="宋体" w:hAnsi="宋体" w:eastAsia="宋体" w:cs="宋体"/>
          <w:color w:val="auto"/>
          <w:kern w:val="0"/>
          <w:sz w:val="24"/>
        </w:rPr>
      </w:pP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特此告知。</w:t>
      </w:r>
    </w:p>
    <w:p>
      <w:pPr>
        <w:kinsoku/>
        <w:overflowPunct/>
        <w:topLinePunct w:val="0"/>
        <w:bidi w:val="0"/>
        <w:spacing w:line="300" w:lineRule="auto"/>
        <w:jc w:val="both"/>
        <w:rPr>
          <w:rFonts w:hint="eastAsia" w:ascii="宋体" w:hAnsi="宋体" w:eastAsia="宋体" w:cs="宋体"/>
          <w:b/>
          <w:color w:val="auto"/>
          <w:kern w:val="0"/>
          <w:sz w:val="32"/>
          <w:szCs w:val="32"/>
        </w:rPr>
      </w:pPr>
    </w:p>
    <w:p>
      <w:pPr>
        <w:kinsoku/>
        <w:overflowPunct/>
        <w:topLinePunct w:val="0"/>
        <w:bidi w:val="0"/>
        <w:spacing w:line="300" w:lineRule="auto"/>
        <w:rPr>
          <w:rFonts w:hint="eastAsia" w:ascii="宋体" w:hAnsi="宋体" w:eastAsia="宋体" w:cs="宋体"/>
          <w:color w:val="auto"/>
        </w:rPr>
      </w:pPr>
    </w:p>
    <w:p>
      <w:pPr>
        <w:kinsoku/>
        <w:overflowPunct/>
        <w:topLinePunct w:val="0"/>
        <w:bidi w:val="0"/>
        <w:snapToGrid w:val="0"/>
        <w:spacing w:line="300" w:lineRule="auto"/>
        <w:ind w:firstLine="5040" w:firstLineChars="21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联合体成员名称(电子签名</w:t>
      </w:r>
      <w:r>
        <w:rPr>
          <w:rFonts w:hint="eastAsia" w:ascii="宋体" w:hAnsi="宋体" w:cs="宋体"/>
          <w:color w:val="auto"/>
          <w:kern w:val="0"/>
          <w:sz w:val="24"/>
          <w:lang w:val="en-US" w:eastAsia="zh-CN"/>
        </w:rPr>
        <w:t>/CA签章</w:t>
      </w:r>
      <w:r>
        <w:rPr>
          <w:rFonts w:hint="eastAsia" w:ascii="宋体" w:hAnsi="宋体" w:eastAsia="宋体" w:cs="宋体"/>
          <w:color w:val="auto"/>
          <w:kern w:val="0"/>
          <w:sz w:val="24"/>
          <w:lang w:val="zh-CN"/>
        </w:rPr>
        <w:t>)：</w:t>
      </w:r>
    </w:p>
    <w:p>
      <w:pPr>
        <w:kinsoku/>
        <w:overflowPunct/>
        <w:topLinePunct w:val="0"/>
        <w:bidi w:val="0"/>
        <w:snapToGrid w:val="0"/>
        <w:spacing w:line="300" w:lineRule="auto"/>
        <w:ind w:firstLine="5040" w:firstLineChars="21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联合体成员名称(电子签名</w:t>
      </w:r>
      <w:r>
        <w:rPr>
          <w:rFonts w:hint="eastAsia" w:ascii="宋体" w:hAnsi="宋体" w:cs="宋体"/>
          <w:color w:val="auto"/>
          <w:kern w:val="0"/>
          <w:sz w:val="24"/>
          <w:lang w:val="en-US" w:eastAsia="zh-CN"/>
        </w:rPr>
        <w:t>/CA签章</w:t>
      </w:r>
      <w:r>
        <w:rPr>
          <w:rFonts w:hint="eastAsia" w:ascii="宋体" w:hAnsi="宋体" w:eastAsia="宋体" w:cs="宋体"/>
          <w:color w:val="auto"/>
          <w:kern w:val="0"/>
          <w:sz w:val="24"/>
          <w:lang w:val="zh-CN"/>
        </w:rPr>
        <w:t>)：</w:t>
      </w:r>
    </w:p>
    <w:p>
      <w:pPr>
        <w:kinsoku/>
        <w:overflowPunct/>
        <w:topLinePunct w:val="0"/>
        <w:bidi w:val="0"/>
        <w:snapToGrid w:val="0"/>
        <w:spacing w:line="300" w:lineRule="auto"/>
        <w:ind w:firstLine="5760" w:firstLineChars="2400"/>
        <w:rPr>
          <w:rFonts w:hint="eastAsia" w:ascii="宋体" w:hAnsi="宋体" w:eastAsia="宋体" w:cs="宋体"/>
          <w:color w:val="auto"/>
        </w:rPr>
      </w:pPr>
      <w:r>
        <w:rPr>
          <w:rFonts w:hint="eastAsia" w:ascii="宋体" w:hAnsi="宋体" w:eastAsia="宋体" w:cs="宋体"/>
          <w:color w:val="auto"/>
          <w:kern w:val="0"/>
          <w:sz w:val="24"/>
          <w:lang w:val="zh-CN"/>
        </w:rPr>
        <w:t>……</w:t>
      </w:r>
    </w:p>
    <w:p>
      <w:pPr>
        <w:kinsoku/>
        <w:overflowPunct/>
        <w:topLinePunct w:val="0"/>
        <w:bidi w:val="0"/>
        <w:spacing w:line="300" w:lineRule="auto"/>
        <w:ind w:right="206" w:rightChars="98"/>
        <w:rPr>
          <w:rFonts w:hint="eastAsia" w:ascii="宋体" w:hAnsi="宋体" w:cs="宋体"/>
          <w:color w:val="auto"/>
          <w:sz w:val="24"/>
        </w:rPr>
      </w:pPr>
      <w:r>
        <w:rPr>
          <w:rFonts w:hint="eastAsia" w:ascii="宋体" w:hAnsi="宋体" w:eastAsia="宋体" w:cs="宋体"/>
          <w:color w:val="auto"/>
          <w:kern w:val="0"/>
          <w:sz w:val="24"/>
          <w:lang w:val="zh-CN"/>
        </w:rPr>
        <w:t xml:space="preserve">                                               日期：  年  月   日</w:t>
      </w:r>
      <w:r>
        <w:rPr>
          <w:rFonts w:hint="eastAsia" w:ascii="宋体" w:hAnsi="宋体" w:cs="宋体"/>
          <w:color w:val="auto"/>
          <w:sz w:val="24"/>
        </w:rPr>
        <w:t>-----------------------------------------------------------------------</w:t>
      </w:r>
    </w:p>
    <w:p>
      <w:pPr>
        <w:kinsoku/>
        <w:overflowPunct/>
        <w:topLinePunct w:val="0"/>
        <w:bidi w:val="0"/>
        <w:spacing w:line="300" w:lineRule="auto"/>
        <w:ind w:right="206" w:rightChars="98"/>
        <w:jc w:val="center"/>
        <w:rPr>
          <w:rFonts w:hint="eastAsia" w:ascii="宋体" w:hAnsi="宋体" w:cs="宋体"/>
          <w:color w:val="auto"/>
          <w:sz w:val="24"/>
        </w:rPr>
      </w:pPr>
      <w:r>
        <w:rPr>
          <w:rFonts w:hint="eastAsia" w:ascii="宋体" w:hAnsi="宋体" w:cs="宋体"/>
          <w:color w:val="auto"/>
          <w:sz w:val="24"/>
        </w:rPr>
        <w:t>被授权人身份证</w:t>
      </w:r>
      <w:r>
        <w:rPr>
          <w:rFonts w:hint="eastAsia" w:ascii="宋体" w:hAnsi="宋体" w:cs="宋体"/>
          <w:color w:val="auto"/>
          <w:sz w:val="24"/>
          <w:lang w:eastAsia="zh-CN"/>
        </w:rPr>
        <w:t>扫描件</w:t>
      </w:r>
    </w:p>
    <w:tbl>
      <w:tblPr>
        <w:tblStyle w:val="73"/>
        <w:tblW w:w="920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52" w:hRule="atLeast"/>
          <w:jc w:val="center"/>
        </w:trPr>
        <w:tc>
          <w:tcPr>
            <w:tcW w:w="9207" w:type="dxa"/>
          </w:tcPr>
          <w:p>
            <w:pPr>
              <w:pStyle w:val="150"/>
              <w:kinsoku/>
              <w:overflowPunct/>
              <w:topLinePunct w:val="0"/>
              <w:bidi w:val="0"/>
              <w:adjustRightInd w:val="0"/>
              <w:spacing w:line="300" w:lineRule="auto"/>
              <w:rPr>
                <w:rFonts w:hint="eastAsia" w:ascii="宋体" w:hAnsi="宋体" w:eastAsia="宋体" w:cs="宋体"/>
                <w:bCs/>
                <w:color w:val="auto"/>
                <w:sz w:val="24"/>
              </w:rPr>
            </w:pPr>
            <w:r>
              <w:rPr>
                <w:rFonts w:hint="eastAsia" w:ascii="宋体" w:hAnsi="宋体" w:eastAsia="宋体" w:cs="宋体"/>
                <w:bCs/>
                <w:color w:val="auto"/>
                <w:sz w:val="24"/>
              </w:rPr>
              <w:t>正面：                                 反面：</w:t>
            </w:r>
          </w:p>
          <w:p>
            <w:pPr>
              <w:pStyle w:val="150"/>
              <w:kinsoku/>
              <w:overflowPunct/>
              <w:topLinePunct w:val="0"/>
              <w:bidi w:val="0"/>
              <w:adjustRightInd w:val="0"/>
              <w:spacing w:line="300" w:lineRule="auto"/>
              <w:rPr>
                <w:rFonts w:hint="eastAsia" w:ascii="宋体" w:hAnsi="宋体" w:eastAsia="宋体" w:cs="宋体"/>
                <w:bCs/>
                <w:color w:val="auto"/>
                <w:sz w:val="24"/>
              </w:rPr>
            </w:pPr>
          </w:p>
        </w:tc>
      </w:tr>
    </w:tbl>
    <w:p>
      <w:pPr>
        <w:kinsoku/>
        <w:overflowPunct/>
        <w:topLinePunct w:val="0"/>
        <w:bidi w:val="0"/>
        <w:snapToGrid w:val="0"/>
        <w:spacing w:line="300" w:lineRule="auto"/>
        <w:rPr>
          <w:rFonts w:hint="eastAsia" w:ascii="宋体" w:hAnsi="宋体" w:eastAsia="宋体" w:cs="宋体"/>
          <w:color w:val="auto"/>
          <w:kern w:val="0"/>
          <w:sz w:val="24"/>
          <w:lang w:val="zh-CN"/>
        </w:rPr>
      </w:pPr>
    </w:p>
    <w:p>
      <w:pPr>
        <w:kinsoku/>
        <w:overflowPunct/>
        <w:topLinePunct w:val="0"/>
        <w:autoSpaceDE w:val="0"/>
        <w:autoSpaceDN w:val="0"/>
        <w:bidi w:val="0"/>
        <w:spacing w:line="300" w:lineRule="auto"/>
        <w:jc w:val="center"/>
        <w:rPr>
          <w:rFonts w:hint="eastAsia" w:ascii="宋体" w:hAnsi="宋体" w:eastAsia="宋体" w:cs="宋体"/>
          <w:b/>
          <w:color w:val="auto"/>
          <w:kern w:val="0"/>
          <w:sz w:val="32"/>
          <w:szCs w:val="32"/>
          <w:lang w:val="zh-CN"/>
        </w:rPr>
      </w:pPr>
    </w:p>
    <w:p>
      <w:pPr>
        <w:kinsoku/>
        <w:overflowPunct/>
        <w:topLinePunct w:val="0"/>
        <w:autoSpaceDE w:val="0"/>
        <w:autoSpaceDN w:val="0"/>
        <w:bidi w:val="0"/>
        <w:spacing w:line="300" w:lineRule="auto"/>
        <w:jc w:val="center"/>
        <w:rPr>
          <w:rFonts w:hint="eastAsia" w:ascii="宋体" w:hAnsi="宋体" w:eastAsia="宋体" w:cs="宋体"/>
          <w:b/>
          <w:color w:val="auto"/>
          <w:kern w:val="0"/>
          <w:sz w:val="32"/>
          <w:szCs w:val="32"/>
          <w:lang w:val="zh-CN"/>
        </w:rPr>
      </w:pPr>
    </w:p>
    <w:p>
      <w:pPr>
        <w:kinsoku/>
        <w:overflowPunct/>
        <w:topLinePunct w:val="0"/>
        <w:autoSpaceDE w:val="0"/>
        <w:autoSpaceDN w:val="0"/>
        <w:bidi w:val="0"/>
        <w:spacing w:line="300" w:lineRule="auto"/>
        <w:jc w:val="center"/>
        <w:rPr>
          <w:rFonts w:hint="eastAsia" w:ascii="宋体" w:hAnsi="宋体" w:eastAsia="宋体" w:cs="宋体"/>
          <w:b/>
          <w:color w:val="auto"/>
          <w:kern w:val="0"/>
          <w:sz w:val="32"/>
          <w:szCs w:val="32"/>
          <w:lang w:val="zh-CN"/>
        </w:rPr>
      </w:pPr>
    </w:p>
    <w:p>
      <w:pPr>
        <w:kinsoku/>
        <w:overflowPunct/>
        <w:topLinePunct w:val="0"/>
        <w:autoSpaceDE w:val="0"/>
        <w:autoSpaceDN w:val="0"/>
        <w:bidi w:val="0"/>
        <w:spacing w:line="300" w:lineRule="auto"/>
        <w:jc w:val="both"/>
        <w:rPr>
          <w:rFonts w:hint="eastAsia" w:ascii="宋体" w:hAnsi="宋体" w:eastAsia="宋体" w:cs="宋体"/>
          <w:b/>
          <w:color w:val="auto"/>
          <w:kern w:val="0"/>
          <w:sz w:val="32"/>
          <w:szCs w:val="32"/>
          <w:lang w:val="zh-CN"/>
        </w:rPr>
      </w:pPr>
    </w:p>
    <w:p>
      <w:pPr>
        <w:kinsoku/>
        <w:overflowPunct/>
        <w:topLinePunct w:val="0"/>
        <w:autoSpaceDE w:val="0"/>
        <w:autoSpaceDN w:val="0"/>
        <w:bidi w:val="0"/>
        <w:spacing w:line="300" w:lineRule="auto"/>
        <w:jc w:val="center"/>
        <w:rPr>
          <w:rFonts w:hint="eastAsia" w:ascii="宋体" w:hAnsi="宋体" w:eastAsia="宋体" w:cs="宋体"/>
          <w:b/>
          <w:color w:val="auto"/>
          <w:kern w:val="0"/>
          <w:sz w:val="32"/>
          <w:szCs w:val="32"/>
          <w:lang w:val="zh-CN"/>
        </w:rPr>
      </w:pPr>
    </w:p>
    <w:p>
      <w:pPr>
        <w:kinsoku/>
        <w:overflowPunct/>
        <w:topLinePunct w:val="0"/>
        <w:autoSpaceDE w:val="0"/>
        <w:autoSpaceDN w:val="0"/>
        <w:bidi w:val="0"/>
        <w:spacing w:line="300" w:lineRule="auto"/>
        <w:jc w:val="center"/>
        <w:rPr>
          <w:rFonts w:hint="eastAsia" w:ascii="宋体" w:hAnsi="宋体" w:eastAsia="宋体" w:cs="宋体"/>
          <w:b/>
          <w:color w:val="auto"/>
          <w:kern w:val="0"/>
          <w:sz w:val="30"/>
          <w:szCs w:val="30"/>
          <w:lang w:val="zh-CN"/>
        </w:rPr>
      </w:pPr>
    </w:p>
    <w:p>
      <w:pPr>
        <w:kinsoku/>
        <w:overflowPunct/>
        <w:topLinePunct w:val="0"/>
        <w:autoSpaceDE w:val="0"/>
        <w:autoSpaceDN w:val="0"/>
        <w:bidi w:val="0"/>
        <w:spacing w:line="300" w:lineRule="auto"/>
        <w:jc w:val="center"/>
        <w:rPr>
          <w:rFonts w:hint="eastAsia" w:ascii="宋体" w:hAnsi="宋体" w:eastAsia="宋体" w:cs="宋体"/>
          <w:b/>
          <w:color w:val="auto"/>
          <w:kern w:val="0"/>
          <w:sz w:val="30"/>
          <w:szCs w:val="30"/>
          <w:lang w:val="zh-CN"/>
        </w:rPr>
      </w:pPr>
    </w:p>
    <w:p>
      <w:pPr>
        <w:kinsoku/>
        <w:overflowPunct/>
        <w:topLinePunct w:val="0"/>
        <w:autoSpaceDE w:val="0"/>
        <w:autoSpaceDN w:val="0"/>
        <w:bidi w:val="0"/>
        <w:spacing w:line="300" w:lineRule="auto"/>
        <w:jc w:val="center"/>
        <w:rPr>
          <w:rFonts w:hint="eastAsia" w:ascii="宋体" w:hAnsi="宋体" w:eastAsia="宋体" w:cs="宋体"/>
          <w:b/>
          <w:color w:val="auto"/>
          <w:sz w:val="24"/>
        </w:rPr>
      </w:pPr>
      <w:r>
        <w:rPr>
          <w:rFonts w:hint="eastAsia" w:ascii="宋体" w:hAnsi="宋体" w:eastAsia="宋体" w:cs="宋体"/>
          <w:b/>
          <w:color w:val="auto"/>
          <w:kern w:val="0"/>
          <w:sz w:val="30"/>
          <w:szCs w:val="30"/>
          <w:lang w:val="zh-CN"/>
        </w:rPr>
        <w:t>法定代表人、单位负责人或自然人本人</w:t>
      </w:r>
      <w:r>
        <w:rPr>
          <w:rFonts w:hint="eastAsia" w:ascii="宋体" w:hAnsi="宋体" w:eastAsia="宋体" w:cs="宋体"/>
          <w:b/>
          <w:color w:val="auto"/>
          <w:sz w:val="30"/>
          <w:szCs w:val="30"/>
        </w:rPr>
        <w:t>的身份证明（适用于法定代表人、单位负责人或者自然人本人代表投标人参加投标）</w:t>
      </w:r>
    </w:p>
    <w:p>
      <w:pPr>
        <w:pStyle w:val="150"/>
        <w:kinsoku/>
        <w:overflowPunct/>
        <w:topLinePunct w:val="0"/>
        <w:bidi w:val="0"/>
        <w:spacing w:line="300" w:lineRule="auto"/>
        <w:rPr>
          <w:rFonts w:hint="eastAsia" w:ascii="宋体" w:hAnsi="宋体" w:eastAsia="宋体" w:cs="宋体"/>
          <w:bCs/>
          <w:color w:val="auto"/>
          <w:sz w:val="24"/>
        </w:rPr>
      </w:pPr>
      <w:r>
        <w:rPr>
          <w:rFonts w:hint="eastAsia" w:ascii="宋体" w:hAnsi="宋体" w:eastAsia="宋体" w:cs="宋体"/>
          <w:bCs/>
          <w:color w:val="auto"/>
          <w:sz w:val="24"/>
        </w:rPr>
        <w:t>身份证件扫描件：</w:t>
      </w:r>
    </w:p>
    <w:tbl>
      <w:tblPr>
        <w:tblStyle w:val="73"/>
        <w:tblW w:w="920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52" w:hRule="atLeast"/>
          <w:jc w:val="center"/>
        </w:trPr>
        <w:tc>
          <w:tcPr>
            <w:tcW w:w="9207" w:type="dxa"/>
          </w:tcPr>
          <w:p>
            <w:pPr>
              <w:pStyle w:val="150"/>
              <w:kinsoku/>
              <w:overflowPunct/>
              <w:topLinePunct w:val="0"/>
              <w:bidi w:val="0"/>
              <w:adjustRightInd w:val="0"/>
              <w:spacing w:line="300" w:lineRule="auto"/>
              <w:rPr>
                <w:rFonts w:hint="eastAsia" w:ascii="宋体" w:hAnsi="宋体" w:eastAsia="宋体" w:cs="宋体"/>
                <w:bCs/>
                <w:color w:val="auto"/>
                <w:sz w:val="24"/>
              </w:rPr>
            </w:pPr>
            <w:r>
              <w:rPr>
                <w:rFonts w:hint="eastAsia" w:ascii="宋体" w:hAnsi="宋体" w:eastAsia="宋体" w:cs="宋体"/>
                <w:bCs/>
                <w:color w:val="auto"/>
                <w:sz w:val="24"/>
              </w:rPr>
              <w:t>正面：                                 反面：</w:t>
            </w:r>
          </w:p>
          <w:p>
            <w:pPr>
              <w:pStyle w:val="150"/>
              <w:kinsoku/>
              <w:overflowPunct/>
              <w:topLinePunct w:val="0"/>
              <w:bidi w:val="0"/>
              <w:adjustRightInd w:val="0"/>
              <w:spacing w:line="300" w:lineRule="auto"/>
              <w:rPr>
                <w:rFonts w:hint="eastAsia" w:ascii="宋体" w:hAnsi="宋体" w:eastAsia="宋体" w:cs="宋体"/>
                <w:bCs/>
                <w:color w:val="auto"/>
                <w:sz w:val="24"/>
              </w:rPr>
            </w:pPr>
          </w:p>
        </w:tc>
      </w:tr>
    </w:tbl>
    <w:p>
      <w:pPr>
        <w:kinsoku/>
        <w:overflowPunct/>
        <w:topLinePunct w:val="0"/>
        <w:bidi w:val="0"/>
        <w:snapToGrid w:val="0"/>
        <w:spacing w:line="300" w:lineRule="auto"/>
        <w:ind w:firstLine="576"/>
        <w:jc w:val="center"/>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w:t>
      </w:r>
    </w:p>
    <w:p>
      <w:pPr>
        <w:kinsoku/>
        <w:overflowPunct/>
        <w:topLinePunct w:val="0"/>
        <w:bidi w:val="0"/>
        <w:snapToGrid w:val="0"/>
        <w:spacing w:line="300" w:lineRule="auto"/>
        <w:ind w:firstLine="576"/>
        <w:jc w:val="center"/>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投标人名称(电子签名</w:t>
      </w:r>
      <w:r>
        <w:rPr>
          <w:rFonts w:hint="eastAsia" w:ascii="宋体" w:hAnsi="宋体" w:eastAsia="宋体" w:cs="宋体"/>
          <w:color w:val="auto"/>
          <w:kern w:val="0"/>
          <w:sz w:val="24"/>
          <w:lang w:val="zh-CN" w:eastAsia="zh-CN"/>
        </w:rPr>
        <w:t>/CA签章</w:t>
      </w:r>
      <w:r>
        <w:rPr>
          <w:rFonts w:hint="eastAsia" w:ascii="宋体" w:hAnsi="宋体" w:eastAsia="宋体" w:cs="宋体"/>
          <w:color w:val="auto"/>
          <w:kern w:val="0"/>
          <w:sz w:val="24"/>
          <w:lang w:val="zh-CN"/>
        </w:rPr>
        <w:t xml:space="preserve">)：                              </w:t>
      </w:r>
    </w:p>
    <w:p>
      <w:pPr>
        <w:kinsoku/>
        <w:overflowPunct/>
        <w:topLinePunct w:val="0"/>
        <w:bidi w:val="0"/>
        <w:spacing w:line="300" w:lineRule="auto"/>
        <w:jc w:val="center"/>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日期：  年  月  日</w:t>
      </w:r>
    </w:p>
    <w:p>
      <w:pPr>
        <w:kinsoku/>
        <w:overflowPunct/>
        <w:topLinePunct w:val="0"/>
        <w:bidi w:val="0"/>
        <w:snapToGrid w:val="0"/>
        <w:spacing w:line="300" w:lineRule="auto"/>
        <w:ind w:right="480"/>
        <w:jc w:val="center"/>
        <w:rPr>
          <w:rFonts w:hint="eastAsia" w:ascii="宋体" w:hAnsi="宋体" w:eastAsia="宋体" w:cs="宋体"/>
          <w:b/>
          <w:color w:val="auto"/>
          <w:kern w:val="0"/>
          <w:sz w:val="32"/>
          <w:szCs w:val="32"/>
        </w:rPr>
      </w:pPr>
    </w:p>
    <w:p>
      <w:pPr>
        <w:keepNext w:val="0"/>
        <w:keepLines w:val="0"/>
        <w:pageBreakBefore w:val="0"/>
        <w:widowControl w:val="0"/>
        <w:kinsoku/>
        <w:wordWrap w:val="0"/>
        <w:overflowPunct/>
        <w:topLinePunct w:val="0"/>
        <w:autoSpaceDE/>
        <w:autoSpaceDN/>
        <w:bidi w:val="0"/>
        <w:adjustRightInd w:val="0"/>
        <w:snapToGrid w:val="0"/>
        <w:spacing w:line="300" w:lineRule="auto"/>
        <w:ind w:right="482"/>
        <w:jc w:val="center"/>
        <w:textAlignment w:val="auto"/>
        <w:rPr>
          <w:rFonts w:hint="eastAsia" w:ascii="宋体" w:hAnsi="宋体" w:cs="宋体"/>
          <w:b/>
          <w:color w:val="auto"/>
          <w:kern w:val="0"/>
          <w:sz w:val="32"/>
          <w:szCs w:val="32"/>
          <w:lang w:eastAsia="zh-CN"/>
        </w:rPr>
      </w:pPr>
    </w:p>
    <w:p>
      <w:pPr>
        <w:keepNext w:val="0"/>
        <w:keepLines w:val="0"/>
        <w:pageBreakBefore w:val="0"/>
        <w:widowControl w:val="0"/>
        <w:kinsoku/>
        <w:wordWrap w:val="0"/>
        <w:overflowPunct/>
        <w:topLinePunct w:val="0"/>
        <w:autoSpaceDE/>
        <w:autoSpaceDN/>
        <w:bidi w:val="0"/>
        <w:adjustRightInd w:val="0"/>
        <w:snapToGrid w:val="0"/>
        <w:spacing w:line="300" w:lineRule="auto"/>
        <w:ind w:right="482"/>
        <w:jc w:val="center"/>
        <w:textAlignment w:val="auto"/>
        <w:rPr>
          <w:rFonts w:hint="eastAsia" w:ascii="宋体" w:hAnsi="宋体" w:cs="宋体"/>
          <w:b/>
          <w:color w:val="auto"/>
          <w:kern w:val="0"/>
          <w:sz w:val="32"/>
          <w:szCs w:val="32"/>
          <w:lang w:eastAsia="zh-CN"/>
        </w:rPr>
      </w:pPr>
    </w:p>
    <w:p>
      <w:pPr>
        <w:keepNext w:val="0"/>
        <w:keepLines w:val="0"/>
        <w:pageBreakBefore w:val="0"/>
        <w:widowControl w:val="0"/>
        <w:kinsoku/>
        <w:wordWrap w:val="0"/>
        <w:overflowPunct/>
        <w:topLinePunct w:val="0"/>
        <w:autoSpaceDE/>
        <w:autoSpaceDN/>
        <w:bidi w:val="0"/>
        <w:adjustRightInd w:val="0"/>
        <w:snapToGrid w:val="0"/>
        <w:spacing w:line="300" w:lineRule="auto"/>
        <w:ind w:right="482"/>
        <w:jc w:val="both"/>
        <w:textAlignment w:val="auto"/>
        <w:rPr>
          <w:rFonts w:hint="eastAsia" w:ascii="宋体" w:hAnsi="宋体" w:cs="宋体"/>
          <w:b/>
          <w:color w:val="auto"/>
          <w:kern w:val="0"/>
          <w:sz w:val="32"/>
          <w:szCs w:val="32"/>
          <w:lang w:eastAsia="zh-CN"/>
        </w:rPr>
      </w:pPr>
    </w:p>
    <w:p>
      <w:pPr>
        <w:pStyle w:val="2"/>
        <w:rPr>
          <w:rFonts w:hint="eastAsia"/>
          <w:color w:val="auto"/>
          <w:lang w:eastAsia="zh-CN"/>
        </w:rPr>
      </w:pPr>
    </w:p>
    <w:p>
      <w:pPr>
        <w:pStyle w:val="2"/>
        <w:rPr>
          <w:rFonts w:hint="eastAsia"/>
          <w:color w:val="auto"/>
          <w:lang w:eastAsia="zh-CN"/>
        </w:rPr>
      </w:pPr>
    </w:p>
    <w:p>
      <w:pPr>
        <w:keepNext w:val="0"/>
        <w:keepLines w:val="0"/>
        <w:pageBreakBefore w:val="0"/>
        <w:widowControl w:val="0"/>
        <w:kinsoku/>
        <w:wordWrap w:val="0"/>
        <w:overflowPunct/>
        <w:topLinePunct w:val="0"/>
        <w:autoSpaceDE/>
        <w:autoSpaceDN/>
        <w:bidi w:val="0"/>
        <w:adjustRightInd w:val="0"/>
        <w:snapToGrid w:val="0"/>
        <w:spacing w:line="300" w:lineRule="auto"/>
        <w:ind w:right="482"/>
        <w:jc w:val="center"/>
        <w:textAlignment w:val="auto"/>
        <w:rPr>
          <w:rFonts w:hint="eastAsia" w:ascii="宋体" w:hAnsi="宋体" w:eastAsia="宋体" w:cs="宋体"/>
          <w:b/>
          <w:color w:val="auto"/>
          <w:kern w:val="0"/>
          <w:sz w:val="32"/>
          <w:szCs w:val="32"/>
          <w:lang w:eastAsia="zh-CN"/>
        </w:rPr>
      </w:pPr>
      <w:r>
        <w:rPr>
          <w:rFonts w:hint="eastAsia" w:ascii="宋体" w:hAnsi="宋体" w:cs="宋体"/>
          <w:b/>
          <w:color w:val="auto"/>
          <w:kern w:val="0"/>
          <w:sz w:val="32"/>
          <w:szCs w:val="32"/>
          <w:lang w:eastAsia="zh-CN"/>
        </w:rPr>
        <w:t>五、</w:t>
      </w:r>
      <w:r>
        <w:rPr>
          <w:rFonts w:hint="eastAsia" w:ascii="宋体" w:hAnsi="宋体" w:cs="宋体"/>
          <w:b/>
          <w:color w:val="auto"/>
          <w:kern w:val="0"/>
          <w:sz w:val="32"/>
          <w:szCs w:val="32"/>
          <w:lang w:val="en-US" w:eastAsia="zh-CN"/>
        </w:rPr>
        <w:t>公告发布之日起到开标截止时间之间“信用中国”网站(www.creditchina.gov.cn)、中国政府采购网(www.ccgp.gov.cn)渠道信用查询结果截图</w:t>
      </w:r>
    </w:p>
    <w:p>
      <w:pPr>
        <w:kinsoku/>
        <w:overflowPunct/>
        <w:topLinePunct w:val="0"/>
        <w:bidi w:val="0"/>
        <w:snapToGrid w:val="0"/>
        <w:spacing w:line="300" w:lineRule="auto"/>
        <w:ind w:right="480"/>
        <w:jc w:val="center"/>
        <w:rPr>
          <w:rFonts w:hint="eastAsia" w:ascii="宋体" w:hAnsi="宋体" w:eastAsia="宋体" w:cs="宋体"/>
          <w:b/>
          <w:color w:val="auto"/>
          <w:kern w:val="0"/>
          <w:sz w:val="32"/>
          <w:szCs w:val="32"/>
        </w:rPr>
      </w:pPr>
    </w:p>
    <w:p>
      <w:pPr>
        <w:kinsoku/>
        <w:overflowPunct/>
        <w:topLinePunct w:val="0"/>
        <w:bidi w:val="0"/>
        <w:spacing w:line="300" w:lineRule="auto"/>
        <w:jc w:val="center"/>
        <w:outlineLvl w:val="0"/>
        <w:rPr>
          <w:rFonts w:hint="eastAsia" w:ascii="宋体" w:hAnsi="宋体" w:eastAsia="宋体" w:cs="宋体"/>
          <w:b/>
          <w:color w:val="auto"/>
          <w:kern w:val="0"/>
          <w:sz w:val="36"/>
          <w:szCs w:val="36"/>
        </w:rPr>
      </w:pPr>
    </w:p>
    <w:p>
      <w:pPr>
        <w:kinsoku/>
        <w:overflowPunct/>
        <w:topLinePunct w:val="0"/>
        <w:bidi w:val="0"/>
        <w:snapToGrid w:val="0"/>
        <w:spacing w:line="300" w:lineRule="auto"/>
        <w:ind w:right="480"/>
        <w:jc w:val="center"/>
        <w:rPr>
          <w:rFonts w:hint="eastAsia" w:ascii="宋体" w:hAnsi="宋体" w:eastAsia="宋体" w:cs="宋体"/>
          <w:b/>
          <w:color w:val="auto"/>
          <w:kern w:val="0"/>
          <w:sz w:val="32"/>
          <w:szCs w:val="32"/>
        </w:rPr>
      </w:pPr>
    </w:p>
    <w:p>
      <w:pPr>
        <w:pStyle w:val="963"/>
        <w:widowControl w:val="0"/>
        <w:kinsoku/>
        <w:overflowPunct/>
        <w:topLinePunct w:val="0"/>
        <w:bidi w:val="0"/>
        <w:snapToGrid w:val="0"/>
        <w:spacing w:line="300" w:lineRule="auto"/>
        <w:jc w:val="center"/>
        <w:rPr>
          <w:rFonts w:hint="eastAsia" w:ascii="宋体" w:hAnsi="宋体" w:cs="宋体"/>
          <w:b/>
          <w:color w:val="auto"/>
          <w:kern w:val="0"/>
          <w:sz w:val="36"/>
          <w:szCs w:val="36"/>
          <w:lang w:eastAsia="zh-CN"/>
        </w:rPr>
      </w:pPr>
    </w:p>
    <w:p>
      <w:pPr>
        <w:pStyle w:val="963"/>
        <w:widowControl w:val="0"/>
        <w:kinsoku/>
        <w:overflowPunct/>
        <w:topLinePunct w:val="0"/>
        <w:bidi w:val="0"/>
        <w:snapToGrid w:val="0"/>
        <w:spacing w:line="300" w:lineRule="auto"/>
        <w:jc w:val="both"/>
        <w:rPr>
          <w:rFonts w:hint="eastAsia" w:ascii="宋体" w:hAnsi="宋体" w:cs="宋体"/>
          <w:b/>
          <w:color w:val="auto"/>
          <w:kern w:val="0"/>
          <w:sz w:val="36"/>
          <w:szCs w:val="36"/>
          <w:lang w:eastAsia="zh-CN"/>
        </w:rPr>
      </w:pPr>
    </w:p>
    <w:p>
      <w:pPr>
        <w:pStyle w:val="963"/>
        <w:widowControl w:val="0"/>
        <w:kinsoku/>
        <w:overflowPunct/>
        <w:topLinePunct w:val="0"/>
        <w:bidi w:val="0"/>
        <w:snapToGrid w:val="0"/>
        <w:spacing w:line="300" w:lineRule="auto"/>
        <w:jc w:val="center"/>
        <w:rPr>
          <w:rFonts w:hint="eastAsia" w:ascii="宋体" w:hAnsi="宋体" w:cs="宋体"/>
          <w:b/>
          <w:color w:val="auto"/>
          <w:kern w:val="0"/>
          <w:sz w:val="32"/>
          <w:szCs w:val="32"/>
          <w:lang w:eastAsia="zh-CN"/>
        </w:rPr>
      </w:pPr>
    </w:p>
    <w:p>
      <w:pPr>
        <w:pStyle w:val="963"/>
        <w:widowControl w:val="0"/>
        <w:kinsoku/>
        <w:overflowPunct/>
        <w:topLinePunct w:val="0"/>
        <w:bidi w:val="0"/>
        <w:snapToGrid w:val="0"/>
        <w:spacing w:line="300" w:lineRule="auto"/>
        <w:jc w:val="center"/>
        <w:rPr>
          <w:rFonts w:hAnsi="宋体" w:cs="方正小标宋简体"/>
          <w:color w:val="auto"/>
          <w:sz w:val="28"/>
          <w:szCs w:val="28"/>
        </w:rPr>
      </w:pPr>
      <w:r>
        <w:rPr>
          <w:rFonts w:hint="eastAsia" w:ascii="宋体" w:hAnsi="宋体" w:cs="宋体"/>
          <w:b/>
          <w:color w:val="auto"/>
          <w:kern w:val="0"/>
          <w:sz w:val="32"/>
          <w:szCs w:val="32"/>
          <w:lang w:eastAsia="zh-CN"/>
        </w:rPr>
        <w:t>六、</w:t>
      </w:r>
      <w:r>
        <w:rPr>
          <w:rFonts w:hint="eastAsia" w:ascii="宋体" w:hAnsi="宋体" w:eastAsia="宋体" w:cs="宋体"/>
          <w:b/>
          <w:color w:val="auto"/>
          <w:kern w:val="0"/>
          <w:sz w:val="32"/>
          <w:szCs w:val="32"/>
          <w:lang w:eastAsia="zh-CN"/>
        </w:rPr>
        <w:t>政府采购活动现场确认声明书</w:t>
      </w:r>
    </w:p>
    <w:p>
      <w:pPr>
        <w:kinsoku/>
        <w:overflowPunct/>
        <w:topLinePunct w:val="0"/>
        <w:bidi w:val="0"/>
        <w:snapToGrid w:val="0"/>
        <w:spacing w:line="300" w:lineRule="auto"/>
        <w:ind w:firstLine="576"/>
        <w:rPr>
          <w:rFonts w:hint="default" w:ascii="宋体" w:hAnsi="宋体" w:eastAsia="宋体" w:cs="宋体"/>
          <w:color w:val="auto"/>
          <w:kern w:val="0"/>
          <w:sz w:val="24"/>
          <w:lang w:val="zh-CN"/>
        </w:rPr>
      </w:pPr>
      <w:r>
        <w:rPr>
          <w:rFonts w:hint="eastAsia" w:ascii="宋体" w:hAnsi="宋体" w:eastAsia="宋体" w:cs="宋体"/>
          <w:color w:val="auto"/>
          <w:kern w:val="0"/>
          <w:sz w:val="24"/>
          <w:u w:val="single"/>
          <w:lang w:val="zh-CN"/>
        </w:rPr>
        <w:t>（采购人）、（采购代理机构）</w:t>
      </w:r>
      <w:r>
        <w:rPr>
          <w:rFonts w:hint="eastAsia" w:ascii="宋体" w:hAnsi="宋体" w:eastAsia="宋体" w:cs="宋体"/>
          <w:color w:val="auto"/>
          <w:kern w:val="0"/>
          <w:sz w:val="24"/>
          <w:lang w:val="zh-CN"/>
        </w:rPr>
        <w:t>：</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本人经由</w:t>
      </w:r>
      <w:r>
        <w:rPr>
          <w:rFonts w:hint="eastAsia" w:ascii="宋体" w:hAnsi="宋体" w:eastAsia="宋体" w:cs="宋体"/>
          <w:color w:val="auto"/>
          <w:kern w:val="0"/>
          <w:sz w:val="24"/>
          <w:u w:val="single"/>
          <w:lang w:val="zh-CN"/>
        </w:rPr>
        <w:t xml:space="preserve">           （单位）</w:t>
      </w:r>
      <w:r>
        <w:rPr>
          <w:rFonts w:hint="eastAsia" w:ascii="宋体" w:hAnsi="宋体" w:eastAsia="宋体" w:cs="宋体"/>
          <w:color w:val="auto"/>
          <w:kern w:val="0"/>
          <w:sz w:val="24"/>
          <w:lang w:val="zh-CN"/>
        </w:rPr>
        <w:t>负责人</w:t>
      </w:r>
      <w:r>
        <w:rPr>
          <w:rFonts w:hint="eastAsia" w:ascii="宋体" w:hAnsi="宋体" w:eastAsia="宋体" w:cs="宋体"/>
          <w:color w:val="auto"/>
          <w:kern w:val="0"/>
          <w:sz w:val="24"/>
          <w:u w:val="single"/>
          <w:lang w:val="zh-CN"/>
        </w:rPr>
        <w:t xml:space="preserve">        （姓名）</w:t>
      </w:r>
      <w:r>
        <w:rPr>
          <w:rFonts w:hint="eastAsia" w:ascii="宋体" w:hAnsi="宋体" w:eastAsia="宋体" w:cs="宋体"/>
          <w:color w:val="auto"/>
          <w:kern w:val="0"/>
          <w:sz w:val="24"/>
          <w:lang w:val="zh-CN"/>
        </w:rPr>
        <w:t>合法授权参加</w:t>
      </w:r>
      <w:r>
        <w:rPr>
          <w:rFonts w:hint="eastAsia" w:ascii="宋体" w:hAnsi="宋体" w:eastAsia="宋体" w:cs="宋体"/>
          <w:color w:val="auto"/>
          <w:kern w:val="0"/>
          <w:sz w:val="24"/>
          <w:u w:val="single"/>
          <w:lang w:val="zh-CN"/>
        </w:rPr>
        <w:t xml:space="preserve">  </w:t>
      </w:r>
      <w:r>
        <w:rPr>
          <w:rFonts w:hint="eastAsia" w:ascii="宋体" w:hAnsi="宋体" w:cs="宋体"/>
          <w:color w:val="auto"/>
          <w:kern w:val="0"/>
          <w:sz w:val="24"/>
          <w:u w:val="single"/>
          <w:lang w:val="en-US" w:eastAsia="zh-CN"/>
        </w:rPr>
        <w:t xml:space="preserve">     </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项目（</w:t>
      </w:r>
      <w:r>
        <w:rPr>
          <w:rFonts w:hint="eastAsia" w:ascii="宋体" w:hAnsi="宋体" w:cs="宋体"/>
          <w:color w:val="auto"/>
          <w:kern w:val="0"/>
          <w:sz w:val="24"/>
          <w:lang w:val="zh-CN"/>
        </w:rPr>
        <w:t>项目</w:t>
      </w:r>
      <w:r>
        <w:rPr>
          <w:rFonts w:hint="eastAsia" w:ascii="宋体" w:hAnsi="宋体" w:eastAsia="宋体" w:cs="宋体"/>
          <w:color w:val="auto"/>
          <w:kern w:val="0"/>
          <w:sz w:val="24"/>
          <w:lang w:val="zh-CN"/>
        </w:rPr>
        <w:t>编号：</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 xml:space="preserve">）政府采购活动，经与本单位法人代表（负责人）联系确认，现就有关公平竞争事项郑重声明如下： </w:t>
      </w:r>
    </w:p>
    <w:p>
      <w:pPr>
        <w:kinsoku/>
        <w:overflowPunct/>
        <w:topLinePunct w:val="0"/>
        <w:bidi w:val="0"/>
        <w:snapToGrid w:val="0"/>
        <w:spacing w:line="300" w:lineRule="auto"/>
        <w:ind w:firstLine="576"/>
        <w:rPr>
          <w:rFonts w:hint="default" w:ascii="宋体" w:hAnsi="宋体" w:eastAsia="宋体" w:cs="宋体"/>
          <w:color w:val="auto"/>
          <w:kern w:val="0"/>
          <w:sz w:val="24"/>
          <w:lang w:val="zh-CN"/>
        </w:rPr>
      </w:pPr>
      <w:r>
        <w:rPr>
          <w:rFonts w:hint="eastAsia" w:ascii="宋体" w:hAnsi="宋体" w:eastAsia="宋体" w:cs="宋体"/>
          <w:color w:val="auto"/>
          <w:kern w:val="0"/>
          <w:sz w:val="24"/>
          <w:lang w:val="zh-CN"/>
        </w:rPr>
        <w:t>本单位与采购人之间 □不存在利害关系 □存在下列利害关系</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A.投资关系    B.行政隶属关系    C.业务指导关系</w:t>
      </w:r>
    </w:p>
    <w:p>
      <w:pPr>
        <w:kinsoku/>
        <w:overflowPunct/>
        <w:topLinePunct w:val="0"/>
        <w:bidi w:val="0"/>
        <w:snapToGrid w:val="0"/>
        <w:spacing w:line="300" w:lineRule="auto"/>
        <w:ind w:firstLine="576"/>
        <w:rPr>
          <w:rFonts w:hint="default" w:ascii="宋体" w:hAnsi="宋体" w:eastAsia="宋体" w:cs="宋体"/>
          <w:color w:val="auto"/>
          <w:kern w:val="0"/>
          <w:sz w:val="24"/>
          <w:lang w:val="zh-CN"/>
        </w:rPr>
      </w:pPr>
      <w:r>
        <w:rPr>
          <w:rFonts w:hint="eastAsia" w:ascii="宋体" w:hAnsi="宋体" w:eastAsia="宋体" w:cs="宋体"/>
          <w:color w:val="auto"/>
          <w:kern w:val="0"/>
          <w:sz w:val="24"/>
          <w:lang w:val="zh-CN"/>
        </w:rPr>
        <w:t xml:space="preserve">  D.其他可能影响采购公正的利害关系</w:t>
      </w:r>
      <w:r>
        <w:rPr>
          <w:rFonts w:hint="eastAsia" w:ascii="宋体" w:hAnsi="宋体" w:eastAsia="宋体" w:cs="宋体"/>
          <w:color w:val="auto"/>
          <w:kern w:val="0"/>
          <w:sz w:val="24"/>
          <w:u w:val="single"/>
          <w:lang w:val="zh-CN"/>
        </w:rPr>
        <w:t xml:space="preserve">（如有，请如实说明）                 </w:t>
      </w:r>
      <w:r>
        <w:rPr>
          <w:rFonts w:hint="eastAsia" w:ascii="宋体" w:hAnsi="宋体" w:eastAsia="宋体" w:cs="宋体"/>
          <w:color w:val="auto"/>
          <w:kern w:val="0"/>
          <w:sz w:val="24"/>
          <w:lang w:val="zh-CN"/>
        </w:rPr>
        <w:t>。</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二、现已清楚知道参加本项目采购活动的其他所有供应商名称，本单位 □与其他所有供应商之间均不存在利害关系 □与</w:t>
      </w:r>
      <w:r>
        <w:rPr>
          <w:rFonts w:hint="eastAsia" w:ascii="宋体" w:hAnsi="宋体" w:eastAsia="宋体" w:cs="宋体"/>
          <w:color w:val="auto"/>
          <w:kern w:val="0"/>
          <w:sz w:val="24"/>
          <w:u w:val="single"/>
          <w:lang w:val="zh-CN"/>
        </w:rPr>
        <w:t xml:space="preserve">           （供应商名称）</w:t>
      </w:r>
      <w:r>
        <w:rPr>
          <w:rFonts w:hint="eastAsia" w:ascii="宋体" w:hAnsi="宋体" w:eastAsia="宋体" w:cs="宋体"/>
          <w:color w:val="auto"/>
          <w:kern w:val="0"/>
          <w:sz w:val="24"/>
          <w:lang w:val="zh-CN"/>
        </w:rPr>
        <w:t>之间存在下列利害关系</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A.法定代表人或负责人或实际控制人是同一人</w:t>
      </w:r>
    </w:p>
    <w:p>
      <w:pPr>
        <w:kinsoku/>
        <w:overflowPunct/>
        <w:topLinePunct w:val="0"/>
        <w:bidi w:val="0"/>
        <w:snapToGrid w:val="0"/>
        <w:spacing w:line="300" w:lineRule="auto"/>
        <w:ind w:firstLine="576"/>
        <w:rPr>
          <w:rFonts w:hint="default" w:ascii="宋体" w:hAnsi="宋体" w:eastAsia="宋体" w:cs="宋体"/>
          <w:color w:val="auto"/>
          <w:kern w:val="0"/>
          <w:sz w:val="24"/>
          <w:lang w:val="zh-CN"/>
        </w:rPr>
      </w:pPr>
      <w:r>
        <w:rPr>
          <w:rFonts w:hint="eastAsia" w:ascii="宋体" w:hAnsi="宋体" w:eastAsia="宋体" w:cs="宋体"/>
          <w:color w:val="auto"/>
          <w:kern w:val="0"/>
          <w:sz w:val="24"/>
          <w:lang w:val="zh-CN"/>
        </w:rPr>
        <w:t xml:space="preserve">  B.法定代表人或负责人或实际控制人是夫妻关系</w:t>
      </w:r>
    </w:p>
    <w:p>
      <w:pPr>
        <w:kinsoku/>
        <w:overflowPunct/>
        <w:topLinePunct w:val="0"/>
        <w:bidi w:val="0"/>
        <w:snapToGrid w:val="0"/>
        <w:spacing w:line="300" w:lineRule="auto"/>
        <w:ind w:firstLine="576"/>
        <w:rPr>
          <w:rFonts w:hint="default" w:ascii="宋体" w:hAnsi="宋体" w:eastAsia="宋体" w:cs="宋体"/>
          <w:color w:val="auto"/>
          <w:kern w:val="0"/>
          <w:sz w:val="24"/>
          <w:lang w:val="zh-CN"/>
        </w:rPr>
      </w:pPr>
      <w:r>
        <w:rPr>
          <w:rFonts w:hint="eastAsia" w:ascii="宋体" w:hAnsi="宋体" w:eastAsia="宋体" w:cs="宋体"/>
          <w:color w:val="auto"/>
          <w:kern w:val="0"/>
          <w:sz w:val="24"/>
          <w:lang w:val="zh-CN"/>
        </w:rPr>
        <w:t xml:space="preserve">  C.法定代表人或负责人或实际控制人是直系血亲关系</w:t>
      </w:r>
    </w:p>
    <w:p>
      <w:pPr>
        <w:kinsoku/>
        <w:overflowPunct/>
        <w:topLinePunct w:val="0"/>
        <w:bidi w:val="0"/>
        <w:snapToGrid w:val="0"/>
        <w:spacing w:line="300" w:lineRule="auto"/>
        <w:ind w:firstLine="576"/>
        <w:rPr>
          <w:rFonts w:hint="default" w:ascii="宋体" w:hAnsi="宋体" w:eastAsia="宋体" w:cs="宋体"/>
          <w:color w:val="auto"/>
          <w:kern w:val="0"/>
          <w:sz w:val="24"/>
          <w:lang w:val="zh-CN"/>
        </w:rPr>
      </w:pPr>
      <w:r>
        <w:rPr>
          <w:rFonts w:hint="eastAsia" w:ascii="宋体" w:hAnsi="宋体" w:eastAsia="宋体" w:cs="宋体"/>
          <w:color w:val="auto"/>
          <w:kern w:val="0"/>
          <w:sz w:val="24"/>
          <w:lang w:val="zh-CN"/>
        </w:rPr>
        <w:t xml:space="preserve">  D.法定代表人或负责人或实际控制人存在三代以内旁系血亲关系</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E.法定代表人或负责人或实际控制人存在近姻亲关系</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F.法定代表人或负责人或实际控制人存在股份控制或实际控制关系</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G.存在共同直接或间接投资设立子公司、联营企业和合营企业情况</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H.存在分级代理或代销关系、同一生产制造商关系、管理关系、重要业务（占主营业务收入50%以上）或重要财务往来关系（如融资）等其他实质性控制关系</w:t>
      </w:r>
    </w:p>
    <w:p>
      <w:pPr>
        <w:kinsoku/>
        <w:overflowPunct/>
        <w:topLinePunct w:val="0"/>
        <w:bidi w:val="0"/>
        <w:snapToGrid w:val="0"/>
        <w:spacing w:line="300" w:lineRule="auto"/>
        <w:ind w:firstLine="576"/>
        <w:rPr>
          <w:rFonts w:hint="default" w:ascii="宋体" w:hAnsi="宋体" w:eastAsia="宋体" w:cs="宋体"/>
          <w:color w:val="auto"/>
          <w:kern w:val="0"/>
          <w:sz w:val="24"/>
          <w:lang w:val="zh-CN"/>
        </w:rPr>
      </w:pPr>
      <w:r>
        <w:rPr>
          <w:rFonts w:hint="eastAsia" w:ascii="宋体" w:hAnsi="宋体" w:eastAsia="宋体" w:cs="宋体"/>
          <w:color w:val="auto"/>
          <w:kern w:val="0"/>
          <w:sz w:val="24"/>
          <w:lang w:val="zh-CN"/>
        </w:rPr>
        <w:t xml:space="preserve">    I.其他利害关系情况</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现已清楚知道并严格遵守政府采购法律法规和现场纪律。</w:t>
      </w:r>
    </w:p>
    <w:p>
      <w:pPr>
        <w:kinsoku/>
        <w:overflowPunct/>
        <w:topLinePunct w:val="0"/>
        <w:bidi w:val="0"/>
        <w:snapToGrid w:val="0"/>
        <w:spacing w:line="300" w:lineRule="auto"/>
        <w:ind w:firstLine="576"/>
        <w:rPr>
          <w:rFonts w:hint="default" w:ascii="宋体" w:hAnsi="宋体" w:eastAsia="宋体" w:cs="宋体"/>
          <w:color w:val="auto"/>
          <w:kern w:val="0"/>
          <w:sz w:val="24"/>
          <w:lang w:val="zh-CN"/>
        </w:rPr>
      </w:pPr>
      <w:r>
        <w:rPr>
          <w:rFonts w:hint="eastAsia" w:ascii="宋体" w:hAnsi="宋体" w:eastAsia="宋体" w:cs="宋体"/>
          <w:color w:val="auto"/>
          <w:kern w:val="0"/>
          <w:sz w:val="24"/>
          <w:lang w:val="zh-CN"/>
        </w:rPr>
        <w:t>我发现</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 xml:space="preserve">供应商之间存在或可能存在上述第二条第      </w:t>
      </w:r>
      <w:r>
        <w:rPr>
          <w:rFonts w:hint="default" w:ascii="宋体" w:hAnsi="宋体" w:eastAsia="宋体" w:cs="宋体"/>
          <w:color w:val="auto"/>
          <w:kern w:val="0"/>
          <w:sz w:val="24"/>
          <w:lang w:val="zh-CN"/>
        </w:rPr>
        <w:t xml:space="preserve">  </w:t>
      </w:r>
      <w:r>
        <w:rPr>
          <w:rFonts w:hint="eastAsia" w:ascii="宋体" w:hAnsi="宋体" w:eastAsia="宋体" w:cs="宋体"/>
          <w:color w:val="auto"/>
          <w:kern w:val="0"/>
          <w:sz w:val="24"/>
          <w:lang w:val="zh-CN"/>
        </w:rPr>
        <w:t>项利害关系。</w:t>
      </w:r>
    </w:p>
    <w:p>
      <w:pPr>
        <w:kinsoku/>
        <w:overflowPunct/>
        <w:topLinePunct w:val="0"/>
        <w:bidi w:val="0"/>
        <w:snapToGrid w:val="0"/>
        <w:spacing w:line="300" w:lineRule="auto"/>
        <w:ind w:firstLine="576"/>
        <w:rPr>
          <w:rFonts w:hint="default" w:ascii="宋体" w:hAnsi="宋体" w:eastAsia="宋体" w:cs="宋体"/>
          <w:color w:val="auto"/>
          <w:kern w:val="0"/>
          <w:sz w:val="24"/>
          <w:lang w:val="zh-CN"/>
        </w:rPr>
      </w:pPr>
      <w:r>
        <w:rPr>
          <w:rFonts w:hint="eastAsia" w:ascii="宋体" w:hAnsi="宋体" w:eastAsia="宋体" w:cs="宋体"/>
          <w:color w:val="auto"/>
          <w:kern w:val="0"/>
          <w:sz w:val="24"/>
          <w:lang w:val="zh-CN"/>
        </w:rPr>
        <w:t xml:space="preserve">                                （供应商代表签名）</w:t>
      </w:r>
      <w:r>
        <w:rPr>
          <w:rFonts w:hint="eastAsia" w:ascii="宋体" w:hAnsi="宋体" w:cs="宋体"/>
          <w:color w:val="auto"/>
          <w:kern w:val="0"/>
          <w:sz w:val="24"/>
          <w:lang w:val="zh-CN"/>
        </w:rPr>
        <w:t>：</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年  月  日</w:t>
      </w:r>
    </w:p>
    <w:p>
      <w:pPr>
        <w:kinsoku/>
        <w:overflowPunct/>
        <w:topLinePunct w:val="0"/>
        <w:bidi w:val="0"/>
        <w:spacing w:line="300" w:lineRule="auto"/>
        <w:ind w:right="420"/>
        <w:jc w:val="both"/>
        <w:rPr>
          <w:rFonts w:hint="eastAsia" w:ascii="宋体" w:hAnsi="宋体" w:eastAsia="宋体" w:cs="宋体"/>
          <w:b/>
          <w:color w:val="auto"/>
          <w:kern w:val="0"/>
          <w:sz w:val="36"/>
          <w:szCs w:val="36"/>
        </w:rPr>
      </w:pPr>
    </w:p>
    <w:p>
      <w:pPr>
        <w:kinsoku/>
        <w:overflowPunct/>
        <w:topLinePunct w:val="0"/>
        <w:bidi w:val="0"/>
        <w:spacing w:line="300" w:lineRule="auto"/>
        <w:ind w:right="420"/>
        <w:jc w:val="center"/>
        <w:rPr>
          <w:rFonts w:hint="eastAsia" w:ascii="宋体" w:hAnsi="宋体" w:eastAsia="宋体" w:cs="宋体"/>
          <w:b/>
          <w:color w:val="auto"/>
          <w:kern w:val="0"/>
          <w:sz w:val="36"/>
          <w:szCs w:val="36"/>
        </w:rPr>
      </w:pPr>
    </w:p>
    <w:p>
      <w:pPr>
        <w:kinsoku/>
        <w:overflowPunct/>
        <w:topLinePunct w:val="0"/>
        <w:bidi w:val="0"/>
        <w:spacing w:line="300" w:lineRule="auto"/>
        <w:ind w:right="420"/>
        <w:jc w:val="center"/>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商务技术文件部分</w:t>
      </w:r>
    </w:p>
    <w:p>
      <w:pPr>
        <w:kinsoku/>
        <w:overflowPunct/>
        <w:topLinePunct w:val="0"/>
        <w:bidi w:val="0"/>
        <w:spacing w:line="300" w:lineRule="auto"/>
        <w:ind w:right="420" w:firstLine="3614" w:firstLineChars="1000"/>
        <w:rPr>
          <w:rFonts w:hint="eastAsia" w:ascii="宋体" w:hAnsi="宋体" w:eastAsia="宋体" w:cs="宋体"/>
          <w:b/>
          <w:color w:val="auto"/>
          <w:kern w:val="0"/>
          <w:sz w:val="36"/>
          <w:szCs w:val="36"/>
        </w:rPr>
      </w:pPr>
    </w:p>
    <w:p>
      <w:pPr>
        <w:kinsoku/>
        <w:overflowPunct/>
        <w:topLinePunct w:val="0"/>
        <w:bidi w:val="0"/>
        <w:spacing w:line="300" w:lineRule="auto"/>
        <w:ind w:right="420"/>
        <w:jc w:val="center"/>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目录</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rPr>
      </w:pPr>
      <w:r>
        <w:rPr>
          <w:rFonts w:hint="eastAsia" w:ascii="宋体" w:hAnsi="宋体" w:eastAsia="宋体" w:cs="宋体"/>
          <w:color w:val="auto"/>
          <w:sz w:val="24"/>
        </w:rPr>
        <w:t>1商务技术</w:t>
      </w:r>
      <w:r>
        <w:rPr>
          <w:rFonts w:hint="eastAsia" w:ascii="宋体" w:hAnsi="宋体" w:eastAsia="宋体" w:cs="宋体"/>
          <w:color w:val="auto"/>
          <w:sz w:val="24"/>
          <w:lang w:val="zh-CN"/>
        </w:rPr>
        <w:t>文件封面</w:t>
      </w:r>
      <w:r>
        <w:rPr>
          <w:rFonts w:hint="eastAsia" w:ascii="宋体" w:hAnsi="宋体" w:eastAsia="宋体" w:cs="宋体"/>
          <w:color w:val="auto"/>
          <w:sz w:val="24"/>
        </w:rPr>
        <w:t>；</w:t>
      </w:r>
      <w:r>
        <w:rPr>
          <w:rFonts w:hint="eastAsia" w:ascii="宋体" w:hAnsi="宋体" w:eastAsia="宋体" w:cs="宋体"/>
          <w:color w:val="auto"/>
          <w:sz w:val="24"/>
          <w:lang w:val="zh-CN"/>
        </w:rPr>
        <w:t xml:space="preserve"> </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2投标函</w:t>
      </w:r>
      <w:r>
        <w:rPr>
          <w:rFonts w:hint="eastAsia" w:ascii="宋体" w:hAnsi="宋体" w:eastAsia="宋体" w:cs="宋体"/>
          <w:color w:val="auto"/>
          <w:sz w:val="24"/>
        </w:rPr>
        <w:t>（格式参照后附表）</w:t>
      </w:r>
      <w:r>
        <w:rPr>
          <w:rFonts w:hint="eastAsia" w:ascii="宋体" w:hAnsi="宋体" w:eastAsia="宋体" w:cs="宋体"/>
          <w:color w:val="auto"/>
          <w:sz w:val="24"/>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3</w:t>
      </w:r>
      <w:r>
        <w:rPr>
          <w:rFonts w:hint="eastAsia" w:ascii="宋体" w:hAnsi="宋体" w:cs="宋体"/>
          <w:color w:val="auto"/>
          <w:sz w:val="24"/>
          <w:lang w:val="en-US" w:eastAsia="zh-CN"/>
        </w:rPr>
        <w:t>详细服务方案</w:t>
      </w:r>
      <w:r>
        <w:rPr>
          <w:rFonts w:hint="eastAsia" w:ascii="宋体" w:hAnsi="宋体" w:eastAsia="宋体" w:cs="宋体"/>
          <w:color w:val="auto"/>
          <w:sz w:val="24"/>
        </w:rPr>
        <w:t>；</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4</w:t>
      </w:r>
      <w:r>
        <w:rPr>
          <w:rFonts w:hint="eastAsia" w:ascii="宋体" w:hAnsi="宋体" w:eastAsia="宋体" w:cs="宋体"/>
          <w:color w:val="auto"/>
          <w:sz w:val="24"/>
        </w:rPr>
        <w:t>联合协议</w:t>
      </w:r>
      <w:r>
        <w:rPr>
          <w:rFonts w:hint="eastAsia" w:ascii="宋体" w:hAnsi="宋体" w:eastAsia="宋体" w:cs="宋体"/>
          <w:color w:val="auto"/>
          <w:sz w:val="24"/>
          <w:lang w:eastAsia="zh-CN"/>
        </w:rPr>
        <w:t>（如有）</w:t>
      </w:r>
      <w:r>
        <w:rPr>
          <w:rFonts w:hint="eastAsia" w:ascii="宋体" w:hAnsi="宋体" w:eastAsia="宋体" w:cs="宋体"/>
          <w:color w:val="auto"/>
          <w:sz w:val="24"/>
        </w:rPr>
        <w:t>；</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5</w:t>
      </w:r>
      <w:r>
        <w:rPr>
          <w:rFonts w:hint="eastAsia" w:ascii="宋体" w:hAnsi="宋体" w:eastAsia="宋体" w:cs="宋体"/>
          <w:color w:val="auto"/>
          <w:sz w:val="24"/>
        </w:rPr>
        <w:t>分包意向协议</w:t>
      </w:r>
      <w:r>
        <w:rPr>
          <w:rFonts w:hint="eastAsia" w:ascii="宋体" w:hAnsi="宋体" w:eastAsia="宋体" w:cs="宋体"/>
          <w:color w:val="auto"/>
          <w:sz w:val="24"/>
          <w:lang w:eastAsia="zh-CN"/>
        </w:rPr>
        <w:t>（如有）</w:t>
      </w:r>
      <w:r>
        <w:rPr>
          <w:rFonts w:hint="eastAsia" w:ascii="宋体" w:hAnsi="宋体" w:eastAsia="宋体" w:cs="宋体"/>
          <w:color w:val="auto"/>
          <w:sz w:val="24"/>
        </w:rPr>
        <w:t>；</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6</w:t>
      </w:r>
      <w:r>
        <w:rPr>
          <w:rFonts w:hint="eastAsia" w:ascii="宋体" w:hAnsi="宋体" w:eastAsia="宋体" w:cs="宋体"/>
          <w:color w:val="auto"/>
          <w:sz w:val="24"/>
        </w:rPr>
        <w:t>售后服务（格式自拟）；</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7</w:t>
      </w:r>
      <w:r>
        <w:rPr>
          <w:rFonts w:hint="eastAsia" w:ascii="宋体" w:hAnsi="宋体" w:eastAsia="宋体" w:cs="宋体"/>
          <w:color w:val="auto"/>
          <w:sz w:val="24"/>
          <w:lang w:val="zh-CN"/>
        </w:rPr>
        <w:t>政府采购供应商廉洁自律承诺书</w:t>
      </w:r>
      <w:r>
        <w:rPr>
          <w:rFonts w:hint="eastAsia" w:ascii="宋体" w:hAnsi="宋体" w:eastAsia="宋体" w:cs="宋体"/>
          <w:color w:val="auto"/>
          <w:sz w:val="24"/>
        </w:rPr>
        <w:t>（格式参照后附表）</w:t>
      </w:r>
      <w:r>
        <w:rPr>
          <w:rFonts w:hint="eastAsia" w:ascii="宋体" w:hAnsi="宋体" w:eastAsia="宋体" w:cs="宋体"/>
          <w:color w:val="auto"/>
          <w:sz w:val="24"/>
          <w:lang w:val="en-US"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8</w:t>
      </w:r>
      <w:r>
        <w:rPr>
          <w:rFonts w:hint="eastAsia" w:ascii="宋体" w:hAnsi="宋体" w:eastAsia="宋体" w:cs="宋体"/>
          <w:color w:val="auto"/>
          <w:sz w:val="24"/>
          <w:lang w:val="zh-CN"/>
        </w:rPr>
        <w:t>供应商认为需要的其他内容</w:t>
      </w:r>
      <w:r>
        <w:rPr>
          <w:rFonts w:hint="eastAsia" w:ascii="宋体" w:hAnsi="宋体" w:eastAsia="宋体" w:cs="宋体"/>
          <w:color w:val="auto"/>
          <w:sz w:val="24"/>
        </w:rPr>
        <w:t>；</w:t>
      </w:r>
    </w:p>
    <w:p>
      <w:pPr>
        <w:kinsoku/>
        <w:overflowPunct/>
        <w:topLinePunct w:val="0"/>
        <w:bidi w:val="0"/>
        <w:snapToGrid w:val="0"/>
        <w:spacing w:line="300" w:lineRule="auto"/>
        <w:jc w:val="both"/>
        <w:outlineLvl w:val="0"/>
        <w:rPr>
          <w:rFonts w:hint="eastAsia" w:ascii="宋体" w:hAnsi="宋体" w:eastAsia="宋体" w:cs="宋体"/>
          <w:b/>
          <w:color w:val="auto"/>
          <w:kern w:val="0"/>
          <w:sz w:val="32"/>
          <w:szCs w:val="32"/>
        </w:rPr>
      </w:pPr>
    </w:p>
    <w:p>
      <w:pPr>
        <w:kinsoku/>
        <w:overflowPunct/>
        <w:topLinePunct w:val="0"/>
        <w:bidi w:val="0"/>
        <w:snapToGrid w:val="0"/>
        <w:spacing w:line="300" w:lineRule="auto"/>
        <w:jc w:val="center"/>
        <w:outlineLvl w:val="0"/>
        <w:rPr>
          <w:rFonts w:hint="eastAsia" w:ascii="宋体" w:hAnsi="宋体" w:eastAsia="宋体" w:cs="宋体"/>
          <w:b/>
          <w:color w:val="auto"/>
          <w:sz w:val="32"/>
          <w:szCs w:val="32"/>
        </w:rPr>
      </w:pPr>
      <w:r>
        <w:rPr>
          <w:rFonts w:hint="eastAsia" w:ascii="宋体" w:hAnsi="宋体" w:eastAsia="宋体" w:cs="宋体"/>
          <w:b/>
          <w:color w:val="auto"/>
          <w:kern w:val="0"/>
          <w:sz w:val="32"/>
          <w:szCs w:val="32"/>
        </w:rPr>
        <w:t>一、投标</w:t>
      </w:r>
      <w:r>
        <w:rPr>
          <w:rFonts w:hint="eastAsia" w:ascii="宋体" w:hAnsi="宋体" w:eastAsia="宋体" w:cs="宋体"/>
          <w:b/>
          <w:color w:val="auto"/>
          <w:sz w:val="32"/>
          <w:szCs w:val="32"/>
        </w:rPr>
        <w:t>函</w:t>
      </w:r>
    </w:p>
    <w:p>
      <w:pPr>
        <w:kinsoku/>
        <w:overflowPunct/>
        <w:topLinePunct w:val="0"/>
        <w:bidi w:val="0"/>
        <w:snapToGrid w:val="0"/>
        <w:spacing w:line="300" w:lineRule="auto"/>
        <w:rPr>
          <w:rFonts w:hint="eastAsia" w:ascii="宋体" w:hAnsi="宋体" w:eastAsia="宋体" w:cs="宋体"/>
          <w:color w:val="auto"/>
          <w:sz w:val="24"/>
        </w:rPr>
      </w:pPr>
      <w:r>
        <w:rPr>
          <w:rFonts w:hint="eastAsia" w:ascii="宋体" w:hAnsi="宋体" w:eastAsia="宋体" w:cs="宋体"/>
          <w:color w:val="auto"/>
          <w:sz w:val="24"/>
        </w:rPr>
        <w:t>（采购人）、（采购代理机构）：</w:t>
      </w:r>
    </w:p>
    <w:p>
      <w:pPr>
        <w:kinsoku/>
        <w:overflowPunct/>
        <w:topLinePunct w:val="0"/>
        <w:bidi w:val="0"/>
        <w:snapToGrid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我方参加你方组织的</w:t>
      </w:r>
      <w:r>
        <w:rPr>
          <w:rFonts w:hint="eastAsia" w:ascii="宋体" w:hAnsi="宋体" w:eastAsia="宋体" w:cs="宋体"/>
          <w:color w:val="auto"/>
          <w:sz w:val="24"/>
          <w:u w:val="single"/>
        </w:rPr>
        <w:t>（项目名称）</w:t>
      </w:r>
      <w:r>
        <w:rPr>
          <w:rFonts w:hint="eastAsia" w:ascii="宋体" w:hAnsi="宋体" w:eastAsia="宋体" w:cs="宋体"/>
          <w:color w:val="auto"/>
          <w:sz w:val="24"/>
        </w:rPr>
        <w:t>【招标编号：</w:t>
      </w:r>
      <w:r>
        <w:rPr>
          <w:rFonts w:hint="eastAsia" w:ascii="宋体" w:hAnsi="宋体" w:eastAsia="宋体" w:cs="宋体"/>
          <w:color w:val="auto"/>
          <w:sz w:val="24"/>
          <w:u w:val="single"/>
        </w:rPr>
        <w:t>（</w:t>
      </w:r>
      <w:r>
        <w:rPr>
          <w:rFonts w:hint="eastAsia" w:ascii="宋体" w:hAnsi="宋体" w:cs="宋体"/>
          <w:color w:val="auto"/>
          <w:sz w:val="24"/>
          <w:u w:val="single"/>
          <w:lang w:eastAsia="zh-CN"/>
        </w:rPr>
        <w:t>项目</w:t>
      </w:r>
      <w:r>
        <w:rPr>
          <w:rFonts w:hint="eastAsia" w:ascii="宋体" w:hAnsi="宋体" w:eastAsia="宋体" w:cs="宋体"/>
          <w:color w:val="auto"/>
          <w:sz w:val="24"/>
          <w:u w:val="single"/>
        </w:rPr>
        <w:t>编号）</w:t>
      </w:r>
      <w:r>
        <w:rPr>
          <w:rFonts w:hint="eastAsia" w:ascii="宋体" w:hAnsi="宋体" w:eastAsia="宋体" w:cs="宋体"/>
          <w:color w:val="auto"/>
          <w:sz w:val="24"/>
        </w:rPr>
        <w:t>】招标的有关活动，并对此项目进行投标。为此：</w:t>
      </w:r>
    </w:p>
    <w:p>
      <w:pPr>
        <w:kinsoku/>
        <w:overflowPunct/>
        <w:topLinePunct w:val="0"/>
        <w:bidi w:val="0"/>
        <w:snapToGrid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1、我方承诺投标有效期从提交投标文件的截止之日起</w:t>
      </w:r>
      <w:r>
        <w:rPr>
          <w:rFonts w:hint="eastAsia" w:ascii="宋体" w:hAnsi="宋体" w:cs="宋体"/>
          <w:color w:val="auto"/>
          <w:sz w:val="24"/>
          <w:u w:val="single"/>
          <w:lang w:val="en-US" w:eastAsia="zh-CN"/>
        </w:rPr>
        <w:t>90</w:t>
      </w:r>
      <w:r>
        <w:rPr>
          <w:rFonts w:hint="eastAsia" w:ascii="宋体" w:hAnsi="宋体" w:eastAsia="宋体" w:cs="宋体"/>
          <w:color w:val="auto"/>
          <w:sz w:val="24"/>
        </w:rPr>
        <w:t>天（不少于90天）</w:t>
      </w:r>
      <w:r>
        <w:rPr>
          <w:rFonts w:hint="eastAsia" w:ascii="宋体" w:hAnsi="宋体" w:eastAsia="宋体" w:cs="宋体"/>
          <w:color w:val="auto"/>
        </w:rPr>
        <w:t>，</w:t>
      </w:r>
      <w:r>
        <w:rPr>
          <w:rFonts w:hint="eastAsia" w:ascii="宋体" w:hAnsi="宋体" w:eastAsia="宋体" w:cs="宋体"/>
          <w:color w:val="auto"/>
          <w:sz w:val="24"/>
        </w:rPr>
        <w:t>本投标文件在投标有效期满之前均具有约束力。</w:t>
      </w:r>
    </w:p>
    <w:p>
      <w:pPr>
        <w:kinsoku/>
        <w:overflowPunct/>
        <w:topLinePunct w:val="0"/>
        <w:bidi w:val="0"/>
        <w:snapToGrid w:val="0"/>
        <w:spacing w:line="300" w:lineRule="auto"/>
        <w:ind w:firstLine="480" w:firstLineChars="200"/>
        <w:rPr>
          <w:rFonts w:hint="eastAsia" w:ascii="宋体" w:hAnsi="宋体" w:eastAsia="宋体" w:cs="宋体"/>
          <w:color w:val="auto"/>
          <w:sz w:val="24"/>
        </w:rPr>
      </w:pPr>
      <w:r>
        <w:rPr>
          <w:rFonts w:hint="eastAsia" w:ascii="宋体" w:hAnsi="宋体" w:cs="宋体"/>
          <w:color w:val="auto"/>
          <w:sz w:val="24"/>
          <w:lang w:val="en-US" w:eastAsia="zh-CN"/>
        </w:rPr>
        <w:t>2</w:t>
      </w:r>
      <w:r>
        <w:rPr>
          <w:rFonts w:hint="eastAsia" w:ascii="宋体" w:hAnsi="宋体" w:eastAsia="宋体" w:cs="宋体"/>
          <w:color w:val="auto"/>
          <w:sz w:val="24"/>
        </w:rPr>
        <w:t>、我方承诺除商务技术偏离表列出的偏离外，我方响应招标文件的全部要求。</w:t>
      </w:r>
    </w:p>
    <w:p>
      <w:pPr>
        <w:kinsoku/>
        <w:overflowPunct/>
        <w:topLinePunct w:val="0"/>
        <w:bidi w:val="0"/>
        <w:snapToGrid w:val="0"/>
        <w:spacing w:line="300" w:lineRule="auto"/>
        <w:ind w:firstLine="480" w:firstLineChars="200"/>
        <w:rPr>
          <w:rFonts w:hint="eastAsia" w:ascii="宋体" w:hAnsi="宋体" w:eastAsia="宋体" w:cs="宋体"/>
          <w:color w:val="auto"/>
          <w:sz w:val="24"/>
        </w:rPr>
      </w:pPr>
      <w:r>
        <w:rPr>
          <w:rFonts w:hint="eastAsia" w:ascii="宋体" w:hAnsi="宋体" w:cs="宋体"/>
          <w:color w:val="auto"/>
          <w:sz w:val="24"/>
          <w:lang w:val="en-US" w:eastAsia="zh-CN"/>
        </w:rPr>
        <w:t>3</w:t>
      </w:r>
      <w:r>
        <w:rPr>
          <w:rFonts w:hint="eastAsia" w:ascii="宋体" w:hAnsi="宋体" w:eastAsia="宋体" w:cs="宋体"/>
          <w:color w:val="auto"/>
          <w:sz w:val="24"/>
        </w:rPr>
        <w:t>、如我方中标，我方承诺：</w:t>
      </w:r>
    </w:p>
    <w:p>
      <w:pPr>
        <w:kinsoku/>
        <w:overflowPunct/>
        <w:topLinePunct w:val="0"/>
        <w:bidi w:val="0"/>
        <w:snapToGrid w:val="0"/>
        <w:spacing w:line="300" w:lineRule="auto"/>
        <w:ind w:left="210" w:leftChars="100" w:firstLine="480" w:firstLineChars="200"/>
        <w:rPr>
          <w:rFonts w:hint="eastAsia" w:ascii="宋体" w:hAnsi="宋体" w:eastAsia="宋体" w:cs="宋体"/>
          <w:color w:val="auto"/>
          <w:sz w:val="24"/>
        </w:rPr>
      </w:pPr>
      <w:r>
        <w:rPr>
          <w:rFonts w:hint="eastAsia" w:ascii="宋体" w:hAnsi="宋体" w:cs="宋体"/>
          <w:color w:val="auto"/>
          <w:sz w:val="24"/>
          <w:lang w:val="en-US" w:eastAsia="zh-CN"/>
        </w:rPr>
        <w:t>3</w:t>
      </w:r>
      <w:r>
        <w:rPr>
          <w:rFonts w:hint="eastAsia" w:ascii="宋体" w:hAnsi="宋体" w:eastAsia="宋体" w:cs="宋体"/>
          <w:color w:val="auto"/>
          <w:sz w:val="24"/>
        </w:rPr>
        <w:t xml:space="preserve">.1在收到中标通知书后，在中标通知书规定的期限内与你方签订合同； </w:t>
      </w:r>
    </w:p>
    <w:p>
      <w:pPr>
        <w:kinsoku/>
        <w:overflowPunct/>
        <w:topLinePunct w:val="0"/>
        <w:bidi w:val="0"/>
        <w:snapToGrid w:val="0"/>
        <w:spacing w:line="300" w:lineRule="auto"/>
        <w:ind w:left="210" w:leftChars="100" w:firstLine="480" w:firstLineChars="200"/>
        <w:rPr>
          <w:rFonts w:hint="eastAsia" w:ascii="宋体" w:hAnsi="宋体" w:eastAsia="宋体" w:cs="宋体"/>
          <w:color w:val="auto"/>
          <w:sz w:val="24"/>
        </w:rPr>
      </w:pPr>
      <w:r>
        <w:rPr>
          <w:rFonts w:hint="eastAsia" w:ascii="宋体" w:hAnsi="宋体" w:cs="宋体"/>
          <w:color w:val="auto"/>
          <w:sz w:val="24"/>
          <w:lang w:val="en-US" w:eastAsia="zh-CN"/>
        </w:rPr>
        <w:t>3</w:t>
      </w:r>
      <w:r>
        <w:rPr>
          <w:rFonts w:hint="eastAsia" w:ascii="宋体" w:hAnsi="宋体" w:eastAsia="宋体" w:cs="宋体"/>
          <w:color w:val="auto"/>
          <w:sz w:val="24"/>
        </w:rPr>
        <w:t xml:space="preserve">.2在签订合同时不向你方提出附加条件； </w:t>
      </w:r>
    </w:p>
    <w:p>
      <w:pPr>
        <w:kinsoku/>
        <w:overflowPunct/>
        <w:topLinePunct w:val="0"/>
        <w:bidi w:val="0"/>
        <w:snapToGrid w:val="0"/>
        <w:spacing w:line="300" w:lineRule="auto"/>
        <w:ind w:left="210" w:leftChars="100" w:firstLine="480" w:firstLineChars="200"/>
        <w:rPr>
          <w:rFonts w:hint="eastAsia" w:ascii="宋体" w:hAnsi="宋体" w:eastAsia="宋体" w:cs="宋体"/>
          <w:color w:val="auto"/>
          <w:sz w:val="24"/>
        </w:rPr>
      </w:pPr>
      <w:r>
        <w:rPr>
          <w:rFonts w:hint="eastAsia" w:ascii="宋体" w:hAnsi="宋体" w:cs="宋体"/>
          <w:color w:val="auto"/>
          <w:sz w:val="24"/>
          <w:lang w:val="en-US" w:eastAsia="zh-CN"/>
        </w:rPr>
        <w:t>3</w:t>
      </w:r>
      <w:r>
        <w:rPr>
          <w:rFonts w:hint="eastAsia" w:ascii="宋体" w:hAnsi="宋体" w:eastAsia="宋体" w:cs="宋体"/>
          <w:color w:val="auto"/>
          <w:sz w:val="24"/>
        </w:rPr>
        <w:t xml:space="preserve">.3按照招标文件要求提交履约保证金； </w:t>
      </w:r>
    </w:p>
    <w:p>
      <w:pPr>
        <w:kinsoku/>
        <w:overflowPunct/>
        <w:topLinePunct w:val="0"/>
        <w:bidi w:val="0"/>
        <w:snapToGrid w:val="0"/>
        <w:spacing w:line="300" w:lineRule="auto"/>
        <w:ind w:left="210" w:leftChars="100" w:firstLine="480" w:firstLineChars="200"/>
        <w:rPr>
          <w:rFonts w:hint="eastAsia" w:ascii="宋体" w:hAnsi="宋体" w:eastAsia="宋体" w:cs="宋体"/>
          <w:color w:val="auto"/>
          <w:sz w:val="24"/>
        </w:rPr>
      </w:pPr>
      <w:r>
        <w:rPr>
          <w:rFonts w:hint="eastAsia" w:ascii="宋体" w:hAnsi="宋体" w:cs="宋体"/>
          <w:color w:val="auto"/>
          <w:sz w:val="24"/>
          <w:lang w:val="en-US" w:eastAsia="zh-CN"/>
        </w:rPr>
        <w:t>3</w:t>
      </w:r>
      <w:r>
        <w:rPr>
          <w:rFonts w:hint="eastAsia" w:ascii="宋体" w:hAnsi="宋体" w:eastAsia="宋体" w:cs="宋体"/>
          <w:color w:val="auto"/>
          <w:sz w:val="24"/>
        </w:rPr>
        <w:t xml:space="preserve">.4在合同约定的期限内完成合同规定的全部义务。 </w:t>
      </w:r>
    </w:p>
    <w:p>
      <w:pPr>
        <w:kinsoku/>
        <w:overflowPunct/>
        <w:topLinePunct w:val="0"/>
        <w:bidi w:val="0"/>
        <w:snapToGrid w:val="0"/>
        <w:spacing w:line="300" w:lineRule="auto"/>
        <w:ind w:left="210" w:leftChars="100" w:firstLine="480" w:firstLineChars="200"/>
        <w:rPr>
          <w:rFonts w:hint="eastAsia" w:ascii="宋体" w:hAnsi="宋体" w:eastAsia="宋体" w:cs="宋体"/>
          <w:color w:val="auto"/>
          <w:sz w:val="24"/>
        </w:rPr>
      </w:pPr>
      <w:r>
        <w:rPr>
          <w:rFonts w:hint="eastAsia" w:ascii="宋体" w:hAnsi="宋体" w:cs="宋体"/>
          <w:color w:val="auto"/>
          <w:sz w:val="24"/>
          <w:lang w:val="en-US" w:eastAsia="zh-CN"/>
        </w:rPr>
        <w:t>4</w:t>
      </w:r>
      <w:r>
        <w:rPr>
          <w:rFonts w:hint="eastAsia" w:ascii="宋体" w:hAnsi="宋体" w:eastAsia="宋体" w:cs="宋体"/>
          <w:color w:val="auto"/>
          <w:sz w:val="24"/>
        </w:rPr>
        <w:t>、我方承诺若违反《中华人民共和国政府采购法》第七十七条规定，愿接受依法处理。</w:t>
      </w:r>
    </w:p>
    <w:p>
      <w:pPr>
        <w:kinsoku/>
        <w:overflowPunct/>
        <w:topLinePunct w:val="0"/>
        <w:bidi w:val="0"/>
        <w:spacing w:line="300" w:lineRule="auto"/>
        <w:ind w:firstLine="3600" w:firstLineChars="1500"/>
        <w:rPr>
          <w:rFonts w:hint="eastAsia" w:ascii="宋体" w:hAnsi="宋体" w:eastAsia="宋体" w:cs="宋体"/>
          <w:color w:val="auto"/>
          <w:sz w:val="24"/>
        </w:rPr>
      </w:pPr>
    </w:p>
    <w:p>
      <w:pPr>
        <w:kinsoku/>
        <w:overflowPunct/>
        <w:topLinePunct w:val="0"/>
        <w:bidi w:val="0"/>
        <w:spacing w:line="300" w:lineRule="auto"/>
        <w:ind w:firstLine="3600" w:firstLineChars="1500"/>
        <w:jc w:val="center"/>
        <w:rPr>
          <w:rFonts w:hint="eastAsia" w:ascii="宋体" w:hAnsi="宋体" w:eastAsia="宋体" w:cs="宋体"/>
          <w:color w:val="auto"/>
          <w:sz w:val="24"/>
        </w:rPr>
      </w:pPr>
      <w:r>
        <w:rPr>
          <w:rFonts w:hint="eastAsia" w:ascii="宋体" w:hAnsi="宋体" w:eastAsia="宋体" w:cs="宋体"/>
          <w:color w:val="auto"/>
          <w:sz w:val="24"/>
        </w:rPr>
        <w:t>投标人名称（</w:t>
      </w:r>
      <w:r>
        <w:rPr>
          <w:rFonts w:hint="eastAsia" w:ascii="宋体" w:hAnsi="宋体" w:eastAsia="宋体" w:cs="宋体"/>
          <w:color w:val="auto"/>
          <w:kern w:val="0"/>
          <w:sz w:val="24"/>
          <w:lang w:val="zh-CN"/>
        </w:rPr>
        <w:t>电子签名</w:t>
      </w:r>
      <w:r>
        <w:rPr>
          <w:rFonts w:hint="eastAsia" w:ascii="宋体" w:hAnsi="宋体" w:cs="宋体"/>
          <w:color w:val="auto"/>
          <w:kern w:val="0"/>
          <w:sz w:val="24"/>
          <w:lang w:val="en-US" w:eastAsia="zh-CN"/>
        </w:rPr>
        <w:t>/CA签章</w:t>
      </w:r>
      <w:r>
        <w:rPr>
          <w:rFonts w:hint="eastAsia" w:ascii="宋体" w:hAnsi="宋体" w:eastAsia="宋体" w:cs="宋体"/>
          <w:color w:val="auto"/>
          <w:sz w:val="24"/>
        </w:rPr>
        <w:t xml:space="preserve">）：                          </w:t>
      </w:r>
    </w:p>
    <w:p>
      <w:pPr>
        <w:kinsoku/>
        <w:overflowPunct/>
        <w:topLinePunct w:val="0"/>
        <w:bidi w:val="0"/>
        <w:spacing w:line="300" w:lineRule="auto"/>
        <w:jc w:val="center"/>
        <w:rPr>
          <w:rFonts w:hint="eastAsia" w:ascii="宋体" w:hAnsi="宋体" w:eastAsia="宋体" w:cs="宋体"/>
          <w:color w:val="auto"/>
          <w:sz w:val="24"/>
        </w:rPr>
      </w:pPr>
      <w:r>
        <w:rPr>
          <w:rFonts w:hint="eastAsia" w:ascii="宋体" w:hAnsi="宋体" w:eastAsia="宋体" w:cs="宋体"/>
          <w:color w:val="auto"/>
          <w:sz w:val="24"/>
        </w:rPr>
        <w:t xml:space="preserve">     </w:t>
      </w:r>
      <w:r>
        <w:rPr>
          <w:rFonts w:hint="eastAsia" w:ascii="宋体" w:hAnsi="宋体" w:cs="宋体"/>
          <w:color w:val="auto"/>
          <w:sz w:val="24"/>
          <w:lang w:val="en-US" w:eastAsia="zh-CN"/>
        </w:rPr>
        <w:t xml:space="preserve">                      </w:t>
      </w:r>
      <w:r>
        <w:rPr>
          <w:rFonts w:hint="eastAsia" w:ascii="宋体" w:hAnsi="宋体" w:eastAsia="宋体" w:cs="宋体"/>
          <w:color w:val="auto"/>
          <w:sz w:val="24"/>
        </w:rPr>
        <w:t>日期：  年   月   日</w:t>
      </w:r>
    </w:p>
    <w:p>
      <w:pPr>
        <w:kinsoku/>
        <w:overflowPunct/>
        <w:topLinePunct w:val="0"/>
        <w:bidi w:val="0"/>
        <w:snapToGrid w:val="0"/>
        <w:spacing w:line="300" w:lineRule="auto"/>
        <w:ind w:left="420" w:leftChars="200" w:firstLine="4200" w:firstLineChars="1750"/>
        <w:rPr>
          <w:rFonts w:hint="eastAsia" w:ascii="宋体" w:hAnsi="宋体" w:eastAsia="宋体" w:cs="宋体"/>
          <w:color w:val="auto"/>
          <w:kern w:val="0"/>
          <w:sz w:val="24"/>
          <w:u w:val="single"/>
          <w:lang w:val="zh-CN"/>
        </w:rPr>
      </w:pPr>
    </w:p>
    <w:p>
      <w:pPr>
        <w:kinsoku/>
        <w:overflowPunct/>
        <w:topLinePunct w:val="0"/>
        <w:bidi w:val="0"/>
        <w:snapToGrid w:val="0"/>
        <w:spacing w:line="300" w:lineRule="auto"/>
        <w:jc w:val="center"/>
        <w:rPr>
          <w:rFonts w:hint="eastAsia" w:ascii="宋体" w:hAnsi="宋体" w:eastAsia="宋体" w:cs="宋体"/>
          <w:b/>
          <w:color w:val="auto"/>
          <w:kern w:val="0"/>
          <w:sz w:val="32"/>
          <w:szCs w:val="32"/>
          <w:lang w:val="zh-CN"/>
        </w:rPr>
      </w:pPr>
    </w:p>
    <w:p>
      <w:pPr>
        <w:kinsoku/>
        <w:overflowPunct/>
        <w:topLinePunct w:val="0"/>
        <w:bidi w:val="0"/>
        <w:snapToGrid w:val="0"/>
        <w:spacing w:line="300" w:lineRule="auto"/>
        <w:rPr>
          <w:rFonts w:hint="eastAsia" w:ascii="宋体" w:hAnsi="宋体" w:eastAsia="宋体" w:cs="宋体"/>
          <w:color w:val="auto"/>
          <w:sz w:val="24"/>
        </w:rPr>
      </w:pPr>
    </w:p>
    <w:p>
      <w:pPr>
        <w:kinsoku/>
        <w:overflowPunct/>
        <w:topLinePunct w:val="0"/>
        <w:bidi w:val="0"/>
        <w:spacing w:line="300" w:lineRule="auto"/>
        <w:jc w:val="center"/>
        <w:rPr>
          <w:rFonts w:hint="eastAsia" w:ascii="宋体" w:hAnsi="宋体" w:eastAsia="宋体" w:cs="宋体"/>
          <w:b/>
          <w:color w:val="auto"/>
          <w:kern w:val="0"/>
          <w:sz w:val="32"/>
          <w:szCs w:val="32"/>
          <w:lang w:val="zh-CN"/>
        </w:rPr>
      </w:pPr>
    </w:p>
    <w:p>
      <w:pPr>
        <w:kinsoku/>
        <w:overflowPunct/>
        <w:topLinePunct w:val="0"/>
        <w:bidi w:val="0"/>
        <w:spacing w:line="300" w:lineRule="auto"/>
        <w:jc w:val="center"/>
        <w:rPr>
          <w:rFonts w:hint="eastAsia" w:ascii="宋体" w:hAnsi="宋体" w:eastAsia="宋体" w:cs="宋体"/>
          <w:b/>
          <w:color w:val="auto"/>
          <w:kern w:val="0"/>
          <w:sz w:val="32"/>
          <w:szCs w:val="32"/>
          <w:lang w:val="zh-CN"/>
        </w:rPr>
      </w:pPr>
    </w:p>
    <w:p>
      <w:pPr>
        <w:kinsoku/>
        <w:overflowPunct/>
        <w:topLinePunct w:val="0"/>
        <w:bidi w:val="0"/>
        <w:spacing w:line="300" w:lineRule="auto"/>
        <w:jc w:val="center"/>
        <w:rPr>
          <w:rFonts w:hint="eastAsia" w:ascii="宋体" w:hAnsi="宋体" w:eastAsia="宋体" w:cs="宋体"/>
          <w:b/>
          <w:color w:val="auto"/>
          <w:kern w:val="0"/>
          <w:sz w:val="32"/>
          <w:szCs w:val="32"/>
          <w:lang w:val="zh-CN"/>
        </w:rPr>
      </w:pPr>
    </w:p>
    <w:p>
      <w:pPr>
        <w:kinsoku/>
        <w:overflowPunct/>
        <w:topLinePunct w:val="0"/>
        <w:bidi w:val="0"/>
        <w:spacing w:line="300" w:lineRule="auto"/>
        <w:jc w:val="center"/>
        <w:rPr>
          <w:rFonts w:hint="eastAsia" w:ascii="宋体" w:hAnsi="宋体" w:eastAsia="宋体" w:cs="宋体"/>
          <w:b/>
          <w:color w:val="auto"/>
          <w:kern w:val="0"/>
          <w:sz w:val="32"/>
          <w:szCs w:val="32"/>
          <w:lang w:val="zh-CN"/>
        </w:rPr>
      </w:pPr>
    </w:p>
    <w:p>
      <w:pPr>
        <w:kinsoku/>
        <w:overflowPunct/>
        <w:topLinePunct w:val="0"/>
        <w:bidi w:val="0"/>
        <w:spacing w:line="300" w:lineRule="auto"/>
        <w:jc w:val="center"/>
        <w:rPr>
          <w:rFonts w:hint="eastAsia" w:ascii="宋体" w:hAnsi="宋体" w:eastAsia="宋体" w:cs="宋体"/>
          <w:b/>
          <w:color w:val="auto"/>
          <w:kern w:val="0"/>
          <w:sz w:val="32"/>
          <w:szCs w:val="32"/>
          <w:lang w:val="zh-CN"/>
        </w:rPr>
      </w:pPr>
    </w:p>
    <w:p>
      <w:pPr>
        <w:kinsoku/>
        <w:overflowPunct/>
        <w:topLinePunct w:val="0"/>
        <w:bidi w:val="0"/>
        <w:spacing w:line="300" w:lineRule="auto"/>
        <w:jc w:val="center"/>
        <w:rPr>
          <w:rFonts w:hint="eastAsia" w:ascii="宋体" w:hAnsi="宋体" w:eastAsia="宋体" w:cs="宋体"/>
          <w:b/>
          <w:color w:val="auto"/>
          <w:kern w:val="0"/>
          <w:sz w:val="32"/>
          <w:szCs w:val="32"/>
          <w:lang w:val="zh-CN"/>
        </w:rPr>
      </w:pPr>
    </w:p>
    <w:p>
      <w:pPr>
        <w:kinsoku/>
        <w:overflowPunct/>
        <w:topLinePunct w:val="0"/>
        <w:bidi w:val="0"/>
        <w:spacing w:line="300" w:lineRule="auto"/>
        <w:jc w:val="center"/>
        <w:rPr>
          <w:rFonts w:hint="eastAsia" w:ascii="宋体" w:hAnsi="宋体" w:eastAsia="宋体" w:cs="宋体"/>
          <w:b/>
          <w:color w:val="auto"/>
          <w:kern w:val="0"/>
          <w:sz w:val="32"/>
          <w:szCs w:val="32"/>
          <w:lang w:val="zh-CN"/>
        </w:rPr>
      </w:pPr>
    </w:p>
    <w:p>
      <w:pPr>
        <w:kinsoku/>
        <w:overflowPunct/>
        <w:topLinePunct w:val="0"/>
        <w:bidi w:val="0"/>
        <w:spacing w:line="300" w:lineRule="auto"/>
        <w:jc w:val="center"/>
        <w:rPr>
          <w:rFonts w:hint="eastAsia" w:ascii="宋体" w:hAnsi="宋体" w:eastAsia="宋体" w:cs="宋体"/>
          <w:b/>
          <w:color w:val="auto"/>
          <w:kern w:val="0"/>
          <w:sz w:val="32"/>
          <w:szCs w:val="32"/>
          <w:lang w:val="zh-CN"/>
        </w:rPr>
      </w:pPr>
    </w:p>
    <w:p>
      <w:pPr>
        <w:kinsoku/>
        <w:overflowPunct/>
        <w:topLinePunct w:val="0"/>
        <w:bidi w:val="0"/>
        <w:spacing w:line="300" w:lineRule="auto"/>
        <w:jc w:val="both"/>
        <w:rPr>
          <w:rFonts w:hint="eastAsia" w:ascii="宋体" w:hAnsi="宋体" w:eastAsia="宋体" w:cs="宋体"/>
          <w:b/>
          <w:color w:val="auto"/>
          <w:kern w:val="0"/>
          <w:sz w:val="32"/>
          <w:szCs w:val="32"/>
        </w:rPr>
      </w:pPr>
    </w:p>
    <w:p>
      <w:pPr>
        <w:kinsoku/>
        <w:overflowPunct/>
        <w:topLinePunct w:val="0"/>
        <w:bidi w:val="0"/>
        <w:spacing w:line="300" w:lineRule="auto"/>
        <w:jc w:val="center"/>
        <w:rPr>
          <w:rFonts w:hint="eastAsia" w:ascii="宋体" w:hAnsi="宋体" w:cs="宋体"/>
          <w:b/>
          <w:color w:val="auto"/>
          <w:kern w:val="0"/>
          <w:sz w:val="32"/>
          <w:szCs w:val="32"/>
          <w:lang w:eastAsia="zh-CN"/>
        </w:rPr>
      </w:pPr>
    </w:p>
    <w:p>
      <w:pPr>
        <w:kinsoku/>
        <w:overflowPunct/>
        <w:topLinePunct w:val="0"/>
        <w:bidi w:val="0"/>
        <w:spacing w:line="300" w:lineRule="auto"/>
        <w:jc w:val="center"/>
        <w:rPr>
          <w:rFonts w:hint="eastAsia" w:ascii="宋体" w:hAnsi="宋体" w:cs="宋体"/>
          <w:b/>
          <w:color w:val="auto"/>
          <w:kern w:val="0"/>
          <w:sz w:val="32"/>
          <w:szCs w:val="32"/>
          <w:lang w:eastAsia="zh-CN"/>
        </w:rPr>
      </w:pPr>
    </w:p>
    <w:p>
      <w:pPr>
        <w:kinsoku/>
        <w:overflowPunct/>
        <w:topLinePunct w:val="0"/>
        <w:bidi w:val="0"/>
        <w:spacing w:line="300" w:lineRule="auto"/>
        <w:jc w:val="center"/>
        <w:rPr>
          <w:rFonts w:hint="eastAsia" w:ascii="宋体" w:hAnsi="宋体" w:eastAsia="宋体" w:cs="宋体"/>
          <w:b/>
          <w:color w:val="auto"/>
          <w:kern w:val="0"/>
          <w:sz w:val="32"/>
          <w:szCs w:val="32"/>
          <w:lang w:val="zh-CN"/>
        </w:rPr>
      </w:pPr>
      <w:r>
        <w:rPr>
          <w:rFonts w:hint="eastAsia" w:ascii="宋体" w:hAnsi="宋体" w:cs="宋体"/>
          <w:b/>
          <w:color w:val="auto"/>
          <w:kern w:val="0"/>
          <w:sz w:val="32"/>
          <w:szCs w:val="32"/>
          <w:lang w:eastAsia="zh-CN"/>
        </w:rPr>
        <w:t>二</w:t>
      </w:r>
      <w:r>
        <w:rPr>
          <w:rFonts w:hint="eastAsia" w:ascii="宋体" w:hAnsi="宋体" w:eastAsia="宋体" w:cs="宋体"/>
          <w:b/>
          <w:color w:val="auto"/>
          <w:kern w:val="0"/>
          <w:sz w:val="32"/>
          <w:szCs w:val="32"/>
        </w:rPr>
        <w:t>、</w:t>
      </w:r>
      <w:r>
        <w:rPr>
          <w:rFonts w:hint="eastAsia" w:ascii="宋体" w:hAnsi="宋体" w:eastAsia="宋体" w:cs="宋体"/>
          <w:b/>
          <w:color w:val="auto"/>
          <w:kern w:val="0"/>
          <w:sz w:val="32"/>
          <w:szCs w:val="32"/>
          <w:lang w:val="zh-CN"/>
        </w:rPr>
        <w:t>联合协议</w:t>
      </w:r>
    </w:p>
    <w:p>
      <w:pPr>
        <w:widowControl/>
        <w:kinsoku/>
        <w:overflowPunct/>
        <w:topLinePunct w:val="0"/>
        <w:bidi w:val="0"/>
        <w:spacing w:line="300" w:lineRule="auto"/>
        <w:ind w:firstLine="482" w:firstLineChars="200"/>
        <w:jc w:val="left"/>
        <w:rPr>
          <w:rFonts w:hint="eastAsia" w:ascii="宋体" w:hAnsi="宋体" w:eastAsia="宋体" w:cs="宋体"/>
          <w:b/>
          <w:color w:val="auto"/>
          <w:sz w:val="24"/>
        </w:rPr>
      </w:pPr>
      <w:r>
        <w:rPr>
          <w:rFonts w:hint="eastAsia" w:ascii="宋体" w:hAnsi="宋体" w:eastAsia="宋体" w:cs="宋体"/>
          <w:b/>
          <w:color w:val="auto"/>
          <w:sz w:val="24"/>
        </w:rPr>
        <w:t>（以联合体形式投标的，提供联合协议；本项目不接受联合体投标或者投标人不以联合体形式投标的，则不需要提供）</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（联合体所有成员名称）</w:t>
      </w:r>
      <w:r>
        <w:rPr>
          <w:rFonts w:hint="eastAsia" w:ascii="宋体" w:hAnsi="宋体" w:eastAsia="宋体" w:cs="宋体"/>
          <w:color w:val="auto"/>
          <w:kern w:val="0"/>
          <w:sz w:val="24"/>
        </w:rPr>
        <w:t>自愿</w:t>
      </w:r>
      <w:r>
        <w:rPr>
          <w:rFonts w:hint="eastAsia" w:ascii="宋体" w:hAnsi="宋体" w:eastAsia="宋体" w:cs="宋体"/>
          <w:color w:val="auto"/>
          <w:kern w:val="0"/>
          <w:sz w:val="24"/>
          <w:lang w:val="zh-CN"/>
        </w:rPr>
        <w:t>组成一个联合体，以一个投标人的身份</w:t>
      </w:r>
      <w:r>
        <w:rPr>
          <w:rFonts w:hint="eastAsia" w:ascii="宋体" w:hAnsi="宋体" w:eastAsia="宋体" w:cs="宋体"/>
          <w:color w:val="auto"/>
          <w:kern w:val="0"/>
          <w:sz w:val="24"/>
        </w:rPr>
        <w:t>参加</w:t>
      </w:r>
      <w:r>
        <w:rPr>
          <w:rFonts w:hint="eastAsia" w:ascii="宋体" w:hAnsi="宋体" w:eastAsia="宋体" w:cs="宋体"/>
          <w:color w:val="auto"/>
          <w:sz w:val="24"/>
        </w:rPr>
        <w:t>（项目名称）【招标编号：（采购编号）】</w:t>
      </w:r>
      <w:r>
        <w:rPr>
          <w:rFonts w:hint="eastAsia" w:ascii="宋体" w:hAnsi="宋体" w:eastAsia="宋体" w:cs="宋体"/>
          <w:color w:val="auto"/>
          <w:kern w:val="0"/>
          <w:sz w:val="24"/>
          <w:lang w:val="zh-CN"/>
        </w:rPr>
        <w:t xml:space="preserve">投标。 </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一、各方一致决定，</w:t>
      </w:r>
      <w:r>
        <w:rPr>
          <w:rFonts w:hint="eastAsia" w:ascii="宋体" w:hAnsi="宋体" w:eastAsia="宋体" w:cs="宋体"/>
          <w:color w:val="auto"/>
          <w:kern w:val="0"/>
          <w:sz w:val="24"/>
          <w:u w:val="single"/>
        </w:rPr>
        <w:t>（某联合体成员名称）</w:t>
      </w:r>
      <w:r>
        <w:rPr>
          <w:rFonts w:hint="eastAsia" w:ascii="宋体" w:hAnsi="宋体" w:eastAsia="宋体" w:cs="宋体"/>
          <w:color w:val="auto"/>
          <w:kern w:val="0"/>
          <w:sz w:val="24"/>
        </w:rPr>
        <w:t>为联合体</w:t>
      </w:r>
      <w:r>
        <w:rPr>
          <w:rFonts w:hint="eastAsia" w:ascii="宋体" w:hAnsi="宋体" w:eastAsia="宋体" w:cs="宋体"/>
          <w:color w:val="auto"/>
          <w:kern w:val="0"/>
          <w:sz w:val="24"/>
          <w:lang w:val="zh-CN"/>
        </w:rPr>
        <w:t>牵头人</w:t>
      </w:r>
      <w:r>
        <w:rPr>
          <w:rFonts w:hint="eastAsia" w:ascii="宋体" w:hAnsi="宋体" w:eastAsia="宋体" w:cs="宋体"/>
          <w:color w:val="auto"/>
          <w:sz w:val="24"/>
        </w:rPr>
        <w:t>，代表所有联合体成员负责投标和合同实施阶段的主办、协调工作</w:t>
      </w:r>
      <w:r>
        <w:rPr>
          <w:rFonts w:hint="eastAsia" w:ascii="宋体" w:hAnsi="宋体" w:eastAsia="宋体" w:cs="宋体"/>
          <w:color w:val="auto"/>
          <w:kern w:val="0"/>
          <w:sz w:val="24"/>
          <w:lang w:val="zh-CN"/>
        </w:rPr>
        <w:t>。</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二、</w:t>
      </w:r>
      <w:r>
        <w:rPr>
          <w:rFonts w:hint="eastAsia" w:ascii="宋体" w:hAnsi="宋体" w:eastAsia="宋体" w:cs="宋体"/>
          <w:color w:val="auto"/>
          <w:sz w:val="24"/>
        </w:rPr>
        <w:t>所有联合体成员各方签署授权书，授权书载明的</w:t>
      </w:r>
      <w:r>
        <w:rPr>
          <w:rFonts w:hint="eastAsia" w:ascii="宋体" w:hAnsi="宋体" w:eastAsia="宋体" w:cs="宋体"/>
          <w:color w:val="auto"/>
          <w:kern w:val="0"/>
          <w:sz w:val="24"/>
          <w:lang w:val="zh-CN"/>
        </w:rPr>
        <w:t>授权代表根据招标文件规定及投标内容而对采购人、采购机构所作的任何合法承诺，包括书面澄清及相应等均对联合投标各方产生约束力。</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三、本次联合投标中，分工如下：</w:t>
      </w:r>
      <w:r>
        <w:rPr>
          <w:rFonts w:hint="eastAsia" w:ascii="宋体" w:hAnsi="宋体" w:eastAsia="宋体" w:cs="宋体"/>
          <w:color w:val="auto"/>
          <w:kern w:val="0"/>
          <w:sz w:val="24"/>
          <w:u w:val="single"/>
        </w:rPr>
        <w:t>（联合体其中一方成员名称）</w:t>
      </w:r>
      <w:r>
        <w:rPr>
          <w:rFonts w:hint="eastAsia" w:ascii="宋体" w:hAnsi="宋体" w:eastAsia="宋体" w:cs="宋体"/>
          <w:color w:val="auto"/>
          <w:kern w:val="0"/>
          <w:sz w:val="24"/>
          <w:lang w:val="zh-CN"/>
        </w:rPr>
        <w:t>承担的工作和义务为：</w:t>
      </w:r>
      <w:r>
        <w:rPr>
          <w:rFonts w:hint="eastAsia" w:ascii="宋体" w:hAnsi="宋体" w:eastAsia="宋体" w:cs="宋体"/>
          <w:color w:val="auto"/>
          <w:u w:val="single"/>
        </w:rPr>
        <w:t xml:space="preserve">             </w:t>
      </w:r>
      <w:r>
        <w:rPr>
          <w:rFonts w:hint="eastAsia" w:ascii="宋体" w:hAnsi="宋体" w:eastAsia="宋体" w:cs="宋体"/>
          <w:color w:val="auto"/>
          <w:kern w:val="0"/>
          <w:sz w:val="24"/>
          <w:lang w:val="zh-CN"/>
        </w:rPr>
        <w:t>；……。</w:t>
      </w:r>
    </w:p>
    <w:p>
      <w:pPr>
        <w:kinsoku/>
        <w:overflowPunct/>
        <w:topLinePunct w:val="0"/>
        <w:bidi w:val="0"/>
        <w:snapToGrid w:val="0"/>
        <w:spacing w:line="300" w:lineRule="auto"/>
        <w:ind w:firstLine="576"/>
        <w:rPr>
          <w:rFonts w:hint="eastAsia" w:ascii="宋体" w:hAnsi="宋体" w:eastAsia="宋体" w:cs="宋体"/>
          <w:b/>
          <w:color w:val="auto"/>
          <w:kern w:val="0"/>
          <w:sz w:val="24"/>
          <w:lang w:val="zh-CN"/>
        </w:rPr>
      </w:pPr>
      <w:r>
        <w:rPr>
          <w:rFonts w:hint="eastAsia" w:ascii="宋体" w:hAnsi="宋体" w:eastAsia="宋体" w:cs="宋体"/>
          <w:color w:val="auto"/>
          <w:kern w:val="0"/>
          <w:sz w:val="24"/>
          <w:lang w:val="zh-CN"/>
        </w:rPr>
        <w:t>四、</w:t>
      </w:r>
      <w:r>
        <w:rPr>
          <w:rFonts w:hint="eastAsia" w:ascii="宋体" w:hAnsi="宋体" w:eastAsia="宋体" w:cs="宋体"/>
          <w:color w:val="auto"/>
          <w:kern w:val="0"/>
          <w:sz w:val="24"/>
          <w:u w:val="single"/>
        </w:rPr>
        <w:t>（联合体其中一方成员名称）</w:t>
      </w:r>
      <w:r>
        <w:rPr>
          <w:rFonts w:hint="eastAsia" w:ascii="宋体" w:hAnsi="宋体" w:eastAsia="宋体" w:cs="宋体"/>
          <w:color w:val="auto"/>
          <w:kern w:val="0"/>
          <w:sz w:val="24"/>
        </w:rPr>
        <w:t>提供的全部货物由小微企业制造，其合同份额占到合同总金额</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%以上；</w:t>
      </w:r>
      <w:r>
        <w:rPr>
          <w:rFonts w:hint="eastAsia" w:ascii="宋体" w:hAnsi="宋体" w:eastAsia="宋体" w:cs="宋体"/>
          <w:color w:val="auto"/>
          <w:kern w:val="0"/>
          <w:sz w:val="24"/>
          <w:lang w:val="zh-CN"/>
        </w:rPr>
        <w:t>……。</w:t>
      </w:r>
      <w:r>
        <w:rPr>
          <w:rFonts w:hint="eastAsia" w:ascii="宋体" w:hAnsi="宋体" w:eastAsia="宋体" w:cs="宋体"/>
          <w:b/>
          <w:color w:val="auto"/>
          <w:kern w:val="0"/>
          <w:sz w:val="24"/>
          <w:lang w:val="zh-CN"/>
        </w:rPr>
        <w:t>（未预留份额专门面向中小企业采购的的采购项目，以及预留份额中的非预留部分采购包，接受联合体投标的，联合体其中一方提供的货物全部由小微企业制造，且其合同份额占到合同总金额 30%以上，对联合体报价给予3%的扣除）</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五、如果中标，</w:t>
      </w:r>
      <w:r>
        <w:rPr>
          <w:rFonts w:hint="eastAsia" w:ascii="宋体" w:hAnsi="宋体" w:eastAsia="宋体" w:cs="宋体"/>
          <w:color w:val="auto"/>
          <w:sz w:val="24"/>
        </w:rPr>
        <w:t>联合体各成员方共同与采购人签订合同，并就采购合同约定的事项对采购人承担连带责任。</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六、有关本次联合投标的其他事宜：</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1、联合体各方不再单独参加或者与其他供应商另外组成联合体参加同一合同项下的政府采购活动。</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2、联合体中有同类资质的各方按照联合体分工承担相同工作的，按照资质等级较低的供应商确定资质等级。</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3、本协议提交采购人、采购机构后，联合体各方不得以任何形式对上述内容进行修改或撤销。</w:t>
      </w:r>
    </w:p>
    <w:p>
      <w:pPr>
        <w:kinsoku/>
        <w:overflowPunct/>
        <w:topLinePunct w:val="0"/>
        <w:bidi w:val="0"/>
        <w:snapToGrid w:val="0"/>
        <w:spacing w:line="300" w:lineRule="auto"/>
        <w:ind w:firstLine="5040" w:firstLineChars="21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联合体成员名称(电子签名</w:t>
      </w:r>
      <w:r>
        <w:rPr>
          <w:rFonts w:hint="eastAsia" w:ascii="宋体" w:hAnsi="宋体" w:cs="宋体"/>
          <w:color w:val="auto"/>
          <w:kern w:val="0"/>
          <w:sz w:val="24"/>
          <w:lang w:val="en-US" w:eastAsia="zh-CN"/>
        </w:rPr>
        <w:t>/CA签章</w:t>
      </w:r>
      <w:r>
        <w:rPr>
          <w:rFonts w:hint="eastAsia" w:ascii="宋体" w:hAnsi="宋体" w:eastAsia="宋体" w:cs="宋体"/>
          <w:color w:val="auto"/>
          <w:kern w:val="0"/>
          <w:sz w:val="24"/>
          <w:lang w:val="zh-CN"/>
        </w:rPr>
        <w:t>)：</w:t>
      </w:r>
    </w:p>
    <w:p>
      <w:pPr>
        <w:kinsoku/>
        <w:overflowPunct/>
        <w:topLinePunct w:val="0"/>
        <w:bidi w:val="0"/>
        <w:snapToGrid w:val="0"/>
        <w:spacing w:line="300" w:lineRule="auto"/>
        <w:ind w:firstLine="5760" w:firstLineChars="2400"/>
        <w:rPr>
          <w:rFonts w:hint="eastAsia" w:ascii="宋体" w:hAnsi="宋体" w:eastAsia="宋体" w:cs="宋体"/>
          <w:color w:val="auto"/>
        </w:rPr>
      </w:pPr>
      <w:r>
        <w:rPr>
          <w:rFonts w:hint="eastAsia" w:ascii="宋体" w:hAnsi="宋体" w:eastAsia="宋体" w:cs="宋体"/>
          <w:color w:val="auto"/>
          <w:kern w:val="0"/>
          <w:sz w:val="24"/>
          <w:lang w:val="zh-CN"/>
        </w:rPr>
        <w:t>……</w:t>
      </w:r>
    </w:p>
    <w:p>
      <w:pPr>
        <w:kinsoku/>
        <w:overflowPunct/>
        <w:topLinePunct w:val="0"/>
        <w:bidi w:val="0"/>
        <w:snapToGrid w:val="0"/>
        <w:spacing w:line="300" w:lineRule="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日期：  年  月   日</w:t>
      </w:r>
    </w:p>
    <w:p>
      <w:pPr>
        <w:kinsoku/>
        <w:overflowPunct/>
        <w:topLinePunct w:val="0"/>
        <w:bidi w:val="0"/>
        <w:snapToGrid w:val="0"/>
        <w:spacing w:line="300" w:lineRule="auto"/>
        <w:ind w:right="480"/>
        <w:rPr>
          <w:rFonts w:hint="eastAsia" w:ascii="宋体" w:hAnsi="宋体" w:eastAsia="宋体" w:cs="宋体"/>
          <w:b/>
          <w:color w:val="auto"/>
          <w:kern w:val="0"/>
          <w:sz w:val="32"/>
          <w:szCs w:val="32"/>
          <w:lang w:val="zh-CN"/>
        </w:rPr>
        <w:sectPr>
          <w:pgSz w:w="11906" w:h="16838"/>
          <w:pgMar w:top="1276" w:right="1418" w:bottom="1247" w:left="1418" w:header="851" w:footer="992" w:gutter="0"/>
          <w:cols w:space="720" w:num="1"/>
          <w:titlePg/>
          <w:docGrid w:linePitch="312" w:charSpace="0"/>
        </w:sectPr>
      </w:pPr>
    </w:p>
    <w:p>
      <w:pPr>
        <w:kinsoku/>
        <w:overflowPunct/>
        <w:topLinePunct w:val="0"/>
        <w:bidi w:val="0"/>
        <w:snapToGrid w:val="0"/>
        <w:spacing w:line="300" w:lineRule="auto"/>
        <w:ind w:firstLine="3534" w:firstLineChars="1100"/>
        <w:rPr>
          <w:rFonts w:hint="eastAsia" w:ascii="宋体" w:hAnsi="宋体" w:eastAsia="宋体" w:cs="宋体"/>
          <w:b/>
          <w:color w:val="auto"/>
          <w:kern w:val="0"/>
          <w:sz w:val="32"/>
          <w:szCs w:val="32"/>
        </w:rPr>
      </w:pPr>
      <w:r>
        <w:rPr>
          <w:rFonts w:hint="eastAsia" w:ascii="宋体" w:hAnsi="宋体" w:cs="宋体"/>
          <w:b/>
          <w:color w:val="auto"/>
          <w:kern w:val="0"/>
          <w:sz w:val="32"/>
          <w:szCs w:val="32"/>
          <w:lang w:eastAsia="zh-CN"/>
        </w:rPr>
        <w:t>三</w:t>
      </w:r>
      <w:r>
        <w:rPr>
          <w:rFonts w:hint="eastAsia" w:ascii="宋体" w:hAnsi="宋体" w:eastAsia="宋体" w:cs="宋体"/>
          <w:b/>
          <w:color w:val="auto"/>
          <w:kern w:val="0"/>
          <w:sz w:val="32"/>
          <w:szCs w:val="32"/>
        </w:rPr>
        <w:t>、分包意向协议</w:t>
      </w:r>
    </w:p>
    <w:p>
      <w:pPr>
        <w:widowControl/>
        <w:kinsoku/>
        <w:overflowPunct/>
        <w:topLinePunct w:val="0"/>
        <w:bidi w:val="0"/>
        <w:spacing w:line="300" w:lineRule="auto"/>
        <w:ind w:firstLine="120" w:firstLineChars="50"/>
        <w:jc w:val="left"/>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eastAsia="宋体" w:cs="宋体"/>
          <w:b/>
          <w:color w:val="auto"/>
          <w:sz w:val="24"/>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rPr>
        <w:t>）</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（投标人名称）</w:t>
      </w:r>
      <w:r>
        <w:rPr>
          <w:rFonts w:hint="eastAsia" w:ascii="宋体" w:hAnsi="宋体" w:eastAsia="宋体" w:cs="宋体"/>
          <w:color w:val="auto"/>
          <w:kern w:val="0"/>
          <w:sz w:val="24"/>
          <w:lang w:val="zh-CN"/>
        </w:rPr>
        <w:t>若成为</w:t>
      </w:r>
      <w:r>
        <w:rPr>
          <w:rFonts w:hint="eastAsia" w:ascii="宋体" w:hAnsi="宋体" w:eastAsia="宋体" w:cs="宋体"/>
          <w:color w:val="auto"/>
          <w:sz w:val="24"/>
        </w:rPr>
        <w:t>（项目名称）【招标编号：（采购编号）】</w:t>
      </w:r>
      <w:r>
        <w:rPr>
          <w:rFonts w:hint="eastAsia" w:ascii="宋体" w:hAnsi="宋体" w:eastAsia="宋体" w:cs="宋体"/>
          <w:color w:val="auto"/>
          <w:kern w:val="0"/>
          <w:sz w:val="24"/>
          <w:lang w:val="zh-CN"/>
        </w:rPr>
        <w:t>的中标供应商，将依法采取分包方式履行合同。</w:t>
      </w:r>
      <w:r>
        <w:rPr>
          <w:rFonts w:hint="eastAsia" w:ascii="宋体" w:hAnsi="宋体" w:eastAsia="宋体" w:cs="宋体"/>
          <w:color w:val="auto"/>
          <w:kern w:val="0"/>
          <w:sz w:val="24"/>
          <w:u w:val="single"/>
        </w:rPr>
        <w:t>（投标人名称）</w:t>
      </w:r>
      <w:r>
        <w:rPr>
          <w:rFonts w:hint="eastAsia" w:ascii="宋体" w:hAnsi="宋体" w:eastAsia="宋体" w:cs="宋体"/>
          <w:color w:val="auto"/>
          <w:kern w:val="0"/>
          <w:sz w:val="24"/>
        </w:rPr>
        <w:t>与</w:t>
      </w:r>
      <w:r>
        <w:rPr>
          <w:rFonts w:hint="eastAsia" w:ascii="宋体" w:hAnsi="宋体" w:eastAsia="宋体" w:cs="宋体"/>
          <w:color w:val="auto"/>
          <w:kern w:val="0"/>
          <w:sz w:val="24"/>
          <w:u w:val="single"/>
        </w:rPr>
        <w:t>（所有分包供应商名称）</w:t>
      </w:r>
      <w:r>
        <w:rPr>
          <w:rFonts w:hint="eastAsia" w:ascii="宋体" w:hAnsi="宋体" w:eastAsia="宋体" w:cs="宋体"/>
          <w:color w:val="auto"/>
          <w:kern w:val="0"/>
          <w:sz w:val="24"/>
        </w:rPr>
        <w:t>达成分包意向协议</w:t>
      </w:r>
      <w:r>
        <w:rPr>
          <w:rFonts w:hint="eastAsia" w:ascii="宋体" w:hAnsi="宋体" w:eastAsia="宋体" w:cs="宋体"/>
          <w:color w:val="auto"/>
          <w:kern w:val="0"/>
          <w:sz w:val="24"/>
          <w:lang w:val="zh-CN"/>
        </w:rPr>
        <w:t xml:space="preserve">。 </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一、分包标的及数量</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（投标人名称）</w:t>
      </w:r>
      <w:r>
        <w:rPr>
          <w:rFonts w:hint="eastAsia" w:ascii="宋体" w:hAnsi="宋体" w:eastAsia="宋体" w:cs="宋体"/>
          <w:color w:val="auto"/>
          <w:kern w:val="0"/>
          <w:sz w:val="24"/>
          <w:lang w:val="zh-CN"/>
        </w:rPr>
        <w:t>将</w:t>
      </w:r>
      <w:r>
        <w:rPr>
          <w:rFonts w:hint="eastAsia" w:ascii="宋体" w:hAnsi="宋体" w:eastAsia="宋体" w:cs="宋体"/>
          <w:color w:val="auto"/>
          <w:u w:val="single"/>
        </w:rPr>
        <w:t xml:space="preserve">   XX工作内容   </w:t>
      </w:r>
      <w:r>
        <w:rPr>
          <w:rFonts w:hint="eastAsia" w:ascii="宋体" w:hAnsi="宋体" w:eastAsia="宋体" w:cs="宋体"/>
          <w:color w:val="auto"/>
          <w:sz w:val="24"/>
        </w:rPr>
        <w:t>分包给</w:t>
      </w:r>
      <w:r>
        <w:rPr>
          <w:rFonts w:hint="eastAsia" w:ascii="宋体" w:hAnsi="宋体" w:eastAsia="宋体" w:cs="宋体"/>
          <w:color w:val="auto"/>
          <w:kern w:val="0"/>
          <w:sz w:val="24"/>
          <w:u w:val="single"/>
        </w:rPr>
        <w:t>（某分包供应商名称）</w:t>
      </w:r>
      <w:r>
        <w:rPr>
          <w:rFonts w:hint="eastAsia" w:ascii="宋体" w:hAnsi="宋体" w:eastAsia="宋体" w:cs="宋体"/>
          <w:color w:val="auto"/>
          <w:kern w:val="0"/>
          <w:sz w:val="24"/>
          <w:lang w:val="zh-CN"/>
        </w:rPr>
        <w:t>，</w:t>
      </w:r>
      <w:r>
        <w:rPr>
          <w:rFonts w:hint="eastAsia" w:ascii="宋体" w:hAnsi="宋体" w:eastAsia="宋体" w:cs="宋体"/>
          <w:color w:val="auto"/>
          <w:kern w:val="0"/>
          <w:sz w:val="24"/>
          <w:u w:val="single"/>
        </w:rPr>
        <w:t>（某分包供应商名称），</w:t>
      </w:r>
      <w:r>
        <w:rPr>
          <w:rFonts w:hint="eastAsia" w:ascii="宋体" w:hAnsi="宋体" w:eastAsia="宋体" w:cs="宋体"/>
          <w:color w:val="auto"/>
          <w:kern w:val="0"/>
          <w:sz w:val="24"/>
          <w:lang w:val="zh-CN"/>
        </w:rPr>
        <w:t>具备承</w:t>
      </w:r>
      <w:r>
        <w:rPr>
          <w:rFonts w:hint="eastAsia" w:ascii="宋体" w:hAnsi="宋体" w:eastAsia="宋体" w:cs="宋体"/>
          <w:color w:val="auto"/>
          <w:kern w:val="0"/>
          <w:sz w:val="24"/>
        </w:rPr>
        <w:t>担</w:t>
      </w:r>
      <w:r>
        <w:rPr>
          <w:rFonts w:hint="eastAsia" w:ascii="宋体" w:hAnsi="宋体" w:eastAsia="宋体" w:cs="宋体"/>
          <w:color w:val="auto"/>
          <w:kern w:val="0"/>
          <w:sz w:val="24"/>
          <w:u w:val="single"/>
          <w:lang w:val="zh-CN"/>
        </w:rPr>
        <w:t>XX工作内容</w:t>
      </w:r>
      <w:r>
        <w:rPr>
          <w:rFonts w:hint="eastAsia" w:ascii="宋体" w:hAnsi="宋体" w:eastAsia="宋体" w:cs="宋体"/>
          <w:color w:val="auto"/>
          <w:kern w:val="0"/>
          <w:sz w:val="24"/>
          <w:lang w:val="zh-CN"/>
        </w:rPr>
        <w:t>相应资质条件且不得再次分包；</w:t>
      </w:r>
    </w:p>
    <w:p>
      <w:pPr>
        <w:pStyle w:val="5"/>
        <w:kinsoku/>
        <w:overflowPunct/>
        <w:topLinePunct w:val="0"/>
        <w:bidi w:val="0"/>
        <w:spacing w:line="300" w:lineRule="auto"/>
        <w:ind w:left="664" w:leftChars="316" w:firstLine="229" w:firstLineChars="95"/>
        <w:rPr>
          <w:rFonts w:hint="eastAsia" w:ascii="宋体" w:hAnsi="宋体" w:eastAsia="宋体" w:cs="宋体"/>
          <w:color w:val="auto"/>
        </w:rPr>
      </w:pPr>
      <w:r>
        <w:rPr>
          <w:rFonts w:hint="eastAsia" w:ascii="宋体" w:hAnsi="宋体" w:eastAsia="宋体" w:cs="宋体"/>
          <w:color w:val="auto"/>
          <w:kern w:val="0"/>
          <w:sz w:val="24"/>
          <w:szCs w:val="24"/>
        </w:rPr>
        <w:t>……</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二、分包工作履行期限、地点、方式</w:t>
      </w:r>
    </w:p>
    <w:p>
      <w:pPr>
        <w:kinsoku/>
        <w:overflowPunct/>
        <w:topLinePunct w:val="0"/>
        <w:bidi w:val="0"/>
        <w:snapToGrid w:val="0"/>
        <w:spacing w:line="300" w:lineRule="auto"/>
        <w:ind w:firstLine="576"/>
        <w:rPr>
          <w:rFonts w:hint="eastAsia" w:ascii="宋体" w:hAnsi="宋体" w:eastAsia="宋体" w:cs="宋体"/>
          <w:color w:val="auto"/>
          <w:u w:val="single"/>
        </w:rPr>
      </w:pPr>
      <w:r>
        <w:rPr>
          <w:rFonts w:hint="eastAsia" w:ascii="宋体" w:hAnsi="宋体" w:eastAsia="宋体" w:cs="宋体"/>
          <w:color w:val="auto"/>
          <w:u w:val="single"/>
        </w:rPr>
        <w:t xml:space="preserve">                                                                                  </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三、质量</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u w:val="single"/>
        </w:rPr>
        <w:t xml:space="preserve">                                                                                       </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四、价款或者报酬</w:t>
      </w:r>
    </w:p>
    <w:p>
      <w:pPr>
        <w:kinsoku/>
        <w:overflowPunct/>
        <w:topLinePunct w:val="0"/>
        <w:bidi w:val="0"/>
        <w:snapToGrid w:val="0"/>
        <w:spacing w:line="300" w:lineRule="auto"/>
        <w:ind w:left="573" w:leftChars="273"/>
        <w:rPr>
          <w:rFonts w:hint="eastAsia" w:ascii="宋体" w:hAnsi="宋体" w:eastAsia="宋体" w:cs="宋体"/>
          <w:color w:val="auto"/>
          <w:kern w:val="0"/>
          <w:sz w:val="24"/>
          <w:lang w:val="zh-CN"/>
        </w:rPr>
      </w:pPr>
      <w:r>
        <w:rPr>
          <w:rFonts w:hint="eastAsia" w:ascii="宋体" w:hAnsi="宋体" w:eastAsia="宋体" w:cs="宋体"/>
          <w:color w:val="auto"/>
          <w:u w:val="single"/>
        </w:rPr>
        <w:t xml:space="preserve">                                                                                     </w:t>
      </w:r>
    </w:p>
    <w:p>
      <w:pPr>
        <w:kinsoku/>
        <w:overflowPunct/>
        <w:topLinePunct w:val="0"/>
        <w:bidi w:val="0"/>
        <w:snapToGrid w:val="0"/>
        <w:spacing w:line="300" w:lineRule="auto"/>
        <w:ind w:left="573" w:leftChars="273"/>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五、违约责任</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u w:val="single"/>
        </w:rPr>
        <w:t xml:space="preserve">                                                                                     </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六、争议解决的办法</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u w:val="single"/>
        </w:rPr>
        <w:t xml:space="preserve">                                                                                  </w:t>
      </w:r>
    </w:p>
    <w:p>
      <w:pPr>
        <w:kinsoku/>
        <w:overflowPunct/>
        <w:topLinePunct w:val="0"/>
        <w:bidi w:val="0"/>
        <w:snapToGrid w:val="0"/>
        <w:spacing w:line="30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七、其他</w:t>
      </w:r>
    </w:p>
    <w:p>
      <w:pPr>
        <w:kinsoku/>
        <w:overflowPunct/>
        <w:topLinePunct w:val="0"/>
        <w:bidi w:val="0"/>
        <w:snapToGrid w:val="0"/>
        <w:spacing w:line="300" w:lineRule="auto"/>
        <w:ind w:firstLine="576"/>
        <w:rPr>
          <w:rFonts w:hint="eastAsia" w:ascii="宋体" w:hAnsi="宋体" w:eastAsia="宋体" w:cs="宋体"/>
          <w:b/>
          <w:color w:val="auto"/>
          <w:kern w:val="0"/>
          <w:sz w:val="24"/>
          <w:lang w:val="zh-CN"/>
        </w:rPr>
      </w:pPr>
      <w:r>
        <w:rPr>
          <w:rFonts w:hint="eastAsia" w:ascii="宋体" w:hAnsi="宋体" w:eastAsia="宋体" w:cs="宋体"/>
          <w:color w:val="auto"/>
          <w:kern w:val="0"/>
          <w:sz w:val="24"/>
          <w:u w:val="single"/>
        </w:rPr>
        <w:t>（分包供应商名称）提供的货物全部由小微企业制造，</w:t>
      </w:r>
      <w:r>
        <w:rPr>
          <w:rFonts w:hint="eastAsia" w:ascii="宋体" w:hAnsi="宋体" w:eastAsia="宋体" w:cs="宋体"/>
          <w:color w:val="auto"/>
          <w:kern w:val="0"/>
          <w:sz w:val="24"/>
        </w:rPr>
        <w:t>其合同份额占到合同总金额</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%以上</w:t>
      </w:r>
      <w:r>
        <w:rPr>
          <w:rFonts w:hint="eastAsia" w:ascii="宋体" w:hAnsi="宋体" w:eastAsia="宋体" w:cs="宋体"/>
          <w:color w:val="auto"/>
        </w:rPr>
        <w:t>。</w:t>
      </w:r>
      <w:r>
        <w:rPr>
          <w:rFonts w:hint="eastAsia" w:ascii="宋体" w:hAnsi="宋体" w:eastAsia="宋体" w:cs="宋体"/>
          <w:b/>
          <w:color w:val="auto"/>
          <w:kern w:val="0"/>
          <w:sz w:val="24"/>
          <w:lang w:val="zh-CN"/>
        </w:rPr>
        <w:t>（未预留份额专门面向中小企业采购的的采购项目，以及预留份额中的非预留部分采购包，允许分包的，分包供应商提供的货物全部由小微企业制造，且其合同份额占到合同总金额 30%以上的，对大中型企业的报价给予3%的扣除）</w:t>
      </w:r>
    </w:p>
    <w:p>
      <w:pPr>
        <w:kinsoku/>
        <w:overflowPunct/>
        <w:topLinePunct w:val="0"/>
        <w:bidi w:val="0"/>
        <w:snapToGrid w:val="0"/>
        <w:spacing w:line="300" w:lineRule="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投标人名称(电子签名</w:t>
      </w:r>
      <w:r>
        <w:rPr>
          <w:rFonts w:hint="eastAsia" w:ascii="宋体" w:hAnsi="宋体" w:cs="宋体"/>
          <w:color w:val="auto"/>
          <w:kern w:val="0"/>
          <w:sz w:val="24"/>
          <w:lang w:val="en-US" w:eastAsia="zh-CN"/>
        </w:rPr>
        <w:t>/CA签章</w:t>
      </w:r>
      <w:r>
        <w:rPr>
          <w:rFonts w:hint="eastAsia" w:ascii="宋体" w:hAnsi="宋体" w:eastAsia="宋体" w:cs="宋体"/>
          <w:color w:val="auto"/>
          <w:kern w:val="0"/>
          <w:sz w:val="24"/>
          <w:lang w:val="zh-CN"/>
        </w:rPr>
        <w:t>)：</w:t>
      </w:r>
    </w:p>
    <w:p>
      <w:pPr>
        <w:kinsoku/>
        <w:overflowPunct/>
        <w:topLinePunct w:val="0"/>
        <w:bidi w:val="0"/>
        <w:snapToGrid w:val="0"/>
        <w:spacing w:line="300" w:lineRule="auto"/>
        <w:ind w:firstLine="5640" w:firstLineChars="235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分包供应商名称：</w:t>
      </w:r>
    </w:p>
    <w:p>
      <w:pPr>
        <w:kinsoku/>
        <w:overflowPunct/>
        <w:topLinePunct w:val="0"/>
        <w:bidi w:val="0"/>
        <w:snapToGrid w:val="0"/>
        <w:spacing w:line="300" w:lineRule="auto"/>
        <w:ind w:firstLine="5760" w:firstLineChars="2400"/>
        <w:rPr>
          <w:rFonts w:hint="eastAsia" w:ascii="宋体" w:hAnsi="宋体" w:eastAsia="宋体" w:cs="宋体"/>
          <w:color w:val="auto"/>
        </w:rPr>
      </w:pPr>
      <w:r>
        <w:rPr>
          <w:rFonts w:hint="eastAsia" w:ascii="宋体" w:hAnsi="宋体" w:eastAsia="宋体" w:cs="宋体"/>
          <w:color w:val="auto"/>
          <w:kern w:val="0"/>
          <w:sz w:val="24"/>
          <w:lang w:val="zh-CN"/>
        </w:rPr>
        <w:t>……</w:t>
      </w:r>
    </w:p>
    <w:p>
      <w:pPr>
        <w:kinsoku/>
        <w:overflowPunct/>
        <w:topLinePunct w:val="0"/>
        <w:bidi w:val="0"/>
        <w:snapToGrid w:val="0"/>
        <w:spacing w:line="300" w:lineRule="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日期：  年  月   日</w:t>
      </w:r>
    </w:p>
    <w:p>
      <w:pPr>
        <w:kinsoku/>
        <w:overflowPunct/>
        <w:topLinePunct w:val="0"/>
        <w:bidi w:val="0"/>
        <w:spacing w:line="300" w:lineRule="auto"/>
        <w:jc w:val="center"/>
        <w:rPr>
          <w:rFonts w:hint="eastAsia" w:ascii="宋体" w:hAnsi="宋体" w:cs="宋体"/>
          <w:b/>
          <w:color w:val="auto"/>
          <w:kern w:val="0"/>
          <w:sz w:val="32"/>
          <w:szCs w:val="32"/>
          <w:lang w:eastAsia="zh-CN"/>
        </w:rPr>
      </w:pPr>
    </w:p>
    <w:p>
      <w:pPr>
        <w:kinsoku/>
        <w:overflowPunct/>
        <w:topLinePunct w:val="0"/>
        <w:bidi w:val="0"/>
        <w:spacing w:line="300" w:lineRule="auto"/>
        <w:jc w:val="center"/>
        <w:rPr>
          <w:rFonts w:hint="eastAsia" w:ascii="宋体" w:hAnsi="宋体" w:cs="宋体"/>
          <w:b/>
          <w:color w:val="auto"/>
          <w:kern w:val="0"/>
          <w:sz w:val="32"/>
          <w:szCs w:val="32"/>
          <w:lang w:eastAsia="zh-CN"/>
        </w:rPr>
      </w:pPr>
    </w:p>
    <w:p>
      <w:pPr>
        <w:kinsoku/>
        <w:overflowPunct/>
        <w:topLinePunct w:val="0"/>
        <w:bidi w:val="0"/>
        <w:spacing w:line="300" w:lineRule="auto"/>
        <w:jc w:val="center"/>
        <w:rPr>
          <w:rFonts w:hint="eastAsia" w:ascii="宋体" w:hAnsi="宋体" w:cs="宋体"/>
          <w:b/>
          <w:color w:val="auto"/>
          <w:kern w:val="0"/>
          <w:sz w:val="32"/>
          <w:szCs w:val="32"/>
          <w:lang w:eastAsia="zh-CN"/>
        </w:rPr>
      </w:pPr>
    </w:p>
    <w:p>
      <w:pPr>
        <w:kinsoku/>
        <w:overflowPunct/>
        <w:topLinePunct w:val="0"/>
        <w:bidi w:val="0"/>
        <w:spacing w:line="300" w:lineRule="auto"/>
        <w:jc w:val="center"/>
        <w:rPr>
          <w:rFonts w:hint="eastAsia" w:ascii="宋体" w:hAnsi="宋体" w:cs="宋体"/>
          <w:b/>
          <w:color w:val="auto"/>
          <w:kern w:val="0"/>
          <w:sz w:val="32"/>
          <w:szCs w:val="32"/>
          <w:lang w:eastAsia="zh-CN"/>
        </w:rPr>
      </w:pPr>
    </w:p>
    <w:p>
      <w:pPr>
        <w:pStyle w:val="723"/>
        <w:keepNext w:val="0"/>
        <w:keepLines w:val="0"/>
        <w:numPr>
          <w:ilvl w:val="0"/>
          <w:numId w:val="0"/>
        </w:numPr>
        <w:spacing w:before="0" w:after="0" w:line="240" w:lineRule="auto"/>
        <w:ind w:leftChars="0"/>
        <w:jc w:val="center"/>
        <w:outlineLvl w:val="9"/>
        <w:rPr>
          <w:rFonts w:hint="eastAsia" w:ascii="宋体" w:hAnsi="宋体" w:eastAsia="宋体" w:cs="宋体"/>
          <w:b/>
          <w:color w:val="auto"/>
          <w:kern w:val="0"/>
          <w:sz w:val="32"/>
          <w:szCs w:val="32"/>
        </w:rPr>
      </w:pPr>
      <w:r>
        <w:rPr>
          <w:rFonts w:hint="eastAsia" w:cs="宋体"/>
          <w:b/>
          <w:color w:val="auto"/>
          <w:kern w:val="0"/>
          <w:sz w:val="32"/>
          <w:szCs w:val="32"/>
          <w:lang w:eastAsia="zh-CN"/>
        </w:rPr>
        <w:t>三、</w:t>
      </w:r>
      <w:r>
        <w:rPr>
          <w:rFonts w:hint="eastAsia" w:ascii="宋体" w:hAnsi="宋体" w:eastAsia="宋体" w:cs="宋体"/>
          <w:b/>
          <w:color w:val="auto"/>
          <w:kern w:val="0"/>
          <w:sz w:val="32"/>
          <w:szCs w:val="32"/>
        </w:rPr>
        <w:t>规格性能偏离表</w:t>
      </w:r>
    </w:p>
    <w:p>
      <w:pPr>
        <w:pStyle w:val="723"/>
        <w:keepNext w:val="0"/>
        <w:keepLines w:val="0"/>
        <w:numPr>
          <w:ilvl w:val="0"/>
          <w:numId w:val="0"/>
        </w:numPr>
        <w:spacing w:before="0" w:after="0" w:line="240" w:lineRule="auto"/>
        <w:ind w:firstLine="480" w:firstLineChars="200"/>
        <w:jc w:val="both"/>
        <w:outlineLvl w:val="9"/>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项目名称：</w:t>
      </w:r>
    </w:p>
    <w:p>
      <w:pPr>
        <w:pStyle w:val="723"/>
        <w:keepNext w:val="0"/>
        <w:keepLines w:val="0"/>
        <w:numPr>
          <w:ilvl w:val="0"/>
          <w:numId w:val="0"/>
        </w:numPr>
        <w:spacing w:before="0" w:after="0" w:line="240" w:lineRule="auto"/>
        <w:ind w:firstLine="480" w:firstLineChars="200"/>
        <w:jc w:val="both"/>
        <w:outlineLvl w:val="9"/>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项目编号：</w:t>
      </w:r>
    </w:p>
    <w:tbl>
      <w:tblPr>
        <w:tblStyle w:val="73"/>
        <w:tblW w:w="879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8"/>
        <w:gridCol w:w="1260"/>
        <w:gridCol w:w="2970"/>
        <w:gridCol w:w="2805"/>
        <w:gridCol w:w="13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0" w:hRule="atLeast"/>
          <w:jc w:val="center"/>
        </w:trPr>
        <w:tc>
          <w:tcPr>
            <w:tcW w:w="418" w:type="dxa"/>
            <w:vAlign w:val="center"/>
          </w:tcPr>
          <w:p>
            <w:pPr>
              <w:tabs>
                <w:tab w:val="left" w:pos="10440"/>
              </w:tabs>
              <w:spacing w:line="276" w:lineRule="auto"/>
              <w:ind w:right="152"/>
              <w:jc w:val="left"/>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1260" w:type="dxa"/>
            <w:vAlign w:val="center"/>
          </w:tcPr>
          <w:p>
            <w:pPr>
              <w:tabs>
                <w:tab w:val="left" w:pos="10440"/>
              </w:tabs>
              <w:spacing w:line="276" w:lineRule="auto"/>
              <w:ind w:right="152" w:firstLine="240" w:firstLineChars="100"/>
              <w:jc w:val="left"/>
              <w:rPr>
                <w:rFonts w:hint="eastAsia" w:ascii="宋体" w:hAnsi="宋体" w:eastAsia="宋体" w:cs="宋体"/>
                <w:color w:val="auto"/>
                <w:sz w:val="24"/>
                <w:szCs w:val="24"/>
                <w:lang w:eastAsia="zh-CN"/>
              </w:rPr>
            </w:pPr>
            <w:r>
              <w:rPr>
                <w:rFonts w:hint="eastAsia" w:ascii="宋体" w:hAnsi="宋体" w:cs="宋体"/>
                <w:color w:val="auto"/>
                <w:sz w:val="24"/>
                <w:szCs w:val="24"/>
                <w:lang w:eastAsia="zh-CN"/>
              </w:rPr>
              <w:t>名称</w:t>
            </w:r>
          </w:p>
        </w:tc>
        <w:tc>
          <w:tcPr>
            <w:tcW w:w="2970" w:type="dxa"/>
            <w:vAlign w:val="center"/>
          </w:tcPr>
          <w:p>
            <w:pPr>
              <w:jc w:val="center"/>
              <w:rPr>
                <w:rFonts w:hint="eastAsia" w:ascii="宋体" w:hAnsi="宋体" w:eastAsia="宋体" w:cs="宋体"/>
                <w:color w:val="auto"/>
                <w:sz w:val="24"/>
                <w:szCs w:val="24"/>
              </w:rPr>
            </w:pPr>
            <w:r>
              <w:rPr>
                <w:rFonts w:hint="eastAsia" w:ascii="宋体" w:hAnsi="宋体" w:eastAsia="宋体"/>
                <w:color w:val="auto"/>
                <w:sz w:val="24"/>
                <w:szCs w:val="24"/>
              </w:rPr>
              <w:t>招标文件技术规范要求</w:t>
            </w:r>
          </w:p>
        </w:tc>
        <w:tc>
          <w:tcPr>
            <w:tcW w:w="2805" w:type="dxa"/>
            <w:vAlign w:val="center"/>
          </w:tcPr>
          <w:p>
            <w:pPr>
              <w:jc w:val="center"/>
              <w:rPr>
                <w:rFonts w:hint="eastAsia" w:ascii="宋体" w:hAnsi="宋体" w:eastAsia="宋体" w:cs="宋体"/>
                <w:color w:val="auto"/>
                <w:sz w:val="24"/>
                <w:szCs w:val="24"/>
              </w:rPr>
            </w:pPr>
            <w:r>
              <w:rPr>
                <w:rFonts w:hint="eastAsia" w:ascii="宋体" w:hAnsi="宋体" w:eastAsia="宋体"/>
                <w:color w:val="auto"/>
                <w:sz w:val="24"/>
                <w:szCs w:val="24"/>
              </w:rPr>
              <w:t>投标文件对应规范</w:t>
            </w:r>
          </w:p>
        </w:tc>
        <w:tc>
          <w:tcPr>
            <w:tcW w:w="1345" w:type="dxa"/>
            <w:vAlign w:val="center"/>
          </w:tcPr>
          <w:p>
            <w:pPr>
              <w:tabs>
                <w:tab w:val="left" w:pos="10440"/>
              </w:tabs>
              <w:spacing w:line="276" w:lineRule="auto"/>
              <w:ind w:right="152"/>
              <w:jc w:val="left"/>
              <w:rPr>
                <w:rFonts w:hint="eastAsia" w:ascii="宋体" w:hAnsi="宋体" w:eastAsia="宋体" w:cs="宋体"/>
                <w:color w:val="auto"/>
                <w:sz w:val="24"/>
                <w:szCs w:val="24"/>
              </w:rPr>
            </w:pPr>
            <w:r>
              <w:rPr>
                <w:rFonts w:hint="eastAsia" w:ascii="宋体" w:hAnsi="宋体" w:eastAsia="宋体" w:cs="宋体"/>
                <w:color w:val="auto"/>
                <w:sz w:val="24"/>
                <w:szCs w:val="24"/>
              </w:rPr>
              <w:t>是否偏离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jc w:val="center"/>
        </w:trPr>
        <w:tc>
          <w:tcPr>
            <w:tcW w:w="418" w:type="dxa"/>
          </w:tcPr>
          <w:p>
            <w:pPr>
              <w:tabs>
                <w:tab w:val="left" w:pos="10440"/>
              </w:tabs>
              <w:spacing w:line="276" w:lineRule="auto"/>
              <w:ind w:right="152"/>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1260" w:type="dxa"/>
          </w:tcPr>
          <w:p>
            <w:pPr>
              <w:tabs>
                <w:tab w:val="left" w:pos="10440"/>
              </w:tabs>
              <w:spacing w:line="276" w:lineRule="auto"/>
              <w:ind w:right="152"/>
              <w:jc w:val="left"/>
              <w:rPr>
                <w:rFonts w:hint="eastAsia" w:ascii="宋体" w:hAnsi="宋体" w:eastAsia="宋体" w:cs="宋体"/>
                <w:color w:val="auto"/>
                <w:sz w:val="24"/>
                <w:szCs w:val="24"/>
              </w:rPr>
            </w:pPr>
          </w:p>
        </w:tc>
        <w:tc>
          <w:tcPr>
            <w:tcW w:w="2970" w:type="dxa"/>
          </w:tcPr>
          <w:p>
            <w:pPr>
              <w:tabs>
                <w:tab w:val="left" w:pos="10440"/>
              </w:tabs>
              <w:spacing w:line="276" w:lineRule="auto"/>
              <w:ind w:right="152"/>
              <w:jc w:val="left"/>
              <w:rPr>
                <w:rFonts w:hint="eastAsia" w:ascii="宋体" w:hAnsi="宋体" w:eastAsia="宋体" w:cs="宋体"/>
                <w:color w:val="auto"/>
                <w:sz w:val="24"/>
                <w:szCs w:val="24"/>
              </w:rPr>
            </w:pPr>
          </w:p>
        </w:tc>
        <w:tc>
          <w:tcPr>
            <w:tcW w:w="2805" w:type="dxa"/>
          </w:tcPr>
          <w:p>
            <w:pPr>
              <w:tabs>
                <w:tab w:val="left" w:pos="10440"/>
              </w:tabs>
              <w:spacing w:line="276" w:lineRule="auto"/>
              <w:ind w:right="152"/>
              <w:jc w:val="left"/>
              <w:rPr>
                <w:rFonts w:hint="eastAsia" w:ascii="宋体" w:hAnsi="宋体" w:eastAsia="宋体" w:cs="宋体"/>
                <w:color w:val="auto"/>
                <w:sz w:val="24"/>
                <w:szCs w:val="24"/>
              </w:rPr>
            </w:pPr>
          </w:p>
        </w:tc>
        <w:tc>
          <w:tcPr>
            <w:tcW w:w="1345" w:type="dxa"/>
          </w:tcPr>
          <w:p>
            <w:pPr>
              <w:tabs>
                <w:tab w:val="left" w:pos="10440"/>
              </w:tabs>
              <w:spacing w:line="276" w:lineRule="auto"/>
              <w:ind w:right="152"/>
              <w:jc w:val="left"/>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jc w:val="center"/>
        </w:trPr>
        <w:tc>
          <w:tcPr>
            <w:tcW w:w="418" w:type="dxa"/>
          </w:tcPr>
          <w:p>
            <w:pPr>
              <w:tabs>
                <w:tab w:val="left" w:pos="10440"/>
              </w:tabs>
              <w:spacing w:line="276" w:lineRule="auto"/>
              <w:ind w:right="152"/>
              <w:jc w:val="left"/>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1260" w:type="dxa"/>
          </w:tcPr>
          <w:p>
            <w:pPr>
              <w:tabs>
                <w:tab w:val="left" w:pos="10440"/>
              </w:tabs>
              <w:spacing w:line="276" w:lineRule="auto"/>
              <w:ind w:right="152"/>
              <w:jc w:val="left"/>
              <w:rPr>
                <w:rFonts w:hint="eastAsia" w:ascii="宋体" w:hAnsi="宋体" w:eastAsia="宋体" w:cs="宋体"/>
                <w:color w:val="auto"/>
                <w:sz w:val="24"/>
                <w:szCs w:val="24"/>
              </w:rPr>
            </w:pPr>
          </w:p>
        </w:tc>
        <w:tc>
          <w:tcPr>
            <w:tcW w:w="2970" w:type="dxa"/>
          </w:tcPr>
          <w:p>
            <w:pPr>
              <w:tabs>
                <w:tab w:val="left" w:pos="10440"/>
              </w:tabs>
              <w:spacing w:line="276" w:lineRule="auto"/>
              <w:ind w:right="152"/>
              <w:jc w:val="left"/>
              <w:rPr>
                <w:rFonts w:hint="eastAsia" w:ascii="宋体" w:hAnsi="宋体" w:eastAsia="宋体" w:cs="宋体"/>
                <w:color w:val="auto"/>
                <w:sz w:val="24"/>
                <w:szCs w:val="24"/>
              </w:rPr>
            </w:pPr>
          </w:p>
        </w:tc>
        <w:tc>
          <w:tcPr>
            <w:tcW w:w="2805" w:type="dxa"/>
          </w:tcPr>
          <w:p>
            <w:pPr>
              <w:tabs>
                <w:tab w:val="left" w:pos="10440"/>
              </w:tabs>
              <w:spacing w:line="276" w:lineRule="auto"/>
              <w:ind w:right="152"/>
              <w:jc w:val="left"/>
              <w:rPr>
                <w:rFonts w:hint="eastAsia" w:ascii="宋体" w:hAnsi="宋体" w:eastAsia="宋体" w:cs="宋体"/>
                <w:color w:val="auto"/>
                <w:sz w:val="24"/>
                <w:szCs w:val="24"/>
              </w:rPr>
            </w:pPr>
          </w:p>
        </w:tc>
        <w:tc>
          <w:tcPr>
            <w:tcW w:w="1345" w:type="dxa"/>
          </w:tcPr>
          <w:p>
            <w:pPr>
              <w:tabs>
                <w:tab w:val="left" w:pos="10440"/>
              </w:tabs>
              <w:spacing w:line="276" w:lineRule="auto"/>
              <w:ind w:right="152"/>
              <w:jc w:val="left"/>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jc w:val="center"/>
        </w:trPr>
        <w:tc>
          <w:tcPr>
            <w:tcW w:w="418" w:type="dxa"/>
          </w:tcPr>
          <w:p>
            <w:pPr>
              <w:tabs>
                <w:tab w:val="left" w:pos="10440"/>
              </w:tabs>
              <w:spacing w:line="276" w:lineRule="auto"/>
              <w:ind w:right="152"/>
              <w:jc w:val="left"/>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1260" w:type="dxa"/>
          </w:tcPr>
          <w:p>
            <w:pPr>
              <w:tabs>
                <w:tab w:val="left" w:pos="10440"/>
              </w:tabs>
              <w:spacing w:line="276" w:lineRule="auto"/>
              <w:ind w:right="152"/>
              <w:jc w:val="left"/>
              <w:rPr>
                <w:rFonts w:hint="eastAsia" w:ascii="宋体" w:hAnsi="宋体" w:eastAsia="宋体" w:cs="宋体"/>
                <w:color w:val="auto"/>
                <w:sz w:val="24"/>
                <w:szCs w:val="24"/>
              </w:rPr>
            </w:pPr>
          </w:p>
        </w:tc>
        <w:tc>
          <w:tcPr>
            <w:tcW w:w="2970" w:type="dxa"/>
          </w:tcPr>
          <w:p>
            <w:pPr>
              <w:tabs>
                <w:tab w:val="left" w:pos="10440"/>
              </w:tabs>
              <w:spacing w:line="276" w:lineRule="auto"/>
              <w:ind w:right="152"/>
              <w:jc w:val="left"/>
              <w:rPr>
                <w:rFonts w:hint="eastAsia" w:ascii="宋体" w:hAnsi="宋体" w:eastAsia="宋体" w:cs="宋体"/>
                <w:color w:val="auto"/>
                <w:sz w:val="24"/>
                <w:szCs w:val="24"/>
              </w:rPr>
            </w:pPr>
          </w:p>
        </w:tc>
        <w:tc>
          <w:tcPr>
            <w:tcW w:w="2805" w:type="dxa"/>
          </w:tcPr>
          <w:p>
            <w:pPr>
              <w:tabs>
                <w:tab w:val="left" w:pos="10440"/>
              </w:tabs>
              <w:spacing w:line="276" w:lineRule="auto"/>
              <w:ind w:right="152"/>
              <w:jc w:val="left"/>
              <w:rPr>
                <w:rFonts w:hint="eastAsia" w:ascii="宋体" w:hAnsi="宋体" w:eastAsia="宋体" w:cs="宋体"/>
                <w:color w:val="auto"/>
                <w:sz w:val="24"/>
                <w:szCs w:val="24"/>
              </w:rPr>
            </w:pPr>
          </w:p>
        </w:tc>
        <w:tc>
          <w:tcPr>
            <w:tcW w:w="1345" w:type="dxa"/>
          </w:tcPr>
          <w:p>
            <w:pPr>
              <w:tabs>
                <w:tab w:val="left" w:pos="10440"/>
              </w:tabs>
              <w:spacing w:line="276" w:lineRule="auto"/>
              <w:ind w:right="152"/>
              <w:jc w:val="left"/>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jc w:val="center"/>
        </w:trPr>
        <w:tc>
          <w:tcPr>
            <w:tcW w:w="418" w:type="dxa"/>
          </w:tcPr>
          <w:p>
            <w:pPr>
              <w:tabs>
                <w:tab w:val="left" w:pos="10440"/>
              </w:tabs>
              <w:spacing w:line="276" w:lineRule="auto"/>
              <w:ind w:right="152"/>
              <w:jc w:val="left"/>
              <w:rPr>
                <w:rFonts w:hint="eastAsia" w:ascii="宋体" w:hAnsi="宋体" w:eastAsia="宋体" w:cs="宋体"/>
                <w:color w:val="auto"/>
                <w:sz w:val="24"/>
                <w:szCs w:val="24"/>
              </w:rPr>
            </w:pPr>
            <w:r>
              <w:rPr>
                <w:rFonts w:hint="eastAsia" w:ascii="宋体" w:hAnsi="宋体" w:eastAsia="宋体" w:cs="宋体"/>
                <w:color w:val="auto"/>
                <w:sz w:val="24"/>
                <w:szCs w:val="24"/>
              </w:rPr>
              <w:t>…</w:t>
            </w:r>
          </w:p>
        </w:tc>
        <w:tc>
          <w:tcPr>
            <w:tcW w:w="1260" w:type="dxa"/>
          </w:tcPr>
          <w:p>
            <w:pPr>
              <w:tabs>
                <w:tab w:val="left" w:pos="10440"/>
              </w:tabs>
              <w:spacing w:line="276" w:lineRule="auto"/>
              <w:ind w:right="152"/>
              <w:jc w:val="left"/>
              <w:rPr>
                <w:rFonts w:hint="eastAsia" w:ascii="宋体" w:hAnsi="宋体" w:eastAsia="宋体" w:cs="宋体"/>
                <w:color w:val="auto"/>
                <w:sz w:val="24"/>
                <w:szCs w:val="24"/>
              </w:rPr>
            </w:pPr>
          </w:p>
        </w:tc>
        <w:tc>
          <w:tcPr>
            <w:tcW w:w="2970" w:type="dxa"/>
          </w:tcPr>
          <w:p>
            <w:pPr>
              <w:tabs>
                <w:tab w:val="left" w:pos="10440"/>
              </w:tabs>
              <w:spacing w:line="276" w:lineRule="auto"/>
              <w:ind w:right="152"/>
              <w:jc w:val="left"/>
              <w:rPr>
                <w:rFonts w:hint="eastAsia" w:ascii="宋体" w:hAnsi="宋体" w:eastAsia="宋体" w:cs="宋体"/>
                <w:color w:val="auto"/>
                <w:sz w:val="24"/>
                <w:szCs w:val="24"/>
              </w:rPr>
            </w:pPr>
          </w:p>
        </w:tc>
        <w:tc>
          <w:tcPr>
            <w:tcW w:w="2805" w:type="dxa"/>
          </w:tcPr>
          <w:p>
            <w:pPr>
              <w:tabs>
                <w:tab w:val="left" w:pos="10440"/>
              </w:tabs>
              <w:spacing w:line="276" w:lineRule="auto"/>
              <w:ind w:right="152"/>
              <w:jc w:val="left"/>
              <w:rPr>
                <w:rFonts w:hint="eastAsia" w:ascii="宋体" w:hAnsi="宋体" w:eastAsia="宋体" w:cs="宋体"/>
                <w:color w:val="auto"/>
                <w:sz w:val="24"/>
                <w:szCs w:val="24"/>
              </w:rPr>
            </w:pPr>
          </w:p>
        </w:tc>
        <w:tc>
          <w:tcPr>
            <w:tcW w:w="1345" w:type="dxa"/>
          </w:tcPr>
          <w:p>
            <w:pPr>
              <w:tabs>
                <w:tab w:val="left" w:pos="10440"/>
              </w:tabs>
              <w:spacing w:line="276" w:lineRule="auto"/>
              <w:ind w:right="152"/>
              <w:jc w:val="left"/>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jc w:val="center"/>
        </w:trPr>
        <w:tc>
          <w:tcPr>
            <w:tcW w:w="418" w:type="dxa"/>
          </w:tcPr>
          <w:p>
            <w:pPr>
              <w:tabs>
                <w:tab w:val="left" w:pos="10440"/>
              </w:tabs>
              <w:spacing w:line="276" w:lineRule="auto"/>
              <w:ind w:right="152"/>
              <w:jc w:val="left"/>
              <w:rPr>
                <w:rFonts w:hint="eastAsia" w:ascii="宋体" w:hAnsi="宋体" w:eastAsia="宋体" w:cs="宋体"/>
                <w:color w:val="auto"/>
                <w:sz w:val="24"/>
                <w:szCs w:val="24"/>
              </w:rPr>
            </w:pPr>
          </w:p>
        </w:tc>
        <w:tc>
          <w:tcPr>
            <w:tcW w:w="1260" w:type="dxa"/>
          </w:tcPr>
          <w:p>
            <w:pPr>
              <w:tabs>
                <w:tab w:val="left" w:pos="10440"/>
              </w:tabs>
              <w:spacing w:line="276" w:lineRule="auto"/>
              <w:ind w:right="152"/>
              <w:jc w:val="left"/>
              <w:rPr>
                <w:rFonts w:hint="eastAsia" w:ascii="宋体" w:hAnsi="宋体" w:eastAsia="宋体" w:cs="宋体"/>
                <w:color w:val="auto"/>
                <w:sz w:val="24"/>
                <w:szCs w:val="24"/>
              </w:rPr>
            </w:pPr>
          </w:p>
        </w:tc>
        <w:tc>
          <w:tcPr>
            <w:tcW w:w="2970" w:type="dxa"/>
          </w:tcPr>
          <w:p>
            <w:pPr>
              <w:tabs>
                <w:tab w:val="left" w:pos="10440"/>
              </w:tabs>
              <w:spacing w:line="276" w:lineRule="auto"/>
              <w:ind w:right="152"/>
              <w:jc w:val="left"/>
              <w:rPr>
                <w:rFonts w:hint="eastAsia" w:ascii="宋体" w:hAnsi="宋体" w:eastAsia="宋体" w:cs="宋体"/>
                <w:color w:val="auto"/>
                <w:sz w:val="24"/>
                <w:szCs w:val="24"/>
              </w:rPr>
            </w:pPr>
          </w:p>
        </w:tc>
        <w:tc>
          <w:tcPr>
            <w:tcW w:w="2805" w:type="dxa"/>
          </w:tcPr>
          <w:p>
            <w:pPr>
              <w:tabs>
                <w:tab w:val="left" w:pos="10440"/>
              </w:tabs>
              <w:spacing w:line="276" w:lineRule="auto"/>
              <w:ind w:right="152"/>
              <w:jc w:val="left"/>
              <w:rPr>
                <w:rFonts w:hint="eastAsia" w:ascii="宋体" w:hAnsi="宋体" w:eastAsia="宋体" w:cs="宋体"/>
                <w:color w:val="auto"/>
                <w:sz w:val="24"/>
                <w:szCs w:val="24"/>
              </w:rPr>
            </w:pPr>
          </w:p>
        </w:tc>
        <w:tc>
          <w:tcPr>
            <w:tcW w:w="1345" w:type="dxa"/>
          </w:tcPr>
          <w:p>
            <w:pPr>
              <w:tabs>
                <w:tab w:val="left" w:pos="10440"/>
              </w:tabs>
              <w:spacing w:line="276" w:lineRule="auto"/>
              <w:ind w:right="152"/>
              <w:jc w:val="left"/>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9" w:hRule="atLeast"/>
          <w:jc w:val="center"/>
        </w:trPr>
        <w:tc>
          <w:tcPr>
            <w:tcW w:w="418" w:type="dxa"/>
          </w:tcPr>
          <w:p>
            <w:pPr>
              <w:tabs>
                <w:tab w:val="left" w:pos="10440"/>
              </w:tabs>
              <w:spacing w:line="276" w:lineRule="auto"/>
              <w:ind w:right="152"/>
              <w:jc w:val="left"/>
              <w:rPr>
                <w:rFonts w:hint="eastAsia" w:ascii="宋体" w:hAnsi="宋体" w:eastAsia="宋体" w:cs="宋体"/>
                <w:color w:val="auto"/>
                <w:sz w:val="24"/>
                <w:szCs w:val="24"/>
              </w:rPr>
            </w:pPr>
          </w:p>
        </w:tc>
        <w:tc>
          <w:tcPr>
            <w:tcW w:w="1260" w:type="dxa"/>
          </w:tcPr>
          <w:p>
            <w:pPr>
              <w:tabs>
                <w:tab w:val="left" w:pos="10440"/>
              </w:tabs>
              <w:spacing w:line="276" w:lineRule="auto"/>
              <w:ind w:right="152"/>
              <w:jc w:val="left"/>
              <w:rPr>
                <w:rFonts w:hint="eastAsia" w:ascii="宋体" w:hAnsi="宋体" w:eastAsia="宋体" w:cs="宋体"/>
                <w:color w:val="auto"/>
                <w:sz w:val="24"/>
                <w:szCs w:val="24"/>
              </w:rPr>
            </w:pPr>
          </w:p>
        </w:tc>
        <w:tc>
          <w:tcPr>
            <w:tcW w:w="2970" w:type="dxa"/>
          </w:tcPr>
          <w:p>
            <w:pPr>
              <w:tabs>
                <w:tab w:val="left" w:pos="10440"/>
              </w:tabs>
              <w:spacing w:line="276" w:lineRule="auto"/>
              <w:ind w:right="152"/>
              <w:jc w:val="left"/>
              <w:rPr>
                <w:rFonts w:hint="eastAsia" w:ascii="宋体" w:hAnsi="宋体" w:eastAsia="宋体" w:cs="宋体"/>
                <w:color w:val="auto"/>
                <w:sz w:val="24"/>
                <w:szCs w:val="24"/>
              </w:rPr>
            </w:pPr>
          </w:p>
        </w:tc>
        <w:tc>
          <w:tcPr>
            <w:tcW w:w="2805" w:type="dxa"/>
          </w:tcPr>
          <w:p>
            <w:pPr>
              <w:tabs>
                <w:tab w:val="left" w:pos="10440"/>
              </w:tabs>
              <w:spacing w:line="276" w:lineRule="auto"/>
              <w:ind w:right="152"/>
              <w:jc w:val="left"/>
              <w:rPr>
                <w:rFonts w:hint="eastAsia" w:ascii="宋体" w:hAnsi="宋体" w:eastAsia="宋体" w:cs="宋体"/>
                <w:color w:val="auto"/>
                <w:sz w:val="24"/>
                <w:szCs w:val="24"/>
              </w:rPr>
            </w:pPr>
          </w:p>
        </w:tc>
        <w:tc>
          <w:tcPr>
            <w:tcW w:w="1345" w:type="dxa"/>
          </w:tcPr>
          <w:p>
            <w:pPr>
              <w:tabs>
                <w:tab w:val="left" w:pos="10440"/>
              </w:tabs>
              <w:spacing w:line="276" w:lineRule="auto"/>
              <w:ind w:right="152"/>
              <w:jc w:val="left"/>
              <w:rPr>
                <w:rFonts w:hint="eastAsia" w:ascii="宋体" w:hAnsi="宋体" w:eastAsia="宋体" w:cs="宋体"/>
                <w:color w:val="auto"/>
                <w:sz w:val="24"/>
                <w:szCs w:val="24"/>
              </w:rPr>
            </w:pPr>
          </w:p>
        </w:tc>
      </w:tr>
    </w:tbl>
    <w:p>
      <w:pPr>
        <w:ind w:firstLine="480" w:firstLineChars="200"/>
        <w:jc w:val="both"/>
        <w:rPr>
          <w:rFonts w:hint="eastAsia" w:ascii="宋体" w:hAnsi="宋体" w:eastAsia="宋体"/>
          <w:color w:val="auto"/>
          <w:sz w:val="24"/>
          <w:szCs w:val="24"/>
          <w:lang w:eastAsia="zh-CN"/>
        </w:rPr>
      </w:pPr>
      <w:r>
        <w:rPr>
          <w:rFonts w:hint="eastAsia" w:ascii="宋体" w:hAnsi="宋体" w:eastAsia="宋体"/>
          <w:color w:val="auto"/>
          <w:sz w:val="24"/>
          <w:szCs w:val="24"/>
        </w:rPr>
        <w:t>投标人保证：除偏离表列出的偏离外，投标人响应招标文件的全部要求</w:t>
      </w:r>
      <w:r>
        <w:rPr>
          <w:rFonts w:hint="eastAsia" w:ascii="宋体" w:hAnsi="宋体" w:eastAsia="宋体"/>
          <w:color w:val="auto"/>
          <w:sz w:val="24"/>
          <w:szCs w:val="24"/>
          <w:lang w:eastAsia="zh-CN"/>
        </w:rPr>
        <w:t>。</w:t>
      </w:r>
    </w:p>
    <w:p>
      <w:pPr>
        <w:adjustRightInd w:val="0"/>
        <w:snapToGrid w:val="0"/>
        <w:ind w:left="482" w:hanging="482"/>
        <w:jc w:val="left"/>
        <w:rPr>
          <w:rFonts w:hint="eastAsia" w:ascii="宋体" w:hAnsi="宋体" w:eastAsia="宋体" w:cs="宋体"/>
          <w:color w:val="auto"/>
          <w:sz w:val="24"/>
          <w:szCs w:val="24"/>
        </w:rPr>
      </w:pPr>
    </w:p>
    <w:p>
      <w:pPr>
        <w:adjustRightInd w:val="0"/>
        <w:snapToGrid w:val="0"/>
        <w:ind w:left="482" w:hanging="482"/>
        <w:jc w:val="left"/>
        <w:rPr>
          <w:rFonts w:hint="eastAsia" w:ascii="宋体" w:hAnsi="宋体" w:eastAsia="宋体" w:cs="宋体"/>
          <w:color w:val="auto"/>
          <w:sz w:val="24"/>
          <w:szCs w:val="24"/>
        </w:rPr>
      </w:pPr>
    </w:p>
    <w:p>
      <w:pPr>
        <w:tabs>
          <w:tab w:val="left" w:pos="8295"/>
          <w:tab w:val="left" w:pos="8820"/>
          <w:tab w:val="left" w:pos="8925"/>
        </w:tabs>
        <w:snapToGrid w:val="0"/>
        <w:spacing w:before="156" w:beforeLines="50" w:after="156" w:afterLines="50"/>
        <w:outlineLvl w:val="0"/>
        <w:rPr>
          <w:rFonts w:hint="eastAsia" w:ascii="宋体" w:hAnsi="宋体" w:eastAsia="宋体" w:cs="宋体"/>
          <w:b/>
          <w:color w:val="auto"/>
          <w:sz w:val="30"/>
          <w:szCs w:val="30"/>
        </w:rPr>
      </w:pPr>
    </w:p>
    <w:p>
      <w:pPr>
        <w:spacing w:line="480" w:lineRule="exact"/>
        <w:ind w:right="206" w:rightChars="98" w:firstLine="236" w:firstLineChars="98"/>
        <w:rPr>
          <w:rFonts w:hint="eastAsia" w:ascii="宋体" w:hAnsi="宋体" w:eastAsia="宋体" w:cs="宋体"/>
          <w:b/>
          <w:color w:val="auto"/>
          <w:sz w:val="24"/>
        </w:rPr>
      </w:pPr>
    </w:p>
    <w:p>
      <w:pPr>
        <w:spacing w:line="480" w:lineRule="exact"/>
        <w:ind w:right="206" w:rightChars="98" w:firstLine="235" w:firstLineChars="98"/>
        <w:rPr>
          <w:rFonts w:hint="eastAsia" w:ascii="宋体" w:hAnsi="宋体" w:eastAsia="宋体" w:cs="宋体"/>
          <w:b w:val="0"/>
          <w:bCs/>
          <w:color w:val="auto"/>
          <w:sz w:val="24"/>
        </w:rPr>
      </w:pPr>
      <w:r>
        <w:rPr>
          <w:rFonts w:hint="eastAsia" w:ascii="宋体" w:hAnsi="宋体" w:eastAsia="宋体" w:cs="宋体"/>
          <w:b w:val="0"/>
          <w:bCs/>
          <w:color w:val="auto"/>
          <w:sz w:val="24"/>
        </w:rPr>
        <w:t>谈判响应方（CA签章）：</w:t>
      </w:r>
    </w:p>
    <w:p>
      <w:pPr>
        <w:spacing w:line="480" w:lineRule="exact"/>
        <w:ind w:right="206" w:rightChars="98" w:firstLine="235" w:firstLineChars="98"/>
        <w:rPr>
          <w:rFonts w:hint="eastAsia" w:ascii="宋体" w:hAnsi="宋体" w:eastAsia="宋体" w:cs="宋体"/>
          <w:b w:val="0"/>
          <w:bCs/>
          <w:color w:val="auto"/>
          <w:sz w:val="24"/>
        </w:rPr>
      </w:pPr>
      <w:r>
        <w:rPr>
          <w:rFonts w:hint="eastAsia" w:ascii="宋体" w:hAnsi="宋体" w:eastAsia="宋体" w:cs="宋体"/>
          <w:b w:val="0"/>
          <w:bCs/>
          <w:color w:val="auto"/>
          <w:sz w:val="24"/>
        </w:rPr>
        <w:t xml:space="preserve">法定代表人或其授权代表人（签字）：                                   </w:t>
      </w:r>
    </w:p>
    <w:p>
      <w:pPr>
        <w:spacing w:line="480" w:lineRule="exact"/>
        <w:ind w:right="206" w:rightChars="98" w:firstLine="235" w:firstLineChars="98"/>
        <w:rPr>
          <w:rFonts w:hint="eastAsia" w:ascii="宋体" w:hAnsi="宋体" w:eastAsia="宋体" w:cs="宋体"/>
          <w:b w:val="0"/>
          <w:bCs/>
          <w:color w:val="auto"/>
          <w:sz w:val="24"/>
        </w:rPr>
      </w:pPr>
      <w:r>
        <w:rPr>
          <w:rFonts w:hint="eastAsia" w:ascii="宋体" w:hAnsi="宋体" w:eastAsia="宋体" w:cs="宋体"/>
          <w:b w:val="0"/>
          <w:bCs/>
          <w:color w:val="auto"/>
          <w:sz w:val="24"/>
        </w:rPr>
        <w:t>日期：</w:t>
      </w:r>
    </w:p>
    <w:p>
      <w:pPr>
        <w:kinsoku/>
        <w:overflowPunct/>
        <w:topLinePunct w:val="0"/>
        <w:bidi w:val="0"/>
        <w:spacing w:line="300" w:lineRule="auto"/>
        <w:jc w:val="center"/>
        <w:rPr>
          <w:rFonts w:hint="eastAsia" w:ascii="宋体" w:hAnsi="宋体" w:cs="宋体"/>
          <w:b/>
          <w:color w:val="auto"/>
          <w:kern w:val="0"/>
          <w:sz w:val="32"/>
          <w:szCs w:val="32"/>
          <w:lang w:eastAsia="zh-CN"/>
        </w:rPr>
      </w:pPr>
    </w:p>
    <w:p>
      <w:pPr>
        <w:kinsoku/>
        <w:overflowPunct/>
        <w:topLinePunct w:val="0"/>
        <w:bidi w:val="0"/>
        <w:spacing w:line="300" w:lineRule="auto"/>
        <w:jc w:val="center"/>
        <w:rPr>
          <w:rFonts w:hint="eastAsia" w:ascii="宋体" w:hAnsi="宋体" w:cs="宋体"/>
          <w:b/>
          <w:color w:val="auto"/>
          <w:kern w:val="0"/>
          <w:sz w:val="32"/>
          <w:szCs w:val="32"/>
          <w:lang w:eastAsia="zh-CN"/>
        </w:rPr>
      </w:pPr>
    </w:p>
    <w:p>
      <w:pPr>
        <w:kinsoku/>
        <w:overflowPunct/>
        <w:topLinePunct w:val="0"/>
        <w:bidi w:val="0"/>
        <w:spacing w:line="300" w:lineRule="auto"/>
        <w:jc w:val="center"/>
        <w:rPr>
          <w:rFonts w:hint="eastAsia" w:ascii="宋体" w:hAnsi="宋体" w:cs="宋体"/>
          <w:b/>
          <w:color w:val="auto"/>
          <w:kern w:val="0"/>
          <w:sz w:val="32"/>
          <w:szCs w:val="32"/>
          <w:lang w:eastAsia="zh-CN"/>
        </w:rPr>
      </w:pPr>
    </w:p>
    <w:p>
      <w:pPr>
        <w:kinsoku/>
        <w:overflowPunct/>
        <w:topLinePunct w:val="0"/>
        <w:bidi w:val="0"/>
        <w:spacing w:line="300" w:lineRule="auto"/>
        <w:jc w:val="center"/>
        <w:rPr>
          <w:rFonts w:hint="eastAsia" w:ascii="宋体" w:hAnsi="宋体" w:cs="宋体"/>
          <w:b/>
          <w:color w:val="auto"/>
          <w:kern w:val="0"/>
          <w:sz w:val="32"/>
          <w:szCs w:val="32"/>
          <w:lang w:eastAsia="zh-CN"/>
        </w:rPr>
      </w:pPr>
    </w:p>
    <w:p>
      <w:pPr>
        <w:kinsoku/>
        <w:overflowPunct/>
        <w:topLinePunct w:val="0"/>
        <w:bidi w:val="0"/>
        <w:spacing w:line="300" w:lineRule="auto"/>
        <w:jc w:val="center"/>
        <w:rPr>
          <w:rFonts w:hint="eastAsia" w:ascii="宋体" w:hAnsi="宋体" w:cs="宋体"/>
          <w:b/>
          <w:color w:val="auto"/>
          <w:kern w:val="0"/>
          <w:sz w:val="32"/>
          <w:szCs w:val="32"/>
          <w:lang w:eastAsia="zh-CN"/>
        </w:rPr>
      </w:pPr>
    </w:p>
    <w:p>
      <w:pPr>
        <w:kinsoku/>
        <w:overflowPunct/>
        <w:topLinePunct w:val="0"/>
        <w:bidi w:val="0"/>
        <w:spacing w:line="300" w:lineRule="auto"/>
        <w:jc w:val="center"/>
        <w:rPr>
          <w:rFonts w:hint="eastAsia" w:ascii="宋体" w:hAnsi="宋体" w:cs="宋体"/>
          <w:b/>
          <w:color w:val="auto"/>
          <w:kern w:val="0"/>
          <w:sz w:val="32"/>
          <w:szCs w:val="32"/>
          <w:lang w:eastAsia="zh-CN"/>
        </w:rPr>
      </w:pPr>
    </w:p>
    <w:p>
      <w:pPr>
        <w:kinsoku/>
        <w:overflowPunct/>
        <w:topLinePunct w:val="0"/>
        <w:bidi w:val="0"/>
        <w:spacing w:line="300" w:lineRule="auto"/>
        <w:jc w:val="center"/>
        <w:rPr>
          <w:rFonts w:hint="eastAsia" w:ascii="宋体" w:hAnsi="宋体" w:cs="宋体"/>
          <w:b/>
          <w:color w:val="auto"/>
          <w:kern w:val="0"/>
          <w:sz w:val="32"/>
          <w:szCs w:val="32"/>
          <w:lang w:eastAsia="zh-CN"/>
        </w:rPr>
      </w:pPr>
    </w:p>
    <w:p>
      <w:pPr>
        <w:kinsoku/>
        <w:overflowPunct/>
        <w:topLinePunct w:val="0"/>
        <w:bidi w:val="0"/>
        <w:spacing w:line="300" w:lineRule="auto"/>
        <w:jc w:val="center"/>
        <w:rPr>
          <w:rFonts w:hint="eastAsia" w:ascii="宋体" w:hAnsi="宋体" w:cs="宋体"/>
          <w:b/>
          <w:color w:val="auto"/>
          <w:kern w:val="0"/>
          <w:sz w:val="32"/>
          <w:szCs w:val="32"/>
          <w:lang w:eastAsia="zh-CN"/>
        </w:rPr>
      </w:pPr>
    </w:p>
    <w:p>
      <w:pPr>
        <w:kinsoku/>
        <w:overflowPunct/>
        <w:topLinePunct w:val="0"/>
        <w:bidi w:val="0"/>
        <w:spacing w:line="300" w:lineRule="auto"/>
        <w:jc w:val="center"/>
        <w:rPr>
          <w:rFonts w:hint="eastAsia" w:ascii="宋体" w:hAnsi="宋体" w:cs="宋体"/>
          <w:b/>
          <w:color w:val="auto"/>
          <w:kern w:val="0"/>
          <w:sz w:val="32"/>
          <w:szCs w:val="32"/>
          <w:lang w:eastAsia="zh-CN"/>
        </w:rPr>
      </w:pPr>
    </w:p>
    <w:p>
      <w:pPr>
        <w:kinsoku/>
        <w:overflowPunct/>
        <w:topLinePunct w:val="0"/>
        <w:bidi w:val="0"/>
        <w:spacing w:line="300" w:lineRule="auto"/>
        <w:jc w:val="center"/>
        <w:rPr>
          <w:rFonts w:hint="eastAsia" w:ascii="宋体" w:hAnsi="宋体" w:cs="宋体"/>
          <w:b/>
          <w:color w:val="auto"/>
          <w:kern w:val="0"/>
          <w:sz w:val="32"/>
          <w:szCs w:val="32"/>
          <w:lang w:eastAsia="zh-CN"/>
        </w:rPr>
      </w:pPr>
    </w:p>
    <w:p>
      <w:pPr>
        <w:kinsoku/>
        <w:overflowPunct/>
        <w:topLinePunct w:val="0"/>
        <w:bidi w:val="0"/>
        <w:spacing w:line="300" w:lineRule="auto"/>
        <w:jc w:val="center"/>
        <w:rPr>
          <w:rFonts w:hint="eastAsia" w:ascii="宋体" w:hAnsi="宋体" w:cs="宋体"/>
          <w:b/>
          <w:color w:val="auto"/>
          <w:kern w:val="0"/>
          <w:sz w:val="32"/>
          <w:szCs w:val="32"/>
          <w:lang w:eastAsia="zh-CN"/>
        </w:rPr>
      </w:pPr>
    </w:p>
    <w:p>
      <w:pPr>
        <w:kinsoku/>
        <w:overflowPunct/>
        <w:topLinePunct w:val="0"/>
        <w:bidi w:val="0"/>
        <w:spacing w:line="300" w:lineRule="auto"/>
        <w:jc w:val="center"/>
        <w:rPr>
          <w:rFonts w:hint="eastAsia" w:ascii="宋体" w:hAnsi="宋体" w:cs="宋体"/>
          <w:b/>
          <w:color w:val="auto"/>
          <w:kern w:val="0"/>
          <w:sz w:val="32"/>
          <w:szCs w:val="32"/>
          <w:lang w:eastAsia="zh-CN"/>
        </w:rPr>
      </w:pPr>
    </w:p>
    <w:p>
      <w:pPr>
        <w:kinsoku/>
        <w:overflowPunct/>
        <w:topLinePunct w:val="0"/>
        <w:bidi w:val="0"/>
        <w:spacing w:line="300" w:lineRule="auto"/>
        <w:jc w:val="center"/>
        <w:rPr>
          <w:rFonts w:hint="eastAsia" w:ascii="宋体" w:hAnsi="宋体" w:eastAsia="宋体" w:cs="宋体"/>
          <w:b/>
          <w:color w:val="auto"/>
          <w:kern w:val="0"/>
          <w:sz w:val="32"/>
          <w:szCs w:val="32"/>
        </w:rPr>
      </w:pPr>
      <w:r>
        <w:rPr>
          <w:rFonts w:hint="eastAsia" w:ascii="宋体" w:hAnsi="宋体" w:cs="宋体"/>
          <w:b/>
          <w:color w:val="auto"/>
          <w:kern w:val="0"/>
          <w:sz w:val="32"/>
          <w:szCs w:val="32"/>
          <w:lang w:eastAsia="zh-CN"/>
        </w:rPr>
        <w:t>五、</w:t>
      </w:r>
      <w:r>
        <w:rPr>
          <w:rFonts w:hint="eastAsia" w:ascii="宋体" w:hAnsi="宋体" w:eastAsia="宋体" w:cs="宋体"/>
          <w:b/>
          <w:color w:val="auto"/>
          <w:kern w:val="0"/>
          <w:sz w:val="32"/>
          <w:szCs w:val="32"/>
        </w:rPr>
        <w:t>符合性审查资料</w:t>
      </w:r>
    </w:p>
    <w:p>
      <w:pPr>
        <w:kinsoku/>
        <w:overflowPunct/>
        <w:topLinePunct w:val="0"/>
        <w:bidi w:val="0"/>
        <w:spacing w:line="300" w:lineRule="auto"/>
        <w:jc w:val="center"/>
        <w:rPr>
          <w:rFonts w:hint="eastAsia" w:ascii="宋体" w:hAnsi="宋体" w:eastAsia="宋体" w:cs="宋体"/>
          <w:b/>
          <w:color w:val="auto"/>
          <w:kern w:val="0"/>
          <w:sz w:val="32"/>
          <w:szCs w:val="32"/>
        </w:rPr>
      </w:pPr>
    </w:p>
    <w:tbl>
      <w:tblPr>
        <w:tblStyle w:val="7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2" w:hRule="atLeast"/>
        </w:trPr>
        <w:tc>
          <w:tcPr>
            <w:tcW w:w="646" w:type="dxa"/>
            <w:vAlign w:val="center"/>
          </w:tcPr>
          <w:p>
            <w:pPr>
              <w:kinsoku/>
              <w:overflowPunct/>
              <w:topLinePunct w:val="0"/>
              <w:bidi w:val="0"/>
              <w:snapToGrid w:val="0"/>
              <w:spacing w:line="300" w:lineRule="auto"/>
              <w:jc w:val="center"/>
              <w:rPr>
                <w:rFonts w:hint="eastAsia" w:ascii="宋体" w:hAnsi="宋体" w:eastAsia="宋体" w:cs="宋体"/>
                <w:b/>
                <w:color w:val="auto"/>
                <w:sz w:val="24"/>
              </w:rPr>
            </w:pPr>
            <w:r>
              <w:rPr>
                <w:rFonts w:hint="eastAsia" w:ascii="宋体" w:hAnsi="宋体" w:eastAsia="宋体" w:cs="宋体"/>
                <w:b/>
                <w:color w:val="auto"/>
                <w:sz w:val="24"/>
              </w:rPr>
              <w:t>序号</w:t>
            </w:r>
          </w:p>
        </w:tc>
        <w:tc>
          <w:tcPr>
            <w:tcW w:w="4991" w:type="dxa"/>
            <w:vAlign w:val="center"/>
          </w:tcPr>
          <w:p>
            <w:pPr>
              <w:kinsoku/>
              <w:overflowPunct/>
              <w:topLinePunct w:val="0"/>
              <w:bidi w:val="0"/>
              <w:snapToGrid w:val="0"/>
              <w:spacing w:line="300" w:lineRule="auto"/>
              <w:jc w:val="center"/>
              <w:rPr>
                <w:rFonts w:hint="eastAsia" w:ascii="宋体" w:hAnsi="宋体" w:eastAsia="宋体" w:cs="宋体"/>
                <w:b/>
                <w:color w:val="auto"/>
                <w:sz w:val="24"/>
              </w:rPr>
            </w:pPr>
            <w:r>
              <w:rPr>
                <w:rFonts w:hint="eastAsia" w:ascii="宋体" w:hAnsi="宋体" w:eastAsia="宋体" w:cs="宋体"/>
                <w:b/>
                <w:color w:val="auto"/>
                <w:sz w:val="24"/>
              </w:rPr>
              <w:t>实质性要求</w:t>
            </w:r>
          </w:p>
        </w:tc>
        <w:tc>
          <w:tcPr>
            <w:tcW w:w="2551" w:type="dxa"/>
            <w:vAlign w:val="center"/>
          </w:tcPr>
          <w:p>
            <w:pPr>
              <w:kinsoku/>
              <w:overflowPunct/>
              <w:topLinePunct w:val="0"/>
              <w:bidi w:val="0"/>
              <w:snapToGrid w:val="0"/>
              <w:spacing w:line="300" w:lineRule="auto"/>
              <w:jc w:val="center"/>
              <w:rPr>
                <w:rFonts w:hint="eastAsia" w:ascii="宋体" w:hAnsi="宋体" w:eastAsia="宋体" w:cs="宋体"/>
                <w:b/>
                <w:color w:val="auto"/>
                <w:sz w:val="24"/>
              </w:rPr>
            </w:pPr>
            <w:r>
              <w:rPr>
                <w:rFonts w:hint="eastAsia" w:ascii="宋体" w:hAnsi="宋体" w:eastAsia="宋体" w:cs="宋体"/>
                <w:b/>
                <w:color w:val="auto"/>
                <w:sz w:val="24"/>
              </w:rPr>
              <w:t>需要提供的符合性审查资料</w:t>
            </w:r>
          </w:p>
        </w:tc>
        <w:tc>
          <w:tcPr>
            <w:tcW w:w="1418" w:type="dxa"/>
            <w:vAlign w:val="center"/>
          </w:tcPr>
          <w:p>
            <w:pPr>
              <w:kinsoku/>
              <w:overflowPunct/>
              <w:topLinePunct w:val="0"/>
              <w:bidi w:val="0"/>
              <w:snapToGrid w:val="0"/>
              <w:spacing w:line="300" w:lineRule="auto"/>
              <w:jc w:val="center"/>
              <w:rPr>
                <w:rFonts w:hint="eastAsia" w:ascii="宋体" w:hAnsi="宋体" w:eastAsia="宋体" w:cs="宋体"/>
                <w:b/>
                <w:color w:val="auto"/>
                <w:sz w:val="24"/>
              </w:rPr>
            </w:pPr>
            <w:r>
              <w:rPr>
                <w:rFonts w:hint="eastAsia" w:ascii="宋体" w:hAnsi="宋体" w:eastAsia="宋体" w:cs="宋体"/>
                <w:b/>
                <w:color w:val="auto"/>
                <w:sz w:val="24"/>
              </w:rPr>
              <w:t>投标文件中的</w:t>
            </w:r>
          </w:p>
          <w:p>
            <w:pPr>
              <w:kinsoku/>
              <w:overflowPunct/>
              <w:topLinePunct w:val="0"/>
              <w:bidi w:val="0"/>
              <w:snapToGrid w:val="0"/>
              <w:spacing w:line="300" w:lineRule="auto"/>
              <w:jc w:val="center"/>
              <w:rPr>
                <w:rFonts w:hint="eastAsia" w:ascii="宋体" w:hAnsi="宋体" w:eastAsia="宋体" w:cs="宋体"/>
                <w:b/>
                <w:color w:val="auto"/>
                <w:sz w:val="24"/>
              </w:rPr>
            </w:pPr>
            <w:r>
              <w:rPr>
                <w:rFonts w:hint="eastAsia" w:ascii="宋体" w:hAnsi="宋体" w:eastAsia="宋体" w:cs="宋体"/>
                <w:b/>
                <w:color w:val="auto"/>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0" w:hRule="atLeast"/>
        </w:trPr>
        <w:tc>
          <w:tcPr>
            <w:tcW w:w="646" w:type="dxa"/>
            <w:vAlign w:val="center"/>
          </w:tcPr>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color w:val="auto"/>
                <w:sz w:val="24"/>
              </w:rPr>
              <w:t>1</w:t>
            </w:r>
          </w:p>
        </w:tc>
        <w:tc>
          <w:tcPr>
            <w:tcW w:w="4991" w:type="dxa"/>
          </w:tcPr>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color w:val="auto"/>
                <w:sz w:val="24"/>
              </w:rPr>
              <w:t>投标文件按照招标文件要求签署、盖章。</w:t>
            </w:r>
          </w:p>
        </w:tc>
        <w:tc>
          <w:tcPr>
            <w:tcW w:w="2551" w:type="dxa"/>
            <w:vAlign w:val="center"/>
          </w:tcPr>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color w:val="auto"/>
                <w:sz w:val="24"/>
              </w:rPr>
              <w:t>需要使用电子签名或者签字盖章的投标文件的组成部分</w:t>
            </w:r>
          </w:p>
        </w:tc>
        <w:tc>
          <w:tcPr>
            <w:tcW w:w="1418" w:type="dxa"/>
          </w:tcPr>
          <w:p>
            <w:pPr>
              <w:kinsoku/>
              <w:overflowPunct/>
              <w:topLinePunct w:val="0"/>
              <w:bidi w:val="0"/>
              <w:spacing w:line="300" w:lineRule="auto"/>
              <w:rPr>
                <w:rFonts w:hint="eastAsia" w:ascii="宋体" w:hAnsi="宋体" w:eastAsia="宋体" w:cs="宋体"/>
                <w:color w:val="auto"/>
                <w:sz w:val="24"/>
              </w:rPr>
            </w:pPr>
          </w:p>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color w:val="auto"/>
                <w:sz w:val="24"/>
              </w:rPr>
              <w:t>见投标文件</w:t>
            </w:r>
          </w:p>
          <w:p>
            <w:pPr>
              <w:kinsoku/>
              <w:overflowPunct/>
              <w:topLinePunct w:val="0"/>
              <w:bidi w:val="0"/>
              <w:spacing w:line="300" w:lineRule="auto"/>
              <w:rPr>
                <w:rFonts w:hint="eastAsia" w:ascii="宋体" w:hAnsi="宋体" w:eastAsia="宋体" w:cs="宋体"/>
                <w:color w:val="auto"/>
              </w:rPr>
            </w:pPr>
            <w:r>
              <w:rPr>
                <w:rFonts w:hint="eastAsia" w:ascii="宋体" w:hAnsi="宋体" w:eastAsia="宋体" w:cs="宋体"/>
                <w:color w:val="auto"/>
                <w:sz w:val="24"/>
              </w:rPr>
              <w:t>第</w:t>
            </w:r>
            <w:r>
              <w:rPr>
                <w:rFonts w:hint="eastAsia" w:ascii="宋体" w:hAnsi="宋体" w:eastAsia="宋体" w:cs="宋体"/>
                <w:color w:val="auto"/>
                <w:sz w:val="24"/>
                <w:u w:val="single"/>
              </w:rPr>
              <w:t xml:space="preserve">  </w:t>
            </w:r>
            <w:r>
              <w:rPr>
                <w:rFonts w:hint="eastAsia" w:ascii="宋体" w:hAnsi="宋体" w:eastAsia="宋体" w:cs="宋体"/>
                <w:color w:val="auto"/>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0" w:hRule="atLeast"/>
        </w:trPr>
        <w:tc>
          <w:tcPr>
            <w:tcW w:w="646" w:type="dxa"/>
            <w:vAlign w:val="center"/>
          </w:tcPr>
          <w:p>
            <w:pPr>
              <w:kinsoku/>
              <w:overflowPunct/>
              <w:topLinePunct w:val="0"/>
              <w:bidi w:val="0"/>
              <w:spacing w:line="300" w:lineRule="auto"/>
              <w:rPr>
                <w:rFonts w:hint="eastAsia" w:ascii="宋体" w:hAnsi="宋体" w:eastAsia="宋体" w:cs="宋体"/>
                <w:color w:val="auto"/>
                <w:sz w:val="24"/>
                <w:lang w:eastAsia="zh-CN"/>
              </w:rPr>
            </w:pPr>
            <w:r>
              <w:rPr>
                <w:rFonts w:hint="eastAsia" w:ascii="宋体" w:hAnsi="宋体" w:cs="宋体"/>
                <w:color w:val="auto"/>
                <w:sz w:val="24"/>
                <w:lang w:val="en-US" w:eastAsia="zh-CN"/>
              </w:rPr>
              <w:t>2</w:t>
            </w:r>
          </w:p>
        </w:tc>
        <w:tc>
          <w:tcPr>
            <w:tcW w:w="4991" w:type="dxa"/>
          </w:tcPr>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color w:val="auto"/>
                <w:sz w:val="24"/>
              </w:rPr>
              <w:t>投标文件中承诺的投标有效期不少于招标文件中载明的投标有效期。</w:t>
            </w:r>
          </w:p>
        </w:tc>
        <w:tc>
          <w:tcPr>
            <w:tcW w:w="2551" w:type="dxa"/>
            <w:vAlign w:val="center"/>
          </w:tcPr>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color w:val="auto"/>
                <w:sz w:val="24"/>
              </w:rPr>
              <w:t>投标函</w:t>
            </w:r>
          </w:p>
        </w:tc>
        <w:tc>
          <w:tcPr>
            <w:tcW w:w="1418" w:type="dxa"/>
          </w:tcPr>
          <w:p>
            <w:pPr>
              <w:kinsoku/>
              <w:overflowPunct/>
              <w:topLinePunct w:val="0"/>
              <w:bidi w:val="0"/>
              <w:spacing w:line="300" w:lineRule="auto"/>
              <w:rPr>
                <w:rFonts w:hint="eastAsia" w:ascii="宋体" w:hAnsi="宋体" w:eastAsia="宋体" w:cs="宋体"/>
                <w:color w:val="auto"/>
              </w:rPr>
            </w:pPr>
            <w:r>
              <w:rPr>
                <w:rFonts w:hint="eastAsia" w:ascii="宋体" w:hAnsi="宋体" w:eastAsia="宋体" w:cs="宋体"/>
                <w:color w:val="auto"/>
                <w:sz w:val="24"/>
              </w:rPr>
              <w:t>见投标文件第</w:t>
            </w:r>
            <w:r>
              <w:rPr>
                <w:rFonts w:hint="eastAsia" w:ascii="宋体" w:hAnsi="宋体" w:eastAsia="宋体" w:cs="宋体"/>
                <w:color w:val="auto"/>
                <w:sz w:val="24"/>
                <w:u w:val="single"/>
              </w:rPr>
              <w:t xml:space="preserve">  </w:t>
            </w:r>
            <w:r>
              <w:rPr>
                <w:rFonts w:hint="eastAsia" w:ascii="宋体" w:hAnsi="宋体" w:eastAsia="宋体" w:cs="宋体"/>
                <w:color w:val="auto"/>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0" w:hRule="atLeast"/>
        </w:trPr>
        <w:tc>
          <w:tcPr>
            <w:tcW w:w="646" w:type="dxa"/>
            <w:vAlign w:val="center"/>
          </w:tcPr>
          <w:p>
            <w:pPr>
              <w:kinsoku/>
              <w:overflowPunct/>
              <w:topLinePunct w:val="0"/>
              <w:bidi w:val="0"/>
              <w:spacing w:line="300" w:lineRule="auto"/>
              <w:rPr>
                <w:rFonts w:hint="eastAsia" w:ascii="宋体" w:hAnsi="宋体" w:eastAsia="宋体" w:cs="宋体"/>
                <w:color w:val="auto"/>
                <w:sz w:val="24"/>
                <w:lang w:eastAsia="zh-CN"/>
              </w:rPr>
            </w:pPr>
            <w:r>
              <w:rPr>
                <w:rFonts w:hint="eastAsia" w:ascii="宋体" w:hAnsi="宋体" w:cs="宋体"/>
                <w:color w:val="auto"/>
                <w:sz w:val="24"/>
                <w:lang w:val="en-US" w:eastAsia="zh-CN"/>
              </w:rPr>
              <w:t>3</w:t>
            </w:r>
          </w:p>
        </w:tc>
        <w:tc>
          <w:tcPr>
            <w:tcW w:w="4991" w:type="dxa"/>
          </w:tcPr>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color w:val="auto"/>
                <w:sz w:val="24"/>
              </w:rPr>
              <w:t>投标文件满足招标文件的其它实质性要求。</w:t>
            </w:r>
          </w:p>
        </w:tc>
        <w:tc>
          <w:tcPr>
            <w:tcW w:w="2551" w:type="dxa"/>
            <w:vAlign w:val="center"/>
          </w:tcPr>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color w:val="auto"/>
                <w:kern w:val="0"/>
                <w:sz w:val="24"/>
              </w:rPr>
              <w:t>招标文件其它实质性要求相应的材料（“▲” 系指实质性要求条款，招标文件无其它实质性要求的，无需提供）</w:t>
            </w:r>
          </w:p>
        </w:tc>
        <w:tc>
          <w:tcPr>
            <w:tcW w:w="1418" w:type="dxa"/>
          </w:tcPr>
          <w:p>
            <w:pPr>
              <w:kinsoku/>
              <w:overflowPunct/>
              <w:topLinePunct w:val="0"/>
              <w:bidi w:val="0"/>
              <w:spacing w:line="300" w:lineRule="auto"/>
              <w:rPr>
                <w:rFonts w:hint="eastAsia" w:ascii="宋体" w:hAnsi="宋体" w:eastAsia="宋体" w:cs="宋体"/>
                <w:color w:val="auto"/>
              </w:rPr>
            </w:pPr>
            <w:r>
              <w:rPr>
                <w:rFonts w:hint="eastAsia" w:ascii="宋体" w:hAnsi="宋体" w:eastAsia="宋体" w:cs="宋体"/>
                <w:color w:val="auto"/>
                <w:sz w:val="24"/>
              </w:rPr>
              <w:t>见投标文件第</w:t>
            </w:r>
            <w:r>
              <w:rPr>
                <w:rFonts w:hint="eastAsia" w:ascii="宋体" w:hAnsi="宋体" w:eastAsia="宋体" w:cs="宋体"/>
                <w:color w:val="auto"/>
                <w:sz w:val="24"/>
                <w:u w:val="single"/>
              </w:rPr>
              <w:t xml:space="preserve">  </w:t>
            </w:r>
            <w:r>
              <w:rPr>
                <w:rFonts w:hint="eastAsia" w:ascii="宋体" w:hAnsi="宋体" w:eastAsia="宋体" w:cs="宋体"/>
                <w:color w:val="auto"/>
                <w:sz w:val="24"/>
              </w:rPr>
              <w:t>页</w:t>
            </w:r>
          </w:p>
        </w:tc>
      </w:tr>
    </w:tbl>
    <w:p>
      <w:pPr>
        <w:kinsoku/>
        <w:overflowPunct/>
        <w:topLinePunct w:val="0"/>
        <w:bidi w:val="0"/>
        <w:spacing w:line="300" w:lineRule="auto"/>
        <w:jc w:val="center"/>
        <w:rPr>
          <w:rFonts w:hint="eastAsia" w:ascii="宋体" w:hAnsi="宋体" w:eastAsia="宋体" w:cs="宋体"/>
          <w:b/>
          <w:color w:val="auto"/>
          <w:kern w:val="0"/>
          <w:sz w:val="32"/>
          <w:szCs w:val="32"/>
        </w:rPr>
      </w:pPr>
    </w:p>
    <w:p>
      <w:pPr>
        <w:kinsoku/>
        <w:overflowPunct/>
        <w:topLinePunct w:val="0"/>
        <w:bidi w:val="0"/>
        <w:spacing w:line="300" w:lineRule="auto"/>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 xml:space="preserve">            </w:t>
      </w:r>
    </w:p>
    <w:p>
      <w:pPr>
        <w:kinsoku/>
        <w:overflowPunct/>
        <w:topLinePunct w:val="0"/>
        <w:bidi w:val="0"/>
        <w:spacing w:line="300" w:lineRule="auto"/>
        <w:jc w:val="center"/>
        <w:rPr>
          <w:rFonts w:hint="eastAsia" w:ascii="宋体" w:hAnsi="宋体" w:eastAsia="宋体" w:cs="宋体"/>
          <w:b/>
          <w:color w:val="auto"/>
          <w:kern w:val="0"/>
          <w:sz w:val="32"/>
          <w:szCs w:val="32"/>
        </w:rPr>
      </w:pPr>
    </w:p>
    <w:p>
      <w:pPr>
        <w:kinsoku/>
        <w:overflowPunct/>
        <w:topLinePunct w:val="0"/>
        <w:bidi w:val="0"/>
        <w:spacing w:line="300" w:lineRule="auto"/>
        <w:jc w:val="center"/>
        <w:rPr>
          <w:rFonts w:hint="eastAsia" w:ascii="宋体" w:hAnsi="宋体" w:eastAsia="宋体" w:cs="宋体"/>
          <w:b/>
          <w:color w:val="auto"/>
          <w:kern w:val="0"/>
          <w:sz w:val="32"/>
          <w:szCs w:val="32"/>
        </w:rPr>
      </w:pPr>
    </w:p>
    <w:p>
      <w:pPr>
        <w:kinsoku/>
        <w:overflowPunct/>
        <w:topLinePunct w:val="0"/>
        <w:bidi w:val="0"/>
        <w:spacing w:line="300" w:lineRule="auto"/>
        <w:jc w:val="both"/>
        <w:rPr>
          <w:rFonts w:hint="eastAsia" w:ascii="宋体" w:hAnsi="宋体" w:eastAsia="宋体" w:cs="宋体"/>
          <w:b/>
          <w:color w:val="auto"/>
          <w:kern w:val="0"/>
          <w:sz w:val="32"/>
          <w:szCs w:val="32"/>
        </w:rPr>
      </w:pPr>
    </w:p>
    <w:p>
      <w:pPr>
        <w:kinsoku/>
        <w:overflowPunct/>
        <w:topLinePunct w:val="0"/>
        <w:bidi w:val="0"/>
        <w:snapToGrid w:val="0"/>
        <w:spacing w:line="300" w:lineRule="auto"/>
        <w:jc w:val="left"/>
        <w:rPr>
          <w:rFonts w:hint="eastAsia" w:ascii="宋体" w:hAnsi="宋体" w:cs="宋体"/>
          <w:b/>
          <w:color w:val="auto"/>
          <w:kern w:val="0"/>
          <w:sz w:val="32"/>
          <w:szCs w:val="32"/>
          <w:lang w:eastAsia="zh-CN"/>
        </w:rPr>
      </w:pPr>
    </w:p>
    <w:p>
      <w:pPr>
        <w:kinsoku/>
        <w:overflowPunct/>
        <w:topLinePunct w:val="0"/>
        <w:bidi w:val="0"/>
        <w:snapToGrid w:val="0"/>
        <w:spacing w:line="300" w:lineRule="auto"/>
        <w:jc w:val="left"/>
        <w:rPr>
          <w:rFonts w:hint="eastAsia" w:ascii="宋体" w:hAnsi="宋体" w:cs="宋体"/>
          <w:b/>
          <w:color w:val="auto"/>
          <w:kern w:val="0"/>
          <w:sz w:val="32"/>
          <w:szCs w:val="32"/>
          <w:lang w:eastAsia="zh-CN"/>
        </w:rPr>
      </w:pPr>
    </w:p>
    <w:p>
      <w:pPr>
        <w:kinsoku/>
        <w:overflowPunct/>
        <w:topLinePunct w:val="0"/>
        <w:bidi w:val="0"/>
        <w:snapToGrid w:val="0"/>
        <w:spacing w:line="300" w:lineRule="auto"/>
        <w:jc w:val="left"/>
        <w:rPr>
          <w:rFonts w:hint="eastAsia" w:ascii="宋体" w:hAnsi="宋体" w:cs="宋体"/>
          <w:b/>
          <w:color w:val="auto"/>
          <w:kern w:val="0"/>
          <w:sz w:val="32"/>
          <w:szCs w:val="32"/>
          <w:lang w:eastAsia="zh-CN"/>
        </w:rPr>
      </w:pPr>
    </w:p>
    <w:p>
      <w:pPr>
        <w:kinsoku/>
        <w:overflowPunct/>
        <w:topLinePunct w:val="0"/>
        <w:bidi w:val="0"/>
        <w:snapToGrid w:val="0"/>
        <w:spacing w:line="300" w:lineRule="auto"/>
        <w:jc w:val="left"/>
        <w:rPr>
          <w:rFonts w:hint="eastAsia" w:ascii="宋体" w:hAnsi="宋体" w:cs="宋体"/>
          <w:b/>
          <w:color w:val="auto"/>
          <w:kern w:val="0"/>
          <w:sz w:val="32"/>
          <w:szCs w:val="32"/>
          <w:lang w:eastAsia="zh-CN"/>
        </w:rPr>
      </w:pPr>
    </w:p>
    <w:p>
      <w:pPr>
        <w:kinsoku/>
        <w:overflowPunct/>
        <w:topLinePunct w:val="0"/>
        <w:bidi w:val="0"/>
        <w:snapToGrid w:val="0"/>
        <w:spacing w:line="300" w:lineRule="auto"/>
        <w:jc w:val="left"/>
        <w:rPr>
          <w:rFonts w:hint="eastAsia" w:ascii="宋体" w:hAnsi="宋体" w:cs="宋体"/>
          <w:b/>
          <w:color w:val="auto"/>
          <w:kern w:val="0"/>
          <w:sz w:val="32"/>
          <w:szCs w:val="32"/>
          <w:lang w:eastAsia="zh-CN"/>
        </w:rPr>
      </w:pPr>
    </w:p>
    <w:p>
      <w:pPr>
        <w:kinsoku/>
        <w:overflowPunct/>
        <w:topLinePunct w:val="0"/>
        <w:bidi w:val="0"/>
        <w:snapToGrid w:val="0"/>
        <w:spacing w:line="300" w:lineRule="auto"/>
        <w:jc w:val="left"/>
        <w:rPr>
          <w:rFonts w:hint="eastAsia" w:ascii="宋体" w:hAnsi="宋体" w:cs="宋体"/>
          <w:b/>
          <w:color w:val="auto"/>
          <w:kern w:val="0"/>
          <w:sz w:val="32"/>
          <w:szCs w:val="32"/>
          <w:lang w:eastAsia="zh-CN"/>
        </w:rPr>
      </w:pPr>
    </w:p>
    <w:p>
      <w:pPr>
        <w:kinsoku/>
        <w:overflowPunct/>
        <w:topLinePunct w:val="0"/>
        <w:bidi w:val="0"/>
        <w:snapToGrid w:val="0"/>
        <w:spacing w:line="300" w:lineRule="auto"/>
        <w:jc w:val="left"/>
        <w:rPr>
          <w:rFonts w:hint="eastAsia" w:ascii="宋体" w:hAnsi="宋体" w:cs="宋体"/>
          <w:b/>
          <w:color w:val="auto"/>
          <w:kern w:val="0"/>
          <w:sz w:val="32"/>
          <w:szCs w:val="32"/>
          <w:lang w:eastAsia="zh-CN"/>
        </w:rPr>
      </w:pPr>
    </w:p>
    <w:p>
      <w:pPr>
        <w:kinsoku/>
        <w:overflowPunct/>
        <w:topLinePunct w:val="0"/>
        <w:bidi w:val="0"/>
        <w:snapToGrid w:val="0"/>
        <w:spacing w:line="300" w:lineRule="auto"/>
        <w:jc w:val="left"/>
        <w:rPr>
          <w:rFonts w:hint="eastAsia" w:ascii="宋体" w:hAnsi="宋体" w:cs="宋体"/>
          <w:b/>
          <w:color w:val="auto"/>
          <w:kern w:val="0"/>
          <w:sz w:val="32"/>
          <w:szCs w:val="32"/>
          <w:lang w:eastAsia="zh-CN"/>
        </w:rPr>
      </w:pPr>
    </w:p>
    <w:p>
      <w:pPr>
        <w:kinsoku/>
        <w:overflowPunct/>
        <w:topLinePunct w:val="0"/>
        <w:bidi w:val="0"/>
        <w:snapToGrid w:val="0"/>
        <w:spacing w:line="300" w:lineRule="auto"/>
        <w:jc w:val="left"/>
        <w:rPr>
          <w:rFonts w:hint="eastAsia" w:ascii="宋体" w:hAnsi="宋体" w:cs="宋体"/>
          <w:b/>
          <w:color w:val="auto"/>
          <w:kern w:val="0"/>
          <w:sz w:val="32"/>
          <w:szCs w:val="32"/>
          <w:lang w:eastAsia="zh-CN"/>
        </w:rPr>
      </w:pPr>
    </w:p>
    <w:p>
      <w:pPr>
        <w:kinsoku/>
        <w:overflowPunct/>
        <w:topLinePunct w:val="0"/>
        <w:bidi w:val="0"/>
        <w:snapToGrid w:val="0"/>
        <w:spacing w:line="300" w:lineRule="auto"/>
        <w:jc w:val="center"/>
        <w:rPr>
          <w:rFonts w:hint="eastAsia" w:ascii="宋体" w:hAnsi="宋体" w:eastAsia="宋体" w:cs="宋体"/>
          <w:b/>
          <w:color w:val="auto"/>
          <w:kern w:val="0"/>
          <w:sz w:val="32"/>
          <w:szCs w:val="32"/>
        </w:rPr>
      </w:pPr>
      <w:r>
        <w:rPr>
          <w:rFonts w:hint="eastAsia" w:ascii="宋体" w:hAnsi="宋体" w:cs="宋体"/>
          <w:b/>
          <w:color w:val="auto"/>
          <w:kern w:val="0"/>
          <w:sz w:val="32"/>
          <w:szCs w:val="32"/>
          <w:lang w:eastAsia="zh-CN"/>
        </w:rPr>
        <w:t>六</w:t>
      </w:r>
      <w:r>
        <w:rPr>
          <w:rFonts w:hint="eastAsia" w:ascii="宋体" w:hAnsi="宋体" w:eastAsia="宋体" w:cs="宋体"/>
          <w:b/>
          <w:color w:val="auto"/>
          <w:kern w:val="0"/>
          <w:sz w:val="32"/>
          <w:szCs w:val="32"/>
        </w:rPr>
        <w:t>、</w:t>
      </w:r>
      <w:r>
        <w:rPr>
          <w:rFonts w:hint="eastAsia" w:ascii="宋体" w:hAnsi="宋体" w:eastAsia="宋体" w:cs="宋体"/>
          <w:b/>
          <w:color w:val="auto"/>
          <w:kern w:val="0"/>
          <w:sz w:val="32"/>
          <w:szCs w:val="32"/>
          <w:lang w:val="zh-CN"/>
        </w:rPr>
        <w:t>政府采购供应商廉洁自律承诺书</w:t>
      </w:r>
    </w:p>
    <w:p>
      <w:pPr>
        <w:kinsoku/>
        <w:overflowPunct/>
        <w:topLinePunct w:val="0"/>
        <w:bidi w:val="0"/>
        <w:snapToGrid w:val="0"/>
        <w:spacing w:line="300" w:lineRule="auto"/>
        <w:rPr>
          <w:rFonts w:hint="eastAsia" w:ascii="宋体" w:hAnsi="宋体" w:eastAsia="宋体" w:cs="宋体"/>
          <w:color w:val="auto"/>
          <w:sz w:val="24"/>
        </w:rPr>
      </w:pPr>
    </w:p>
    <w:p>
      <w:pPr>
        <w:kinsoku/>
        <w:overflowPunct/>
        <w:topLinePunct w:val="0"/>
        <w:bidi w:val="0"/>
        <w:snapToGrid w:val="0"/>
        <w:spacing w:line="300" w:lineRule="auto"/>
        <w:rPr>
          <w:rFonts w:hint="eastAsia" w:ascii="宋体" w:hAnsi="宋体" w:eastAsia="宋体" w:cs="宋体"/>
          <w:color w:val="auto"/>
          <w:kern w:val="0"/>
          <w:sz w:val="24"/>
        </w:rPr>
      </w:pPr>
      <w:r>
        <w:rPr>
          <w:rFonts w:hint="eastAsia" w:ascii="宋体" w:hAnsi="宋体" w:eastAsia="宋体" w:cs="宋体"/>
          <w:color w:val="auto"/>
          <w:sz w:val="24"/>
        </w:rPr>
        <w:t>（采购人）、（采购代理机构）</w:t>
      </w:r>
      <w:r>
        <w:rPr>
          <w:rFonts w:hint="eastAsia" w:ascii="宋体" w:hAnsi="宋体" w:eastAsia="宋体" w:cs="宋体"/>
          <w:color w:val="auto"/>
          <w:kern w:val="0"/>
          <w:sz w:val="24"/>
          <w:lang w:val="zh-CN"/>
        </w:rPr>
        <w:t>：</w:t>
      </w:r>
    </w:p>
    <w:p>
      <w:pPr>
        <w:kinsoku/>
        <w:overflowPunct/>
        <w:topLinePunct w:val="0"/>
        <w:autoSpaceDE w:val="0"/>
        <w:autoSpaceDN w:val="0"/>
        <w:bidi w:val="0"/>
        <w:spacing w:line="30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我单位响应你</w:t>
      </w:r>
      <w:r>
        <w:rPr>
          <w:rFonts w:hint="eastAsia" w:ascii="宋体" w:hAnsi="宋体" w:eastAsia="宋体" w:cs="宋体"/>
          <w:color w:val="auto"/>
          <w:sz w:val="24"/>
        </w:rPr>
        <w:t>单位</w:t>
      </w:r>
      <w:r>
        <w:rPr>
          <w:rFonts w:hint="eastAsia" w:ascii="宋体" w:hAnsi="宋体" w:eastAsia="宋体" w:cs="宋体"/>
          <w:color w:val="auto"/>
          <w:kern w:val="0"/>
          <w:sz w:val="24"/>
          <w:lang w:val="zh-CN"/>
        </w:rPr>
        <w:t>项目招标要求参加投标。在这次投标过程中和中标后，我们将严格遵守国家法律法规要求，并郑重承诺：</w:t>
      </w:r>
    </w:p>
    <w:p>
      <w:pPr>
        <w:kinsoku/>
        <w:overflowPunct/>
        <w:topLinePunct w:val="0"/>
        <w:autoSpaceDE w:val="0"/>
        <w:autoSpaceDN w:val="0"/>
        <w:bidi w:val="0"/>
        <w:spacing w:line="30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一、不向项目有关人员及部门赠送礼金礼物、有价证券、回扣以及中介费、介绍费、咨询费等好处费； </w:t>
      </w:r>
    </w:p>
    <w:p>
      <w:pPr>
        <w:kinsoku/>
        <w:overflowPunct/>
        <w:topLinePunct w:val="0"/>
        <w:autoSpaceDE w:val="0"/>
        <w:autoSpaceDN w:val="0"/>
        <w:bidi w:val="0"/>
        <w:spacing w:line="30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二、不为项目有关人员及部门报销应由你方单位或个人支付的费用； </w:t>
      </w:r>
    </w:p>
    <w:p>
      <w:pPr>
        <w:kinsoku/>
        <w:overflowPunct/>
        <w:topLinePunct w:val="0"/>
        <w:autoSpaceDE w:val="0"/>
        <w:autoSpaceDN w:val="0"/>
        <w:bidi w:val="0"/>
        <w:spacing w:line="30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三、不向项目有关人员及部门提供有可能影响公正的宴请和健身娱乐等活动； </w:t>
      </w:r>
    </w:p>
    <w:p>
      <w:pPr>
        <w:kinsoku/>
        <w:overflowPunct/>
        <w:topLinePunct w:val="0"/>
        <w:autoSpaceDE w:val="0"/>
        <w:autoSpaceDN w:val="0"/>
        <w:bidi w:val="0"/>
        <w:spacing w:line="30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四、不为项目有关人员及部门出国（境）、旅游等提供方便；</w:t>
      </w:r>
    </w:p>
    <w:p>
      <w:pPr>
        <w:kinsoku/>
        <w:overflowPunct/>
        <w:topLinePunct w:val="0"/>
        <w:autoSpaceDE w:val="0"/>
        <w:autoSpaceDN w:val="0"/>
        <w:bidi w:val="0"/>
        <w:spacing w:line="300" w:lineRule="auto"/>
        <w:ind w:left="481" w:leftChars="229"/>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五、不为项目有关人员个人装修住房、婚丧嫁娶、配偶子女工作安排等提供</w:t>
      </w:r>
    </w:p>
    <w:p>
      <w:pPr>
        <w:kinsoku/>
        <w:overflowPunct/>
        <w:topLinePunct w:val="0"/>
        <w:autoSpaceDE w:val="0"/>
        <w:autoSpaceDN w:val="0"/>
        <w:bidi w:val="0"/>
        <w:spacing w:line="300" w:lineRule="auto"/>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好处；</w:t>
      </w:r>
    </w:p>
    <w:p>
      <w:pPr>
        <w:kinsoku/>
        <w:overflowPunct/>
        <w:topLinePunct w:val="0"/>
        <w:autoSpaceDE w:val="0"/>
        <w:autoSpaceDN w:val="0"/>
        <w:bidi w:val="0"/>
        <w:spacing w:line="300" w:lineRule="auto"/>
        <w:ind w:left="481" w:leftChars="229"/>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六、严格遵守《</w:t>
      </w:r>
      <w:r>
        <w:rPr>
          <w:rFonts w:hint="eastAsia" w:ascii="宋体" w:hAnsi="宋体" w:eastAsia="宋体" w:cs="宋体"/>
          <w:color w:val="auto"/>
          <w:sz w:val="24"/>
          <w:lang w:val="zh-CN"/>
        </w:rPr>
        <w:t>中华人民共和国</w:t>
      </w:r>
      <w:r>
        <w:rPr>
          <w:rFonts w:hint="eastAsia" w:ascii="宋体" w:hAnsi="宋体" w:eastAsia="宋体" w:cs="宋体"/>
          <w:color w:val="auto"/>
          <w:kern w:val="0"/>
          <w:sz w:val="24"/>
          <w:lang w:val="zh-CN"/>
        </w:rPr>
        <w:t>政府采购法》《</w:t>
      </w:r>
      <w:r>
        <w:rPr>
          <w:rFonts w:hint="eastAsia" w:ascii="宋体" w:hAnsi="宋体" w:eastAsia="宋体" w:cs="宋体"/>
          <w:color w:val="auto"/>
          <w:sz w:val="24"/>
          <w:lang w:val="zh-CN"/>
        </w:rPr>
        <w:t>中华人民共和国</w:t>
      </w:r>
      <w:r>
        <w:rPr>
          <w:rFonts w:hint="eastAsia" w:ascii="宋体" w:hAnsi="宋体" w:eastAsia="宋体" w:cs="宋体"/>
          <w:color w:val="auto"/>
          <w:kern w:val="0"/>
          <w:sz w:val="24"/>
          <w:lang w:val="zh-CN"/>
        </w:rPr>
        <w:t>招标投标</w:t>
      </w:r>
    </w:p>
    <w:p>
      <w:pPr>
        <w:kinsoku/>
        <w:overflowPunct/>
        <w:topLinePunct w:val="0"/>
        <w:autoSpaceDE w:val="0"/>
        <w:autoSpaceDN w:val="0"/>
        <w:bidi w:val="0"/>
        <w:spacing w:line="300" w:lineRule="auto"/>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法》</w:t>
      </w:r>
      <w:r>
        <w:rPr>
          <w:rFonts w:hint="eastAsia" w:ascii="宋体" w:hAnsi="宋体" w:eastAsia="宋体" w:cs="宋体"/>
          <w:color w:val="auto"/>
          <w:sz w:val="24"/>
          <w:lang w:val="zh-CN"/>
        </w:rPr>
        <w:t>《中华人民共和国民法典》</w:t>
      </w:r>
      <w:r>
        <w:rPr>
          <w:rFonts w:hint="eastAsia" w:ascii="宋体" w:hAnsi="宋体" w:eastAsia="宋体" w:cs="宋体"/>
          <w:color w:val="auto"/>
          <w:kern w:val="0"/>
          <w:sz w:val="24"/>
          <w:lang w:val="zh-CN"/>
        </w:rPr>
        <w:t xml:space="preserve">等法律法规，诚实守信，合法经营，坚决抵制各种违法违纪行为。 </w:t>
      </w:r>
    </w:p>
    <w:p>
      <w:pPr>
        <w:kinsoku/>
        <w:overflowPunct/>
        <w:topLinePunct w:val="0"/>
        <w:autoSpaceDE w:val="0"/>
        <w:autoSpaceDN w:val="0"/>
        <w:bidi w:val="0"/>
        <w:spacing w:line="300" w:lineRule="auto"/>
        <w:ind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如违反上述承诺，你</w:t>
      </w:r>
      <w:r>
        <w:rPr>
          <w:rFonts w:hint="eastAsia" w:ascii="宋体" w:hAnsi="宋体" w:eastAsia="宋体" w:cs="宋体"/>
          <w:color w:val="auto"/>
          <w:sz w:val="24"/>
        </w:rPr>
        <w:t>单位</w:t>
      </w:r>
      <w:r>
        <w:rPr>
          <w:rFonts w:hint="eastAsia" w:ascii="宋体" w:hAnsi="宋体" w:eastAsia="宋体" w:cs="宋体"/>
          <w:color w:val="auto"/>
          <w:kern w:val="0"/>
          <w:sz w:val="24"/>
          <w:lang w:val="zh-CN"/>
        </w:rPr>
        <w:t>有权立即取消我单位投标、中标或在建项目的建设资格，有权拒绝我单位在一定时期内进入你</w:t>
      </w:r>
      <w:r>
        <w:rPr>
          <w:rFonts w:hint="eastAsia" w:ascii="宋体" w:hAnsi="宋体" w:eastAsia="宋体" w:cs="宋体"/>
          <w:color w:val="auto"/>
          <w:sz w:val="24"/>
        </w:rPr>
        <w:t>单位</w:t>
      </w:r>
      <w:r>
        <w:rPr>
          <w:rFonts w:hint="eastAsia" w:ascii="宋体" w:hAnsi="宋体" w:eastAsia="宋体" w:cs="宋体"/>
          <w:color w:val="auto"/>
          <w:kern w:val="0"/>
          <w:sz w:val="24"/>
          <w:lang w:val="zh-CN"/>
        </w:rPr>
        <w:t>进行项目建设或其他经营活动，并通报市财政局。由此引起的相应损失均由我单位承担。</w:t>
      </w:r>
    </w:p>
    <w:p>
      <w:pPr>
        <w:kinsoku/>
        <w:overflowPunct/>
        <w:topLinePunct w:val="0"/>
        <w:autoSpaceDE w:val="0"/>
        <w:autoSpaceDN w:val="0"/>
        <w:bidi w:val="0"/>
        <w:spacing w:line="300" w:lineRule="auto"/>
        <w:ind w:left="2"/>
        <w:jc w:val="left"/>
        <w:rPr>
          <w:rFonts w:hint="eastAsia" w:ascii="宋体" w:hAnsi="宋体" w:eastAsia="宋体" w:cs="宋体"/>
          <w:color w:val="auto"/>
          <w:kern w:val="0"/>
          <w:sz w:val="24"/>
          <w:lang w:val="zh-CN"/>
        </w:rPr>
      </w:pPr>
    </w:p>
    <w:p>
      <w:pPr>
        <w:kinsoku/>
        <w:overflowPunct/>
        <w:topLinePunct w:val="0"/>
        <w:autoSpaceDE w:val="0"/>
        <w:autoSpaceDN w:val="0"/>
        <w:bidi w:val="0"/>
        <w:spacing w:line="300" w:lineRule="auto"/>
        <w:ind w:left="2"/>
        <w:jc w:val="left"/>
        <w:rPr>
          <w:rFonts w:hint="eastAsia" w:ascii="宋体" w:hAnsi="宋体" w:eastAsia="宋体" w:cs="宋体"/>
          <w:color w:val="auto"/>
          <w:kern w:val="0"/>
          <w:sz w:val="24"/>
          <w:lang w:val="zh-CN"/>
        </w:rPr>
      </w:pPr>
    </w:p>
    <w:p>
      <w:pPr>
        <w:kinsoku/>
        <w:overflowPunct/>
        <w:topLinePunct w:val="0"/>
        <w:autoSpaceDE w:val="0"/>
        <w:autoSpaceDN w:val="0"/>
        <w:bidi w:val="0"/>
        <w:spacing w:line="300" w:lineRule="auto"/>
        <w:ind w:left="2"/>
        <w:jc w:val="left"/>
        <w:rPr>
          <w:rFonts w:hint="eastAsia" w:ascii="宋体" w:hAnsi="宋体" w:eastAsia="宋体" w:cs="宋体"/>
          <w:color w:val="auto"/>
          <w:kern w:val="0"/>
          <w:sz w:val="24"/>
          <w:lang w:val="zh-CN"/>
        </w:rPr>
      </w:pPr>
    </w:p>
    <w:p>
      <w:pPr>
        <w:kinsoku/>
        <w:overflowPunct/>
        <w:topLinePunct w:val="0"/>
        <w:autoSpaceDE w:val="0"/>
        <w:autoSpaceDN w:val="0"/>
        <w:bidi w:val="0"/>
        <w:spacing w:line="300" w:lineRule="auto"/>
        <w:ind w:left="2" w:leftChars="1" w:right="1120" w:firstLine="4560" w:firstLineChars="19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投标人名称（电子签名</w:t>
      </w:r>
      <w:r>
        <w:rPr>
          <w:rFonts w:hint="eastAsia" w:ascii="宋体" w:hAnsi="宋体" w:eastAsia="宋体" w:cs="宋体"/>
          <w:color w:val="auto"/>
          <w:kern w:val="0"/>
          <w:sz w:val="24"/>
          <w:lang w:val="zh-CN" w:eastAsia="zh-CN"/>
        </w:rPr>
        <w:t>/CA签章</w:t>
      </w:r>
      <w:r>
        <w:rPr>
          <w:rFonts w:hint="eastAsia" w:ascii="宋体" w:hAnsi="宋体" w:eastAsia="宋体" w:cs="宋体"/>
          <w:color w:val="auto"/>
          <w:kern w:val="0"/>
          <w:sz w:val="24"/>
          <w:lang w:val="zh-CN"/>
        </w:rPr>
        <w:t xml:space="preserve">）：                                                                                                                                                                                                               </w:t>
      </w:r>
    </w:p>
    <w:p>
      <w:pPr>
        <w:kinsoku/>
        <w:overflowPunct/>
        <w:topLinePunct w:val="0"/>
        <w:bidi w:val="0"/>
        <w:spacing w:line="300" w:lineRule="auto"/>
        <w:ind w:left="4620" w:leftChars="2200"/>
        <w:rPr>
          <w:rFonts w:hint="eastAsia" w:ascii="宋体" w:hAnsi="宋体" w:eastAsia="宋体" w:cs="宋体"/>
          <w:color w:val="auto"/>
          <w:sz w:val="24"/>
        </w:rPr>
      </w:pPr>
      <w:r>
        <w:rPr>
          <w:rFonts w:hint="eastAsia" w:ascii="宋体" w:hAnsi="宋体" w:eastAsia="宋体" w:cs="宋体"/>
          <w:color w:val="auto"/>
          <w:kern w:val="0"/>
          <w:sz w:val="24"/>
          <w:lang w:val="zh-CN"/>
        </w:rPr>
        <w:t>日期</w:t>
      </w:r>
      <w:r>
        <w:rPr>
          <w:rFonts w:hint="eastAsia" w:ascii="宋体" w:hAnsi="宋体" w:eastAsia="宋体" w:cs="宋体"/>
          <w:color w:val="auto"/>
          <w:kern w:val="0"/>
          <w:sz w:val="24"/>
        </w:rPr>
        <w:t>：</w:t>
      </w:r>
      <w:r>
        <w:rPr>
          <w:rFonts w:hint="eastAsia" w:ascii="宋体" w:hAnsi="宋体" w:eastAsia="宋体" w:cs="宋体"/>
          <w:color w:val="auto"/>
          <w:kern w:val="0"/>
          <w:sz w:val="24"/>
          <w:lang w:val="zh-CN"/>
        </w:rPr>
        <w:t xml:space="preserve">   年   月   日</w:t>
      </w:r>
    </w:p>
    <w:p>
      <w:pPr>
        <w:kinsoku/>
        <w:overflowPunct/>
        <w:topLinePunct w:val="0"/>
        <w:bidi w:val="0"/>
        <w:spacing w:line="300" w:lineRule="auto"/>
        <w:jc w:val="center"/>
        <w:rPr>
          <w:rFonts w:hint="eastAsia" w:ascii="宋体" w:hAnsi="宋体" w:eastAsia="宋体" w:cs="宋体"/>
          <w:b/>
          <w:bCs/>
          <w:color w:val="auto"/>
          <w:sz w:val="24"/>
        </w:rPr>
      </w:pPr>
    </w:p>
    <w:p>
      <w:pPr>
        <w:kinsoku/>
        <w:overflowPunct/>
        <w:topLinePunct w:val="0"/>
        <w:bidi w:val="0"/>
        <w:spacing w:line="300" w:lineRule="auto"/>
        <w:jc w:val="center"/>
        <w:rPr>
          <w:rFonts w:hint="eastAsia" w:ascii="宋体" w:hAnsi="宋体" w:eastAsia="宋体" w:cs="宋体"/>
          <w:b/>
          <w:bCs/>
          <w:color w:val="auto"/>
          <w:sz w:val="24"/>
        </w:rPr>
        <w:sectPr>
          <w:headerReference r:id="rId12" w:type="first"/>
          <w:footerReference r:id="rId14" w:type="first"/>
          <w:headerReference r:id="rId11" w:type="default"/>
          <w:footerReference r:id="rId13" w:type="default"/>
          <w:pgSz w:w="11906" w:h="16838"/>
          <w:pgMar w:top="1276" w:right="1418" w:bottom="1247" w:left="1418" w:header="851" w:footer="992" w:gutter="0"/>
          <w:cols w:space="720" w:num="1"/>
          <w:titlePg/>
          <w:docGrid w:linePitch="312" w:charSpace="0"/>
        </w:sectPr>
      </w:pPr>
    </w:p>
    <w:p>
      <w:pPr>
        <w:kinsoku/>
        <w:overflowPunct/>
        <w:topLinePunct w:val="0"/>
        <w:bidi w:val="0"/>
        <w:spacing w:line="300" w:lineRule="auto"/>
        <w:jc w:val="center"/>
        <w:outlineLvl w:val="0"/>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报价文件部分</w:t>
      </w:r>
    </w:p>
    <w:p>
      <w:pPr>
        <w:kinsoku/>
        <w:overflowPunct/>
        <w:topLinePunct w:val="0"/>
        <w:bidi w:val="0"/>
        <w:spacing w:line="300" w:lineRule="auto"/>
        <w:jc w:val="center"/>
        <w:outlineLvl w:val="0"/>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目录</w:t>
      </w:r>
    </w:p>
    <w:p>
      <w:pPr>
        <w:numPr>
          <w:ilvl w:val="0"/>
          <w:numId w:val="0"/>
        </w:numPr>
        <w:kinsoku/>
        <w:overflowPunct/>
        <w:topLinePunct w:val="0"/>
        <w:bidi w:val="0"/>
        <w:snapToGrid w:val="0"/>
        <w:spacing w:line="300" w:lineRule="auto"/>
        <w:rPr>
          <w:rFonts w:hint="eastAsia" w:ascii="宋体" w:hAnsi="宋体" w:eastAsia="宋体" w:cs="宋体"/>
          <w:color w:val="auto"/>
          <w:sz w:val="24"/>
        </w:rPr>
      </w:pPr>
      <w:r>
        <w:rPr>
          <w:rFonts w:hint="eastAsia" w:ascii="宋体" w:hAnsi="宋体" w:cs="宋体"/>
          <w:color w:val="auto"/>
          <w:sz w:val="24"/>
          <w:lang w:val="en-US" w:eastAsia="zh-CN"/>
        </w:rPr>
        <w:t>1.</w:t>
      </w:r>
      <w:r>
        <w:rPr>
          <w:rFonts w:hint="eastAsia" w:ascii="宋体" w:hAnsi="宋体" w:eastAsia="宋体" w:cs="宋体"/>
          <w:color w:val="auto"/>
          <w:sz w:val="24"/>
        </w:rPr>
        <w:t>开标一览表（报价表）</w:t>
      </w:r>
    </w:p>
    <w:p>
      <w:pPr>
        <w:pStyle w:val="692"/>
        <w:keepNext w:val="0"/>
        <w:pageBreakBefore w:val="0"/>
        <w:tabs>
          <w:tab w:val="clear" w:pos="720"/>
        </w:tabs>
        <w:kinsoku/>
        <w:overflowPunct/>
        <w:topLinePunct w:val="0"/>
        <w:bidi w:val="0"/>
        <w:snapToGrid w:val="0"/>
        <w:spacing w:before="120" w:after="120" w:line="300" w:lineRule="auto"/>
        <w:jc w:val="center"/>
        <w:outlineLvl w:val="9"/>
        <w:rPr>
          <w:rFonts w:hint="eastAsia" w:ascii="宋体" w:hAnsi="宋体" w:eastAsia="宋体" w:cs="宋体"/>
          <w:color w:val="auto"/>
          <w:kern w:val="2"/>
          <w:sz w:val="32"/>
          <w:szCs w:val="32"/>
        </w:rPr>
      </w:pPr>
      <w:r>
        <w:rPr>
          <w:rFonts w:hint="eastAsia" w:ascii="宋体" w:hAnsi="宋体" w:eastAsia="宋体" w:cs="宋体"/>
          <w:color w:val="auto"/>
          <w:kern w:val="2"/>
          <w:sz w:val="32"/>
          <w:szCs w:val="32"/>
        </w:rPr>
        <w:t>一、开标一览表（报价表）</w:t>
      </w:r>
    </w:p>
    <w:p>
      <w:pPr>
        <w:spacing w:line="360" w:lineRule="auto"/>
        <w:rPr>
          <w:rFonts w:hint="eastAsia" w:ascii="宋体" w:hAnsi="宋体"/>
          <w:color w:val="auto"/>
          <w:sz w:val="24"/>
          <w:szCs w:val="24"/>
          <w:highlight w:val="none"/>
        </w:rPr>
      </w:pPr>
      <w:r>
        <w:rPr>
          <w:rFonts w:hint="eastAsia" w:ascii="宋体" w:hAnsi="宋体"/>
          <w:color w:val="auto"/>
          <w:sz w:val="24"/>
          <w:szCs w:val="24"/>
          <w:highlight w:val="none"/>
        </w:rPr>
        <w:t xml:space="preserve">项目名称： </w:t>
      </w:r>
    </w:p>
    <w:p>
      <w:pPr>
        <w:spacing w:line="360" w:lineRule="auto"/>
        <w:rPr>
          <w:rFonts w:hint="eastAsia" w:ascii="宋体" w:hAnsi="宋体"/>
          <w:color w:val="auto"/>
          <w:sz w:val="24"/>
          <w:szCs w:val="24"/>
          <w:highlight w:val="none"/>
        </w:rPr>
      </w:pPr>
      <w:r>
        <w:rPr>
          <w:rFonts w:hint="eastAsia" w:ascii="宋体" w:hAnsi="宋体"/>
          <w:color w:val="auto"/>
          <w:sz w:val="24"/>
          <w:szCs w:val="24"/>
          <w:highlight w:val="none"/>
        </w:rPr>
        <w:t xml:space="preserve">项目编号： </w:t>
      </w:r>
    </w:p>
    <w:tbl>
      <w:tblPr>
        <w:tblStyle w:val="73"/>
        <w:tblW w:w="895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2010"/>
        <w:gridCol w:w="4531"/>
        <w:gridCol w:w="1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9" w:hRule="atLeast"/>
          <w:jc w:val="center"/>
        </w:trPr>
        <w:tc>
          <w:tcPr>
            <w:tcW w:w="851" w:type="dxa"/>
            <w:vAlign w:val="center"/>
          </w:tcPr>
          <w:p>
            <w:pPr>
              <w:spacing w:line="360" w:lineRule="auto"/>
              <w:rPr>
                <w:rFonts w:hint="eastAsia" w:ascii="宋体" w:hAnsi="宋体"/>
                <w:color w:val="auto"/>
                <w:sz w:val="24"/>
                <w:szCs w:val="24"/>
                <w:highlight w:val="none"/>
              </w:rPr>
            </w:pPr>
            <w:r>
              <w:rPr>
                <w:rFonts w:hint="eastAsia" w:ascii="宋体" w:hAnsi="宋体"/>
                <w:color w:val="auto"/>
                <w:sz w:val="24"/>
                <w:szCs w:val="24"/>
                <w:highlight w:val="none"/>
              </w:rPr>
              <w:t>序号</w:t>
            </w:r>
          </w:p>
        </w:tc>
        <w:tc>
          <w:tcPr>
            <w:tcW w:w="2010" w:type="dxa"/>
            <w:vAlign w:val="center"/>
          </w:tcPr>
          <w:p>
            <w:pPr>
              <w:spacing w:line="360" w:lineRule="auto"/>
              <w:rPr>
                <w:rFonts w:hint="eastAsia" w:ascii="宋体" w:hAnsi="宋体"/>
                <w:color w:val="auto"/>
                <w:sz w:val="24"/>
                <w:szCs w:val="24"/>
                <w:highlight w:val="none"/>
              </w:rPr>
            </w:pPr>
            <w:r>
              <w:rPr>
                <w:rFonts w:hint="eastAsia" w:ascii="宋体" w:hAnsi="宋体"/>
                <w:color w:val="auto"/>
                <w:sz w:val="24"/>
                <w:szCs w:val="24"/>
                <w:highlight w:val="none"/>
              </w:rPr>
              <w:t>项目名称</w:t>
            </w:r>
          </w:p>
        </w:tc>
        <w:tc>
          <w:tcPr>
            <w:tcW w:w="4531" w:type="dxa"/>
            <w:vAlign w:val="center"/>
          </w:tcPr>
          <w:p>
            <w:pPr>
              <w:spacing w:line="360" w:lineRule="auto"/>
              <w:rPr>
                <w:rFonts w:hint="eastAsia" w:ascii="宋体" w:hAnsi="宋体"/>
                <w:color w:val="auto"/>
                <w:sz w:val="24"/>
                <w:szCs w:val="24"/>
                <w:highlight w:val="none"/>
                <w:lang w:eastAsia="zh-CN"/>
              </w:rPr>
            </w:pPr>
            <w:r>
              <w:rPr>
                <w:rFonts w:hint="eastAsia" w:ascii="宋体" w:hAnsi="宋体"/>
                <w:color w:val="auto"/>
                <w:sz w:val="24"/>
                <w:szCs w:val="24"/>
                <w:highlight w:val="none"/>
                <w:lang w:eastAsia="zh-CN"/>
              </w:rPr>
              <w:t>报价</w:t>
            </w:r>
          </w:p>
        </w:tc>
        <w:tc>
          <w:tcPr>
            <w:tcW w:w="1559" w:type="dxa"/>
            <w:vAlign w:val="center"/>
          </w:tcPr>
          <w:p>
            <w:pPr>
              <w:spacing w:line="360" w:lineRule="auto"/>
              <w:rPr>
                <w:rFonts w:hint="eastAsia" w:ascii="宋体" w:hAnsi="宋体"/>
                <w:color w:val="auto"/>
                <w:sz w:val="24"/>
                <w:szCs w:val="24"/>
                <w:highlight w:val="none"/>
              </w:rPr>
            </w:pPr>
            <w:r>
              <w:rPr>
                <w:rFonts w:hint="eastAsia" w:ascii="宋体" w:hAnsi="宋体"/>
                <w:color w:val="auto"/>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9" w:hRule="atLeast"/>
          <w:jc w:val="center"/>
        </w:trPr>
        <w:tc>
          <w:tcPr>
            <w:tcW w:w="851" w:type="dxa"/>
            <w:vAlign w:val="center"/>
          </w:tcPr>
          <w:p>
            <w:pPr>
              <w:spacing w:line="360" w:lineRule="auto"/>
              <w:rPr>
                <w:rFonts w:hint="eastAsia" w:ascii="宋体" w:hAnsi="宋体"/>
                <w:color w:val="auto"/>
                <w:sz w:val="24"/>
                <w:szCs w:val="24"/>
                <w:highlight w:val="none"/>
              </w:rPr>
            </w:pPr>
            <w:r>
              <w:rPr>
                <w:rFonts w:hint="eastAsia" w:ascii="宋体" w:hAnsi="宋体"/>
                <w:color w:val="auto"/>
                <w:sz w:val="24"/>
                <w:szCs w:val="24"/>
                <w:highlight w:val="none"/>
              </w:rPr>
              <w:t>1</w:t>
            </w:r>
          </w:p>
        </w:tc>
        <w:tc>
          <w:tcPr>
            <w:tcW w:w="2010" w:type="dxa"/>
            <w:vAlign w:val="center"/>
          </w:tcPr>
          <w:p>
            <w:pPr>
              <w:spacing w:line="360" w:lineRule="auto"/>
              <w:rPr>
                <w:rFonts w:hint="eastAsia" w:ascii="宋体" w:hAnsi="宋体"/>
                <w:color w:val="auto"/>
                <w:sz w:val="24"/>
                <w:szCs w:val="24"/>
                <w:highlight w:val="none"/>
              </w:rPr>
            </w:pPr>
          </w:p>
        </w:tc>
        <w:tc>
          <w:tcPr>
            <w:tcW w:w="4531" w:type="dxa"/>
            <w:vAlign w:val="center"/>
          </w:tcPr>
          <w:p>
            <w:pPr>
              <w:spacing w:line="360" w:lineRule="auto"/>
              <w:rPr>
                <w:rFonts w:hint="eastAsia" w:ascii="宋体" w:hAnsi="宋体"/>
                <w:color w:val="auto"/>
                <w:sz w:val="24"/>
                <w:szCs w:val="24"/>
                <w:highlight w:val="none"/>
                <w:lang w:val="en-US" w:eastAsia="zh-CN"/>
              </w:rPr>
            </w:pPr>
            <w:r>
              <w:rPr>
                <w:rFonts w:hint="eastAsia" w:ascii="宋体" w:hAnsi="宋体"/>
                <w:color w:val="auto"/>
                <w:sz w:val="24"/>
                <w:szCs w:val="24"/>
                <w:highlight w:val="none"/>
                <w:lang w:val="en-US" w:eastAsia="zh-CN"/>
              </w:rPr>
              <w:t xml:space="preserve">大写：    </w:t>
            </w:r>
          </w:p>
          <w:p>
            <w:pPr>
              <w:spacing w:line="360" w:lineRule="auto"/>
              <w:rPr>
                <w:rFonts w:hint="eastAsia" w:ascii="宋体" w:hAnsi="宋体"/>
                <w:color w:val="auto"/>
                <w:sz w:val="24"/>
                <w:szCs w:val="24"/>
                <w:highlight w:val="none"/>
                <w:lang w:val="en-US" w:eastAsia="zh-CN"/>
              </w:rPr>
            </w:pPr>
            <w:r>
              <w:rPr>
                <w:rFonts w:hint="eastAsia" w:ascii="宋体" w:hAnsi="宋体"/>
                <w:color w:val="auto"/>
                <w:sz w:val="24"/>
                <w:szCs w:val="24"/>
                <w:highlight w:val="none"/>
                <w:lang w:val="en-US" w:eastAsia="zh-CN"/>
              </w:rPr>
              <w:t>（小写        ）</w:t>
            </w:r>
          </w:p>
        </w:tc>
        <w:tc>
          <w:tcPr>
            <w:tcW w:w="1559" w:type="dxa"/>
            <w:vAlign w:val="center"/>
          </w:tcPr>
          <w:p>
            <w:pPr>
              <w:spacing w:line="360" w:lineRule="auto"/>
              <w:rPr>
                <w:rFonts w:hint="eastAsia" w:ascii="宋体"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9" w:hRule="atLeast"/>
          <w:jc w:val="center"/>
        </w:trPr>
        <w:tc>
          <w:tcPr>
            <w:tcW w:w="2861" w:type="dxa"/>
            <w:gridSpan w:val="2"/>
            <w:vAlign w:val="center"/>
          </w:tcPr>
          <w:p>
            <w:pPr>
              <w:spacing w:line="360" w:lineRule="auto"/>
              <w:rPr>
                <w:rFonts w:hint="eastAsia" w:ascii="宋体" w:hAnsi="宋体"/>
                <w:color w:val="auto"/>
                <w:sz w:val="24"/>
                <w:szCs w:val="24"/>
                <w:highlight w:val="none"/>
              </w:rPr>
            </w:pPr>
          </w:p>
          <w:p>
            <w:pPr>
              <w:spacing w:line="360" w:lineRule="auto"/>
              <w:rPr>
                <w:rFonts w:hint="eastAsia" w:ascii="宋体" w:hAnsi="宋体"/>
                <w:color w:val="auto"/>
                <w:sz w:val="24"/>
                <w:szCs w:val="24"/>
                <w:highlight w:val="none"/>
                <w:lang w:eastAsia="zh-CN"/>
              </w:rPr>
            </w:pPr>
            <w:r>
              <w:rPr>
                <w:rFonts w:hint="eastAsia" w:ascii="宋体" w:hAnsi="宋体"/>
                <w:color w:val="auto"/>
                <w:sz w:val="24"/>
                <w:szCs w:val="24"/>
                <w:highlight w:val="none"/>
                <w:lang w:val="en-US" w:eastAsia="zh-CN"/>
              </w:rPr>
              <w:t>项目负责人</w:t>
            </w:r>
          </w:p>
        </w:tc>
        <w:tc>
          <w:tcPr>
            <w:tcW w:w="6090" w:type="dxa"/>
            <w:gridSpan w:val="2"/>
            <w:vAlign w:val="center"/>
          </w:tcPr>
          <w:p>
            <w:pPr>
              <w:spacing w:line="360" w:lineRule="auto"/>
              <w:rPr>
                <w:rFonts w:hint="eastAsia" w:ascii="宋体" w:hAnsi="宋体"/>
                <w:color w:val="auto"/>
                <w:sz w:val="24"/>
                <w:szCs w:val="24"/>
                <w:highlight w:val="none"/>
              </w:rPr>
            </w:pPr>
          </w:p>
          <w:p>
            <w:pPr>
              <w:spacing w:line="360" w:lineRule="auto"/>
              <w:rPr>
                <w:rFonts w:hint="eastAsia" w:ascii="宋体" w:hAnsi="宋体"/>
                <w:color w:val="auto"/>
                <w:sz w:val="24"/>
                <w:szCs w:val="24"/>
                <w:highlight w:val="none"/>
              </w:rPr>
            </w:pPr>
          </w:p>
        </w:tc>
      </w:tr>
    </w:tbl>
    <w:p>
      <w:pPr>
        <w:spacing w:line="360" w:lineRule="auto"/>
        <w:rPr>
          <w:rFonts w:hint="eastAsia" w:ascii="宋体" w:hAnsi="宋体"/>
          <w:color w:val="auto"/>
          <w:sz w:val="24"/>
          <w:szCs w:val="24"/>
          <w:highlight w:val="none"/>
        </w:rPr>
      </w:pPr>
      <w:r>
        <w:rPr>
          <w:rFonts w:hint="eastAsia" w:ascii="宋体" w:hAnsi="宋体"/>
          <w:color w:val="auto"/>
          <w:sz w:val="24"/>
          <w:szCs w:val="24"/>
          <w:highlight w:val="none"/>
        </w:rPr>
        <w:t>注：</w:t>
      </w:r>
    </w:p>
    <w:p>
      <w:pPr>
        <w:spacing w:line="360" w:lineRule="auto"/>
        <w:rPr>
          <w:rFonts w:hint="eastAsia" w:ascii="宋体" w:hAnsi="宋体"/>
          <w:color w:val="auto"/>
          <w:sz w:val="24"/>
          <w:szCs w:val="24"/>
          <w:highlight w:val="none"/>
        </w:rPr>
      </w:pPr>
      <w:r>
        <w:rPr>
          <w:rFonts w:hint="eastAsia" w:ascii="宋体" w:hAnsi="宋体"/>
          <w:color w:val="auto"/>
          <w:sz w:val="24"/>
          <w:szCs w:val="24"/>
          <w:highlight w:val="none"/>
        </w:rPr>
        <w:t>1.报价不得高于预算价。</w:t>
      </w:r>
    </w:p>
    <w:p>
      <w:pPr>
        <w:spacing w:line="360" w:lineRule="auto"/>
        <w:rPr>
          <w:rFonts w:hint="eastAsia" w:ascii="宋体" w:hAnsi="宋体"/>
          <w:color w:val="auto"/>
          <w:sz w:val="24"/>
          <w:szCs w:val="24"/>
          <w:highlight w:val="none"/>
        </w:rPr>
      </w:pPr>
      <w:r>
        <w:rPr>
          <w:rFonts w:hint="eastAsia" w:ascii="宋体" w:hAnsi="宋体"/>
          <w:color w:val="auto"/>
          <w:sz w:val="24"/>
          <w:szCs w:val="24"/>
          <w:highlight w:val="none"/>
        </w:rPr>
        <w:t>2.报价包含本项目范围内的费用外，还包括：全额含税发票、雇员费用、合同实施过程中的应预见和不可预见的全部费用等 (以人民币为结算单位)。</w:t>
      </w:r>
    </w:p>
    <w:p>
      <w:pPr>
        <w:spacing w:line="360" w:lineRule="auto"/>
        <w:rPr>
          <w:rFonts w:hint="eastAsia" w:ascii="宋体" w:hAnsi="宋体"/>
          <w:color w:val="auto"/>
          <w:sz w:val="24"/>
          <w:szCs w:val="24"/>
          <w:highlight w:val="none"/>
        </w:rPr>
      </w:pPr>
    </w:p>
    <w:p>
      <w:pPr>
        <w:spacing w:line="500" w:lineRule="exact"/>
        <w:ind w:left="567"/>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谈判</w:t>
      </w:r>
      <w:r>
        <w:rPr>
          <w:rFonts w:hint="eastAsia" w:ascii="宋体" w:hAnsi="宋体" w:cs="宋体"/>
          <w:color w:val="auto"/>
          <w:sz w:val="24"/>
          <w:szCs w:val="24"/>
          <w:highlight w:val="none"/>
        </w:rPr>
        <w:t>响应方全称（CA签章）：</w:t>
      </w:r>
      <w:r>
        <w:rPr>
          <w:rFonts w:hint="eastAsia" w:ascii="宋体" w:hAnsi="宋体" w:cs="宋体"/>
          <w:color w:val="auto"/>
          <w:sz w:val="24"/>
          <w:szCs w:val="24"/>
          <w:highlight w:val="none"/>
          <w:u w:val="single"/>
        </w:rPr>
        <w:t xml:space="preserve">                    </w:t>
      </w:r>
    </w:p>
    <w:p>
      <w:pPr>
        <w:spacing w:line="500" w:lineRule="exact"/>
        <w:ind w:left="567"/>
        <w:rPr>
          <w:rFonts w:hint="eastAsia" w:ascii="宋体" w:hAnsi="宋体" w:cs="宋体"/>
          <w:color w:val="auto"/>
          <w:sz w:val="24"/>
          <w:szCs w:val="24"/>
          <w:highlight w:val="none"/>
        </w:rPr>
      </w:pPr>
      <w:r>
        <w:rPr>
          <w:rFonts w:hint="eastAsia" w:ascii="宋体" w:hAnsi="宋体" w:cs="宋体"/>
          <w:color w:val="auto"/>
          <w:sz w:val="24"/>
          <w:szCs w:val="24"/>
          <w:highlight w:val="none"/>
        </w:rPr>
        <w:t>法定代表人或授权代表（签字</w:t>
      </w:r>
      <w:r>
        <w:rPr>
          <w:rFonts w:hint="eastAsia" w:ascii="宋体" w:hAnsi="宋体" w:cs="宋体"/>
          <w:color w:val="auto"/>
          <w:sz w:val="24"/>
          <w:szCs w:val="24"/>
          <w:highlight w:val="none"/>
          <w:lang w:eastAsia="zh-CN"/>
        </w:rPr>
        <w:t>或盖章</w:t>
      </w:r>
      <w:r>
        <w:rPr>
          <w:rFonts w:hint="eastAsia" w:ascii="宋体" w:hAnsi="宋体" w:cs="宋体"/>
          <w:color w:val="auto"/>
          <w:sz w:val="24"/>
          <w:szCs w:val="24"/>
          <w:highlight w:val="none"/>
        </w:rPr>
        <w:t>）：</w:t>
      </w:r>
      <w:r>
        <w:rPr>
          <w:rFonts w:hint="eastAsia" w:ascii="宋体" w:hAnsi="宋体" w:cs="宋体"/>
          <w:color w:val="auto"/>
          <w:sz w:val="24"/>
          <w:szCs w:val="24"/>
          <w:highlight w:val="none"/>
          <w:u w:val="single"/>
        </w:rPr>
        <w:t xml:space="preserve">                </w:t>
      </w:r>
    </w:p>
    <w:p>
      <w:pPr>
        <w:spacing w:line="500" w:lineRule="exact"/>
        <w:ind w:left="567"/>
        <w:rPr>
          <w:rFonts w:hint="eastAsia" w:ascii="宋体" w:hAnsi="宋体" w:cs="宋体"/>
          <w:color w:val="auto"/>
          <w:sz w:val="24"/>
          <w:szCs w:val="24"/>
          <w:highlight w:val="none"/>
        </w:rPr>
      </w:pPr>
      <w:r>
        <w:rPr>
          <w:rFonts w:hint="eastAsia" w:ascii="宋体" w:hAnsi="宋体" w:cs="宋体"/>
          <w:color w:val="auto"/>
          <w:sz w:val="24"/>
          <w:szCs w:val="24"/>
          <w:highlight w:val="none"/>
        </w:rPr>
        <w:t>日期：     年   月   日</w:t>
      </w:r>
    </w:p>
    <w:p>
      <w:pPr>
        <w:kinsoku/>
        <w:overflowPunct/>
        <w:topLinePunct w:val="0"/>
        <w:bidi w:val="0"/>
        <w:spacing w:line="300" w:lineRule="auto"/>
        <w:ind w:firstLine="482" w:firstLineChars="200"/>
        <w:rPr>
          <w:rFonts w:hint="eastAsia" w:ascii="宋体" w:hAnsi="宋体" w:eastAsia="宋体" w:cs="宋体"/>
          <w:b/>
          <w:color w:val="auto"/>
          <w:kern w:val="0"/>
          <w:sz w:val="24"/>
        </w:rPr>
      </w:pPr>
    </w:p>
    <w:p>
      <w:pPr>
        <w:pStyle w:val="692"/>
        <w:keepNext w:val="0"/>
        <w:pageBreakBefore w:val="0"/>
        <w:tabs>
          <w:tab w:val="clear" w:pos="720"/>
        </w:tabs>
        <w:kinsoku/>
        <w:overflowPunct/>
        <w:topLinePunct w:val="0"/>
        <w:bidi w:val="0"/>
        <w:snapToGrid w:val="0"/>
        <w:spacing w:before="120" w:after="120" w:line="300" w:lineRule="auto"/>
        <w:ind w:firstLine="643"/>
        <w:outlineLvl w:val="9"/>
        <w:rPr>
          <w:rFonts w:hint="eastAsia" w:ascii="宋体" w:hAnsi="宋体" w:eastAsia="宋体" w:cs="宋体"/>
          <w:color w:val="auto"/>
          <w:kern w:val="2"/>
          <w:sz w:val="32"/>
          <w:szCs w:val="32"/>
          <w:lang w:eastAsia="zh-CN"/>
        </w:rPr>
      </w:pPr>
    </w:p>
    <w:p>
      <w:pPr>
        <w:pStyle w:val="692"/>
        <w:keepNext w:val="0"/>
        <w:pageBreakBefore w:val="0"/>
        <w:tabs>
          <w:tab w:val="clear" w:pos="720"/>
        </w:tabs>
        <w:kinsoku/>
        <w:overflowPunct/>
        <w:topLinePunct w:val="0"/>
        <w:bidi w:val="0"/>
        <w:snapToGrid w:val="0"/>
        <w:spacing w:before="120" w:after="120" w:line="300" w:lineRule="auto"/>
        <w:jc w:val="both"/>
        <w:outlineLvl w:val="9"/>
        <w:rPr>
          <w:rFonts w:hint="eastAsia" w:ascii="宋体" w:hAnsi="宋体" w:eastAsia="宋体" w:cs="宋体"/>
          <w:color w:val="auto"/>
          <w:kern w:val="2"/>
          <w:sz w:val="32"/>
          <w:szCs w:val="32"/>
          <w:lang w:eastAsia="zh-CN"/>
        </w:rPr>
      </w:pPr>
    </w:p>
    <w:p>
      <w:pPr>
        <w:pStyle w:val="4"/>
        <w:keepNext w:val="0"/>
        <w:keepLines w:val="0"/>
        <w:pageBreakBefore/>
        <w:widowControl/>
        <w:kinsoku/>
        <w:wordWrap/>
        <w:overflowPunct/>
        <w:topLinePunct w:val="0"/>
        <w:autoSpaceDE/>
        <w:autoSpaceDN/>
        <w:bidi w:val="0"/>
        <w:adjustRightInd w:val="0"/>
        <w:snapToGrid/>
        <w:spacing w:before="100" w:beforeAutospacing="1" w:after="100" w:afterAutospacing="1" w:line="300" w:lineRule="auto"/>
        <w:ind w:left="0" w:leftChars="0" w:firstLine="0" w:firstLineChars="0"/>
        <w:jc w:val="center"/>
        <w:textAlignment w:val="auto"/>
        <w:rPr>
          <w:rFonts w:hint="eastAsia" w:ascii="宋体" w:hAnsi="宋体" w:eastAsia="宋体" w:cs="宋体"/>
          <w:color w:val="auto"/>
        </w:rPr>
      </w:pPr>
      <w:bookmarkStart w:id="403" w:name="_Toc465665161"/>
      <w:r>
        <w:rPr>
          <w:rFonts w:hint="eastAsia" w:ascii="宋体" w:hAnsi="宋体" w:eastAsia="宋体" w:cs="宋体"/>
          <w:color w:val="auto"/>
        </w:rPr>
        <w:t>附件</w:t>
      </w:r>
      <w:bookmarkEnd w:id="403"/>
    </w:p>
    <w:p>
      <w:pPr>
        <w:keepNext w:val="0"/>
        <w:keepLines w:val="0"/>
        <w:kinsoku/>
        <w:wordWrap/>
        <w:overflowPunct/>
        <w:topLinePunct w:val="0"/>
        <w:autoSpaceDE/>
        <w:autoSpaceDN/>
        <w:bidi w:val="0"/>
        <w:adjustRightInd w:val="0"/>
        <w:snapToGrid/>
        <w:spacing w:line="300" w:lineRule="auto"/>
        <w:textAlignment w:val="auto"/>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附件1：</w:t>
      </w:r>
    </w:p>
    <w:p>
      <w:pPr>
        <w:keepNext w:val="0"/>
        <w:keepLines w:val="0"/>
        <w:kinsoku/>
        <w:wordWrap/>
        <w:overflowPunct/>
        <w:topLinePunct w:val="0"/>
        <w:autoSpaceDE/>
        <w:autoSpaceDN/>
        <w:bidi w:val="0"/>
        <w:adjustRightInd w:val="0"/>
        <w:snapToGrid/>
        <w:spacing w:line="300" w:lineRule="auto"/>
        <w:jc w:val="center"/>
        <w:textAlignment w:val="auto"/>
        <w:rPr>
          <w:rFonts w:hint="eastAsia" w:ascii="宋体" w:hAnsi="宋体" w:eastAsia="宋体" w:cs="宋体"/>
          <w:b/>
          <w:color w:val="auto"/>
          <w:spacing w:val="6"/>
          <w:sz w:val="32"/>
          <w:szCs w:val="32"/>
        </w:rPr>
      </w:pPr>
      <w:bookmarkStart w:id="404" w:name="OLE_LINK13"/>
      <w:bookmarkStart w:id="405" w:name="OLE_LINK14"/>
      <w:r>
        <w:rPr>
          <w:rFonts w:hint="eastAsia" w:ascii="宋体" w:hAnsi="宋体" w:eastAsia="宋体" w:cs="宋体"/>
          <w:b/>
          <w:color w:val="auto"/>
          <w:spacing w:val="6"/>
          <w:sz w:val="32"/>
          <w:szCs w:val="32"/>
        </w:rPr>
        <w:t>残疾人福利性单位声明函</w:t>
      </w:r>
    </w:p>
    <w:bookmarkEnd w:id="404"/>
    <w:bookmarkEnd w:id="405"/>
    <w:p>
      <w:pPr>
        <w:kinsoku/>
        <w:overflowPunct/>
        <w:topLinePunct w:val="0"/>
        <w:bidi w:val="0"/>
        <w:spacing w:line="300" w:lineRule="auto"/>
        <w:rPr>
          <w:rFonts w:hint="eastAsia" w:ascii="宋体" w:hAnsi="宋体" w:eastAsia="宋体" w:cs="宋体"/>
          <w:b/>
          <w:color w:val="auto"/>
          <w:spacing w:val="6"/>
          <w:sz w:val="30"/>
          <w:szCs w:val="30"/>
        </w:rPr>
      </w:pPr>
    </w:p>
    <w:p>
      <w:pPr>
        <w:kinsoku/>
        <w:overflowPunct/>
        <w:topLinePunct w:val="0"/>
        <w:bidi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单位的</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项目采购活动提供本单位制造的货物（由本单位承担工程/提供服务），或者提供其他残疾人福利性单位制造的货物（不包括使用非残疾人福利性单位注册商标的货物）。</w:t>
      </w:r>
    </w:p>
    <w:p>
      <w:pPr>
        <w:kinsoku/>
        <w:overflowPunct/>
        <w:topLinePunct w:val="0"/>
        <w:bidi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本单位对上述声明的真实性负责。如有虚假，将依法承担相应责任。</w:t>
      </w:r>
    </w:p>
    <w:p>
      <w:pPr>
        <w:kinsoku/>
        <w:overflowPunct/>
        <w:topLinePunct w:val="0"/>
        <w:bidi w:val="0"/>
        <w:spacing w:line="300" w:lineRule="auto"/>
        <w:ind w:firstLine="480" w:firstLineChars="200"/>
        <w:rPr>
          <w:rFonts w:hint="eastAsia" w:ascii="宋体" w:hAnsi="宋体" w:eastAsia="宋体" w:cs="宋体"/>
          <w:color w:val="auto"/>
          <w:sz w:val="24"/>
        </w:rPr>
      </w:pPr>
    </w:p>
    <w:p>
      <w:pPr>
        <w:kinsoku/>
        <w:overflowPunct/>
        <w:topLinePunct w:val="0"/>
        <w:bidi w:val="0"/>
        <w:spacing w:line="300" w:lineRule="auto"/>
        <w:ind w:firstLine="480" w:firstLineChars="200"/>
        <w:rPr>
          <w:rFonts w:hint="eastAsia" w:ascii="宋体" w:hAnsi="宋体" w:eastAsia="宋体" w:cs="宋体"/>
          <w:color w:val="auto"/>
          <w:sz w:val="24"/>
        </w:rPr>
      </w:pPr>
    </w:p>
    <w:p>
      <w:pPr>
        <w:tabs>
          <w:tab w:val="left" w:pos="4860"/>
        </w:tabs>
        <w:kinsoku/>
        <w:overflowPunct/>
        <w:topLinePunct w:val="0"/>
        <w:bidi w:val="0"/>
        <w:spacing w:line="300" w:lineRule="auto"/>
        <w:ind w:right="1560" w:firstLine="480" w:firstLineChars="200"/>
        <w:jc w:val="center"/>
        <w:rPr>
          <w:rFonts w:hint="eastAsia" w:ascii="宋体" w:hAnsi="宋体" w:eastAsia="宋体" w:cs="宋体"/>
          <w:color w:val="auto"/>
          <w:sz w:val="24"/>
        </w:rPr>
      </w:pPr>
      <w:r>
        <w:rPr>
          <w:rFonts w:hint="eastAsia" w:ascii="宋体" w:hAnsi="宋体" w:eastAsia="宋体" w:cs="宋体"/>
          <w:color w:val="auto"/>
          <w:sz w:val="24"/>
        </w:rPr>
        <w:t xml:space="preserve">               </w:t>
      </w:r>
      <w:r>
        <w:rPr>
          <w:rFonts w:hint="eastAsia" w:ascii="宋体" w:hAnsi="宋体" w:eastAsia="宋体" w:cs="宋体"/>
          <w:color w:val="auto"/>
          <w:kern w:val="0"/>
          <w:sz w:val="24"/>
          <w:lang w:val="zh-CN"/>
        </w:rPr>
        <w:t>投标人名称（电子签名）</w:t>
      </w:r>
      <w:r>
        <w:rPr>
          <w:rFonts w:hint="eastAsia" w:ascii="宋体" w:hAnsi="宋体" w:eastAsia="宋体" w:cs="宋体"/>
          <w:color w:val="auto"/>
          <w:sz w:val="24"/>
        </w:rPr>
        <w:t>：</w:t>
      </w:r>
    </w:p>
    <w:p>
      <w:pPr>
        <w:tabs>
          <w:tab w:val="left" w:pos="4860"/>
        </w:tabs>
        <w:kinsoku/>
        <w:overflowPunct/>
        <w:topLinePunct w:val="0"/>
        <w:bidi w:val="0"/>
        <w:spacing w:line="300" w:lineRule="auto"/>
        <w:ind w:right="1560" w:firstLine="480" w:firstLineChars="200"/>
        <w:jc w:val="center"/>
        <w:rPr>
          <w:rFonts w:hint="eastAsia" w:ascii="宋体" w:hAnsi="宋体" w:eastAsia="宋体" w:cs="宋体"/>
          <w:color w:val="auto"/>
          <w:sz w:val="24"/>
        </w:rPr>
      </w:pPr>
      <w:r>
        <w:rPr>
          <w:rFonts w:hint="eastAsia" w:ascii="宋体" w:hAnsi="宋体" w:eastAsia="宋体" w:cs="宋体"/>
          <w:color w:val="auto"/>
          <w:sz w:val="24"/>
        </w:rPr>
        <w:t xml:space="preserve">       日  期：</w:t>
      </w:r>
    </w:p>
    <w:p>
      <w:pPr>
        <w:kinsoku/>
        <w:overflowPunct/>
        <w:topLinePunct w:val="0"/>
        <w:bidi w:val="0"/>
        <w:spacing w:line="300" w:lineRule="auto"/>
        <w:ind w:firstLine="480" w:firstLineChars="200"/>
        <w:rPr>
          <w:rFonts w:hint="eastAsia" w:ascii="宋体" w:hAnsi="宋体" w:eastAsia="宋体" w:cs="宋体"/>
          <w:color w:val="auto"/>
          <w:sz w:val="24"/>
        </w:rPr>
      </w:pPr>
    </w:p>
    <w:p>
      <w:pPr>
        <w:kinsoku/>
        <w:overflowPunct/>
        <w:topLinePunct w:val="0"/>
        <w:bidi w:val="0"/>
        <w:spacing w:line="300" w:lineRule="auto"/>
        <w:ind w:firstLine="420" w:firstLineChars="200"/>
        <w:rPr>
          <w:rFonts w:hint="eastAsia" w:ascii="宋体" w:hAnsi="宋体" w:eastAsia="宋体" w:cs="宋体"/>
          <w:color w:val="auto"/>
        </w:rPr>
      </w:pPr>
    </w:p>
    <w:p>
      <w:pPr>
        <w:kinsoku/>
        <w:overflowPunct/>
        <w:topLinePunct w:val="0"/>
        <w:bidi w:val="0"/>
        <w:spacing w:line="300" w:lineRule="auto"/>
        <w:ind w:firstLine="420" w:firstLineChars="200"/>
        <w:rPr>
          <w:rFonts w:hint="eastAsia" w:ascii="宋体" w:hAnsi="宋体" w:eastAsia="宋体" w:cs="宋体"/>
          <w:color w:val="auto"/>
        </w:rPr>
      </w:pPr>
    </w:p>
    <w:p>
      <w:pPr>
        <w:kinsoku/>
        <w:overflowPunct/>
        <w:topLinePunct w:val="0"/>
        <w:bidi w:val="0"/>
        <w:spacing w:line="300" w:lineRule="auto"/>
        <w:ind w:firstLine="420" w:firstLineChars="200"/>
        <w:rPr>
          <w:rFonts w:hint="eastAsia" w:ascii="宋体" w:hAnsi="宋体" w:eastAsia="宋体" w:cs="宋体"/>
          <w:color w:val="auto"/>
        </w:rPr>
      </w:pPr>
    </w:p>
    <w:p>
      <w:pPr>
        <w:kinsoku/>
        <w:overflowPunct/>
        <w:topLinePunct w:val="0"/>
        <w:bidi w:val="0"/>
        <w:spacing w:line="300" w:lineRule="auto"/>
        <w:ind w:firstLine="420" w:firstLineChars="200"/>
        <w:rPr>
          <w:rFonts w:hint="eastAsia" w:ascii="宋体" w:hAnsi="宋体" w:eastAsia="宋体" w:cs="宋体"/>
          <w:color w:val="auto"/>
        </w:rPr>
      </w:pPr>
    </w:p>
    <w:p>
      <w:pPr>
        <w:kinsoku/>
        <w:overflowPunct/>
        <w:topLinePunct w:val="0"/>
        <w:bidi w:val="0"/>
        <w:spacing w:line="300" w:lineRule="auto"/>
        <w:rPr>
          <w:rFonts w:hint="eastAsia" w:ascii="宋体" w:hAnsi="宋体" w:eastAsia="宋体" w:cs="宋体"/>
          <w:b/>
          <w:color w:val="auto"/>
          <w:sz w:val="24"/>
        </w:rPr>
      </w:pPr>
    </w:p>
    <w:p>
      <w:pPr>
        <w:kinsoku/>
        <w:overflowPunct/>
        <w:topLinePunct w:val="0"/>
        <w:bidi w:val="0"/>
        <w:spacing w:line="300" w:lineRule="auto"/>
        <w:rPr>
          <w:rFonts w:hint="eastAsia" w:ascii="宋体" w:hAnsi="宋体" w:eastAsia="宋体" w:cs="宋体"/>
          <w:b/>
          <w:color w:val="auto"/>
          <w:sz w:val="24"/>
        </w:rPr>
      </w:pPr>
    </w:p>
    <w:p>
      <w:pPr>
        <w:kinsoku/>
        <w:overflowPunct/>
        <w:topLinePunct w:val="0"/>
        <w:bidi w:val="0"/>
        <w:spacing w:line="300" w:lineRule="auto"/>
        <w:rPr>
          <w:rFonts w:hint="eastAsia" w:ascii="宋体" w:hAnsi="宋体" w:eastAsia="宋体" w:cs="宋体"/>
          <w:b/>
          <w:color w:val="auto"/>
          <w:sz w:val="24"/>
        </w:rPr>
      </w:pPr>
    </w:p>
    <w:p>
      <w:pPr>
        <w:kinsoku/>
        <w:overflowPunct/>
        <w:topLinePunct w:val="0"/>
        <w:bidi w:val="0"/>
        <w:spacing w:line="300" w:lineRule="auto"/>
        <w:rPr>
          <w:rFonts w:hint="eastAsia" w:ascii="宋体" w:hAnsi="宋体" w:eastAsia="宋体" w:cs="宋体"/>
          <w:b/>
          <w:color w:val="auto"/>
          <w:sz w:val="24"/>
        </w:rPr>
      </w:pPr>
    </w:p>
    <w:p>
      <w:pPr>
        <w:kinsoku/>
        <w:overflowPunct/>
        <w:topLinePunct w:val="0"/>
        <w:bidi w:val="0"/>
        <w:spacing w:line="300" w:lineRule="auto"/>
        <w:rPr>
          <w:rFonts w:hint="eastAsia" w:ascii="宋体" w:hAnsi="宋体" w:eastAsia="宋体" w:cs="宋体"/>
          <w:b/>
          <w:color w:val="auto"/>
          <w:sz w:val="24"/>
        </w:rPr>
      </w:pPr>
    </w:p>
    <w:p>
      <w:pPr>
        <w:kinsoku/>
        <w:overflowPunct/>
        <w:topLinePunct w:val="0"/>
        <w:bidi w:val="0"/>
        <w:spacing w:line="300" w:lineRule="auto"/>
        <w:rPr>
          <w:rFonts w:hint="eastAsia" w:ascii="宋体" w:hAnsi="宋体" w:eastAsia="宋体" w:cs="宋体"/>
          <w:b/>
          <w:color w:val="auto"/>
          <w:sz w:val="24"/>
        </w:rPr>
      </w:pPr>
    </w:p>
    <w:p>
      <w:pPr>
        <w:kinsoku/>
        <w:overflowPunct/>
        <w:topLinePunct w:val="0"/>
        <w:bidi w:val="0"/>
        <w:spacing w:line="300" w:lineRule="auto"/>
        <w:rPr>
          <w:rFonts w:hint="eastAsia" w:ascii="宋体" w:hAnsi="宋体" w:eastAsia="宋体" w:cs="宋体"/>
          <w:b/>
          <w:color w:val="auto"/>
          <w:sz w:val="24"/>
        </w:rPr>
      </w:pPr>
    </w:p>
    <w:p>
      <w:pPr>
        <w:kinsoku/>
        <w:overflowPunct/>
        <w:topLinePunct w:val="0"/>
        <w:bidi w:val="0"/>
        <w:spacing w:line="300" w:lineRule="auto"/>
        <w:rPr>
          <w:rFonts w:hint="eastAsia" w:ascii="宋体" w:hAnsi="宋体" w:eastAsia="宋体" w:cs="宋体"/>
          <w:b/>
          <w:color w:val="auto"/>
          <w:sz w:val="24"/>
        </w:rPr>
      </w:pPr>
    </w:p>
    <w:p>
      <w:pPr>
        <w:kinsoku/>
        <w:overflowPunct/>
        <w:topLinePunct w:val="0"/>
        <w:bidi w:val="0"/>
        <w:spacing w:line="300" w:lineRule="auto"/>
        <w:rPr>
          <w:rFonts w:hint="eastAsia" w:ascii="宋体" w:hAnsi="宋体" w:eastAsia="宋体" w:cs="宋体"/>
          <w:b/>
          <w:color w:val="auto"/>
          <w:sz w:val="24"/>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pStyle w:val="2"/>
        <w:rPr>
          <w:rFonts w:hint="eastAsia"/>
          <w:color w:val="auto"/>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附件2：质疑函范本及制作说明</w:t>
      </w:r>
    </w:p>
    <w:p>
      <w:pPr>
        <w:kinsoku/>
        <w:overflowPunct/>
        <w:topLinePunct w:val="0"/>
        <w:bidi w:val="0"/>
        <w:spacing w:line="300" w:lineRule="auto"/>
        <w:jc w:val="center"/>
        <w:rPr>
          <w:rFonts w:hint="eastAsia" w:ascii="宋体" w:hAnsi="宋体" w:eastAsia="宋体" w:cs="宋体"/>
          <w:b/>
          <w:color w:val="auto"/>
          <w:spacing w:val="6"/>
          <w:sz w:val="32"/>
          <w:szCs w:val="32"/>
        </w:rPr>
      </w:pPr>
    </w:p>
    <w:p>
      <w:pPr>
        <w:kinsoku/>
        <w:overflowPunct/>
        <w:topLinePunct w:val="0"/>
        <w:bidi w:val="0"/>
        <w:spacing w:line="300" w:lineRule="auto"/>
        <w:jc w:val="center"/>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质疑函范本</w:t>
      </w:r>
    </w:p>
    <w:p>
      <w:pPr>
        <w:kinsoku/>
        <w:overflowPunct/>
        <w:topLinePunct w:val="0"/>
        <w:bidi w:val="0"/>
        <w:snapToGrid w:val="0"/>
        <w:spacing w:beforeLines="100" w:line="300" w:lineRule="auto"/>
        <w:rPr>
          <w:rFonts w:hint="eastAsia" w:ascii="宋体" w:hAnsi="宋体" w:eastAsia="宋体" w:cs="宋体"/>
          <w:bCs/>
          <w:color w:val="auto"/>
          <w:sz w:val="24"/>
        </w:rPr>
      </w:pPr>
      <w:r>
        <w:rPr>
          <w:rFonts w:hint="eastAsia" w:ascii="宋体" w:hAnsi="宋体" w:eastAsia="宋体" w:cs="宋体"/>
          <w:bCs/>
          <w:color w:val="auto"/>
          <w:sz w:val="24"/>
        </w:rPr>
        <w:t>一、质疑供应商基本信息</w:t>
      </w:r>
    </w:p>
    <w:p>
      <w:pPr>
        <w:kinsoku/>
        <w:overflowPunct/>
        <w:topLinePunct w:val="0"/>
        <w:bidi w:val="0"/>
        <w:snapToGrid w:val="0"/>
        <w:spacing w:line="300" w:lineRule="auto"/>
        <w:rPr>
          <w:rFonts w:hint="eastAsia" w:ascii="宋体" w:hAnsi="宋体" w:eastAsia="宋体" w:cs="宋体"/>
          <w:color w:val="auto"/>
          <w:sz w:val="24"/>
          <w:u w:val="dotted"/>
        </w:rPr>
      </w:pPr>
      <w:r>
        <w:rPr>
          <w:rFonts w:hint="eastAsia" w:ascii="宋体" w:hAnsi="宋体" w:eastAsia="宋体" w:cs="宋体"/>
          <w:color w:val="auto"/>
          <w:sz w:val="24"/>
        </w:rPr>
        <w:t>质疑供应商：</w:t>
      </w:r>
      <w:r>
        <w:rPr>
          <w:rFonts w:hint="eastAsia" w:ascii="宋体" w:hAnsi="宋体" w:eastAsia="宋体" w:cs="宋体"/>
          <w:color w:val="auto"/>
          <w:sz w:val="24"/>
          <w:u w:val="dotted"/>
        </w:rPr>
        <w:t xml:space="preserve">                                        </w:t>
      </w:r>
    </w:p>
    <w:p>
      <w:pPr>
        <w:kinsoku/>
        <w:overflowPunct/>
        <w:topLinePunct w:val="0"/>
        <w:bidi w:val="0"/>
        <w:snapToGrid w:val="0"/>
        <w:spacing w:line="300" w:lineRule="auto"/>
        <w:rPr>
          <w:rFonts w:hint="eastAsia" w:ascii="宋体" w:hAnsi="宋体" w:eastAsia="宋体" w:cs="宋体"/>
          <w:color w:val="auto"/>
          <w:sz w:val="24"/>
        </w:rPr>
      </w:pPr>
      <w:r>
        <w:rPr>
          <w:rFonts w:hint="eastAsia" w:ascii="宋体" w:hAnsi="宋体" w:eastAsia="宋体" w:cs="宋体"/>
          <w:color w:val="auto"/>
          <w:sz w:val="24"/>
        </w:rPr>
        <w:t>地址：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p>
    <w:p>
      <w:pPr>
        <w:kinsoku/>
        <w:overflowPunct/>
        <w:topLinePunct w:val="0"/>
        <w:bidi w:val="0"/>
        <w:snapToGrid w:val="0"/>
        <w:spacing w:line="300" w:lineRule="auto"/>
        <w:rPr>
          <w:rFonts w:hint="eastAsia" w:ascii="宋体" w:hAnsi="宋体" w:eastAsia="宋体" w:cs="宋体"/>
          <w:color w:val="auto"/>
          <w:sz w:val="24"/>
        </w:rPr>
      </w:pPr>
      <w:r>
        <w:rPr>
          <w:rFonts w:hint="eastAsia" w:ascii="宋体" w:hAnsi="宋体" w:eastAsia="宋体" w:cs="宋体"/>
          <w:color w:val="auto"/>
          <w:sz w:val="24"/>
        </w:rPr>
        <w:t>联系人：</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p>
    <w:p>
      <w:pPr>
        <w:kinsoku/>
        <w:overflowPunct/>
        <w:topLinePunct w:val="0"/>
        <w:bidi w:val="0"/>
        <w:snapToGrid w:val="0"/>
        <w:spacing w:line="300" w:lineRule="auto"/>
        <w:rPr>
          <w:rFonts w:hint="eastAsia" w:ascii="宋体" w:hAnsi="宋体" w:eastAsia="宋体" w:cs="宋体"/>
          <w:color w:val="auto"/>
          <w:sz w:val="24"/>
          <w:u w:val="dotted"/>
        </w:rPr>
      </w:pPr>
      <w:r>
        <w:rPr>
          <w:rFonts w:hint="eastAsia" w:ascii="宋体" w:hAnsi="宋体" w:eastAsia="宋体" w:cs="宋体"/>
          <w:color w:val="auto"/>
          <w:sz w:val="24"/>
        </w:rPr>
        <w:t>授权代表：</w:t>
      </w:r>
      <w:r>
        <w:rPr>
          <w:rFonts w:hint="eastAsia" w:ascii="宋体" w:hAnsi="宋体" w:eastAsia="宋体" w:cs="宋体"/>
          <w:color w:val="auto"/>
          <w:sz w:val="24"/>
          <w:u w:val="dotted"/>
        </w:rPr>
        <w:t xml:space="preserve">                                          </w:t>
      </w:r>
    </w:p>
    <w:p>
      <w:pPr>
        <w:kinsoku/>
        <w:overflowPunct/>
        <w:topLinePunct w:val="0"/>
        <w:bidi w:val="0"/>
        <w:snapToGrid w:val="0"/>
        <w:spacing w:line="300" w:lineRule="auto"/>
        <w:rPr>
          <w:rFonts w:hint="eastAsia" w:ascii="宋体" w:hAnsi="宋体" w:eastAsia="宋体" w:cs="宋体"/>
          <w:color w:val="auto"/>
          <w:sz w:val="24"/>
        </w:rPr>
      </w:pP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r>
        <w:rPr>
          <w:rFonts w:hint="eastAsia" w:ascii="宋体" w:hAnsi="宋体" w:eastAsia="宋体" w:cs="宋体"/>
          <w:color w:val="auto"/>
          <w:sz w:val="24"/>
        </w:rPr>
        <w:t xml:space="preserve"> </w:t>
      </w:r>
    </w:p>
    <w:p>
      <w:pPr>
        <w:kinsoku/>
        <w:overflowPunct/>
        <w:topLinePunct w:val="0"/>
        <w:bidi w:val="0"/>
        <w:snapToGrid w:val="0"/>
        <w:spacing w:line="300" w:lineRule="auto"/>
        <w:rPr>
          <w:rFonts w:hint="eastAsia" w:ascii="宋体" w:hAnsi="宋体" w:eastAsia="宋体" w:cs="宋体"/>
          <w:color w:val="auto"/>
          <w:sz w:val="24"/>
        </w:rPr>
      </w:pPr>
      <w:r>
        <w:rPr>
          <w:rFonts w:hint="eastAsia" w:ascii="宋体" w:hAnsi="宋体" w:eastAsia="宋体" w:cs="宋体"/>
          <w:color w:val="auto"/>
          <w:sz w:val="24"/>
        </w:rPr>
        <w:t xml:space="preserve">地址： </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p>
    <w:p>
      <w:pPr>
        <w:kinsoku/>
        <w:overflowPunct/>
        <w:topLinePunct w:val="0"/>
        <w:bidi w:val="0"/>
        <w:snapToGrid w:val="0"/>
        <w:spacing w:line="300" w:lineRule="auto"/>
        <w:rPr>
          <w:rFonts w:hint="eastAsia" w:ascii="宋体" w:hAnsi="宋体" w:eastAsia="宋体" w:cs="宋体"/>
          <w:bCs/>
          <w:color w:val="auto"/>
          <w:sz w:val="24"/>
        </w:rPr>
      </w:pPr>
      <w:r>
        <w:rPr>
          <w:rFonts w:hint="eastAsia" w:ascii="宋体" w:hAnsi="宋体" w:eastAsia="宋体" w:cs="宋体"/>
          <w:bCs/>
          <w:color w:val="auto"/>
          <w:sz w:val="24"/>
        </w:rPr>
        <w:t>二、质疑项目基本情况</w:t>
      </w:r>
    </w:p>
    <w:p>
      <w:pPr>
        <w:kinsoku/>
        <w:overflowPunct/>
        <w:topLinePunct w:val="0"/>
        <w:bidi w:val="0"/>
        <w:snapToGrid w:val="0"/>
        <w:spacing w:line="300" w:lineRule="auto"/>
        <w:rPr>
          <w:rFonts w:hint="eastAsia" w:ascii="宋体" w:hAnsi="宋体" w:eastAsia="宋体" w:cs="宋体"/>
          <w:color w:val="auto"/>
          <w:sz w:val="24"/>
        </w:rPr>
      </w:pPr>
      <w:r>
        <w:rPr>
          <w:rFonts w:hint="eastAsia" w:ascii="宋体" w:hAnsi="宋体" w:eastAsia="宋体" w:cs="宋体"/>
          <w:color w:val="auto"/>
          <w:sz w:val="24"/>
        </w:rPr>
        <w:t>质疑项目的名称：</w:t>
      </w:r>
      <w:r>
        <w:rPr>
          <w:rFonts w:hint="eastAsia" w:ascii="宋体" w:hAnsi="宋体" w:eastAsia="宋体" w:cs="宋体"/>
          <w:color w:val="auto"/>
          <w:sz w:val="24"/>
          <w:u w:val="dotted"/>
        </w:rPr>
        <w:t xml:space="preserve">                                      </w:t>
      </w:r>
    </w:p>
    <w:p>
      <w:pPr>
        <w:kinsoku/>
        <w:overflowPunct/>
        <w:topLinePunct w:val="0"/>
        <w:bidi w:val="0"/>
        <w:snapToGrid w:val="0"/>
        <w:spacing w:line="300" w:lineRule="auto"/>
        <w:rPr>
          <w:rFonts w:hint="eastAsia" w:ascii="宋体" w:hAnsi="宋体" w:eastAsia="宋体" w:cs="宋体"/>
          <w:color w:val="auto"/>
          <w:sz w:val="24"/>
        </w:rPr>
      </w:pPr>
      <w:r>
        <w:rPr>
          <w:rFonts w:hint="eastAsia" w:ascii="宋体" w:hAnsi="宋体" w:eastAsia="宋体" w:cs="宋体"/>
          <w:color w:val="auto"/>
          <w:sz w:val="24"/>
        </w:rPr>
        <w:t>质疑项目的编号：</w:t>
      </w:r>
      <w:r>
        <w:rPr>
          <w:rFonts w:hint="eastAsia" w:ascii="宋体" w:hAnsi="宋体" w:eastAsia="宋体" w:cs="宋体"/>
          <w:color w:val="auto"/>
          <w:sz w:val="24"/>
          <w:u w:val="dotted"/>
        </w:rPr>
        <w:t xml:space="preserve">               </w:t>
      </w:r>
      <w:r>
        <w:rPr>
          <w:rFonts w:hint="eastAsia" w:ascii="宋体" w:hAnsi="宋体" w:eastAsia="宋体" w:cs="宋体"/>
          <w:color w:val="auto"/>
          <w:sz w:val="24"/>
        </w:rPr>
        <w:t>包号：</w:t>
      </w:r>
      <w:r>
        <w:rPr>
          <w:rFonts w:hint="eastAsia" w:ascii="宋体" w:hAnsi="宋体" w:eastAsia="宋体" w:cs="宋体"/>
          <w:color w:val="auto"/>
          <w:sz w:val="24"/>
          <w:u w:val="dotted"/>
        </w:rPr>
        <w:t xml:space="preserve">                 </w:t>
      </w:r>
    </w:p>
    <w:p>
      <w:pPr>
        <w:kinsoku/>
        <w:overflowPunct/>
        <w:topLinePunct w:val="0"/>
        <w:bidi w:val="0"/>
        <w:snapToGrid w:val="0"/>
        <w:spacing w:line="300" w:lineRule="auto"/>
        <w:rPr>
          <w:rFonts w:hint="eastAsia" w:ascii="宋体" w:hAnsi="宋体" w:eastAsia="宋体" w:cs="宋体"/>
          <w:color w:val="auto"/>
          <w:sz w:val="24"/>
          <w:u w:val="dotted"/>
        </w:rPr>
      </w:pPr>
      <w:r>
        <w:rPr>
          <w:rFonts w:hint="eastAsia" w:ascii="宋体" w:hAnsi="宋体" w:eastAsia="宋体" w:cs="宋体"/>
          <w:color w:val="auto"/>
          <w:sz w:val="24"/>
        </w:rPr>
        <w:t>采购人名称：</w:t>
      </w:r>
      <w:r>
        <w:rPr>
          <w:rFonts w:hint="eastAsia" w:ascii="宋体" w:hAnsi="宋体" w:eastAsia="宋体" w:cs="宋体"/>
          <w:color w:val="auto"/>
          <w:sz w:val="24"/>
          <w:u w:val="dotted"/>
        </w:rPr>
        <w:t xml:space="preserve">                                         </w:t>
      </w:r>
    </w:p>
    <w:p>
      <w:pPr>
        <w:kinsoku/>
        <w:overflowPunct/>
        <w:topLinePunct w:val="0"/>
        <w:bidi w:val="0"/>
        <w:snapToGrid w:val="0"/>
        <w:spacing w:line="300" w:lineRule="auto"/>
        <w:rPr>
          <w:rFonts w:hint="eastAsia" w:ascii="宋体" w:hAnsi="宋体" w:eastAsia="宋体" w:cs="宋体"/>
          <w:color w:val="auto"/>
          <w:sz w:val="24"/>
        </w:rPr>
      </w:pPr>
      <w:r>
        <w:rPr>
          <w:rFonts w:hint="eastAsia" w:ascii="宋体" w:hAnsi="宋体" w:eastAsia="宋体" w:cs="宋体"/>
          <w:color w:val="auto"/>
          <w:sz w:val="24"/>
        </w:rPr>
        <w:t>采购文件获取日期：</w:t>
      </w:r>
      <w:r>
        <w:rPr>
          <w:rFonts w:hint="eastAsia" w:ascii="宋体" w:hAnsi="宋体" w:eastAsia="宋体" w:cs="宋体"/>
          <w:color w:val="auto"/>
          <w:sz w:val="24"/>
          <w:u w:val="dotted"/>
        </w:rPr>
        <w:t xml:space="preserve">                                           </w:t>
      </w:r>
    </w:p>
    <w:p>
      <w:pPr>
        <w:kinsoku/>
        <w:overflowPunct/>
        <w:topLinePunct w:val="0"/>
        <w:bidi w:val="0"/>
        <w:snapToGrid w:val="0"/>
        <w:spacing w:line="300" w:lineRule="auto"/>
        <w:rPr>
          <w:rFonts w:hint="eastAsia" w:ascii="宋体" w:hAnsi="宋体" w:eastAsia="宋体" w:cs="宋体"/>
          <w:bCs/>
          <w:color w:val="auto"/>
          <w:sz w:val="24"/>
        </w:rPr>
      </w:pPr>
      <w:r>
        <w:rPr>
          <w:rFonts w:hint="eastAsia" w:ascii="宋体" w:hAnsi="宋体" w:eastAsia="宋体" w:cs="宋体"/>
          <w:bCs/>
          <w:color w:val="auto"/>
          <w:sz w:val="24"/>
        </w:rPr>
        <w:t>三、质疑事项具体内容</w:t>
      </w:r>
    </w:p>
    <w:p>
      <w:pPr>
        <w:kinsoku/>
        <w:overflowPunct/>
        <w:topLinePunct w:val="0"/>
        <w:bidi w:val="0"/>
        <w:snapToGrid w:val="0"/>
        <w:spacing w:line="300" w:lineRule="auto"/>
        <w:rPr>
          <w:rFonts w:hint="eastAsia" w:ascii="宋体" w:hAnsi="宋体" w:eastAsia="宋体" w:cs="宋体"/>
          <w:color w:val="auto"/>
          <w:sz w:val="24"/>
          <w:u w:val="dotted"/>
        </w:rPr>
      </w:pPr>
      <w:r>
        <w:rPr>
          <w:rFonts w:hint="eastAsia" w:ascii="宋体" w:hAnsi="宋体" w:eastAsia="宋体" w:cs="宋体"/>
          <w:color w:val="auto"/>
          <w:sz w:val="24"/>
        </w:rPr>
        <w:t>质疑事项1：</w:t>
      </w:r>
      <w:r>
        <w:rPr>
          <w:rFonts w:hint="eastAsia" w:ascii="宋体" w:hAnsi="宋体" w:eastAsia="宋体" w:cs="宋体"/>
          <w:color w:val="auto"/>
          <w:sz w:val="24"/>
          <w:u w:val="dotted"/>
        </w:rPr>
        <w:t xml:space="preserve">                                         </w:t>
      </w:r>
    </w:p>
    <w:p>
      <w:pPr>
        <w:kinsoku/>
        <w:overflowPunct/>
        <w:topLinePunct w:val="0"/>
        <w:bidi w:val="0"/>
        <w:snapToGrid w:val="0"/>
        <w:spacing w:line="300" w:lineRule="auto"/>
        <w:rPr>
          <w:rFonts w:hint="eastAsia" w:ascii="宋体" w:hAnsi="宋体" w:eastAsia="宋体" w:cs="宋体"/>
          <w:color w:val="auto"/>
          <w:sz w:val="24"/>
          <w:u w:val="dotted"/>
        </w:rPr>
      </w:pPr>
      <w:r>
        <w:rPr>
          <w:rFonts w:hint="eastAsia" w:ascii="宋体" w:hAnsi="宋体" w:eastAsia="宋体" w:cs="宋体"/>
          <w:color w:val="auto"/>
          <w:sz w:val="24"/>
        </w:rPr>
        <w:t>事实依据：</w:t>
      </w:r>
      <w:r>
        <w:rPr>
          <w:rFonts w:hint="eastAsia" w:ascii="宋体" w:hAnsi="宋体" w:eastAsia="宋体" w:cs="宋体"/>
          <w:color w:val="auto"/>
          <w:sz w:val="24"/>
          <w:u w:val="dotted"/>
        </w:rPr>
        <w:t xml:space="preserve">                                          </w:t>
      </w:r>
    </w:p>
    <w:p>
      <w:pPr>
        <w:kinsoku/>
        <w:overflowPunct/>
        <w:topLinePunct w:val="0"/>
        <w:bidi w:val="0"/>
        <w:snapToGrid w:val="0"/>
        <w:spacing w:line="300" w:lineRule="auto"/>
        <w:rPr>
          <w:rFonts w:hint="eastAsia" w:ascii="宋体" w:hAnsi="宋体" w:eastAsia="宋体" w:cs="宋体"/>
          <w:color w:val="auto"/>
          <w:sz w:val="24"/>
        </w:rPr>
      </w:pPr>
      <w:r>
        <w:rPr>
          <w:rFonts w:hint="eastAsia" w:ascii="宋体" w:hAnsi="宋体" w:eastAsia="宋体" w:cs="宋体"/>
          <w:color w:val="auto"/>
          <w:sz w:val="24"/>
          <w:u w:val="dotted"/>
        </w:rPr>
        <w:t xml:space="preserve">                                                       </w:t>
      </w:r>
    </w:p>
    <w:p>
      <w:pPr>
        <w:kinsoku/>
        <w:overflowPunct/>
        <w:topLinePunct w:val="0"/>
        <w:bidi w:val="0"/>
        <w:snapToGrid w:val="0"/>
        <w:spacing w:line="300" w:lineRule="auto"/>
        <w:rPr>
          <w:rFonts w:hint="eastAsia" w:ascii="宋体" w:hAnsi="宋体" w:eastAsia="宋体" w:cs="宋体"/>
          <w:color w:val="auto"/>
          <w:sz w:val="24"/>
          <w:u w:val="dotted"/>
        </w:rPr>
      </w:pPr>
      <w:r>
        <w:rPr>
          <w:rFonts w:hint="eastAsia" w:ascii="宋体" w:hAnsi="宋体" w:eastAsia="宋体" w:cs="宋体"/>
          <w:color w:val="auto"/>
          <w:sz w:val="24"/>
        </w:rPr>
        <w:t>法律依据：</w:t>
      </w:r>
      <w:r>
        <w:rPr>
          <w:rFonts w:hint="eastAsia" w:ascii="宋体" w:hAnsi="宋体" w:eastAsia="宋体" w:cs="宋体"/>
          <w:color w:val="auto"/>
          <w:sz w:val="24"/>
          <w:u w:val="dotted"/>
        </w:rPr>
        <w:t xml:space="preserve">                                          </w:t>
      </w:r>
    </w:p>
    <w:p>
      <w:pPr>
        <w:kinsoku/>
        <w:overflowPunct/>
        <w:topLinePunct w:val="0"/>
        <w:bidi w:val="0"/>
        <w:snapToGrid w:val="0"/>
        <w:spacing w:line="300" w:lineRule="auto"/>
        <w:rPr>
          <w:rFonts w:hint="eastAsia" w:ascii="宋体" w:hAnsi="宋体" w:eastAsia="宋体" w:cs="宋体"/>
          <w:color w:val="auto"/>
          <w:sz w:val="24"/>
          <w:u w:val="dotted"/>
        </w:rPr>
      </w:pPr>
      <w:r>
        <w:rPr>
          <w:rFonts w:hint="eastAsia" w:ascii="宋体" w:hAnsi="宋体" w:eastAsia="宋体" w:cs="宋体"/>
          <w:color w:val="auto"/>
          <w:sz w:val="24"/>
          <w:u w:val="dotted"/>
        </w:rPr>
        <w:t xml:space="preserve">                                                     </w:t>
      </w:r>
    </w:p>
    <w:p>
      <w:pPr>
        <w:kinsoku/>
        <w:overflowPunct/>
        <w:topLinePunct w:val="0"/>
        <w:bidi w:val="0"/>
        <w:snapToGrid w:val="0"/>
        <w:spacing w:line="300" w:lineRule="auto"/>
        <w:rPr>
          <w:rFonts w:hint="eastAsia" w:ascii="宋体" w:hAnsi="宋体" w:eastAsia="宋体" w:cs="宋体"/>
          <w:color w:val="auto"/>
          <w:sz w:val="24"/>
          <w:u w:val="dotted"/>
        </w:rPr>
      </w:pPr>
      <w:r>
        <w:rPr>
          <w:rFonts w:hint="eastAsia" w:ascii="宋体" w:hAnsi="宋体" w:eastAsia="宋体" w:cs="宋体"/>
          <w:color w:val="auto"/>
          <w:sz w:val="24"/>
        </w:rPr>
        <w:t>质疑事项2</w:t>
      </w:r>
    </w:p>
    <w:p>
      <w:pPr>
        <w:kinsoku/>
        <w:overflowPunct/>
        <w:topLinePunct w:val="0"/>
        <w:bidi w:val="0"/>
        <w:snapToGrid w:val="0"/>
        <w:spacing w:line="300" w:lineRule="auto"/>
        <w:rPr>
          <w:rFonts w:hint="eastAsia" w:ascii="宋体" w:hAnsi="宋体" w:eastAsia="宋体" w:cs="宋体"/>
          <w:color w:val="auto"/>
          <w:sz w:val="24"/>
        </w:rPr>
      </w:pPr>
      <w:r>
        <w:rPr>
          <w:rFonts w:hint="eastAsia" w:ascii="宋体" w:hAnsi="宋体" w:eastAsia="宋体" w:cs="宋体"/>
          <w:color w:val="auto"/>
          <w:sz w:val="24"/>
        </w:rPr>
        <w:t>……</w:t>
      </w:r>
    </w:p>
    <w:p>
      <w:pPr>
        <w:kinsoku/>
        <w:overflowPunct/>
        <w:topLinePunct w:val="0"/>
        <w:bidi w:val="0"/>
        <w:snapToGrid w:val="0"/>
        <w:spacing w:line="300" w:lineRule="auto"/>
        <w:rPr>
          <w:rFonts w:hint="eastAsia" w:ascii="宋体" w:hAnsi="宋体" w:eastAsia="宋体" w:cs="宋体"/>
          <w:bCs/>
          <w:color w:val="auto"/>
          <w:sz w:val="24"/>
        </w:rPr>
      </w:pPr>
      <w:r>
        <w:rPr>
          <w:rFonts w:hint="eastAsia" w:ascii="宋体" w:hAnsi="宋体" w:eastAsia="宋体" w:cs="宋体"/>
          <w:bCs/>
          <w:color w:val="auto"/>
          <w:sz w:val="24"/>
        </w:rPr>
        <w:t>四、与质疑事项相关的质疑请求</w:t>
      </w:r>
    </w:p>
    <w:p>
      <w:pPr>
        <w:kinsoku/>
        <w:overflowPunct/>
        <w:topLinePunct w:val="0"/>
        <w:bidi w:val="0"/>
        <w:snapToGrid w:val="0"/>
        <w:spacing w:line="300" w:lineRule="auto"/>
        <w:rPr>
          <w:rFonts w:hint="eastAsia" w:ascii="宋体" w:hAnsi="宋体" w:eastAsia="宋体" w:cs="宋体"/>
          <w:color w:val="auto"/>
          <w:sz w:val="24"/>
          <w:u w:val="dotted"/>
        </w:rPr>
      </w:pPr>
      <w:r>
        <w:rPr>
          <w:rFonts w:hint="eastAsia" w:ascii="宋体" w:hAnsi="宋体" w:eastAsia="宋体" w:cs="宋体"/>
          <w:color w:val="auto"/>
          <w:sz w:val="24"/>
        </w:rPr>
        <w:t>请求：</w:t>
      </w:r>
      <w:r>
        <w:rPr>
          <w:rFonts w:hint="eastAsia" w:ascii="宋体" w:hAnsi="宋体" w:eastAsia="宋体" w:cs="宋体"/>
          <w:color w:val="auto"/>
          <w:sz w:val="24"/>
          <w:u w:val="dotted"/>
        </w:rPr>
        <w:t xml:space="preserve">                                               </w:t>
      </w:r>
    </w:p>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color w:val="auto"/>
          <w:sz w:val="24"/>
        </w:rPr>
        <w:t xml:space="preserve">签字(签章)：                   公章：                      </w:t>
      </w:r>
    </w:p>
    <w:p>
      <w:pPr>
        <w:kinsoku/>
        <w:overflowPunct/>
        <w:topLinePunct w:val="0"/>
        <w:bidi w:val="0"/>
        <w:spacing w:line="300" w:lineRule="auto"/>
        <w:rPr>
          <w:rFonts w:hint="eastAsia" w:ascii="宋体" w:hAnsi="宋体" w:eastAsia="宋体" w:cs="宋体"/>
          <w:b/>
          <w:color w:val="auto"/>
          <w:sz w:val="24"/>
        </w:rPr>
      </w:pPr>
      <w:r>
        <w:rPr>
          <w:rFonts w:hint="eastAsia" w:ascii="宋体" w:hAnsi="宋体" w:eastAsia="宋体" w:cs="宋体"/>
          <w:color w:val="auto"/>
          <w:sz w:val="24"/>
        </w:rPr>
        <w:t xml:space="preserve">日期：    </w:t>
      </w:r>
    </w:p>
    <w:p>
      <w:pPr>
        <w:kinsoku/>
        <w:overflowPunct/>
        <w:topLinePunct w:val="0"/>
        <w:bidi w:val="0"/>
        <w:spacing w:line="300" w:lineRule="auto"/>
        <w:rPr>
          <w:rFonts w:hint="eastAsia" w:ascii="宋体" w:hAnsi="宋体" w:eastAsia="宋体" w:cs="宋体"/>
          <w:b/>
          <w:color w:val="auto"/>
          <w:sz w:val="24"/>
        </w:rPr>
      </w:pPr>
    </w:p>
    <w:p>
      <w:pPr>
        <w:kinsoku/>
        <w:overflowPunct/>
        <w:topLinePunct w:val="0"/>
        <w:bidi w:val="0"/>
        <w:spacing w:line="300" w:lineRule="auto"/>
        <w:rPr>
          <w:rFonts w:hint="eastAsia" w:ascii="宋体" w:hAnsi="宋体" w:eastAsia="宋体" w:cs="宋体"/>
          <w:b/>
          <w:color w:val="auto"/>
          <w:sz w:val="24"/>
        </w:rPr>
      </w:pPr>
    </w:p>
    <w:p>
      <w:pPr>
        <w:kinsoku/>
        <w:overflowPunct/>
        <w:topLinePunct w:val="0"/>
        <w:bidi w:val="0"/>
        <w:spacing w:line="300" w:lineRule="auto"/>
        <w:rPr>
          <w:rFonts w:hint="eastAsia" w:ascii="宋体" w:hAnsi="宋体" w:eastAsia="宋体" w:cs="宋体"/>
          <w:b/>
          <w:color w:val="auto"/>
          <w:sz w:val="24"/>
        </w:rPr>
      </w:pPr>
    </w:p>
    <w:p>
      <w:pPr>
        <w:kinsoku/>
        <w:overflowPunct/>
        <w:topLinePunct w:val="0"/>
        <w:bidi w:val="0"/>
        <w:spacing w:line="300" w:lineRule="auto"/>
        <w:rPr>
          <w:rFonts w:hint="eastAsia" w:ascii="宋体" w:hAnsi="宋体" w:eastAsia="宋体" w:cs="宋体"/>
          <w:b/>
          <w:color w:val="auto"/>
          <w:sz w:val="24"/>
        </w:rPr>
      </w:pPr>
      <w:r>
        <w:rPr>
          <w:rFonts w:hint="eastAsia" w:ascii="宋体" w:hAnsi="宋体" w:eastAsia="宋体" w:cs="宋体"/>
          <w:b/>
          <w:color w:val="auto"/>
          <w:sz w:val="24"/>
        </w:rPr>
        <w:t>质疑函制作说明：</w:t>
      </w:r>
    </w:p>
    <w:p>
      <w:pPr>
        <w:widowControl/>
        <w:kinsoku/>
        <w:overflowPunct/>
        <w:topLinePunct w:val="0"/>
        <w:bidi w:val="0"/>
        <w:spacing w:line="30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1.供应商提出质疑时，应提交质疑函和必要的证明材料。</w:t>
      </w:r>
    </w:p>
    <w:p>
      <w:pPr>
        <w:widowControl/>
        <w:kinsoku/>
        <w:overflowPunct/>
        <w:topLinePunct w:val="0"/>
        <w:bidi w:val="0"/>
        <w:spacing w:line="30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2.质疑供应商若委托代理人进行质疑的，质疑函应按要求列明“授权代表”的有关内容，并在附件中提交由质疑</w:t>
      </w:r>
      <w:r>
        <w:rPr>
          <w:rFonts w:hint="eastAsia" w:ascii="宋体" w:hAnsi="宋体" w:eastAsia="宋体" w:cs="宋体"/>
          <w:color w:val="auto"/>
          <w:kern w:val="0"/>
          <w:sz w:val="24"/>
        </w:rPr>
        <w:t>供应商签署的授权委托书。授权委托书应载明代理人的姓名或者名称、代理事项、具体权限、期限和相关事项。</w:t>
      </w:r>
    </w:p>
    <w:p>
      <w:pPr>
        <w:widowControl/>
        <w:kinsoku/>
        <w:overflowPunct/>
        <w:topLinePunct w:val="0"/>
        <w:bidi w:val="0"/>
        <w:spacing w:line="30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3.质疑供应商若对项目的某一分包进行质疑，质疑函中应列明具体分包号。</w:t>
      </w:r>
    </w:p>
    <w:p>
      <w:pPr>
        <w:widowControl/>
        <w:kinsoku/>
        <w:overflowPunct/>
        <w:topLinePunct w:val="0"/>
        <w:bidi w:val="0"/>
        <w:spacing w:line="30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4.质疑函的质疑事项应具体、明确，并有必要的事实依据和法律依据。</w:t>
      </w:r>
    </w:p>
    <w:p>
      <w:pPr>
        <w:widowControl/>
        <w:kinsoku/>
        <w:overflowPunct/>
        <w:topLinePunct w:val="0"/>
        <w:bidi w:val="0"/>
        <w:spacing w:line="30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5.质疑函的质疑请求应与质疑事项相关。</w:t>
      </w:r>
    </w:p>
    <w:p>
      <w:pPr>
        <w:widowControl/>
        <w:kinsoku/>
        <w:overflowPunct/>
        <w:topLinePunct w:val="0"/>
        <w:bidi w:val="0"/>
        <w:spacing w:line="30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6.质疑供应商为自然人的，质疑函应由本人签字；质疑供应商为法人或者其他组织的，质疑函应由法定代表人、主要负责人，或者其授权代表签字或者盖章，并加盖公章。</w:t>
      </w: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p>
    <w:p>
      <w:pPr>
        <w:kinsoku/>
        <w:overflowPunct/>
        <w:topLinePunct w:val="0"/>
        <w:bidi w:val="0"/>
        <w:spacing w:line="300" w:lineRule="auto"/>
        <w:jc w:val="left"/>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附件3：投诉书范本及制作说明</w:t>
      </w:r>
    </w:p>
    <w:p>
      <w:pPr>
        <w:kinsoku/>
        <w:overflowPunct/>
        <w:topLinePunct w:val="0"/>
        <w:bidi w:val="0"/>
        <w:spacing w:line="300" w:lineRule="auto"/>
        <w:jc w:val="center"/>
        <w:rPr>
          <w:rFonts w:hint="eastAsia" w:ascii="宋体" w:hAnsi="宋体" w:eastAsia="宋体" w:cs="宋体"/>
          <w:b/>
          <w:color w:val="auto"/>
          <w:sz w:val="24"/>
        </w:rPr>
      </w:pPr>
    </w:p>
    <w:p>
      <w:pPr>
        <w:kinsoku/>
        <w:overflowPunct/>
        <w:topLinePunct w:val="0"/>
        <w:bidi w:val="0"/>
        <w:spacing w:line="300" w:lineRule="auto"/>
        <w:jc w:val="center"/>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投诉书范本</w:t>
      </w:r>
    </w:p>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color w:val="auto"/>
          <w:sz w:val="24"/>
        </w:rPr>
        <w:t>一、投诉相关主体基本情况</w:t>
      </w:r>
    </w:p>
    <w:p>
      <w:pPr>
        <w:kinsoku/>
        <w:overflowPunct/>
        <w:topLinePunct w:val="0"/>
        <w:bidi w:val="0"/>
        <w:spacing w:line="300" w:lineRule="auto"/>
        <w:rPr>
          <w:rFonts w:hint="eastAsia" w:ascii="宋体" w:hAnsi="宋体" w:eastAsia="宋体" w:cs="宋体"/>
          <w:color w:val="auto"/>
          <w:sz w:val="24"/>
          <w:u w:val="dotted"/>
        </w:rPr>
      </w:pPr>
      <w:r>
        <w:rPr>
          <w:rFonts w:hint="eastAsia" w:ascii="宋体" w:hAnsi="宋体" w:eastAsia="宋体" w:cs="宋体"/>
          <w:color w:val="auto"/>
          <w:sz w:val="24"/>
        </w:rPr>
        <w:t>投诉人：</w:t>
      </w:r>
      <w:r>
        <w:rPr>
          <w:rFonts w:hint="eastAsia" w:ascii="宋体" w:hAnsi="宋体" w:eastAsia="宋体" w:cs="宋体"/>
          <w:color w:val="auto"/>
          <w:sz w:val="24"/>
          <w:u w:val="dotted"/>
        </w:rPr>
        <w:t xml:space="preserve">                                               </w:t>
      </w:r>
    </w:p>
    <w:p>
      <w:pPr>
        <w:kinsoku/>
        <w:overflowPunct/>
        <w:topLinePunct w:val="0"/>
        <w:bidi w:val="0"/>
        <w:spacing w:line="300" w:lineRule="auto"/>
        <w:rPr>
          <w:rFonts w:hint="eastAsia" w:ascii="宋体" w:hAnsi="宋体" w:eastAsia="宋体" w:cs="宋体"/>
          <w:color w:val="auto"/>
          <w:sz w:val="24"/>
          <w:u w:val="single"/>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p>
    <w:p>
      <w:pPr>
        <w:tabs>
          <w:tab w:val="left" w:pos="6510"/>
        </w:tabs>
        <w:kinsoku/>
        <w:overflowPunct/>
        <w:topLinePunct w:val="0"/>
        <w:bidi w:val="0"/>
        <w:spacing w:line="300" w:lineRule="auto"/>
        <w:jc w:val="left"/>
        <w:rPr>
          <w:rFonts w:hint="eastAsia" w:ascii="宋体" w:hAnsi="宋体" w:eastAsia="宋体" w:cs="宋体"/>
          <w:color w:val="auto"/>
          <w:sz w:val="24"/>
        </w:rPr>
      </w:pPr>
      <w:r>
        <w:rPr>
          <w:rFonts w:hint="eastAsia" w:ascii="宋体" w:hAnsi="宋体" w:eastAsia="宋体" w:cs="宋体"/>
          <w:color w:val="auto"/>
          <w:sz w:val="24"/>
        </w:rPr>
        <w:t>法定代表人/主要负责人：</w:t>
      </w:r>
      <w:r>
        <w:rPr>
          <w:rFonts w:hint="eastAsia" w:ascii="宋体" w:hAnsi="宋体" w:eastAsia="宋体" w:cs="宋体"/>
          <w:color w:val="auto"/>
          <w:sz w:val="24"/>
          <w:u w:val="dotted"/>
        </w:rPr>
        <w:t xml:space="preserve">                                   </w:t>
      </w:r>
      <w:r>
        <w:rPr>
          <w:rFonts w:hint="eastAsia" w:ascii="宋体" w:hAnsi="宋体" w:eastAsia="宋体" w:cs="宋体"/>
          <w:color w:val="auto"/>
          <w:sz w:val="24"/>
        </w:rPr>
        <w:t xml:space="preserve">  </w:t>
      </w:r>
    </w:p>
    <w:p>
      <w:pPr>
        <w:tabs>
          <w:tab w:val="left" w:pos="6510"/>
        </w:tabs>
        <w:kinsoku/>
        <w:overflowPunct/>
        <w:topLinePunct w:val="0"/>
        <w:bidi w:val="0"/>
        <w:spacing w:line="300" w:lineRule="auto"/>
        <w:rPr>
          <w:rFonts w:hint="eastAsia" w:ascii="宋体" w:hAnsi="宋体" w:eastAsia="宋体" w:cs="宋体"/>
          <w:color w:val="auto"/>
          <w:sz w:val="24"/>
          <w:u w:val="dotted"/>
        </w:rPr>
      </w:pP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p>
    <w:p>
      <w:pPr>
        <w:kinsoku/>
        <w:overflowPunct/>
        <w:topLinePunct w:val="0"/>
        <w:bidi w:val="0"/>
        <w:spacing w:line="300" w:lineRule="auto"/>
        <w:rPr>
          <w:rFonts w:hint="eastAsia" w:ascii="宋体" w:hAnsi="宋体" w:eastAsia="宋体" w:cs="宋体"/>
          <w:color w:val="auto"/>
          <w:sz w:val="24"/>
          <w:u w:val="dotted"/>
        </w:rPr>
      </w:pPr>
      <w:r>
        <w:rPr>
          <w:rFonts w:hint="eastAsia" w:ascii="宋体" w:hAnsi="宋体" w:eastAsia="宋体" w:cs="宋体"/>
          <w:color w:val="auto"/>
          <w:sz w:val="24"/>
        </w:rPr>
        <w:t>授权代表：</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p>
    <w:p>
      <w:pPr>
        <w:kinsoku/>
        <w:overflowPunct/>
        <w:topLinePunct w:val="0"/>
        <w:bidi w:val="0"/>
        <w:spacing w:line="300" w:lineRule="auto"/>
        <w:rPr>
          <w:rFonts w:hint="eastAsia" w:ascii="宋体" w:hAnsi="宋体" w:eastAsia="宋体" w:cs="宋体"/>
          <w:color w:val="auto"/>
          <w:sz w:val="24"/>
          <w:u w:val="dotted"/>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p>
    <w:p>
      <w:pPr>
        <w:kinsoku/>
        <w:overflowPunct/>
        <w:topLinePunct w:val="0"/>
        <w:bidi w:val="0"/>
        <w:spacing w:line="300" w:lineRule="auto"/>
        <w:rPr>
          <w:rFonts w:hint="eastAsia" w:ascii="宋体" w:hAnsi="宋体" w:eastAsia="宋体" w:cs="宋体"/>
          <w:color w:val="auto"/>
          <w:sz w:val="24"/>
          <w:u w:val="single"/>
        </w:rPr>
      </w:pPr>
      <w:r>
        <w:rPr>
          <w:rFonts w:hint="eastAsia" w:ascii="宋体" w:hAnsi="宋体" w:eastAsia="宋体" w:cs="宋体"/>
          <w:color w:val="auto"/>
          <w:sz w:val="24"/>
        </w:rPr>
        <w:t>被投诉人1：</w:t>
      </w:r>
      <w:r>
        <w:rPr>
          <w:rFonts w:hint="eastAsia" w:ascii="宋体" w:hAnsi="宋体" w:eastAsia="宋体" w:cs="宋体"/>
          <w:color w:val="auto"/>
          <w:sz w:val="24"/>
          <w:u w:val="dotted"/>
        </w:rPr>
        <w:t xml:space="preserve">                                          </w:t>
      </w:r>
    </w:p>
    <w:p>
      <w:pPr>
        <w:kinsoku/>
        <w:overflowPunct/>
        <w:topLinePunct w:val="0"/>
        <w:bidi w:val="0"/>
        <w:spacing w:line="300" w:lineRule="auto"/>
        <w:rPr>
          <w:rFonts w:hint="eastAsia" w:ascii="宋体" w:hAnsi="宋体" w:eastAsia="宋体" w:cs="宋体"/>
          <w:color w:val="auto"/>
          <w:sz w:val="24"/>
          <w:u w:val="single"/>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p>
    <w:p>
      <w:pPr>
        <w:kinsoku/>
        <w:overflowPunct/>
        <w:topLinePunct w:val="0"/>
        <w:bidi w:val="0"/>
        <w:spacing w:line="300" w:lineRule="auto"/>
        <w:rPr>
          <w:rFonts w:hint="eastAsia" w:ascii="宋体" w:hAnsi="宋体" w:eastAsia="宋体" w:cs="宋体"/>
          <w:color w:val="auto"/>
          <w:sz w:val="24"/>
          <w:u w:val="single"/>
        </w:rPr>
      </w:pPr>
      <w:r>
        <w:rPr>
          <w:rFonts w:hint="eastAsia" w:ascii="宋体" w:hAnsi="宋体" w:eastAsia="宋体" w:cs="宋体"/>
          <w:color w:val="auto"/>
          <w:sz w:val="24"/>
        </w:rPr>
        <w:t>联系人：</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p>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color w:val="auto"/>
          <w:sz w:val="24"/>
        </w:rPr>
        <w:t>被投诉人2</w:t>
      </w:r>
    </w:p>
    <w:p>
      <w:pPr>
        <w:kinsoku/>
        <w:overflowPunct/>
        <w:topLinePunct w:val="0"/>
        <w:bidi w:val="0"/>
        <w:spacing w:line="300" w:lineRule="auto"/>
        <w:rPr>
          <w:rFonts w:hint="eastAsia" w:ascii="宋体" w:hAnsi="宋体" w:eastAsia="宋体" w:cs="宋体"/>
          <w:color w:val="auto"/>
          <w:sz w:val="24"/>
          <w:u w:val="dotted"/>
        </w:rPr>
      </w:pPr>
      <w:r>
        <w:rPr>
          <w:rFonts w:hint="eastAsia" w:ascii="宋体" w:hAnsi="宋体" w:eastAsia="宋体" w:cs="宋体"/>
          <w:color w:val="auto"/>
          <w:sz w:val="24"/>
        </w:rPr>
        <w:t>……</w:t>
      </w:r>
    </w:p>
    <w:p>
      <w:pPr>
        <w:kinsoku/>
        <w:overflowPunct/>
        <w:topLinePunct w:val="0"/>
        <w:bidi w:val="0"/>
        <w:spacing w:line="300" w:lineRule="auto"/>
        <w:rPr>
          <w:rFonts w:hint="eastAsia" w:ascii="宋体" w:hAnsi="宋体" w:eastAsia="宋体" w:cs="宋体"/>
          <w:color w:val="auto"/>
          <w:sz w:val="24"/>
          <w:u w:val="single"/>
        </w:rPr>
      </w:pPr>
      <w:r>
        <w:rPr>
          <w:rFonts w:hint="eastAsia" w:ascii="宋体" w:hAnsi="宋体" w:eastAsia="宋体" w:cs="宋体"/>
          <w:color w:val="auto"/>
          <w:sz w:val="24"/>
        </w:rPr>
        <w:t>相关供应商：</w:t>
      </w:r>
      <w:r>
        <w:rPr>
          <w:rFonts w:hint="eastAsia" w:ascii="宋体" w:hAnsi="宋体" w:eastAsia="宋体" w:cs="宋体"/>
          <w:color w:val="auto"/>
          <w:sz w:val="24"/>
          <w:u w:val="dotted"/>
        </w:rPr>
        <w:t xml:space="preserve">                                         </w:t>
      </w:r>
    </w:p>
    <w:p>
      <w:pPr>
        <w:kinsoku/>
        <w:overflowPunct/>
        <w:topLinePunct w:val="0"/>
        <w:bidi w:val="0"/>
        <w:spacing w:line="300" w:lineRule="auto"/>
        <w:rPr>
          <w:rFonts w:hint="eastAsia" w:ascii="宋体" w:hAnsi="宋体" w:eastAsia="宋体" w:cs="宋体"/>
          <w:color w:val="auto"/>
          <w:sz w:val="24"/>
          <w:u w:val="single"/>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p>
    <w:p>
      <w:pPr>
        <w:kinsoku/>
        <w:overflowPunct/>
        <w:topLinePunct w:val="0"/>
        <w:bidi w:val="0"/>
        <w:spacing w:line="300" w:lineRule="auto"/>
        <w:rPr>
          <w:rFonts w:hint="eastAsia" w:ascii="宋体" w:hAnsi="宋体" w:eastAsia="宋体" w:cs="宋体"/>
          <w:color w:val="auto"/>
          <w:sz w:val="24"/>
          <w:u w:val="single"/>
        </w:rPr>
      </w:pPr>
      <w:r>
        <w:rPr>
          <w:rFonts w:hint="eastAsia" w:ascii="宋体" w:hAnsi="宋体" w:eastAsia="宋体" w:cs="宋体"/>
          <w:color w:val="auto"/>
          <w:sz w:val="24"/>
        </w:rPr>
        <w:t>联系人：</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p>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color w:val="auto"/>
          <w:sz w:val="24"/>
        </w:rPr>
        <w:t>二、投诉项目基本情况</w:t>
      </w:r>
    </w:p>
    <w:p>
      <w:pPr>
        <w:kinsoku/>
        <w:overflowPunct/>
        <w:topLinePunct w:val="0"/>
        <w:bidi w:val="0"/>
        <w:spacing w:line="300" w:lineRule="auto"/>
        <w:rPr>
          <w:rFonts w:hint="eastAsia" w:ascii="宋体" w:hAnsi="宋体" w:eastAsia="宋体" w:cs="宋体"/>
          <w:color w:val="auto"/>
          <w:sz w:val="24"/>
          <w:u w:val="dotted"/>
        </w:rPr>
      </w:pPr>
      <w:r>
        <w:rPr>
          <w:rFonts w:hint="eastAsia" w:ascii="宋体" w:hAnsi="宋体" w:eastAsia="宋体" w:cs="宋体"/>
          <w:color w:val="auto"/>
          <w:sz w:val="24"/>
        </w:rPr>
        <w:t>采购项目名称：</w:t>
      </w:r>
      <w:r>
        <w:rPr>
          <w:rFonts w:hint="eastAsia" w:ascii="宋体" w:hAnsi="宋体" w:eastAsia="宋体" w:cs="宋体"/>
          <w:color w:val="auto"/>
          <w:sz w:val="24"/>
          <w:u w:val="dotted"/>
        </w:rPr>
        <w:t xml:space="preserve">                                        </w:t>
      </w:r>
    </w:p>
    <w:p>
      <w:pPr>
        <w:kinsoku/>
        <w:overflowPunct/>
        <w:topLinePunct w:val="0"/>
        <w:bidi w:val="0"/>
        <w:spacing w:line="300" w:lineRule="auto"/>
        <w:rPr>
          <w:rFonts w:hint="eastAsia" w:ascii="宋体" w:hAnsi="宋体" w:eastAsia="宋体" w:cs="宋体"/>
          <w:color w:val="auto"/>
          <w:sz w:val="24"/>
          <w:u w:val="single"/>
        </w:rPr>
      </w:pPr>
      <w:r>
        <w:rPr>
          <w:rFonts w:hint="eastAsia" w:ascii="宋体" w:hAnsi="宋体" w:eastAsia="宋体" w:cs="宋体"/>
          <w:color w:val="auto"/>
          <w:sz w:val="24"/>
        </w:rPr>
        <w:t>采购项目编号：</w:t>
      </w:r>
      <w:r>
        <w:rPr>
          <w:rFonts w:hint="eastAsia" w:ascii="宋体" w:hAnsi="宋体" w:eastAsia="宋体" w:cs="宋体"/>
          <w:color w:val="auto"/>
          <w:sz w:val="24"/>
          <w:u w:val="dotted"/>
        </w:rPr>
        <w:t xml:space="preserve">                 </w:t>
      </w:r>
      <w:r>
        <w:rPr>
          <w:rFonts w:hint="eastAsia" w:ascii="宋体" w:hAnsi="宋体" w:eastAsia="宋体" w:cs="宋体"/>
          <w:color w:val="auto"/>
          <w:sz w:val="24"/>
        </w:rPr>
        <w:t>包号：</w:t>
      </w:r>
      <w:r>
        <w:rPr>
          <w:rFonts w:hint="eastAsia" w:ascii="宋体" w:hAnsi="宋体" w:eastAsia="宋体" w:cs="宋体"/>
          <w:color w:val="auto"/>
          <w:sz w:val="24"/>
          <w:u w:val="dotted"/>
        </w:rPr>
        <w:t xml:space="preserve">              </w:t>
      </w:r>
    </w:p>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color w:val="auto"/>
          <w:sz w:val="24"/>
        </w:rPr>
        <w:t>采购人名称：</w:t>
      </w:r>
      <w:r>
        <w:rPr>
          <w:rFonts w:hint="eastAsia" w:ascii="宋体" w:hAnsi="宋体" w:eastAsia="宋体" w:cs="宋体"/>
          <w:color w:val="auto"/>
          <w:sz w:val="24"/>
          <w:u w:val="dotted"/>
        </w:rPr>
        <w:t xml:space="preserve">                                         </w:t>
      </w:r>
    </w:p>
    <w:p>
      <w:pPr>
        <w:kinsoku/>
        <w:overflowPunct/>
        <w:topLinePunct w:val="0"/>
        <w:bidi w:val="0"/>
        <w:spacing w:line="300" w:lineRule="auto"/>
        <w:rPr>
          <w:rFonts w:hint="eastAsia" w:ascii="宋体" w:hAnsi="宋体" w:eastAsia="宋体" w:cs="宋体"/>
          <w:color w:val="auto"/>
          <w:sz w:val="24"/>
          <w:u w:val="single"/>
        </w:rPr>
      </w:pPr>
      <w:r>
        <w:rPr>
          <w:rFonts w:hint="eastAsia" w:ascii="宋体" w:hAnsi="宋体" w:eastAsia="宋体" w:cs="宋体"/>
          <w:color w:val="auto"/>
          <w:sz w:val="24"/>
        </w:rPr>
        <w:t>代理机构名称：</w:t>
      </w:r>
      <w:r>
        <w:rPr>
          <w:rFonts w:hint="eastAsia" w:ascii="宋体" w:hAnsi="宋体" w:eastAsia="宋体" w:cs="宋体"/>
          <w:color w:val="auto"/>
          <w:sz w:val="24"/>
          <w:u w:val="dotted"/>
        </w:rPr>
        <w:t xml:space="preserve">                                         </w:t>
      </w:r>
    </w:p>
    <w:p>
      <w:pPr>
        <w:kinsoku/>
        <w:overflowPunct/>
        <w:topLinePunct w:val="0"/>
        <w:bidi w:val="0"/>
        <w:spacing w:line="300" w:lineRule="auto"/>
        <w:rPr>
          <w:rFonts w:hint="eastAsia" w:ascii="宋体" w:hAnsi="宋体" w:eastAsia="宋体" w:cs="宋体"/>
          <w:color w:val="auto"/>
          <w:sz w:val="24"/>
          <w:u w:val="dotted"/>
        </w:rPr>
      </w:pPr>
      <w:r>
        <w:rPr>
          <w:rFonts w:hint="eastAsia" w:ascii="宋体" w:hAnsi="宋体" w:eastAsia="宋体" w:cs="宋体"/>
          <w:color w:val="auto"/>
          <w:sz w:val="24"/>
        </w:rPr>
        <w:t>采购文件公告:</w:t>
      </w:r>
      <w:r>
        <w:rPr>
          <w:rFonts w:hint="eastAsia" w:ascii="宋体" w:hAnsi="宋体" w:eastAsia="宋体" w:cs="宋体"/>
          <w:color w:val="auto"/>
          <w:sz w:val="24"/>
          <w:u w:val="dotted"/>
        </w:rPr>
        <w:t xml:space="preserve">是/否 </w:t>
      </w:r>
      <w:r>
        <w:rPr>
          <w:rFonts w:hint="eastAsia" w:ascii="宋体" w:hAnsi="宋体" w:eastAsia="宋体" w:cs="宋体"/>
          <w:color w:val="auto"/>
          <w:sz w:val="24"/>
        </w:rPr>
        <w:t>公告期限：</w:t>
      </w:r>
      <w:r>
        <w:rPr>
          <w:rFonts w:hint="eastAsia" w:ascii="宋体" w:hAnsi="宋体" w:eastAsia="宋体" w:cs="宋体"/>
          <w:color w:val="auto"/>
          <w:sz w:val="24"/>
          <w:u w:val="dotted"/>
        </w:rPr>
        <w:t xml:space="preserve">                           </w:t>
      </w:r>
    </w:p>
    <w:p>
      <w:pPr>
        <w:kinsoku/>
        <w:overflowPunct/>
        <w:topLinePunct w:val="0"/>
        <w:bidi w:val="0"/>
        <w:spacing w:line="300" w:lineRule="auto"/>
        <w:rPr>
          <w:rFonts w:hint="eastAsia" w:ascii="宋体" w:hAnsi="宋体" w:eastAsia="宋体" w:cs="宋体"/>
          <w:color w:val="auto"/>
          <w:sz w:val="24"/>
          <w:u w:val="single"/>
        </w:rPr>
      </w:pPr>
      <w:r>
        <w:rPr>
          <w:rFonts w:hint="eastAsia" w:ascii="宋体" w:hAnsi="宋体" w:eastAsia="宋体" w:cs="宋体"/>
          <w:color w:val="auto"/>
          <w:sz w:val="24"/>
        </w:rPr>
        <w:t>采购结果公告:</w:t>
      </w:r>
      <w:r>
        <w:rPr>
          <w:rFonts w:hint="eastAsia" w:ascii="宋体" w:hAnsi="宋体" w:eastAsia="宋体" w:cs="宋体"/>
          <w:color w:val="auto"/>
          <w:sz w:val="24"/>
          <w:u w:val="dotted"/>
        </w:rPr>
        <w:t xml:space="preserve">是/否 </w:t>
      </w:r>
      <w:r>
        <w:rPr>
          <w:rFonts w:hint="eastAsia" w:ascii="宋体" w:hAnsi="宋体" w:eastAsia="宋体" w:cs="宋体"/>
          <w:color w:val="auto"/>
          <w:sz w:val="24"/>
        </w:rPr>
        <w:t>公告期限：</w:t>
      </w:r>
      <w:r>
        <w:rPr>
          <w:rFonts w:hint="eastAsia" w:ascii="宋体" w:hAnsi="宋体" w:eastAsia="宋体" w:cs="宋体"/>
          <w:color w:val="auto"/>
          <w:sz w:val="24"/>
          <w:u w:val="dotted"/>
        </w:rPr>
        <w:t xml:space="preserve">                        </w:t>
      </w:r>
    </w:p>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color w:val="auto"/>
          <w:sz w:val="24"/>
        </w:rPr>
        <w:t>三、质疑基本情况</w:t>
      </w:r>
    </w:p>
    <w:p>
      <w:pPr>
        <w:kinsoku/>
        <w:overflowPunct/>
        <w:topLinePunct w:val="0"/>
        <w:bidi w:val="0"/>
        <w:spacing w:line="300" w:lineRule="auto"/>
        <w:ind w:firstLine="480" w:firstLineChars="200"/>
        <w:rPr>
          <w:rFonts w:hint="eastAsia" w:ascii="宋体" w:hAnsi="宋体" w:eastAsia="宋体" w:cs="宋体"/>
          <w:color w:val="auto"/>
          <w:sz w:val="24"/>
          <w:u w:val="dotted"/>
        </w:rPr>
      </w:pPr>
      <w:r>
        <w:rPr>
          <w:rFonts w:hint="eastAsia" w:ascii="宋体" w:hAnsi="宋体" w:eastAsia="宋体" w:cs="宋体"/>
          <w:color w:val="auto"/>
          <w:sz w:val="24"/>
        </w:rPr>
        <w:t>投诉人于</w:t>
      </w:r>
      <w:r>
        <w:rPr>
          <w:rFonts w:hint="eastAsia" w:ascii="宋体" w:hAnsi="宋体" w:eastAsia="宋体" w:cs="宋体"/>
          <w:color w:val="auto"/>
          <w:sz w:val="24"/>
          <w:u w:val="dotted"/>
        </w:rPr>
        <w:t xml:space="preserve">   </w:t>
      </w:r>
      <w:r>
        <w:rPr>
          <w:rFonts w:hint="eastAsia" w:ascii="宋体" w:hAnsi="宋体" w:eastAsia="宋体" w:cs="宋体"/>
          <w:color w:val="auto"/>
          <w:sz w:val="24"/>
        </w:rPr>
        <w:t>年</w:t>
      </w:r>
      <w:r>
        <w:rPr>
          <w:rFonts w:hint="eastAsia" w:ascii="宋体" w:hAnsi="宋体" w:eastAsia="宋体" w:cs="宋体"/>
          <w:color w:val="auto"/>
          <w:sz w:val="24"/>
          <w:u w:val="dotted"/>
        </w:rPr>
        <w:t xml:space="preserve">   </w:t>
      </w:r>
      <w:r>
        <w:rPr>
          <w:rFonts w:hint="eastAsia" w:ascii="宋体" w:hAnsi="宋体" w:eastAsia="宋体" w:cs="宋体"/>
          <w:color w:val="auto"/>
          <w:sz w:val="24"/>
        </w:rPr>
        <w:t>月</w:t>
      </w:r>
      <w:r>
        <w:rPr>
          <w:rFonts w:hint="eastAsia" w:ascii="宋体" w:hAnsi="宋体" w:eastAsia="宋体" w:cs="宋体"/>
          <w:color w:val="auto"/>
          <w:sz w:val="24"/>
          <w:u w:val="dotted"/>
        </w:rPr>
        <w:t xml:space="preserve">  </w:t>
      </w:r>
      <w:r>
        <w:rPr>
          <w:rFonts w:hint="eastAsia" w:ascii="宋体" w:hAnsi="宋体" w:eastAsia="宋体" w:cs="宋体"/>
          <w:color w:val="auto"/>
          <w:sz w:val="24"/>
        </w:rPr>
        <w:t>日,向</w:t>
      </w:r>
      <w:r>
        <w:rPr>
          <w:rFonts w:hint="eastAsia" w:ascii="宋体" w:hAnsi="宋体" w:eastAsia="宋体" w:cs="宋体"/>
          <w:color w:val="auto"/>
          <w:sz w:val="24"/>
          <w:u w:val="dotted"/>
        </w:rPr>
        <w:t xml:space="preserve">                   </w:t>
      </w:r>
      <w:r>
        <w:rPr>
          <w:rFonts w:hint="eastAsia" w:ascii="宋体" w:hAnsi="宋体" w:eastAsia="宋体" w:cs="宋体"/>
          <w:color w:val="auto"/>
          <w:sz w:val="24"/>
        </w:rPr>
        <w:t>提出质疑，质疑事项为：</w:t>
      </w:r>
      <w:r>
        <w:rPr>
          <w:rFonts w:hint="eastAsia" w:ascii="宋体" w:hAnsi="宋体" w:eastAsia="宋体" w:cs="宋体"/>
          <w:color w:val="auto"/>
          <w:sz w:val="24"/>
          <w:u w:val="dotted"/>
        </w:rPr>
        <w:t xml:space="preserve">                                </w:t>
      </w:r>
    </w:p>
    <w:p>
      <w:pPr>
        <w:kinsoku/>
        <w:overflowPunct/>
        <w:topLinePunct w:val="0"/>
        <w:bidi w:val="0"/>
        <w:spacing w:line="300" w:lineRule="auto"/>
        <w:rPr>
          <w:rFonts w:hint="eastAsia" w:ascii="宋体" w:hAnsi="宋体" w:eastAsia="宋体" w:cs="宋体"/>
          <w:color w:val="auto"/>
          <w:sz w:val="24"/>
          <w:u w:val="dotted"/>
        </w:rPr>
      </w:pPr>
      <w:r>
        <w:rPr>
          <w:rFonts w:hint="eastAsia" w:ascii="宋体" w:hAnsi="宋体" w:eastAsia="宋体" w:cs="宋体"/>
          <w:color w:val="auto"/>
          <w:sz w:val="24"/>
          <w:u w:val="dotted"/>
        </w:rPr>
        <w:t xml:space="preserve">                                                     </w:t>
      </w:r>
      <w:r>
        <w:rPr>
          <w:rFonts w:hint="eastAsia" w:ascii="宋体" w:hAnsi="宋体" w:eastAsia="宋体" w:cs="宋体"/>
          <w:color w:val="auto"/>
          <w:sz w:val="24"/>
        </w:rPr>
        <w:t xml:space="preserve">  </w:t>
      </w:r>
    </w:p>
    <w:p>
      <w:pPr>
        <w:kinsoku/>
        <w:overflowPunct/>
        <w:topLinePunct w:val="0"/>
        <w:bidi w:val="0"/>
        <w:spacing w:line="300" w:lineRule="auto"/>
        <w:ind w:firstLine="360" w:firstLineChars="150"/>
        <w:rPr>
          <w:rFonts w:hint="eastAsia" w:ascii="宋体" w:hAnsi="宋体" w:eastAsia="宋体" w:cs="宋体"/>
          <w:color w:val="auto"/>
          <w:sz w:val="24"/>
        </w:rPr>
      </w:pPr>
      <w:r>
        <w:rPr>
          <w:rFonts w:hint="eastAsia" w:ascii="宋体" w:hAnsi="宋体" w:eastAsia="宋体" w:cs="宋体"/>
          <w:color w:val="auto"/>
          <w:sz w:val="24"/>
          <w:u w:val="dotted"/>
        </w:rPr>
        <w:t>采购人/代理机构</w:t>
      </w:r>
      <w:r>
        <w:rPr>
          <w:rFonts w:hint="eastAsia" w:ascii="宋体" w:hAnsi="宋体" w:eastAsia="宋体" w:cs="宋体"/>
          <w:color w:val="auto"/>
          <w:sz w:val="24"/>
        </w:rPr>
        <w:t>于</w:t>
      </w:r>
      <w:r>
        <w:rPr>
          <w:rFonts w:hint="eastAsia" w:ascii="宋体" w:hAnsi="宋体" w:eastAsia="宋体" w:cs="宋体"/>
          <w:color w:val="auto"/>
          <w:sz w:val="24"/>
          <w:u w:val="dotted"/>
        </w:rPr>
        <w:t xml:space="preserve">   </w:t>
      </w:r>
      <w:r>
        <w:rPr>
          <w:rFonts w:hint="eastAsia" w:ascii="宋体" w:hAnsi="宋体" w:eastAsia="宋体" w:cs="宋体"/>
          <w:color w:val="auto"/>
          <w:sz w:val="24"/>
        </w:rPr>
        <w:t>年</w:t>
      </w:r>
      <w:r>
        <w:rPr>
          <w:rFonts w:hint="eastAsia" w:ascii="宋体" w:hAnsi="宋体" w:eastAsia="宋体" w:cs="宋体"/>
          <w:color w:val="auto"/>
          <w:sz w:val="24"/>
          <w:u w:val="dotted"/>
        </w:rPr>
        <w:t xml:space="preserve">   </w:t>
      </w:r>
      <w:r>
        <w:rPr>
          <w:rFonts w:hint="eastAsia" w:ascii="宋体" w:hAnsi="宋体" w:eastAsia="宋体" w:cs="宋体"/>
          <w:color w:val="auto"/>
          <w:sz w:val="24"/>
        </w:rPr>
        <w:t>月</w:t>
      </w:r>
      <w:r>
        <w:rPr>
          <w:rFonts w:hint="eastAsia" w:ascii="宋体" w:hAnsi="宋体" w:eastAsia="宋体" w:cs="宋体"/>
          <w:color w:val="auto"/>
          <w:sz w:val="24"/>
          <w:u w:val="dotted"/>
        </w:rPr>
        <w:t xml:space="preserve">   </w:t>
      </w:r>
      <w:r>
        <w:rPr>
          <w:rFonts w:hint="eastAsia" w:ascii="宋体" w:hAnsi="宋体" w:eastAsia="宋体" w:cs="宋体"/>
          <w:color w:val="auto"/>
          <w:sz w:val="24"/>
        </w:rPr>
        <w:t>日,就质疑事项作出了答复/没有在法定期限内作出答复。</w:t>
      </w:r>
    </w:p>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color w:val="auto"/>
          <w:sz w:val="24"/>
        </w:rPr>
        <w:t>四、投诉事项具体内容</w:t>
      </w:r>
    </w:p>
    <w:p>
      <w:pPr>
        <w:kinsoku/>
        <w:overflowPunct/>
        <w:topLinePunct w:val="0"/>
        <w:bidi w:val="0"/>
        <w:spacing w:line="300" w:lineRule="auto"/>
        <w:rPr>
          <w:rFonts w:hint="eastAsia" w:ascii="宋体" w:hAnsi="宋体" w:eastAsia="宋体" w:cs="宋体"/>
          <w:color w:val="auto"/>
          <w:sz w:val="24"/>
          <w:u w:val="single"/>
        </w:rPr>
      </w:pPr>
      <w:r>
        <w:rPr>
          <w:rFonts w:hint="eastAsia" w:ascii="宋体" w:hAnsi="宋体" w:eastAsia="宋体" w:cs="宋体"/>
          <w:color w:val="auto"/>
          <w:sz w:val="24"/>
        </w:rPr>
        <w:t>投诉事项 1：</w:t>
      </w:r>
      <w:r>
        <w:rPr>
          <w:rFonts w:hint="eastAsia" w:ascii="宋体" w:hAnsi="宋体" w:eastAsia="宋体" w:cs="宋体"/>
          <w:color w:val="auto"/>
          <w:sz w:val="24"/>
          <w:u w:val="dotted"/>
        </w:rPr>
        <w:t xml:space="preserve">                                       </w:t>
      </w:r>
    </w:p>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color w:val="auto"/>
          <w:sz w:val="24"/>
        </w:rPr>
        <w:t>事实依据：</w:t>
      </w:r>
      <w:r>
        <w:rPr>
          <w:rFonts w:hint="eastAsia" w:ascii="宋体" w:hAnsi="宋体" w:eastAsia="宋体" w:cs="宋体"/>
          <w:color w:val="auto"/>
          <w:sz w:val="24"/>
          <w:u w:val="dotted"/>
        </w:rPr>
        <w:t xml:space="preserve">                                         </w:t>
      </w:r>
    </w:p>
    <w:p>
      <w:pPr>
        <w:kinsoku/>
        <w:overflowPunct/>
        <w:topLinePunct w:val="0"/>
        <w:bidi w:val="0"/>
        <w:spacing w:line="300" w:lineRule="auto"/>
        <w:rPr>
          <w:rFonts w:hint="eastAsia" w:ascii="宋体" w:hAnsi="宋体" w:eastAsia="宋体" w:cs="宋体"/>
          <w:color w:val="auto"/>
          <w:sz w:val="24"/>
          <w:u w:val="dotted"/>
        </w:rPr>
      </w:pPr>
      <w:r>
        <w:rPr>
          <w:rFonts w:hint="eastAsia" w:ascii="宋体" w:hAnsi="宋体" w:eastAsia="宋体" w:cs="宋体"/>
          <w:color w:val="auto"/>
          <w:sz w:val="24"/>
          <w:u w:val="dotted"/>
        </w:rPr>
        <w:t xml:space="preserve">                                                      </w:t>
      </w:r>
    </w:p>
    <w:p>
      <w:pPr>
        <w:kinsoku/>
        <w:overflowPunct/>
        <w:topLinePunct w:val="0"/>
        <w:bidi w:val="0"/>
        <w:spacing w:line="300" w:lineRule="auto"/>
        <w:rPr>
          <w:rFonts w:hint="eastAsia" w:ascii="宋体" w:hAnsi="宋体" w:eastAsia="宋体" w:cs="宋体"/>
          <w:color w:val="auto"/>
          <w:sz w:val="24"/>
          <w:u w:val="single"/>
        </w:rPr>
      </w:pPr>
      <w:r>
        <w:rPr>
          <w:rFonts w:hint="eastAsia" w:ascii="宋体" w:hAnsi="宋体" w:eastAsia="宋体" w:cs="宋体"/>
          <w:color w:val="auto"/>
          <w:sz w:val="24"/>
        </w:rPr>
        <w:t>法律依据：</w:t>
      </w:r>
      <w:r>
        <w:rPr>
          <w:rFonts w:hint="eastAsia" w:ascii="宋体" w:hAnsi="宋体" w:eastAsia="宋体" w:cs="宋体"/>
          <w:color w:val="auto"/>
          <w:sz w:val="24"/>
          <w:u w:val="dotted"/>
        </w:rPr>
        <w:t xml:space="preserve">                                          </w:t>
      </w:r>
    </w:p>
    <w:p>
      <w:pPr>
        <w:kinsoku/>
        <w:overflowPunct/>
        <w:topLinePunct w:val="0"/>
        <w:bidi w:val="0"/>
        <w:spacing w:line="300" w:lineRule="auto"/>
        <w:rPr>
          <w:rFonts w:hint="eastAsia" w:ascii="宋体" w:hAnsi="宋体" w:eastAsia="宋体" w:cs="宋体"/>
          <w:color w:val="auto"/>
          <w:sz w:val="24"/>
          <w:u w:val="dotted"/>
        </w:rPr>
      </w:pPr>
      <w:r>
        <w:rPr>
          <w:rFonts w:hint="eastAsia" w:ascii="宋体" w:hAnsi="宋体" w:eastAsia="宋体" w:cs="宋体"/>
          <w:color w:val="auto"/>
          <w:sz w:val="24"/>
          <w:u w:val="dotted"/>
        </w:rPr>
        <w:t xml:space="preserve">                                                      </w:t>
      </w:r>
    </w:p>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color w:val="auto"/>
          <w:sz w:val="24"/>
        </w:rPr>
        <w:t>投诉事项2</w:t>
      </w:r>
    </w:p>
    <w:p>
      <w:pPr>
        <w:kinsoku/>
        <w:overflowPunct/>
        <w:topLinePunct w:val="0"/>
        <w:bidi w:val="0"/>
        <w:spacing w:line="300" w:lineRule="auto"/>
        <w:rPr>
          <w:rFonts w:hint="eastAsia" w:ascii="宋体" w:hAnsi="宋体" w:eastAsia="宋体" w:cs="宋体"/>
          <w:color w:val="auto"/>
          <w:sz w:val="24"/>
          <w:u w:val="dotted"/>
        </w:rPr>
      </w:pPr>
      <w:r>
        <w:rPr>
          <w:rFonts w:hint="eastAsia" w:ascii="宋体" w:hAnsi="宋体" w:eastAsia="宋体" w:cs="宋体"/>
          <w:color w:val="auto"/>
          <w:sz w:val="24"/>
        </w:rPr>
        <w:t>……</w:t>
      </w:r>
    </w:p>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color w:val="auto"/>
          <w:sz w:val="24"/>
        </w:rPr>
        <w:t>五、与投诉事项相关的投诉请求</w:t>
      </w:r>
    </w:p>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color w:val="auto"/>
          <w:sz w:val="24"/>
        </w:rPr>
        <w:t>请求：</w:t>
      </w:r>
      <w:r>
        <w:rPr>
          <w:rFonts w:hint="eastAsia" w:ascii="宋体" w:hAnsi="宋体" w:eastAsia="宋体" w:cs="宋体"/>
          <w:color w:val="auto"/>
          <w:sz w:val="24"/>
          <w:u w:val="dotted"/>
        </w:rPr>
        <w:t xml:space="preserve">                                              </w:t>
      </w:r>
      <w:r>
        <w:rPr>
          <w:rFonts w:hint="eastAsia" w:ascii="宋体" w:hAnsi="宋体" w:eastAsia="宋体" w:cs="宋体"/>
          <w:color w:val="auto"/>
          <w:sz w:val="24"/>
        </w:rPr>
        <w:t xml:space="preserve"> </w:t>
      </w:r>
    </w:p>
    <w:p>
      <w:pPr>
        <w:kinsoku/>
        <w:overflowPunct/>
        <w:topLinePunct w:val="0"/>
        <w:bidi w:val="0"/>
        <w:spacing w:line="300" w:lineRule="auto"/>
        <w:rPr>
          <w:rFonts w:hint="eastAsia" w:ascii="宋体" w:hAnsi="宋体" w:eastAsia="宋体" w:cs="宋体"/>
          <w:color w:val="auto"/>
          <w:sz w:val="24"/>
          <w:u w:val="single"/>
        </w:rPr>
      </w:pPr>
      <w:r>
        <w:rPr>
          <w:rFonts w:hint="eastAsia" w:ascii="宋体" w:hAnsi="宋体" w:eastAsia="宋体" w:cs="宋体"/>
          <w:color w:val="auto"/>
          <w:sz w:val="24"/>
        </w:rPr>
        <w:t xml:space="preserve">                                                                                                    </w:t>
      </w:r>
    </w:p>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color w:val="auto"/>
          <w:sz w:val="24"/>
        </w:rPr>
        <w:t xml:space="preserve">签字(签章)：                   公章：                      </w:t>
      </w:r>
    </w:p>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color w:val="auto"/>
          <w:sz w:val="24"/>
        </w:rPr>
        <w:t xml:space="preserve">日期：    </w:t>
      </w:r>
    </w:p>
    <w:p>
      <w:pPr>
        <w:kinsoku/>
        <w:overflowPunct/>
        <w:topLinePunct w:val="0"/>
        <w:bidi w:val="0"/>
        <w:spacing w:line="300" w:lineRule="auto"/>
        <w:rPr>
          <w:rFonts w:hint="eastAsia" w:ascii="宋体" w:hAnsi="宋体" w:eastAsia="宋体" w:cs="宋体"/>
          <w:b/>
          <w:color w:val="auto"/>
          <w:sz w:val="24"/>
        </w:rPr>
      </w:pPr>
    </w:p>
    <w:p>
      <w:pPr>
        <w:kinsoku/>
        <w:overflowPunct/>
        <w:topLinePunct w:val="0"/>
        <w:bidi w:val="0"/>
        <w:spacing w:line="300" w:lineRule="auto"/>
        <w:rPr>
          <w:rFonts w:hint="eastAsia" w:ascii="宋体" w:hAnsi="宋体" w:eastAsia="宋体" w:cs="宋体"/>
          <w:b/>
          <w:color w:val="auto"/>
          <w:sz w:val="24"/>
        </w:rPr>
      </w:pPr>
    </w:p>
    <w:p>
      <w:pPr>
        <w:kinsoku/>
        <w:overflowPunct/>
        <w:topLinePunct w:val="0"/>
        <w:bidi w:val="0"/>
        <w:spacing w:line="300" w:lineRule="auto"/>
        <w:rPr>
          <w:rFonts w:hint="eastAsia" w:ascii="宋体" w:hAnsi="宋体" w:eastAsia="宋体" w:cs="宋体"/>
          <w:b/>
          <w:color w:val="auto"/>
          <w:sz w:val="24"/>
        </w:rPr>
      </w:pPr>
      <w:r>
        <w:rPr>
          <w:rFonts w:hint="eastAsia" w:ascii="宋体" w:hAnsi="宋体" w:eastAsia="宋体" w:cs="宋体"/>
          <w:b/>
          <w:color w:val="auto"/>
          <w:sz w:val="24"/>
        </w:rPr>
        <w:t>投诉书制作说明：</w:t>
      </w:r>
    </w:p>
    <w:p>
      <w:pPr>
        <w:widowControl/>
        <w:kinsoku/>
        <w:overflowPunct/>
        <w:topLinePunct w:val="0"/>
        <w:bidi w:val="0"/>
        <w:spacing w:line="30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sz w:val="24"/>
        </w:rPr>
        <w:t>1.投诉人提起投诉时，应当提交投诉书和必要的证明材料，并按照被投诉人和与投诉事项有关的供应商数量提供投诉书副本。</w:t>
      </w:r>
    </w:p>
    <w:p>
      <w:pPr>
        <w:widowControl/>
        <w:kinsoku/>
        <w:overflowPunct/>
        <w:topLinePunct w:val="0"/>
        <w:bidi w:val="0"/>
        <w:spacing w:line="300" w:lineRule="auto"/>
        <w:ind w:firstLine="480" w:firstLineChars="200"/>
        <w:jc w:val="left"/>
        <w:rPr>
          <w:rFonts w:hint="eastAsia" w:ascii="宋体" w:hAnsi="宋体" w:eastAsia="宋体" w:cs="宋体"/>
          <w:color w:val="auto"/>
          <w:kern w:val="0"/>
          <w:sz w:val="24"/>
        </w:rPr>
      </w:pPr>
      <w:r>
        <w:rPr>
          <w:rFonts w:hint="eastAsia" w:ascii="宋体" w:hAnsi="宋体" w:eastAsia="宋体" w:cs="宋体"/>
          <w:color w:val="auto"/>
          <w:sz w:val="24"/>
        </w:rPr>
        <w:t>2.投诉人若委托代理人进行投诉的，投诉书应按照要求列明“授权代表”的有关内容，并在附件中提交由</w:t>
      </w:r>
      <w:r>
        <w:rPr>
          <w:rFonts w:hint="eastAsia" w:ascii="宋体" w:hAnsi="宋体" w:eastAsia="宋体" w:cs="宋体"/>
          <w:color w:val="auto"/>
          <w:kern w:val="0"/>
          <w:sz w:val="24"/>
        </w:rPr>
        <w:t>投诉人签署的授权委托书。授权委托书应当载明代理人的姓名或者名称、代理事项、具体权限、期限和相关事项。</w:t>
      </w:r>
    </w:p>
    <w:p>
      <w:pPr>
        <w:widowControl/>
        <w:kinsoku/>
        <w:overflowPunct/>
        <w:topLinePunct w:val="0"/>
        <w:bidi w:val="0"/>
        <w:spacing w:line="30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3.投诉人若对项目的某一分包进行投诉，投诉书应列明具体分包号。</w:t>
      </w:r>
    </w:p>
    <w:p>
      <w:pPr>
        <w:widowControl/>
        <w:kinsoku/>
        <w:overflowPunct/>
        <w:topLinePunct w:val="0"/>
        <w:bidi w:val="0"/>
        <w:spacing w:line="30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4.投诉书应简要列明质疑事项，质疑函、质疑答复等作为附件材料提供。</w:t>
      </w:r>
    </w:p>
    <w:p>
      <w:pPr>
        <w:widowControl/>
        <w:kinsoku/>
        <w:overflowPunct/>
        <w:topLinePunct w:val="0"/>
        <w:bidi w:val="0"/>
        <w:spacing w:line="30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5.投诉书的投诉事项应具体、明确，并有必要的事实依据和法律依据。</w:t>
      </w:r>
    </w:p>
    <w:p>
      <w:pPr>
        <w:widowControl/>
        <w:kinsoku/>
        <w:overflowPunct/>
        <w:topLinePunct w:val="0"/>
        <w:bidi w:val="0"/>
        <w:spacing w:line="30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6.投诉书的投诉请求应与投诉事项相关。</w:t>
      </w:r>
    </w:p>
    <w:p>
      <w:pPr>
        <w:widowControl/>
        <w:kinsoku/>
        <w:overflowPunct/>
        <w:topLinePunct w:val="0"/>
        <w:bidi w:val="0"/>
        <w:spacing w:line="300" w:lineRule="auto"/>
        <w:ind w:firstLine="480" w:firstLineChars="200"/>
        <w:jc w:val="left"/>
        <w:rPr>
          <w:rFonts w:hint="eastAsia" w:ascii="宋体" w:hAnsi="宋体" w:eastAsia="宋体" w:cs="宋体"/>
          <w:color w:val="auto"/>
          <w:kern w:val="0"/>
          <w:sz w:val="24"/>
        </w:rPr>
      </w:pPr>
      <w:r>
        <w:rPr>
          <w:rFonts w:hint="eastAsia" w:ascii="宋体" w:hAnsi="宋体" w:eastAsia="宋体" w:cs="宋体"/>
          <w:color w:val="auto"/>
          <w:sz w:val="24"/>
        </w:rPr>
        <w:t>7.投诉人为自然人的，投诉书应当由本人签字；投诉人为法人或者其他组织的，投诉书应当由法定代表人、主要负责人，或者其授权代表签字或者盖章，并加盖公章。</w:t>
      </w:r>
    </w:p>
    <w:p>
      <w:pPr>
        <w:kinsoku/>
        <w:overflowPunct/>
        <w:topLinePunct w:val="0"/>
        <w:bidi w:val="0"/>
        <w:spacing w:line="300" w:lineRule="auto"/>
        <w:rPr>
          <w:rFonts w:hint="eastAsia" w:ascii="宋体" w:hAnsi="宋体" w:eastAsia="宋体" w:cs="宋体"/>
          <w:b/>
          <w:color w:val="auto"/>
          <w:sz w:val="24"/>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bCs/>
          <w:color w:val="auto"/>
          <w:sz w:val="32"/>
          <w:szCs w:val="32"/>
        </w:rPr>
      </w:pPr>
      <w:r>
        <w:rPr>
          <w:rFonts w:hint="eastAsia" w:ascii="宋体" w:hAnsi="宋体" w:eastAsia="宋体" w:cs="宋体"/>
          <w:b/>
          <w:color w:val="auto"/>
          <w:spacing w:val="6"/>
          <w:sz w:val="32"/>
          <w:szCs w:val="32"/>
        </w:rPr>
        <w:t>附件4：</w:t>
      </w:r>
      <w:r>
        <w:rPr>
          <w:rFonts w:hint="eastAsia" w:ascii="宋体" w:hAnsi="宋体" w:eastAsia="宋体" w:cs="宋体"/>
          <w:b/>
          <w:bCs/>
          <w:color w:val="auto"/>
          <w:sz w:val="32"/>
          <w:szCs w:val="32"/>
        </w:rPr>
        <w:t>业务专用章使用说明函</w:t>
      </w:r>
    </w:p>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color w:val="auto"/>
          <w:sz w:val="24"/>
          <w:u w:val="single"/>
        </w:rPr>
        <w:t>（采购人）、（采购代理机构）</w:t>
      </w:r>
    </w:p>
    <w:p>
      <w:pPr>
        <w:kinsoku/>
        <w:overflowPunct/>
        <w:topLinePunct w:val="0"/>
        <w:bidi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kern w:val="0"/>
          <w:sz w:val="24"/>
          <w:lang w:val="zh-CN"/>
        </w:rPr>
        <w:t>我方</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sz w:val="24"/>
        </w:rPr>
        <w:t>(投标人全称)是中华人民共和国依法登记注册的合法企业，</w:t>
      </w:r>
      <w:r>
        <w:rPr>
          <w:rFonts w:hint="eastAsia" w:ascii="宋体" w:hAnsi="宋体" w:eastAsia="宋体" w:cs="宋体"/>
          <w:bCs/>
          <w:color w:val="auto"/>
          <w:sz w:val="24"/>
        </w:rPr>
        <w:t>在参加</w:t>
      </w:r>
      <w:r>
        <w:rPr>
          <w:rFonts w:hint="eastAsia" w:ascii="宋体" w:hAnsi="宋体" w:eastAsia="宋体" w:cs="宋体"/>
          <w:color w:val="auto"/>
          <w:sz w:val="24"/>
        </w:rPr>
        <w:t>你方组织的（项目名称）项目【招标编号：（采购编号）】</w:t>
      </w:r>
      <w:r>
        <w:rPr>
          <w:rFonts w:hint="eastAsia" w:ascii="宋体" w:hAnsi="宋体" w:eastAsia="宋体" w:cs="宋体"/>
          <w:bCs/>
          <w:color w:val="auto"/>
          <w:sz w:val="24"/>
        </w:rPr>
        <w:t>投标活动中作如下说明：</w:t>
      </w:r>
      <w:r>
        <w:rPr>
          <w:rFonts w:hint="eastAsia" w:ascii="宋体" w:hAnsi="宋体" w:eastAsia="宋体" w:cs="宋体"/>
          <w:color w:val="auto"/>
          <w:sz w:val="24"/>
        </w:rPr>
        <w:t xml:space="preserve">我方所使用的“XX专用章”与法定名称章具有同等的法律效力，对使用“XX专用章”的行为予以完全承认，并愿意承担相应责任。   </w:t>
      </w:r>
    </w:p>
    <w:p>
      <w:pPr>
        <w:kinsoku/>
        <w:overflowPunct/>
        <w:topLinePunct w:val="0"/>
        <w:bidi w:val="0"/>
        <w:spacing w:line="30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特此说明。</w:t>
      </w:r>
    </w:p>
    <w:p>
      <w:pPr>
        <w:kinsoku/>
        <w:overflowPunct/>
        <w:topLinePunct w:val="0"/>
        <w:bidi w:val="0"/>
        <w:spacing w:line="300" w:lineRule="auto"/>
        <w:ind w:firstLine="494"/>
        <w:rPr>
          <w:rFonts w:hint="eastAsia" w:ascii="宋体" w:hAnsi="宋体" w:eastAsia="宋体" w:cs="宋体"/>
          <w:color w:val="auto"/>
          <w:sz w:val="24"/>
        </w:rPr>
      </w:pPr>
    </w:p>
    <w:p>
      <w:pPr>
        <w:kinsoku/>
        <w:overflowPunct/>
        <w:topLinePunct w:val="0"/>
        <w:bidi w:val="0"/>
        <w:spacing w:line="300" w:lineRule="auto"/>
        <w:ind w:firstLine="494"/>
        <w:rPr>
          <w:rFonts w:hint="eastAsia" w:ascii="宋体" w:hAnsi="宋体" w:eastAsia="宋体" w:cs="宋体"/>
          <w:color w:val="auto"/>
          <w:sz w:val="24"/>
        </w:rPr>
      </w:pPr>
    </w:p>
    <w:p>
      <w:pPr>
        <w:kinsoku/>
        <w:overflowPunct/>
        <w:topLinePunct w:val="0"/>
        <w:bidi w:val="0"/>
        <w:spacing w:line="300" w:lineRule="auto"/>
        <w:ind w:firstLine="494"/>
        <w:rPr>
          <w:rFonts w:hint="eastAsia" w:ascii="宋体" w:hAnsi="宋体" w:eastAsia="宋体" w:cs="宋体"/>
          <w:color w:val="auto"/>
          <w:sz w:val="24"/>
        </w:rPr>
      </w:pPr>
    </w:p>
    <w:p>
      <w:pPr>
        <w:kinsoku/>
        <w:overflowPunct/>
        <w:topLinePunct w:val="0"/>
        <w:bidi w:val="0"/>
        <w:spacing w:line="300" w:lineRule="auto"/>
        <w:ind w:firstLine="494"/>
        <w:rPr>
          <w:rFonts w:hint="eastAsia" w:ascii="宋体" w:hAnsi="宋体" w:eastAsia="宋体" w:cs="宋体"/>
          <w:color w:val="auto"/>
          <w:sz w:val="24"/>
        </w:rPr>
      </w:pPr>
    </w:p>
    <w:p>
      <w:pPr>
        <w:kinsoku/>
        <w:overflowPunct/>
        <w:topLinePunct w:val="0"/>
        <w:bidi w:val="0"/>
        <w:spacing w:line="300" w:lineRule="auto"/>
        <w:ind w:right="480" w:firstLine="4080" w:firstLineChars="1700"/>
        <w:rPr>
          <w:rFonts w:hint="eastAsia" w:ascii="宋体" w:hAnsi="宋体" w:eastAsia="宋体" w:cs="宋体"/>
          <w:color w:val="auto"/>
          <w:sz w:val="24"/>
        </w:rPr>
      </w:pPr>
      <w:r>
        <w:rPr>
          <w:rFonts w:hint="eastAsia" w:ascii="宋体" w:hAnsi="宋体" w:eastAsia="宋体" w:cs="宋体"/>
          <w:color w:val="auto"/>
          <w:sz w:val="24"/>
        </w:rPr>
        <w:t>投标单位（法定名称章）：</w:t>
      </w:r>
    </w:p>
    <w:p>
      <w:pPr>
        <w:kinsoku/>
        <w:overflowPunct/>
        <w:topLinePunct w:val="0"/>
        <w:bidi w:val="0"/>
        <w:spacing w:line="300" w:lineRule="auto"/>
        <w:ind w:right="1440" w:firstLine="494"/>
        <w:jc w:val="center"/>
        <w:rPr>
          <w:rFonts w:hint="eastAsia" w:ascii="宋体" w:hAnsi="宋体" w:eastAsia="宋体" w:cs="宋体"/>
          <w:color w:val="auto"/>
          <w:sz w:val="24"/>
        </w:rPr>
      </w:pPr>
      <w:r>
        <w:rPr>
          <w:rFonts w:hint="eastAsia" w:ascii="宋体" w:hAnsi="宋体" w:eastAsia="宋体" w:cs="宋体"/>
          <w:color w:val="auto"/>
          <w:sz w:val="24"/>
        </w:rPr>
        <w:t xml:space="preserve">                              日期：       年     月     日</w:t>
      </w:r>
    </w:p>
    <w:p>
      <w:pPr>
        <w:kinsoku/>
        <w:overflowPunct/>
        <w:topLinePunct w:val="0"/>
        <w:bidi w:val="0"/>
        <w:spacing w:line="300" w:lineRule="auto"/>
        <w:rPr>
          <w:rFonts w:hint="eastAsia" w:ascii="宋体" w:hAnsi="宋体" w:eastAsia="宋体" w:cs="宋体"/>
          <w:color w:val="auto"/>
          <w:sz w:val="24"/>
        </w:rPr>
      </w:pPr>
      <w:r>
        <w:rPr>
          <w:rFonts w:hint="eastAsia" w:ascii="宋体" w:hAnsi="宋体" w:eastAsia="宋体" w:cs="宋体"/>
          <w:b/>
          <w:bCs/>
          <w:color w:val="auto"/>
          <w:sz w:val="24"/>
        </w:rPr>
        <w:t>附：</w:t>
      </w:r>
    </w:p>
    <w:p>
      <w:pPr>
        <w:kinsoku/>
        <w:overflowPunct/>
        <w:topLinePunct w:val="0"/>
        <w:bidi w:val="0"/>
        <w:spacing w:line="300" w:lineRule="auto"/>
        <w:rPr>
          <w:rFonts w:hint="eastAsia" w:ascii="宋体" w:hAnsi="宋体" w:eastAsia="宋体" w:cs="宋体"/>
          <w:bCs/>
          <w:color w:val="auto"/>
          <w:sz w:val="24"/>
        </w:rPr>
      </w:pPr>
      <w:r>
        <w:rPr>
          <w:rFonts w:hint="eastAsia" w:ascii="宋体" w:hAnsi="宋体" w:eastAsia="宋体" w:cs="宋体"/>
          <w:b/>
          <w:bCs/>
          <w:color w:val="auto"/>
          <w:sz w:val="24"/>
        </w:rPr>
        <w:pict>
          <v:rect id="Rectangle 17" o:spid="_x0000_s1026" o:spt="1" style="position:absolute;left:0pt;margin-left:238.9pt;margin-top:28.05pt;height:177.45pt;width:212.95pt;z-index:-251657216;mso-width-relative:page;mso-height-relative:page;" coordsize="21600,21600" o:gfxdata="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D1kA8/2AAAAAoBAAAPAAAAAAAAAAEAIAAAADgAAABkcnMvZG93bnJldi54bWxQSwECFAAU&#10;AAAACACHTuJAXwl0BBQCAAAwBAAADgAAAAAAAAABACAAAAA9AQAAZHJzL2Uyb0RvYy54bWxQSwUG&#10;AAAAAAYABgBZAQAAwwUAAAAA&#10;">
            <v:path/>
            <v:fill focussize="0,0"/>
            <v:stroke miterlimit="2"/>
            <v:imagedata o:title=""/>
            <o:lock v:ext="edit"/>
          </v:rect>
        </w:pict>
      </w:r>
      <w:r>
        <w:rPr>
          <w:rFonts w:hint="eastAsia" w:ascii="宋体" w:hAnsi="宋体" w:eastAsia="宋体" w:cs="宋体"/>
          <w:b/>
          <w:bCs/>
          <w:color w:val="auto"/>
          <w:sz w:val="24"/>
        </w:rPr>
        <w:pict>
          <v:rect id="Rectangle 16" o:spid="_x0000_s1027" o:spt="1" style="position:absolute;left:0pt;margin-left:-7.2pt;margin-top:30.3pt;height:177.45pt;width:208.5pt;z-index:-251656192;mso-width-relative:page;mso-height-relative:page;" coordsize="21600,21600" o:gfxdata="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AZjEem2AAAAAoBAAAPAAAAAAAAAAEAIAAAADgAAABkcnMvZG93bnJldi54bWxQSwECFAAU&#10;AAAACACHTuJAd2ff7hQCAAAwBAAADgAAAAAAAAABACAAAAA9AQAAZHJzL2Uyb0RvYy54bWxQSwUG&#10;AAAAAAYABgBZAQAAwwUAAAAA&#10;">
            <v:path/>
            <v:fill focussize="0,0"/>
            <v:stroke miterlimit="2"/>
            <v:imagedata o:title=""/>
            <o:lock v:ext="edit"/>
          </v:rect>
        </w:pict>
      </w:r>
      <w:r>
        <w:rPr>
          <w:rFonts w:hint="eastAsia" w:ascii="宋体" w:hAnsi="宋体" w:eastAsia="宋体" w:cs="宋体"/>
          <w:color w:val="auto"/>
          <w:sz w:val="24"/>
        </w:rPr>
        <w:t>投标单位法定名称章（印模）                投标单位“XX专用章”（印模）</w:t>
      </w: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both"/>
        <w:rPr>
          <w:rFonts w:hint="eastAsia" w:ascii="宋体" w:hAnsi="宋体" w:eastAsia="宋体" w:cs="宋体"/>
          <w:b/>
          <w:color w:val="auto"/>
          <w:spacing w:val="6"/>
          <w:sz w:val="32"/>
          <w:szCs w:val="32"/>
        </w:rPr>
      </w:pPr>
    </w:p>
    <w:p>
      <w:pPr>
        <w:kinsoku/>
        <w:overflowPunct/>
        <w:topLinePunct w:val="0"/>
        <w:autoSpaceDE w:val="0"/>
        <w:autoSpaceDN w:val="0"/>
        <w:bidi w:val="0"/>
        <w:spacing w:line="300" w:lineRule="auto"/>
        <w:jc w:val="center"/>
        <w:rPr>
          <w:rFonts w:hint="eastAsia" w:ascii="宋体" w:hAnsi="宋体" w:eastAsia="宋体" w:cs="宋体"/>
          <w:b/>
          <w:color w:val="auto"/>
          <w:sz w:val="32"/>
          <w:szCs w:val="32"/>
        </w:rPr>
      </w:pPr>
      <w:r>
        <w:rPr>
          <w:rFonts w:hint="eastAsia" w:ascii="宋体" w:hAnsi="宋体" w:eastAsia="宋体" w:cs="宋体"/>
          <w:b/>
          <w:color w:val="auto"/>
          <w:spacing w:val="6"/>
          <w:sz w:val="32"/>
          <w:szCs w:val="32"/>
        </w:rPr>
        <w:t>附件5：</w:t>
      </w:r>
      <w:r>
        <w:rPr>
          <w:rFonts w:hint="eastAsia" w:ascii="宋体" w:hAnsi="宋体" w:eastAsia="宋体" w:cs="宋体"/>
          <w:b/>
          <w:color w:val="auto"/>
          <w:sz w:val="32"/>
          <w:szCs w:val="32"/>
        </w:rPr>
        <w:t>中小企业声明函</w:t>
      </w:r>
    </w:p>
    <w:p>
      <w:pPr>
        <w:kinsoku/>
        <w:overflowPunct/>
        <w:topLinePunct w:val="0"/>
        <w:bidi w:val="0"/>
        <w:spacing w:line="300" w:lineRule="auto"/>
        <w:jc w:val="center"/>
        <w:rPr>
          <w:rFonts w:hint="eastAsia" w:ascii="宋体" w:hAnsi="宋体" w:eastAsia="宋体" w:cs="宋体"/>
          <w:b/>
          <w:color w:val="auto"/>
          <w:sz w:val="32"/>
          <w:szCs w:val="32"/>
        </w:rPr>
      </w:pPr>
    </w:p>
    <w:p>
      <w:pPr>
        <w:kinsoku/>
        <w:overflowPunct/>
        <w:topLinePunct w:val="0"/>
        <w:bidi w:val="0"/>
        <w:spacing w:line="300" w:lineRule="auto"/>
        <w:jc w:val="both"/>
        <w:rPr>
          <w:rFonts w:hint="eastAsia" w:ascii="宋体" w:hAnsi="宋体" w:eastAsia="宋体" w:cs="宋体"/>
          <w:b/>
          <w:color w:val="auto"/>
          <w:sz w:val="30"/>
          <w:szCs w:val="30"/>
        </w:rPr>
      </w:pPr>
    </w:p>
    <w:p>
      <w:pPr>
        <w:spacing w:line="360" w:lineRule="auto"/>
        <w:jc w:val="center"/>
        <w:rPr>
          <w:rFonts w:hint="eastAsia" w:ascii="仿宋" w:hAnsi="仿宋" w:eastAsia="仿宋"/>
          <w:b/>
          <w:color w:val="auto"/>
          <w:sz w:val="24"/>
        </w:rPr>
      </w:pPr>
      <w:r>
        <w:rPr>
          <w:rFonts w:hint="eastAsia" w:ascii="仿宋" w:hAnsi="仿宋" w:eastAsia="仿宋"/>
          <w:b/>
          <w:color w:val="auto"/>
          <w:sz w:val="24"/>
        </w:rPr>
        <w:t>中小企业声明函（货物）</w:t>
      </w:r>
    </w:p>
    <w:p>
      <w:pPr>
        <w:spacing w:line="360" w:lineRule="auto"/>
        <w:ind w:firstLine="480" w:firstLineChars="200"/>
        <w:rPr>
          <w:rFonts w:hint="eastAsia" w:ascii="仿宋" w:hAnsi="仿宋" w:eastAsia="仿宋"/>
          <w:color w:val="auto"/>
          <w:sz w:val="24"/>
        </w:rPr>
      </w:pPr>
      <w:r>
        <w:rPr>
          <w:rFonts w:hint="eastAsia" w:ascii="仿宋" w:hAnsi="仿宋" w:eastAsia="仿宋"/>
          <w:color w:val="auto"/>
          <w:sz w:val="24"/>
        </w:rPr>
        <w:t>本公司（联合体）郑重声明，根据《政府采购促进中小企业发展管理办法》（财库﹝2020﹞46 号）的规定，本公司（联合体）参加 （单位名称） 的 （项目名称） 采购活动，提供的货物全部由符合政策要求的中小企业制造。相关企业（含联合体中的中小企业、签订分包意向协议的中小企业）的具体情况如下：</w:t>
      </w:r>
    </w:p>
    <w:p>
      <w:pPr>
        <w:spacing w:line="360" w:lineRule="auto"/>
        <w:ind w:firstLine="480" w:firstLineChars="200"/>
        <w:rPr>
          <w:rFonts w:hint="eastAsia" w:ascii="仿宋" w:hAnsi="仿宋" w:eastAsia="仿宋"/>
          <w:color w:val="auto"/>
          <w:sz w:val="24"/>
        </w:rPr>
      </w:pPr>
      <w:r>
        <w:rPr>
          <w:rFonts w:hint="eastAsia" w:ascii="仿宋" w:hAnsi="仿宋" w:eastAsia="仿宋"/>
          <w:color w:val="auto"/>
          <w:sz w:val="24"/>
        </w:rPr>
        <w:t xml:space="preserve">1. </w:t>
      </w:r>
      <w:r>
        <w:rPr>
          <w:rFonts w:hint="eastAsia" w:ascii="仿宋" w:hAnsi="仿宋" w:eastAsia="仿宋"/>
          <w:color w:val="auto"/>
          <w:sz w:val="24"/>
          <w:u w:val="single"/>
        </w:rPr>
        <w:t>（标的名称）</w:t>
      </w:r>
      <w:r>
        <w:rPr>
          <w:rFonts w:hint="eastAsia" w:ascii="仿宋" w:hAnsi="仿宋" w:eastAsia="仿宋"/>
          <w:color w:val="auto"/>
          <w:sz w:val="24"/>
        </w:rPr>
        <w:t xml:space="preserve"> ，属于 </w:t>
      </w:r>
      <w:r>
        <w:rPr>
          <w:rFonts w:hint="eastAsia" w:ascii="仿宋" w:hAnsi="仿宋" w:eastAsia="仿宋"/>
          <w:color w:val="auto"/>
          <w:sz w:val="24"/>
          <w:u w:val="single"/>
        </w:rPr>
        <w:t>工业</w:t>
      </w:r>
      <w:r>
        <w:rPr>
          <w:rFonts w:hint="eastAsia" w:ascii="仿宋" w:hAnsi="仿宋" w:eastAsia="仿宋"/>
          <w:color w:val="auto"/>
          <w:sz w:val="24"/>
        </w:rPr>
        <w:t>行业 ；制造商为</w:t>
      </w:r>
      <w:r>
        <w:rPr>
          <w:rFonts w:hint="eastAsia" w:ascii="仿宋" w:hAnsi="仿宋" w:eastAsia="仿宋"/>
          <w:color w:val="auto"/>
          <w:sz w:val="24"/>
          <w:u w:val="single"/>
        </w:rPr>
        <w:t xml:space="preserve"> （企业名称）</w:t>
      </w:r>
      <w:r>
        <w:rPr>
          <w:rFonts w:hint="eastAsia" w:ascii="仿宋" w:hAnsi="仿宋" w:eastAsia="仿宋"/>
          <w:color w:val="auto"/>
          <w:sz w:val="24"/>
        </w:rPr>
        <w:t xml:space="preserve"> ，从业人员</w:t>
      </w:r>
      <w:r>
        <w:rPr>
          <w:rFonts w:hint="eastAsia" w:ascii="仿宋" w:hAnsi="仿宋" w:eastAsia="仿宋"/>
          <w:color w:val="auto"/>
          <w:sz w:val="24"/>
          <w:u w:val="single"/>
        </w:rPr>
        <w:t xml:space="preserve">  </w:t>
      </w:r>
      <w:r>
        <w:rPr>
          <w:rFonts w:hint="eastAsia" w:ascii="仿宋" w:hAnsi="仿宋" w:eastAsia="仿宋"/>
          <w:color w:val="auto"/>
          <w:sz w:val="24"/>
        </w:rPr>
        <w:t>人，营业收入为</w:t>
      </w:r>
      <w:r>
        <w:rPr>
          <w:rFonts w:hint="eastAsia" w:ascii="仿宋" w:hAnsi="仿宋" w:eastAsia="仿宋"/>
          <w:color w:val="auto"/>
          <w:sz w:val="24"/>
          <w:u w:val="single"/>
        </w:rPr>
        <w:t xml:space="preserve">  </w:t>
      </w:r>
      <w:r>
        <w:rPr>
          <w:rFonts w:hint="eastAsia" w:ascii="仿宋" w:hAnsi="仿宋" w:eastAsia="仿宋"/>
          <w:color w:val="auto"/>
          <w:sz w:val="24"/>
        </w:rPr>
        <w:t>万元，资产总额为</w:t>
      </w:r>
      <w:r>
        <w:rPr>
          <w:rFonts w:hint="eastAsia" w:ascii="仿宋" w:hAnsi="仿宋" w:eastAsia="仿宋"/>
          <w:color w:val="auto"/>
          <w:sz w:val="24"/>
          <w:u w:val="single"/>
        </w:rPr>
        <w:t xml:space="preserve">   </w:t>
      </w:r>
      <w:r>
        <w:rPr>
          <w:rFonts w:hint="eastAsia" w:ascii="仿宋" w:hAnsi="仿宋" w:eastAsia="仿宋"/>
          <w:color w:val="auto"/>
          <w:sz w:val="24"/>
        </w:rPr>
        <w:t>万元，属于</w:t>
      </w:r>
      <w:r>
        <w:rPr>
          <w:rFonts w:hint="eastAsia" w:ascii="仿宋" w:hAnsi="仿宋" w:eastAsia="仿宋"/>
          <w:color w:val="auto"/>
          <w:sz w:val="24"/>
          <w:u w:val="single"/>
        </w:rPr>
        <w:t xml:space="preserve"> （中型企业、小型企业、微型企业）</w:t>
      </w:r>
      <w:r>
        <w:rPr>
          <w:rFonts w:hint="eastAsia" w:ascii="仿宋" w:hAnsi="仿宋" w:eastAsia="仿宋"/>
          <w:color w:val="auto"/>
          <w:sz w:val="24"/>
        </w:rPr>
        <w:t xml:space="preserve"> ；</w:t>
      </w:r>
    </w:p>
    <w:p>
      <w:pPr>
        <w:spacing w:line="360" w:lineRule="auto"/>
        <w:ind w:firstLine="480" w:firstLineChars="200"/>
        <w:rPr>
          <w:rFonts w:hint="eastAsia" w:ascii="仿宋" w:hAnsi="仿宋" w:eastAsia="仿宋"/>
          <w:color w:val="auto"/>
          <w:sz w:val="24"/>
        </w:rPr>
      </w:pPr>
      <w:r>
        <w:rPr>
          <w:rFonts w:hint="eastAsia" w:ascii="仿宋" w:hAnsi="仿宋" w:eastAsia="仿宋"/>
          <w:color w:val="auto"/>
          <w:sz w:val="24"/>
        </w:rPr>
        <w:t xml:space="preserve">2. </w:t>
      </w:r>
      <w:r>
        <w:rPr>
          <w:rFonts w:hint="eastAsia" w:ascii="仿宋" w:hAnsi="仿宋" w:eastAsia="仿宋"/>
          <w:color w:val="auto"/>
          <w:sz w:val="24"/>
          <w:u w:val="single"/>
        </w:rPr>
        <w:t>（标的名称）</w:t>
      </w:r>
      <w:r>
        <w:rPr>
          <w:rFonts w:hint="eastAsia" w:ascii="仿宋" w:hAnsi="仿宋" w:eastAsia="仿宋"/>
          <w:color w:val="auto"/>
          <w:sz w:val="24"/>
        </w:rPr>
        <w:t xml:space="preserve"> ，属于 </w:t>
      </w:r>
      <w:r>
        <w:rPr>
          <w:rFonts w:hint="eastAsia" w:ascii="仿宋" w:hAnsi="仿宋" w:eastAsia="仿宋"/>
          <w:color w:val="auto"/>
          <w:sz w:val="24"/>
          <w:u w:val="single"/>
        </w:rPr>
        <w:t>（采购文件中明确的所属行业）</w:t>
      </w:r>
      <w:r>
        <w:rPr>
          <w:rFonts w:hint="eastAsia" w:ascii="仿宋" w:hAnsi="仿宋" w:eastAsia="仿宋"/>
          <w:color w:val="auto"/>
          <w:sz w:val="24"/>
        </w:rPr>
        <w:t>行业 ；制造商为</w:t>
      </w:r>
      <w:r>
        <w:rPr>
          <w:rFonts w:hint="eastAsia" w:ascii="仿宋" w:hAnsi="仿宋" w:eastAsia="仿宋"/>
          <w:color w:val="auto"/>
          <w:sz w:val="24"/>
          <w:u w:val="single"/>
        </w:rPr>
        <w:t xml:space="preserve"> （企业名称）</w:t>
      </w:r>
      <w:r>
        <w:rPr>
          <w:rFonts w:hint="eastAsia" w:ascii="仿宋" w:hAnsi="仿宋" w:eastAsia="仿宋"/>
          <w:color w:val="auto"/>
          <w:sz w:val="24"/>
        </w:rPr>
        <w:t xml:space="preserve"> ，从业人员</w:t>
      </w:r>
      <w:r>
        <w:rPr>
          <w:rFonts w:hint="eastAsia" w:ascii="仿宋" w:hAnsi="仿宋" w:eastAsia="仿宋"/>
          <w:color w:val="auto"/>
          <w:sz w:val="24"/>
          <w:u w:val="single"/>
        </w:rPr>
        <w:t xml:space="preserve">  </w:t>
      </w:r>
      <w:r>
        <w:rPr>
          <w:rFonts w:hint="eastAsia" w:ascii="仿宋" w:hAnsi="仿宋" w:eastAsia="仿宋"/>
          <w:color w:val="auto"/>
          <w:sz w:val="24"/>
        </w:rPr>
        <w:t>人，营业收入为</w:t>
      </w:r>
      <w:r>
        <w:rPr>
          <w:rFonts w:hint="eastAsia" w:ascii="仿宋" w:hAnsi="仿宋" w:eastAsia="仿宋"/>
          <w:color w:val="auto"/>
          <w:sz w:val="24"/>
          <w:u w:val="single"/>
        </w:rPr>
        <w:t xml:space="preserve">  </w:t>
      </w:r>
      <w:r>
        <w:rPr>
          <w:rFonts w:hint="eastAsia" w:ascii="仿宋" w:hAnsi="仿宋" w:eastAsia="仿宋"/>
          <w:color w:val="auto"/>
          <w:sz w:val="24"/>
        </w:rPr>
        <w:t>万元，资产总额为</w:t>
      </w:r>
      <w:r>
        <w:rPr>
          <w:rFonts w:hint="eastAsia" w:ascii="仿宋" w:hAnsi="仿宋" w:eastAsia="仿宋"/>
          <w:color w:val="auto"/>
          <w:sz w:val="24"/>
          <w:u w:val="single"/>
        </w:rPr>
        <w:t xml:space="preserve">   </w:t>
      </w:r>
      <w:r>
        <w:rPr>
          <w:rFonts w:hint="eastAsia" w:ascii="仿宋" w:hAnsi="仿宋" w:eastAsia="仿宋"/>
          <w:color w:val="auto"/>
          <w:sz w:val="24"/>
        </w:rPr>
        <w:t>万元，属于</w:t>
      </w:r>
      <w:r>
        <w:rPr>
          <w:rFonts w:hint="eastAsia" w:ascii="仿宋" w:hAnsi="仿宋" w:eastAsia="仿宋"/>
          <w:color w:val="auto"/>
          <w:sz w:val="24"/>
          <w:u w:val="single"/>
        </w:rPr>
        <w:t xml:space="preserve"> （中型企业、小型企业、微型企业）</w:t>
      </w:r>
      <w:r>
        <w:rPr>
          <w:rFonts w:hint="eastAsia" w:ascii="仿宋" w:hAnsi="仿宋" w:eastAsia="仿宋"/>
          <w:color w:val="auto"/>
          <w:sz w:val="24"/>
        </w:rPr>
        <w:t xml:space="preserve"> ；</w:t>
      </w:r>
    </w:p>
    <w:p>
      <w:pPr>
        <w:spacing w:line="360" w:lineRule="auto"/>
        <w:ind w:firstLine="480" w:firstLineChars="200"/>
        <w:rPr>
          <w:rFonts w:hint="eastAsia" w:ascii="仿宋" w:hAnsi="仿宋" w:eastAsia="仿宋"/>
          <w:color w:val="auto"/>
          <w:sz w:val="24"/>
        </w:rPr>
      </w:pPr>
      <w:r>
        <w:rPr>
          <w:rFonts w:hint="eastAsia" w:ascii="仿宋" w:hAnsi="仿宋" w:eastAsia="仿宋"/>
          <w:color w:val="auto"/>
          <w:sz w:val="24"/>
        </w:rPr>
        <w:t>……</w:t>
      </w:r>
    </w:p>
    <w:p>
      <w:pPr>
        <w:spacing w:line="360" w:lineRule="auto"/>
        <w:ind w:firstLine="480" w:firstLineChars="200"/>
        <w:rPr>
          <w:rFonts w:hint="eastAsia" w:ascii="仿宋" w:hAnsi="仿宋" w:eastAsia="仿宋"/>
          <w:color w:val="auto"/>
          <w:sz w:val="24"/>
        </w:rPr>
      </w:pPr>
      <w:r>
        <w:rPr>
          <w:rFonts w:hint="eastAsia" w:ascii="仿宋" w:hAnsi="仿宋" w:eastAsia="仿宋"/>
          <w:color w:val="auto"/>
          <w:sz w:val="24"/>
        </w:rPr>
        <w:t>以上企业，不属于大企业的分支机构，不存在控股股东为大企业的情形，也不存在与大企业的负责人为同一人的情形。</w:t>
      </w:r>
    </w:p>
    <w:p>
      <w:pPr>
        <w:spacing w:line="360" w:lineRule="auto"/>
        <w:ind w:firstLine="480" w:firstLineChars="200"/>
        <w:rPr>
          <w:rFonts w:hint="eastAsia" w:ascii="仿宋" w:hAnsi="仿宋" w:eastAsia="仿宋"/>
          <w:color w:val="auto"/>
          <w:sz w:val="24"/>
        </w:rPr>
      </w:pPr>
      <w:r>
        <w:rPr>
          <w:rFonts w:hint="eastAsia" w:ascii="仿宋" w:hAnsi="仿宋" w:eastAsia="仿宋"/>
          <w:color w:val="auto"/>
          <w:sz w:val="24"/>
        </w:rPr>
        <w:t>本企业对上述声明内容的真实性负责。如有虚假，将依法承担相应责任。</w:t>
      </w:r>
    </w:p>
    <w:p>
      <w:pPr>
        <w:snapToGrid w:val="0"/>
        <w:spacing w:line="360" w:lineRule="auto"/>
        <w:ind w:firstLine="5160" w:firstLineChars="2150"/>
        <w:rPr>
          <w:rFonts w:hint="eastAsia" w:ascii="仿宋" w:hAnsi="仿宋" w:eastAsia="仿宋"/>
          <w:color w:val="auto"/>
          <w:kern w:val="0"/>
          <w:sz w:val="24"/>
        </w:rPr>
      </w:pPr>
      <w:r>
        <w:rPr>
          <w:rFonts w:hint="eastAsia" w:ascii="仿宋" w:hAnsi="仿宋" w:eastAsia="仿宋"/>
          <w:color w:val="auto"/>
          <w:kern w:val="0"/>
          <w:sz w:val="24"/>
          <w:lang w:val="zh-CN"/>
        </w:rPr>
        <w:t>投标人名称(电子签名)：</w:t>
      </w:r>
    </w:p>
    <w:p>
      <w:pPr>
        <w:snapToGrid w:val="0"/>
        <w:spacing w:line="360" w:lineRule="auto"/>
        <w:rPr>
          <w:rFonts w:hint="eastAsia" w:ascii="仿宋" w:hAnsi="仿宋" w:eastAsia="仿宋"/>
          <w:color w:val="auto"/>
          <w:kern w:val="0"/>
          <w:sz w:val="24"/>
          <w:lang w:val="zh-CN"/>
        </w:rPr>
      </w:pPr>
      <w:r>
        <w:rPr>
          <w:rFonts w:hint="eastAsia" w:ascii="仿宋" w:hAnsi="仿宋" w:eastAsia="仿宋"/>
          <w:color w:val="auto"/>
          <w:kern w:val="0"/>
          <w:sz w:val="24"/>
          <w:lang w:val="zh-CN"/>
        </w:rPr>
        <w:t xml:space="preserve">                                           日期</w:t>
      </w:r>
      <w:r>
        <w:rPr>
          <w:rFonts w:hint="eastAsia" w:ascii="仿宋" w:hAnsi="仿宋" w:eastAsia="仿宋"/>
          <w:color w:val="auto"/>
          <w:kern w:val="0"/>
          <w:sz w:val="24"/>
        </w:rPr>
        <w:t xml:space="preserve">：  年  </w:t>
      </w:r>
      <w:r>
        <w:rPr>
          <w:rFonts w:hint="eastAsia" w:ascii="仿宋" w:hAnsi="仿宋" w:eastAsia="仿宋"/>
          <w:color w:val="auto"/>
          <w:kern w:val="0"/>
          <w:sz w:val="24"/>
          <w:lang w:val="zh-CN"/>
        </w:rPr>
        <w:t>月</w:t>
      </w:r>
      <w:r>
        <w:rPr>
          <w:rFonts w:hint="eastAsia" w:ascii="仿宋" w:hAnsi="仿宋" w:eastAsia="仿宋"/>
          <w:color w:val="auto"/>
          <w:kern w:val="0"/>
          <w:sz w:val="24"/>
        </w:rPr>
        <w:t xml:space="preserve">   </w:t>
      </w:r>
      <w:r>
        <w:rPr>
          <w:rFonts w:hint="eastAsia" w:ascii="仿宋" w:hAnsi="仿宋" w:eastAsia="仿宋"/>
          <w:color w:val="auto"/>
          <w:kern w:val="0"/>
          <w:sz w:val="24"/>
          <w:lang w:val="zh-CN"/>
        </w:rPr>
        <w:t>日</w:t>
      </w:r>
    </w:p>
    <w:p>
      <w:pPr>
        <w:kinsoku/>
        <w:overflowPunct/>
        <w:topLinePunct w:val="0"/>
        <w:bidi w:val="0"/>
        <w:spacing w:line="300" w:lineRule="auto"/>
        <w:ind w:right="420" w:firstLine="240" w:firstLineChars="100"/>
        <w:rPr>
          <w:rFonts w:hint="eastAsia" w:ascii="宋体" w:hAnsi="宋体" w:eastAsia="宋体" w:cs="宋体"/>
          <w:color w:val="auto"/>
          <w:sz w:val="24"/>
        </w:rPr>
      </w:pPr>
      <w:r>
        <w:rPr>
          <w:rFonts w:hint="eastAsia" w:ascii="宋体" w:hAnsi="宋体" w:eastAsia="宋体" w:cs="宋体"/>
          <w:color w:val="auto"/>
          <w:sz w:val="24"/>
        </w:rPr>
        <w:t>从业人员、营业收入、资产总额填报上一年度数据，无上一年度数据的新成立企业可不填报。</w:t>
      </w:r>
    </w:p>
    <w:p>
      <w:pPr>
        <w:kinsoku/>
        <w:overflowPunct/>
        <w:topLinePunct w:val="0"/>
        <w:bidi w:val="0"/>
        <w:spacing w:line="300" w:lineRule="auto"/>
        <w:ind w:right="420"/>
        <w:rPr>
          <w:rFonts w:hint="eastAsia" w:ascii="宋体" w:hAnsi="宋体" w:eastAsia="宋体" w:cs="宋体"/>
          <w:color w:val="auto"/>
          <w:sz w:val="24"/>
        </w:rPr>
      </w:pPr>
      <w:r>
        <w:rPr>
          <w:rFonts w:hint="eastAsia" w:ascii="宋体" w:hAnsi="宋体" w:eastAsia="宋体" w:cs="宋体"/>
          <w:color w:val="auto"/>
          <w:sz w:val="24"/>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5"/>
        <w:rPr>
          <w:rFonts w:hint="eastAsia" w:ascii="宋体" w:hAnsi="宋体" w:eastAsia="宋体" w:cs="宋体"/>
          <w:color w:val="auto"/>
          <w:lang w:val="en-US"/>
        </w:rPr>
      </w:pPr>
    </w:p>
    <w:p>
      <w:pPr>
        <w:spacing w:line="360" w:lineRule="auto"/>
        <w:ind w:right="420"/>
        <w:rPr>
          <w:color w:val="auto"/>
        </w:rPr>
      </w:pPr>
    </w:p>
    <w:p>
      <w:pPr>
        <w:spacing w:line="360" w:lineRule="auto"/>
        <w:rPr>
          <w:rFonts w:ascii="仿宋" w:hAnsi="仿宋" w:eastAsia="仿宋"/>
          <w:bCs/>
          <w:color w:val="auto"/>
          <w:sz w:val="24"/>
        </w:rPr>
      </w:pPr>
    </w:p>
    <w:sectPr>
      <w:headerReference r:id="rId16" w:type="first"/>
      <w:footerReference r:id="rId19" w:type="first"/>
      <w:headerReference r:id="rId15" w:type="default"/>
      <w:footerReference r:id="rId17" w:type="default"/>
      <w:footerReference r:id="rId18"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方正小标宋简体">
    <w:panose1 w:val="03000509000000000000"/>
    <w:charset w:val="86"/>
    <w:family w:val="script"/>
    <w:pitch w:val="default"/>
    <w:sig w:usb0="00000001" w:usb1="080E0000" w:usb2="00000000" w:usb3="00000000" w:csb0="00040000" w:csb1="00000000"/>
  </w:font>
  <w:font w:name="PMingLiU">
    <w:altName w:val="PMingLiU-ExtB"/>
    <w:panose1 w:val="02020500000000000000"/>
    <w:charset w:val="88"/>
    <w:family w:val="auto"/>
    <w:pitch w:val="default"/>
    <w:sig w:usb0="00000000" w:usb1="00000000" w:usb2="00000016" w:usb3="00000000" w:csb0="00100001" w:csb1="00000000"/>
  </w:font>
  <w:font w:name="Arial">
    <w:panose1 w:val="020B0604020202020204"/>
    <w:charset w:val="00"/>
    <w:family w:val="auto"/>
    <w:pitch w:val="default"/>
    <w:sig w:usb0="E0002EFF" w:usb1="C000785B" w:usb2="00000009" w:usb3="00000000" w:csb0="400001FF" w:csb1="FFFF0000"/>
  </w:font>
  <w:font w:name="PMingLiU-ExtB">
    <w:panose1 w:val="02020500000000000000"/>
    <w:charset w:val="88"/>
    <w:family w:val="auto"/>
    <w:pitch w:val="default"/>
    <w:sig w:usb0="8000002F" w:usb1="02000008" w:usb2="00000000" w:usb3="00000000" w:csb0="00100001" w:csb1="00000000"/>
  </w:font>
  <w:font w:name="Courier New">
    <w:panose1 w:val="02070309020205020404"/>
    <w:charset w:val="00"/>
    <w:family w:val="modern"/>
    <w:pitch w:val="default"/>
    <w:sig w:usb0="E0002EFF" w:usb1="C0007843" w:usb2="00000009" w:usb3="00000000" w:csb0="400001FF" w:csb1="FFFF0000"/>
  </w:font>
  <w:font w:name="NumberOnly">
    <w:altName w:val="Segoe UI Symbol"/>
    <w:panose1 w:val="020B0500000000000000"/>
    <w:charset w:val="00"/>
    <w:family w:val="auto"/>
    <w:pitch w:val="default"/>
    <w:sig w:usb0="00000000" w:usb1="00000000" w:usb2="00000000" w:usb3="00000000" w:csb0="00000111" w:csb1="40000000"/>
  </w:font>
  <w:font w:name="Vrinda">
    <w:altName w:val="Segoe UI Symbol"/>
    <w:panose1 w:val="020B0502040204020203"/>
    <w:charset w:val="00"/>
    <w:family w:val="auto"/>
    <w:pitch w:val="default"/>
    <w:sig w:usb0="00000000" w:usb1="00000000" w:usb2="00000000" w:usb3="00000000" w:csb0="00000001" w:csb1="00000000"/>
  </w:font>
  <w:font w:name="_x000B__x000C_">
    <w:altName w:val="Times New Roman"/>
    <w:panose1 w:val="00000000000000000000"/>
    <w:charset w:val="00"/>
    <w:family w:val="roman"/>
    <w:pitch w:val="default"/>
    <w:sig w:usb0="00000000" w:usb1="00000000" w:usb2="00000000" w:usb3="00000000" w:csb0="00040001" w:csb1="00000000"/>
  </w:font>
  <w:font w:name="华文仿宋">
    <w:panose1 w:val="02010600040101010101"/>
    <w:charset w:val="86"/>
    <w:family w:val="auto"/>
    <w:pitch w:val="default"/>
    <w:sig w:usb0="00000287" w:usb1="080F0000" w:usb2="00000000" w:usb3="00000000" w:csb0="0004009F" w:csb1="DFD70000"/>
  </w:font>
  <w:font w:name="MS Gothic">
    <w:panose1 w:val="020B0609070205080204"/>
    <w:charset w:val="80"/>
    <w:family w:val="modern"/>
    <w:pitch w:val="default"/>
    <w:sig w:usb0="E00002FF" w:usb1="6AC7FDFB" w:usb2="08000012" w:usb3="00000000" w:csb0="4002009F" w:csb1="DFD70000"/>
  </w:font>
  <w:font w:name="Segoe UI Symbol">
    <w:panose1 w:val="020B0502040204020203"/>
    <w:charset w:val="00"/>
    <w:family w:val="auto"/>
    <w:pitch w:val="default"/>
    <w:sig w:usb0="800001E3" w:usb1="1200FFEF" w:usb2="00040000" w:usb3="04000000" w:csb0="00000001" w:csb1="40000000"/>
  </w:font>
  <w:font w:name="FangSong_GB2312">
    <w:altName w:val="仿宋_GB2312"/>
    <w:panose1 w:val="02010609060101010101"/>
    <w:charset w:val="86"/>
    <w:family w:val="modern"/>
    <w:pitch w:val="default"/>
    <w:sig w:usb0="00000000" w:usb1="00000000" w:usb2="00000016" w:usb3="00000000" w:csb0="00040001" w:csb1="00000000"/>
  </w:font>
  <w:font w:name="Franklin Gothic Medium">
    <w:panose1 w:val="020B0603020102020204"/>
    <w:charset w:val="00"/>
    <w:family w:val="auto"/>
    <w:pitch w:val="default"/>
    <w:sig w:usb0="00000287" w:usb1="00000000" w:usb2="00000000" w:usb3="00000000" w:csb0="2000009F" w:csb1="DFD70000"/>
  </w:font>
  <w:font w:name="华文宋体">
    <w:panose1 w:val="02010600040101010101"/>
    <w:charset w:val="86"/>
    <w:family w:val="auto"/>
    <w:pitch w:val="default"/>
    <w:sig w:usb0="00000287" w:usb1="080F0000" w:usb2="00000000" w:usb3="00000000" w:csb0="0004009F" w:csb1="DFD70000"/>
  </w:font>
  <w:font w:name="华文彩云">
    <w:panose1 w:val="02010800040101010101"/>
    <w:charset w:val="86"/>
    <w:family w:val="auto"/>
    <w:pitch w:val="default"/>
    <w:sig w:usb0="00000001" w:usb1="080F0000" w:usb2="00000000" w:usb3="00000000" w:csb0="00040000" w:csb1="00000000"/>
  </w:font>
  <w:font w:name="华文新魏">
    <w:panose1 w:val="02010800040101010101"/>
    <w:charset w:val="86"/>
    <w:family w:val="auto"/>
    <w:pitch w:val="default"/>
    <w:sig w:usb0="00000001" w:usb1="080F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华文琥珀">
    <w:panose1 w:val="02010800040101010101"/>
    <w:charset w:val="86"/>
    <w:family w:val="auto"/>
    <w:pitch w:val="default"/>
    <w:sig w:usb0="00000001" w:usb1="080F0000" w:usb2="00000000" w:usb3="00000000" w:csb0="00040000" w:csb1="00000000"/>
  </w:font>
  <w:font w:name="华文行楷">
    <w:panose1 w:val="02010800040101010101"/>
    <w:charset w:val="86"/>
    <w:family w:val="auto"/>
    <w:pitch w:val="default"/>
    <w:sig w:usb0="00000001" w:usb1="080F0000" w:usb2="00000000" w:usb3="00000000" w:csb0="00040000" w:csb1="00000000"/>
  </w:font>
  <w:font w:name="华文细黑">
    <w:panose1 w:val="02010600040101010101"/>
    <w:charset w:val="86"/>
    <w:family w:val="auto"/>
    <w:pitch w:val="default"/>
    <w:sig w:usb0="00000287" w:usb1="080F0000" w:usb2="00000000" w:usb3="00000000" w:csb0="0004009F" w:csb1="DFD70000"/>
  </w:font>
  <w:font w:name="FangSong_GB2312">
    <w:altName w:val="仿宋_GB2312"/>
    <w:panose1 w:val="00000000000000000000"/>
    <w:charset w:val="00"/>
    <w:family w:val="auto"/>
    <w:pitch w:val="default"/>
    <w:sig w:usb0="00000000" w:usb1="00000000" w:usb2="00000000" w:usb3="00000000" w:csb0="00000000" w:csb1="00000000"/>
  </w:font>
  <w:font w:name="Calibri Light">
    <w:panose1 w:val="020F0302020204030204"/>
    <w:charset w:val="00"/>
    <w:family w:val="swiss"/>
    <w:pitch w:val="default"/>
    <w:sig w:usb0="E4002EFF" w:usb1="C200247B" w:usb2="00000009" w:usb3="00000000" w:csb0="200001FF" w:csb1="00000000"/>
  </w:font>
  <w:font w:name="Book Antiqua">
    <w:panose1 w:val="02040602050305030304"/>
    <w:charset w:val="00"/>
    <w:family w:val="roman"/>
    <w:pitch w:val="default"/>
    <w:sig w:usb0="00000287" w:usb1="00000000" w:usb2="00000000" w:usb3="00000000" w:csb0="2000009F" w:csb1="DFD70000"/>
  </w:font>
  <w:font w:name="??_GB2312">
    <w:altName w:val="Times New Roman"/>
    <w:panose1 w:val="00000000000000000000"/>
    <w:charset w:val="00"/>
    <w:family w:val="auto"/>
    <w:pitch w:val="default"/>
    <w:sig w:usb0="00000000" w:usb1="00000000" w:usb2="00000000" w:usb3="00000000" w:csb0="00000001" w:csb1="00000000"/>
  </w:font>
  <w:font w:name="方正美黑简体">
    <w:altName w:val="黑体"/>
    <w:panose1 w:val="03000509000000000000"/>
    <w:charset w:val="86"/>
    <w:family w:val="script"/>
    <w:pitch w:val="default"/>
    <w:sig w:usb0="00000000" w:usb1="00000000" w:usb2="00000010" w:usb3="00000000" w:csb0="00040000" w:csb1="00000000"/>
  </w:font>
  <w:font w:name="Garamond">
    <w:panose1 w:val="02020404030301010803"/>
    <w:charset w:val="00"/>
    <w:family w:val="roman"/>
    <w:pitch w:val="default"/>
    <w:sig w:usb0="00000287" w:usb1="00000000" w:usb2="00000000" w:usb3="00000000" w:csb0="0000009F" w:csb1="DFD70000"/>
  </w:font>
  <w:font w:name="全真中明體">
    <w:altName w:val="Arial Unicode MS"/>
    <w:panose1 w:val="00000000000000000000"/>
    <w:charset w:val="88"/>
    <w:family w:val="auto"/>
    <w:pitch w:val="default"/>
    <w:sig w:usb0="00000000" w:usb1="00000000" w:usb2="00000000" w:usb3="00000000" w:csb0="00040001" w:csb1="00000000"/>
  </w:font>
  <w:font w:name="FuturaA Bk BT">
    <w:altName w:val="Segoe Print"/>
    <w:panose1 w:val="00000000000000000000"/>
    <w:charset w:val="00"/>
    <w:family w:val="swiss"/>
    <w:pitch w:val="default"/>
    <w:sig w:usb0="00000000" w:usb1="00000000" w:usb2="00000000" w:usb3="00000000" w:csb0="0000001B" w:csb1="00000000"/>
  </w:font>
  <w:font w:name="方正艺黑简体">
    <w:altName w:val="黑体"/>
    <w:panose1 w:val="03000509000000000000"/>
    <w:charset w:val="86"/>
    <w:family w:val="script"/>
    <w:pitch w:val="default"/>
    <w:sig w:usb0="00000000" w:usb1="00000000" w:usb2="00000010" w:usb3="00000000" w:csb0="00040000" w:csb1="00000000"/>
  </w:font>
  <w:font w:name="Univers">
    <w:altName w:val="Segoe Print"/>
    <w:panose1 w:val="00000000000000000000"/>
    <w:charset w:val="00"/>
    <w:family w:val="swiss"/>
    <w:pitch w:val="default"/>
    <w:sig w:usb0="00000000" w:usb1="00000000" w:usb2="00000000" w:usb3="00000000" w:csb0="0000000F" w:csb1="00000000"/>
  </w:font>
  <w:font w:name="??">
    <w:altName w:val="Times New Roman"/>
    <w:panose1 w:val="00000000000000000000"/>
    <w:charset w:val="00"/>
    <w:family w:val="roman"/>
    <w:pitch w:val="default"/>
    <w:sig w:usb0="00000000" w:usb1="00000000" w:usb2="00000000" w:usb3="00000000" w:csb0="00000001" w:csb1="00000000"/>
  </w:font>
  <w:font w:name="Futura Bk">
    <w:altName w:val="Lucida Sans Unicode"/>
    <w:panose1 w:val="020B0602020204020303"/>
    <w:charset w:val="B1"/>
    <w:family w:val="swiss"/>
    <w:pitch w:val="default"/>
    <w:sig w:usb0="00000000" w:usb1="00000000" w:usb2="00000000" w:usb3="00000000" w:csb0="000001FB" w:csb1="00000000"/>
  </w:font>
  <w:font w:name="Arial Unicode MS">
    <w:panose1 w:val="020B0604020202020204"/>
    <w:charset w:val="80"/>
    <w:family w:val="swiss"/>
    <w:pitch w:val="default"/>
    <w:sig w:usb0="FFFFFFFF" w:usb1="E9FFFFFF" w:usb2="0000003F" w:usb3="00000000" w:csb0="603F01FF" w:csb1="FFFF0000"/>
  </w:font>
  <w:font w:name="Malgun Gothic">
    <w:panose1 w:val="020B0503020000020004"/>
    <w:charset w:val="81"/>
    <w:family w:val="auto"/>
    <w:pitch w:val="default"/>
    <w:sig w:usb0="9000002F" w:usb1="29D77CFB" w:usb2="00000012" w:usb3="00000000" w:csb0="00080001" w:csb1="00000000"/>
  </w:font>
  <w:font w:name="ma3gjp">
    <w:altName w:val="黑体"/>
    <w:panose1 w:val="00000000000000000000"/>
    <w:charset w:val="86"/>
    <w:family w:val="auto"/>
    <w:pitch w:val="default"/>
    <w:sig w:usb0="00000000" w:usb1="00000000" w:usb2="00000010" w:usb3="00000000" w:csb0="00040000" w:csb1="00000000"/>
  </w:font>
  <w:font w:name="sans-serif">
    <w:altName w:val="Segoe Print"/>
    <w:panose1 w:val="00000000000000000000"/>
    <w:charset w:val="00"/>
    <w:family w:val="auto"/>
    <w:pitch w:val="default"/>
    <w:sig w:usb0="00000000" w:usb1="00000000" w:usb2="00000000" w:usb3="00000000" w:csb0="00000000" w:csb1="00000000"/>
  </w:font>
  <w:font w:name="方正黑体简体">
    <w:panose1 w:val="02010601030101010101"/>
    <w:charset w:val="86"/>
    <w:family w:val="auto"/>
    <w:pitch w:val="default"/>
    <w:sig w:usb0="00000001" w:usb1="080E0000" w:usb2="00000000" w:usb3="00000000" w:csb0="00040000" w:csb1="00000000"/>
  </w:font>
  <w:font w:name="Times">
    <w:altName w:val="Times New Roman"/>
    <w:panose1 w:val="02020603050405020304"/>
    <w:charset w:val="00"/>
    <w:family w:val="roman"/>
    <w:pitch w:val="default"/>
    <w:sig w:usb0="00000000" w:usb1="00000000" w:usb2="00000009" w:usb3="00000000" w:csb0="000001FF" w:csb1="00000000"/>
  </w:font>
  <w:font w:name="TimesNewRomanPSMT">
    <w:altName w:val="Times New Roman"/>
    <w:panose1 w:val="00000000000000000000"/>
    <w:charset w:val="00"/>
    <w:family w:val="auto"/>
    <w:pitch w:val="default"/>
    <w:sig w:usb0="00000000" w:usb1="00000000" w:usb2="00000009" w:usb3="00000000" w:csb0="000001FF" w:csb1="00000000"/>
  </w:font>
  <w:font w:name="MS Mincho">
    <w:panose1 w:val="02020609040205080304"/>
    <w:charset w:val="80"/>
    <w:family w:val="modern"/>
    <w:pitch w:val="default"/>
    <w:sig w:usb0="A00002BF" w:usb1="68C7FCFB" w:usb2="00000010" w:usb3="00000000" w:csb0="4002009F" w:csb1="DFD70000"/>
  </w:font>
  <w:font w:name="Yu Gothic UI">
    <w:panose1 w:val="020B0500000000000000"/>
    <w:charset w:val="80"/>
    <w:family w:val="auto"/>
    <w:pitch w:val="default"/>
    <w:sig w:usb0="E00002FF" w:usb1="2AC7FDFF" w:usb2="00000016" w:usb3="00000000" w:csb0="2002009F" w:csb1="00000000"/>
  </w:font>
  <w:font w:name="Meiryo UI">
    <w:altName w:val="Yu Gothic UI"/>
    <w:panose1 w:val="020B0604030504040204"/>
    <w:charset w:val="80"/>
    <w:family w:val="auto"/>
    <w:pitch w:val="default"/>
    <w:sig w:usb0="00000000" w:usb1="00000000" w:usb2="00010012" w:usb3="00000000" w:csb0="6002009F" w:csb1="DFD70000"/>
  </w:font>
  <w:font w:name="Century">
    <w:panose1 w:val="02040604050505020304"/>
    <w:charset w:val="00"/>
    <w:family w:val="roman"/>
    <w:pitch w:val="default"/>
    <w:sig w:usb0="00000287" w:usb1="00000000" w:usb2="00000000" w:usb3="00000000" w:csb0="2000009F" w:csb1="DFD70000"/>
  </w:font>
  <w:font w:name="MS PMincho">
    <w:altName w:val="MS Mincho"/>
    <w:panose1 w:val="02020600040205080304"/>
    <w:charset w:val="80"/>
    <w:family w:val="roman"/>
    <w:pitch w:val="default"/>
    <w:sig w:usb0="00000000" w:usb1="00000000" w:usb2="00000012" w:usb3="00000000" w:csb0="4002009F" w:csb1="DFD70000"/>
  </w:font>
  <w:font w:name="High Tower Text">
    <w:altName w:val="Palatino Linotype"/>
    <w:panose1 w:val="02040502050506030303"/>
    <w:charset w:val="00"/>
    <w:family w:val="roman"/>
    <w:pitch w:val="default"/>
    <w:sig w:usb0="00000000" w:usb1="00000000" w:usb2="00000000" w:usb3="00000000" w:csb0="20000001" w:csb1="00000000"/>
  </w:font>
  <w:font w:name="方正舒体">
    <w:panose1 w:val="02010601030101010101"/>
    <w:charset w:val="86"/>
    <w:family w:val="auto"/>
    <w:pitch w:val="default"/>
    <w:sig w:usb0="00000003" w:usb1="080E0000" w:usb2="00000000" w:usb3="00000000" w:csb0="00040000" w:csb1="00000000"/>
  </w:font>
  <w:font w:name="Palatino Linotype">
    <w:panose1 w:val="02040502050505030304"/>
    <w:charset w:val="00"/>
    <w:family w:val="auto"/>
    <w:pitch w:val="default"/>
    <w:sig w:usb0="E0000287" w:usb1="40000013" w:usb2="00000000" w:usb3="00000000" w:csb0="2000019F" w:csb1="00000000"/>
  </w:font>
  <w:font w:name="hakuyoxingshu7000">
    <w:altName w:val="宋体"/>
    <w:panose1 w:val="02000600000000000000"/>
    <w:charset w:val="86"/>
    <w:family w:val="auto"/>
    <w:pitch w:val="default"/>
    <w:sig w:usb0="00000000" w:usb1="00000000" w:usb2="0000003F" w:usb3="00000000" w:csb0="603F00FF" w:csb1="FFFF0000"/>
  </w:font>
  <w:font w:name="Heiti SC Light">
    <w:altName w:val="宋体"/>
    <w:panose1 w:val="00000000000000000000"/>
    <w:charset w:val="86"/>
    <w:family w:val="auto"/>
    <w:pitch w:val="default"/>
    <w:sig w:usb0="00000000" w:usb1="00000000" w:usb2="00000010" w:usb3="00000000" w:csb0="003E0000" w:csb1="00000000"/>
  </w:font>
  <w:font w:name="ZapfDingbatsNr2EFOP-Regular">
    <w:altName w:val="宋体"/>
    <w:panose1 w:val="00000000000000000000"/>
    <w:charset w:val="86"/>
    <w:family w:val="auto"/>
    <w:pitch w:val="default"/>
    <w:sig w:usb0="00000000" w:usb1="00000000" w:usb2="00000010" w:usb3="00000000" w:csb0="00040001" w:csb1="00000000"/>
  </w:font>
  <w:font w:name="Helvetica Neue">
    <w:altName w:val="微软雅黑"/>
    <w:panose1 w:val="00000000000000000000"/>
    <w:charset w:val="00"/>
    <w:family w:val="roman"/>
    <w:pitch w:val="default"/>
    <w:sig w:usb0="00000000" w:usb1="00000000" w:usb2="00000000" w:usb3="00000000" w:csb0="00040001" w:csb1="00000000"/>
  </w:font>
  <w:font w:name="Microsoft YaHei UI">
    <w:panose1 w:val="020B0503020204020204"/>
    <w:charset w:val="86"/>
    <w:family w:val="swiss"/>
    <w:pitch w:val="default"/>
    <w:sig w:usb0="80000287" w:usb1="2ACF3C50" w:usb2="00000016" w:usb3="00000000" w:csb0="0004001F" w:csb1="00000000"/>
  </w:font>
  <w:font w:name="宋体,Verdana,Arial">
    <w:altName w:val="宋体"/>
    <w:panose1 w:val="00000000000000000000"/>
    <w:charset w:val="86"/>
    <w:family w:val="roman"/>
    <w:pitch w:val="default"/>
    <w:sig w:usb0="00000000" w:usb1="00000000" w:usb2="00000010" w:usb3="00000000" w:csb0="00040000" w:csb1="00000000"/>
  </w:font>
  <w:font w:name="Univers LT Std 47 Cn Lt">
    <w:altName w:val="宋体"/>
    <w:panose1 w:val="00000000000000000000"/>
    <w:charset w:val="86"/>
    <w:family w:val="swiss"/>
    <w:pitch w:val="default"/>
    <w:sig w:usb0="00000000" w:usb1="00000000" w:usb2="00000010" w:usb3="00000000" w:csb0="00040000" w:csb1="00000000"/>
  </w:font>
  <w:font w:name="Linotype Univers 330 Light">
    <w:altName w:val="宋体"/>
    <w:panose1 w:val="00000000000000000000"/>
    <w:charset w:val="86"/>
    <w:family w:val="swiss"/>
    <w:pitch w:val="default"/>
    <w:sig w:usb0="00000000" w:usb1="00000000" w:usb2="00000010" w:usb3="00000000" w:csb0="00040000" w:csb1="00000000"/>
  </w:font>
  <w:font w:name="Univers LT Std 57 Cn">
    <w:altName w:val="Arial"/>
    <w:panose1 w:val="00000000000000000000"/>
    <w:charset w:val="00"/>
    <w:family w:val="swiss"/>
    <w:pitch w:val="default"/>
    <w:sig w:usb0="00000000" w:usb1="00000000" w:usb2="00000000" w:usb3="00000000" w:csb0="00000001" w:csb1="00000000"/>
  </w:font>
  <w:font w:name="Shruti">
    <w:altName w:val="Segoe UI Symbol"/>
    <w:panose1 w:val="020B0502040204020203"/>
    <w:charset w:val="00"/>
    <w:family w:val="swiss"/>
    <w:pitch w:val="default"/>
    <w:sig w:usb0="00000000" w:usb1="00000000" w:usb2="00000000" w:usb3="00000000" w:csb0="00000001" w:csb1="00000000"/>
  </w:font>
  <w:font w:name="hakuyoxingshu7000">
    <w:altName w:val="宋体"/>
    <w:panose1 w:val="00000000000000000000"/>
    <w:charset w:val="00"/>
    <w:family w:val="auto"/>
    <w:pitch w:val="default"/>
    <w:sig w:usb0="00000000" w:usb1="00000000" w:usb2="0000003F" w:usb3="00000000" w:csb0="003F00FF" w:csb1="00000000"/>
  </w:font>
  <w:font w:name="Wingdings 2">
    <w:panose1 w:val="05020102010507070707"/>
    <w:charset w:val="02"/>
    <w:family w:val="roman"/>
    <w:pitch w:val="default"/>
    <w:sig w:usb0="00000000" w:usb1="00000000" w:usb2="00000000" w:usb3="00000000" w:csb0="80000000" w:csb1="00000000"/>
  </w:font>
  <w:font w:name="MT Extra">
    <w:panose1 w:val="05050102010205020202"/>
    <w:charset w:val="02"/>
    <w:family w:val="roman"/>
    <w:pitch w:val="default"/>
    <w:sig w:usb0="80000000" w:usb1="00000000" w:usb2="00000000" w:usb3="00000000" w:csb0="00000000" w:csb1="00000000"/>
  </w:font>
  <w:font w:name="monospace">
    <w:altName w:val="Segoe Print"/>
    <w:panose1 w:val="00000000000000000000"/>
    <w:charset w:val="00"/>
    <w:family w:val="auto"/>
    <w:pitch w:val="default"/>
    <w:sig w:usb0="00000000" w:usb1="00000000" w:usb2="00000000" w:usb3="00000000" w:csb0="00000000" w:csb1="00000000"/>
  </w:font>
  <w:font w:name="Latha">
    <w:altName w:val="Segoe Print"/>
    <w:panose1 w:val="020B0604020202020204"/>
    <w:charset w:val="01"/>
    <w:family w:val="roman"/>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Gulim">
    <w:altName w:val="Malgun Gothic"/>
    <w:panose1 w:val="020B0600000101010101"/>
    <w:charset w:val="81"/>
    <w:family w:val="auto"/>
    <w:pitch w:val="default"/>
    <w:sig w:usb0="00000000" w:usb1="00000000" w:usb2="00000030" w:usb3="00000000" w:csb0="4008009F" w:csb1="DFD70000"/>
  </w:font>
  <w:font w:name="全真中明體">
    <w:altName w:val="Times New Roman"/>
    <w:panose1 w:val="00000000000000000000"/>
    <w:charset w:val="00"/>
    <w:family w:val="auto"/>
    <w:pitch w:val="default"/>
    <w:sig w:usb0="00000000" w:usb1="00000000" w:usb2="00000000" w:usb3="00000000" w:csb0="00040001" w:csb1="00000000"/>
  </w:font>
  <w:font w:name="Nyala">
    <w:altName w:val="Yu Gothic UI"/>
    <w:panose1 w:val="02000504070300020003"/>
    <w:charset w:val="00"/>
    <w:family w:val="auto"/>
    <w:pitch w:val="default"/>
    <w:sig w:usb0="00000000" w:usb1="00000000" w:usb2="00000800" w:usb3="00000000" w:csb0="00000093" w:csb1="00000000"/>
  </w:font>
  <w:font w:name="仿宋_GB2312">
    <w:panose1 w:val="02010609030101010101"/>
    <w:charset w:val="50"/>
    <w:family w:val="roman"/>
    <w:pitch w:val="default"/>
    <w:sig w:usb0="00000001" w:usb1="080E0000" w:usb2="00000000" w:usb3="00000000" w:csb0="00040000" w:csb1="00000000"/>
  </w:font>
  <w:font w:name=".PingFang SC">
    <w:altName w:val="微软雅黑"/>
    <w:panose1 w:val="00000000000000000000"/>
    <w:charset w:val="00"/>
    <w:family w:val="modern"/>
    <w:pitch w:val="default"/>
    <w:sig w:usb0="00000000" w:usb1="00000000" w:usb2="00000000" w:usb3="00000000" w:csb0="00040001" w:csb1="00000000"/>
  </w:font>
  <w:font w:name="方正公文小标宋">
    <w:altName w:val="宋体"/>
    <w:panose1 w:val="02000500000000000000"/>
    <w:charset w:val="86"/>
    <w:family w:val="auto"/>
    <w:pitch w:val="default"/>
    <w:sig w:usb0="00000000" w:usb1="00000000" w:usb2="00000016" w:usb3="00000000" w:csb0="00040001" w:csb1="00000000"/>
  </w:font>
  <w:font w:name="Frutiger-Bold">
    <w:altName w:val="Times New Roman"/>
    <w:panose1 w:val="00000000000000000000"/>
    <w:charset w:val="00"/>
    <w:family w:val="auto"/>
    <w:pitch w:val="default"/>
    <w:sig w:usb0="00000000" w:usb1="00000000" w:usb2="00000000" w:usb3="00000000" w:csb0="00000009" w:csb1="00000000"/>
  </w:font>
  <w:font w:name="Frutiger-Roman">
    <w:altName w:val="Times New Roman"/>
    <w:panose1 w:val="00000000000000000000"/>
    <w:charset w:val="00"/>
    <w:family w:val="auto"/>
    <w:pitch w:val="default"/>
    <w:sig w:usb0="00000000" w:usb1="00000000" w:usb2="00000000" w:usb3="00000000" w:csb0="00000009" w:csb1="00000000"/>
  </w:font>
  <w:font w:name="寰蒋闆呴粦">
    <w:altName w:val="微软雅黑"/>
    <w:panose1 w:val="00000000000000000000"/>
    <w:charset w:val="01"/>
    <w:family w:val="auto"/>
    <w:pitch w:val="default"/>
    <w:sig w:usb0="00000000" w:usb1="00000000" w:usb2="00000000" w:usb3="00000000" w:csb0="00040001" w:csb1="00000000"/>
  </w:font>
  <w:font w:name="..">
    <w:altName w:val="宋体"/>
    <w:panose1 w:val="00000000000000000000"/>
    <w:charset w:val="86"/>
    <w:family w:val="auto"/>
    <w:pitch w:val="default"/>
    <w:sig w:usb0="00000000" w:usb1="00000000" w:usb2="00000010" w:usb3="00000000" w:csb0="00040000" w:csb1="00000000"/>
  </w:font>
  <w:font w:name="Cambria Math">
    <w:panose1 w:val="02040503050406030204"/>
    <w:charset w:val="00"/>
    <w:family w:val="roman"/>
    <w:pitch w:val="default"/>
    <w:sig w:usb0="E00006FF" w:usb1="420024FF" w:usb2="02000000" w:usb3="00000000" w:csb0="2000019F" w:csb1="00000000"/>
  </w:font>
  <w:font w:name="DFKai-SB">
    <w:altName w:val="Microsoft JhengHei Light"/>
    <w:panose1 w:val="03000509000000000000"/>
    <w:charset w:val="88"/>
    <w:family w:val="script"/>
    <w:pitch w:val="default"/>
    <w:sig w:usb0="00000000" w:usb1="00000000" w:usb2="00000016" w:usb3="00000000" w:csb0="00100001" w:csb1="00000000"/>
  </w:font>
  <w:font w:name="Mangal">
    <w:altName w:val="Segoe Print"/>
    <w:panose1 w:val="02040503050203030202"/>
    <w:charset w:val="00"/>
    <w:family w:val="roman"/>
    <w:pitch w:val="default"/>
    <w:sig w:usb0="00000000" w:usb1="00000000" w:usb2="00000000" w:usb3="00000000" w:csb0="00000001" w:csb1="00000000"/>
  </w:font>
  <w:font w:name="五">
    <w:altName w:val="黑体"/>
    <w:panose1 w:val="00000000000000000000"/>
    <w:charset w:val="86"/>
    <w:family w:val="auto"/>
    <w:pitch w:val="default"/>
    <w:sig w:usb0="00000000" w:usb1="00000000" w:usb2="00000010" w:usb3="00000000" w:csb0="00040000" w:csb1="00000000"/>
  </w:font>
  <w:font w:name="Palatino">
    <w:altName w:val="Palatino Linotype"/>
    <w:panose1 w:val="02040602050305020304"/>
    <w:charset w:val="00"/>
    <w:family w:val="roman"/>
    <w:pitch w:val="default"/>
    <w:sig w:usb0="00000000" w:usb1="00000000" w:usb2="00000000" w:usb3="00000000" w:csb0="00000093" w:csb1="00000000"/>
  </w:font>
  <w:font w:name="華康中楷體">
    <w:altName w:val="Microsoft JhengHei"/>
    <w:panose1 w:val="00000000000000000000"/>
    <w:charset w:val="88"/>
    <w:family w:val="modern"/>
    <w:pitch w:val="default"/>
    <w:sig w:usb0="00000000" w:usb1="00000000" w:usb2="00000010" w:usb3="00000000" w:csb0="00100000" w:csb1="00000000"/>
  </w:font>
  <w:font w:name="Century Schoolbook">
    <w:altName w:val="Century"/>
    <w:panose1 w:val="02040604050505020304"/>
    <w:charset w:val="00"/>
    <w:family w:val="roman"/>
    <w:pitch w:val="default"/>
    <w:sig w:usb0="00000000" w:usb1="00000000" w:usb2="00000000" w:usb3="00000000" w:csb0="2000009F" w:csb1="DFD70000"/>
  </w:font>
  <w:font w:name="潨㡳㍹:">
    <w:altName w:val="Courier New"/>
    <w:panose1 w:val="00000000000000000000"/>
    <w:charset w:val="00"/>
    <w:family w:val="roman"/>
    <w:pitch w:val="default"/>
    <w:sig w:usb0="00000000" w:usb1="00000000" w:usb2="00000000" w:usb3="FFFFFFFF" w:csb0="00000001" w:csb1="00000000"/>
  </w:font>
  <w:font w:name="Georgia">
    <w:panose1 w:val="02040502050405020303"/>
    <w:charset w:val="00"/>
    <w:family w:val="roman"/>
    <w:pitch w:val="default"/>
    <w:sig w:usb0="00000287" w:usb1="00000000" w:usb2="00000000" w:usb3="00000000" w:csb0="2000009F" w:csb1="00000000"/>
  </w:font>
  <w:font w:name="金桥简黑体">
    <w:altName w:val="黑体"/>
    <w:panose1 w:val="00000000000000000000"/>
    <w:charset w:val="86"/>
    <w:family w:val="auto"/>
    <w:pitch w:val="default"/>
    <w:sig w:usb0="00000000" w:usb1="00000000" w:usb2="00000010" w:usb3="00000000" w:csb0="0004000A" w:csb1="00000000"/>
  </w:font>
  <w:font w:name="BatangChe">
    <w:altName w:val="Malgun Gothic"/>
    <w:panose1 w:val="02030609000101010101"/>
    <w:charset w:val="81"/>
    <w:family w:val="modern"/>
    <w:pitch w:val="default"/>
    <w:sig w:usb0="00000000" w:usb1="00000000" w:usb2="00000030" w:usb3="00000000" w:csb0="4008009F" w:csb1="DFD70000"/>
  </w:font>
  <w:font w:name="长城仿宋">
    <w:altName w:val="宋体"/>
    <w:panose1 w:val="02010609000101010101"/>
    <w:charset w:val="86"/>
    <w:family w:val="modern"/>
    <w:pitch w:val="default"/>
    <w:sig w:usb0="00000000" w:usb1="00000000" w:usb2="0000001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ヒラギノ角ゴ Pro W3">
    <w:altName w:val="Times New Roman"/>
    <w:panose1 w:val="00000000000000000000"/>
    <w:charset w:val="00"/>
    <w:family w:val="roman"/>
    <w:pitch w:val="default"/>
    <w:sig w:usb0="00000000" w:usb1="00000000" w:usb2="00000010" w:usb3="00000000" w:csb0="00060001" w:csb1="00000000"/>
  </w:font>
  <w:font w:name="Traditional Arabic">
    <w:altName w:val="Times New Roman"/>
    <w:panose1 w:val="02020603050405020304"/>
    <w:charset w:val="B2"/>
    <w:family w:val="roman"/>
    <w:pitch w:val="default"/>
    <w:sig w:usb0="00000000" w:usb1="00000000" w:usb2="00000008" w:usb3="00000000" w:csb0="00000041" w:csb1="20080000"/>
  </w:font>
  <w:font w:name="宋">
    <w:altName w:val="宋体"/>
    <w:panose1 w:val="00000000000000000000"/>
    <w:charset w:val="86"/>
    <w:family w:val="roman"/>
    <w:pitch w:val="default"/>
    <w:sig w:usb0="00000000" w:usb1="00000000" w:usb2="00000000" w:usb3="00000000" w:csb0="00040001" w:csb1="00000000"/>
  </w:font>
  <w:font w:name="Arial Black">
    <w:panose1 w:val="020B0A04020102020204"/>
    <w:charset w:val="00"/>
    <w:family w:val="swiss"/>
    <w:pitch w:val="default"/>
    <w:sig w:usb0="A00002AF" w:usb1="400078FB" w:usb2="00000000" w:usb3="00000000" w:csb0="6000009F" w:csb1="DFD70000"/>
  </w:font>
  <w:font w:name="MingLiU">
    <w:altName w:val="PMingLiU-ExtB"/>
    <w:panose1 w:val="02020509000000000000"/>
    <w:charset w:val="88"/>
    <w:family w:val="modern"/>
    <w:pitch w:val="default"/>
    <w:sig w:usb0="00000000" w:usb1="00000000" w:usb2="00000016" w:usb3="00000000" w:csb0="00100001" w:csb1="00000000"/>
  </w:font>
  <w:font w:name="Arial Bold">
    <w:altName w:val="Arial"/>
    <w:panose1 w:val="020B0704020202020204"/>
    <w:charset w:val="00"/>
    <w:family w:val="swiss"/>
    <w:pitch w:val="default"/>
    <w:sig w:usb0="00000000" w:usb1="00000000" w:usb2="00000000" w:usb3="00000000" w:csb0="000000FF" w:csb1="00000000"/>
  </w:font>
  <w:font w:name="Gill Sans">
    <w:altName w:val="Lucida Sans Unicode"/>
    <w:panose1 w:val="00000000000000000000"/>
    <w:charset w:val="00"/>
    <w:family w:val="swiss"/>
    <w:pitch w:val="default"/>
    <w:sig w:usb0="00000000" w:usb1="00000000" w:usb2="00000000" w:usb3="00000000" w:csb0="00000001" w:csb1="00000000"/>
  </w:font>
  <w:font w:name="Lucida Console">
    <w:panose1 w:val="020B0609040504020204"/>
    <w:charset w:val="00"/>
    <w:family w:val="modern"/>
    <w:pitch w:val="default"/>
    <w:sig w:usb0="8000028F" w:usb1="00001800" w:usb2="00000000" w:usb3="00000000" w:csb0="0000001F" w:csb1="D7D70000"/>
  </w:font>
  <w:font w:name="Arail">
    <w:altName w:val="微软雅黑"/>
    <w:panose1 w:val="00000000000000000000"/>
    <w:charset w:val="00"/>
    <w:family w:val="auto"/>
    <w:pitch w:val="default"/>
    <w:sig w:usb0="00000000" w:usb1="00000000" w:usb2="00000000" w:usb3="00000000" w:csb0="00040001" w:csb1="00000000"/>
  </w:font>
  <w:font w:name="Microsoft JhengHei Light">
    <w:panose1 w:val="020B0304030504040204"/>
    <w:charset w:val="88"/>
    <w:family w:val="auto"/>
    <w:pitch w:val="default"/>
    <w:sig w:usb0="800002A7" w:usb1="28CF4400" w:usb2="00000016" w:usb3="00000000" w:csb0="00100009" w:csb1="00000000"/>
  </w:font>
  <w:font w:name="Microsoft JhengHei">
    <w:panose1 w:val="020B0604030504040204"/>
    <w:charset w:val="88"/>
    <w:family w:val="auto"/>
    <w:pitch w:val="default"/>
    <w:sig w:usb0="000002A7" w:usb1="28CF4400" w:usb2="00000016" w:usb3="00000000" w:csb0="001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67</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framePr w:wrap="around" w:vAnchor="text" w:hAnchor="margin" w:xAlign="right" w:y="1"/>
      <w:rPr>
        <w:rStyle w:val="66"/>
      </w:rPr>
    </w:pPr>
    <w:r>
      <w:fldChar w:fldCharType="begin"/>
    </w:r>
    <w:r>
      <w:rPr>
        <w:rStyle w:val="66"/>
      </w:rPr>
      <w:instrText xml:space="preserve">PAGE  </w:instrText>
    </w:r>
    <w:r>
      <w:fldChar w:fldCharType="end"/>
    </w:r>
  </w:p>
  <w:p>
    <w:pPr>
      <w:pStyle w:val="4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67</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FangSong_GB2312" w:eastAsia="FangSong_GB2312"/>
      </w:rP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37</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76</w:t>
    </w:r>
    <w:r>
      <w:rPr>
        <w:rFonts w:hint="eastAsia" w:ascii="FangSong_GB2312" w:eastAsia="FangSong_GB2312"/>
        <w:kern w:val="0"/>
      </w:rPr>
      <w:fldChar w:fldCharType="end"/>
    </w:r>
    <w:r>
      <w:rPr>
        <w:rFonts w:hint="eastAsia" w:ascii="FangSong_GB2312" w:eastAsia="FangSong_GB2312"/>
        <w:kern w:val="0"/>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67</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67</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framePr w:wrap="around" w:vAnchor="text" w:hAnchor="margin" w:xAlign="right" w:y="1"/>
      <w:rPr>
        <w:rStyle w:val="66"/>
      </w:rPr>
    </w:pPr>
    <w:r>
      <w:fldChar w:fldCharType="begin"/>
    </w:r>
    <w:r>
      <w:rPr>
        <w:rStyle w:val="66"/>
      </w:rPr>
      <w:instrText xml:space="preserve">PAGE  </w:instrText>
    </w:r>
    <w:r>
      <w:fldChar w:fldCharType="end"/>
    </w:r>
  </w:p>
  <w:p>
    <w:pPr>
      <w:pStyle w:val="43"/>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bookmarkStart w:id="406" w:name="_Toc131845147"/>
    <w:bookmarkStart w:id="407" w:name="_Toc36110187"/>
    <w:bookmarkStart w:id="408" w:name="_Toc164085800"/>
    <w:bookmarkStart w:id="409" w:name="_Toc91899912"/>
    <w:r>
      <w:rPr>
        <w:rFonts w:hint="eastAsia" w:ascii="仿宋_GB2312" w:eastAsia="仿宋_GB2312"/>
        <w:kern w:val="0"/>
        <w:szCs w:val="21"/>
      </w:rPr>
      <w:t xml:space="preserve"> 页</w:t>
    </w:r>
    <w:bookmarkEnd w:id="406"/>
    <w:bookmarkEnd w:id="407"/>
    <w:bookmarkEnd w:id="408"/>
    <w:bookmarkEnd w:id="40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pBdr>
        <w:bottom w:val="single" w:color="auto" w:sz="6" w:space="4"/>
      </w:pBdr>
      <w:jc w:val="right"/>
    </w:pPr>
    <w:r>
      <w:t></w:t>
    </w:r>
    <w:r>
      <w:rPr>
        <w:rFonts w:hint="eastAsia"/>
      </w:rPr>
      <w:t xml:space="preserve">             </w:t>
    </w:r>
    <w:r>
      <w:rPr>
        <w:rFonts w:hint="eastAsia"/>
        <w:lang w:val="zh-CN"/>
      </w:rPr>
      <w:t>政府采购竞争性谈判文件</w:t>
    </w:r>
  </w:p>
  <w:p>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政府采购</w:t>
    </w:r>
    <w:r>
      <w:rPr>
        <w:rFonts w:hint="eastAsia"/>
        <w:lang w:val="zh-CN"/>
      </w:rPr>
      <w:t>竞争性谈判</w:t>
    </w:r>
    <w:r>
      <w:rPr>
        <w:lang w:val="zh-CN"/>
      </w:rPr>
      <w:t>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pBdr>
        <w:bottom w:val="single" w:color="auto" w:sz="6" w:space="4"/>
      </w:pBdr>
      <w:jc w:val="both"/>
    </w:pPr>
    <w:r>
      <w:rPr>
        <w:rFonts w:hint="eastAsia"/>
        <w:lang w:val="en-US" w:eastAsia="zh-CN"/>
      </w:rPr>
      <w:t>江山惠捷信息技术咨询有限公司</w:t>
    </w:r>
    <w:r>
      <w:t></w:t>
    </w:r>
    <w:r>
      <w:rPr>
        <w:rFonts w:hint="eastAsia"/>
        <w:lang w:val="en-US" w:eastAsia="zh-CN"/>
      </w:rPr>
      <w:t xml:space="preserve"> </w:t>
    </w:r>
    <w:r>
      <w:t>政府采购公开招标文件</w:t>
    </w:r>
  </w:p>
  <w:p>
    <w:pPr>
      <w:pStyle w:val="61"/>
      <w:tabs>
        <w:tab w:val="center" w:pos="4535"/>
        <w:tab w:val="right" w:pos="9070"/>
      </w:tabs>
      <w:ind w:firstLine="180" w:firstLineChars="100"/>
      <w:jc w:val="both"/>
      <w:rPr>
        <w:rFonts w:ascii="FangSong_GB2312" w:eastAsia="FangSong_GB2312"/>
        <w:b w:val="0"/>
        <w:i/>
        <w:sz w:val="18"/>
        <w:u w:val="single"/>
        <w:lang w:val="en-US"/>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rPr>
        <w:rFonts w:ascii="仿宋_GB2312" w:eastAsia="仿宋_GB2312"/>
        <w:b/>
        <w:i/>
        <w:u w:val="single"/>
      </w:rPr>
    </w:pPr>
    <w:r>
      <w:t></w:t>
    </w:r>
    <w:r>
      <w:rPr>
        <w:rFonts w:hint="eastAsia"/>
      </w:rPr>
      <w:t xml:space="preserve">                                            </w:t>
    </w:r>
    <w:r>
      <w:rPr>
        <w:rFonts w:hint="eastAsia"/>
        <w:lang w:val="en-US" w:eastAsia="zh-CN"/>
      </w:rPr>
      <w:t xml:space="preserve">                </w:t>
    </w:r>
    <w:r>
      <w:rPr>
        <w:rFonts w:hint="eastAsia"/>
        <w:lang w:val="zh-CN"/>
      </w:rPr>
      <w:t>政府采购竞争性谈判文件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pPr>
    <w:r>
      <w:t></w:t>
    </w:r>
    <w:r>
      <w:rPr>
        <w:rFonts w:hint="eastAsia"/>
      </w:rPr>
      <w:t xml:space="preserve">         </w:t>
    </w:r>
  </w:p>
  <w:p>
    <w:pPr>
      <w:pStyle w:val="44"/>
    </w:pPr>
    <w:r>
      <w:rPr>
        <w:rFonts w:hint="eastAsia"/>
      </w:rPr>
      <w:t xml:space="preserve">                                                        </w:t>
    </w:r>
    <w:r>
      <w:rPr>
        <w:rFonts w:hint="eastAsia"/>
        <w:lang w:val="en-US" w:eastAsia="zh-CN"/>
      </w:rPr>
      <w:t xml:space="preserve">                     </w:t>
    </w:r>
    <w:r>
      <w:rPr>
        <w:rFonts w:hint="eastAsia"/>
      </w:rPr>
      <w:t xml:space="preserve"> </w:t>
    </w:r>
    <w:r>
      <w:rPr>
        <w:rFonts w:hint="eastAsia"/>
        <w:lang w:val="zh-CN"/>
      </w:rPr>
      <w:t>政府采购竞争性谈判文件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right"/>
      <w:rPr>
        <w:rFonts w:ascii="仿宋_GB2312" w:eastAsia="仿宋_GB2312"/>
        <w:b/>
        <w:i/>
        <w:iCs/>
        <w:u w:val="single"/>
      </w:rPr>
    </w:pPr>
    <w:r>
      <w:t></w:t>
    </w:r>
    <w:r>
      <w:rPr>
        <w:rFonts w:hint="eastAsia"/>
        <w:lang w:val="zh-CN"/>
      </w:rPr>
      <w:t>政府采购竞争性谈判文件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pPr>
    <w:r>
      <w:t></w:t>
    </w:r>
    <w:r>
      <w:rPr>
        <w:rFonts w:hint="eastAsia"/>
      </w:rPr>
      <w:t xml:space="preserve">                             </w:t>
    </w:r>
    <w:r>
      <w:rPr>
        <w:rFonts w:hint="eastAsia"/>
        <w:lang w:val="en-US" w:eastAsia="zh-CN"/>
      </w:rPr>
      <w:t xml:space="preserve">                      </w:t>
    </w:r>
    <w:r>
      <w:rPr>
        <w:rFonts w:hint="eastAsia"/>
        <w:lang w:val="zh-CN"/>
      </w:rPr>
      <w:t>政府采购竞争性谈判文件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089D434"/>
    <w:multiLevelType w:val="multilevel"/>
    <w:tmpl w:val="9089D434"/>
    <w:lvl w:ilvl="0" w:tentative="0">
      <w:start w:val="1"/>
      <w:numFmt w:val="decimal"/>
      <w:suff w:val="nothing"/>
      <w:lvlText w:val="%1、"/>
      <w:lvlJc w:val="left"/>
      <w:rPr>
        <w:rFonts w:hint="default"/>
        <w:u w:val="none" w:color="auto"/>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1">
    <w:nsid w:val="95F5F48B"/>
    <w:multiLevelType w:val="multilevel"/>
    <w:tmpl w:val="95F5F48B"/>
    <w:lvl w:ilvl="0" w:tentative="0">
      <w:start w:val="1"/>
      <w:numFmt w:val="decimal"/>
      <w:suff w:val="nothing"/>
      <w:lvlText w:val="%1、"/>
      <w:lvlJc w:val="left"/>
      <w:rPr>
        <w:rFonts w:hint="default"/>
        <w:u w:val="none" w:color="auto"/>
      </w:rPr>
    </w:lvl>
    <w:lvl w:ilvl="1" w:tentative="0">
      <w:start w:val="1"/>
      <w:numFmt w:val="decimal"/>
      <w:lvlText w:val=""/>
      <w:lvlJc w:val="left"/>
      <w:rPr>
        <w:rFonts w:hint="default"/>
        <w:u w:val="none" w:color="auto"/>
      </w:rPr>
    </w:lvl>
    <w:lvl w:ilvl="2" w:tentative="0">
      <w:start w:val="1"/>
      <w:numFmt w:val="decimal"/>
      <w:lvlText w:val=""/>
      <w:lvlJc w:val="left"/>
      <w:rPr>
        <w:rFonts w:hint="default"/>
        <w:u w:val="none" w:color="auto"/>
      </w:rPr>
    </w:lvl>
    <w:lvl w:ilvl="3" w:tentative="0">
      <w:start w:val="1"/>
      <w:numFmt w:val="decimal"/>
      <w:lvlText w:val=""/>
      <w:lvlJc w:val="left"/>
      <w:rPr>
        <w:rFonts w:hint="default"/>
        <w:u w:val="none" w:color="auto"/>
      </w:rPr>
    </w:lvl>
    <w:lvl w:ilvl="4" w:tentative="0">
      <w:start w:val="1"/>
      <w:numFmt w:val="decimal"/>
      <w:lvlText w:val=""/>
      <w:lvlJc w:val="left"/>
      <w:rPr>
        <w:rFonts w:hint="default"/>
        <w:u w:val="none" w:color="auto"/>
      </w:rPr>
    </w:lvl>
    <w:lvl w:ilvl="5" w:tentative="0">
      <w:start w:val="1"/>
      <w:numFmt w:val="decimal"/>
      <w:lvlText w:val=""/>
      <w:lvlJc w:val="left"/>
      <w:rPr>
        <w:rFonts w:hint="default"/>
        <w:u w:val="none" w:color="auto"/>
      </w:rPr>
    </w:lvl>
    <w:lvl w:ilvl="6" w:tentative="0">
      <w:start w:val="1"/>
      <w:numFmt w:val="decimal"/>
      <w:lvlText w:val=""/>
      <w:lvlJc w:val="left"/>
      <w:rPr>
        <w:rFonts w:hint="default"/>
        <w:u w:val="none" w:color="auto"/>
      </w:rPr>
    </w:lvl>
    <w:lvl w:ilvl="7" w:tentative="0">
      <w:start w:val="1"/>
      <w:numFmt w:val="decimal"/>
      <w:lvlText w:val=""/>
      <w:lvlJc w:val="left"/>
      <w:rPr>
        <w:rFonts w:hint="default"/>
        <w:u w:val="none" w:color="auto"/>
      </w:rPr>
    </w:lvl>
    <w:lvl w:ilvl="8" w:tentative="0">
      <w:start w:val="1"/>
      <w:numFmt w:val="decimal"/>
      <w:lvlText w:val=""/>
      <w:lvlJc w:val="left"/>
      <w:rPr>
        <w:rFonts w:hint="default"/>
        <w:u w:val="none" w:color="auto"/>
      </w:rPr>
    </w:lvl>
  </w:abstractNum>
  <w:abstractNum w:abstractNumId="2">
    <w:nsid w:val="C28C2F43"/>
    <w:multiLevelType w:val="multilevel"/>
    <w:tmpl w:val="C28C2F43"/>
    <w:lvl w:ilvl="0" w:tentative="0">
      <w:start w:val="1"/>
      <w:numFmt w:val="decimal"/>
      <w:suff w:val="nothing"/>
      <w:lvlText w:val="%1、"/>
      <w:lvlJc w:val="left"/>
      <w:rPr>
        <w:rFonts w:hint="default"/>
        <w:u w:val="none" w:color="auto"/>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3">
    <w:nsid w:val="CE5D57FB"/>
    <w:multiLevelType w:val="multilevel"/>
    <w:tmpl w:val="CE5D57FB"/>
    <w:lvl w:ilvl="0" w:tentative="0">
      <w:start w:val="1"/>
      <w:numFmt w:val="decimal"/>
      <w:suff w:val="nothing"/>
      <w:lvlText w:val="%1、"/>
      <w:lvlJc w:val="left"/>
      <w:rPr>
        <w:rFonts w:hint="default"/>
        <w:u w:val="none" w:color="auto"/>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4">
    <w:nsid w:val="FA976836"/>
    <w:multiLevelType w:val="multilevel"/>
    <w:tmpl w:val="FA976836"/>
    <w:lvl w:ilvl="0" w:tentative="0">
      <w:start w:val="1"/>
      <w:numFmt w:val="decimal"/>
      <w:suff w:val="nothing"/>
      <w:lvlText w:val="%1、"/>
      <w:lvlJc w:val="left"/>
      <w:rPr>
        <w:rFonts w:hint="default" w:ascii="宋体" w:hAnsi="宋体" w:eastAsia="宋体"/>
        <w:sz w:val="21"/>
        <w:u w:val="none" w:color="auto"/>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5">
    <w:nsid w:val="FD94F3AF"/>
    <w:multiLevelType w:val="multilevel"/>
    <w:tmpl w:val="FD94F3AF"/>
    <w:lvl w:ilvl="0" w:tentative="0">
      <w:start w:val="18"/>
      <w:numFmt w:val="decimal"/>
      <w:suff w:val="nothing"/>
      <w:lvlText w:val="%1、"/>
      <w:lvlJc w:val="left"/>
      <w:rPr>
        <w:rFonts w:hint="default"/>
        <w:u w:val="none" w:color="auto"/>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6">
    <w:nsid w:val="2FF34A17"/>
    <w:multiLevelType w:val="multilevel"/>
    <w:tmpl w:val="2FF34A17"/>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480CC518"/>
    <w:multiLevelType w:val="multilevel"/>
    <w:tmpl w:val="480CC518"/>
    <w:lvl w:ilvl="0" w:tentative="0">
      <w:start w:val="1"/>
      <w:numFmt w:val="decimal"/>
      <w:suff w:val="nothing"/>
      <w:lvlText w:val="%1、"/>
      <w:lvlJc w:val="left"/>
      <w:rPr>
        <w:rFonts w:hint="default"/>
        <w:u w:val="none" w:color="auto"/>
      </w:rPr>
    </w:lvl>
    <w:lvl w:ilvl="1" w:tentative="0">
      <w:start w:val="1"/>
      <w:numFmt w:val="decimal"/>
      <w:lvlText w:val=""/>
      <w:lvlJc w:val="left"/>
      <w:rPr>
        <w:rFonts w:hint="default"/>
        <w:u w:val="none" w:color="auto"/>
      </w:rPr>
    </w:lvl>
    <w:lvl w:ilvl="2" w:tentative="0">
      <w:start w:val="1"/>
      <w:numFmt w:val="decimal"/>
      <w:lvlText w:val=""/>
      <w:lvlJc w:val="left"/>
      <w:rPr>
        <w:rFonts w:hint="default"/>
        <w:u w:val="none" w:color="auto"/>
      </w:rPr>
    </w:lvl>
    <w:lvl w:ilvl="3" w:tentative="0">
      <w:start w:val="1"/>
      <w:numFmt w:val="decimal"/>
      <w:lvlText w:val=""/>
      <w:lvlJc w:val="left"/>
      <w:rPr>
        <w:rFonts w:hint="default"/>
        <w:u w:val="none" w:color="auto"/>
      </w:rPr>
    </w:lvl>
    <w:lvl w:ilvl="4" w:tentative="0">
      <w:start w:val="1"/>
      <w:numFmt w:val="decimal"/>
      <w:lvlText w:val=""/>
      <w:lvlJc w:val="left"/>
      <w:rPr>
        <w:rFonts w:hint="default"/>
        <w:u w:val="none" w:color="auto"/>
      </w:rPr>
    </w:lvl>
    <w:lvl w:ilvl="5" w:tentative="0">
      <w:start w:val="1"/>
      <w:numFmt w:val="decimal"/>
      <w:lvlText w:val=""/>
      <w:lvlJc w:val="left"/>
      <w:rPr>
        <w:rFonts w:hint="default"/>
        <w:u w:val="none" w:color="auto"/>
      </w:rPr>
    </w:lvl>
    <w:lvl w:ilvl="6" w:tentative="0">
      <w:start w:val="1"/>
      <w:numFmt w:val="decimal"/>
      <w:lvlText w:val=""/>
      <w:lvlJc w:val="left"/>
      <w:rPr>
        <w:rFonts w:hint="default"/>
        <w:u w:val="none" w:color="auto"/>
      </w:rPr>
    </w:lvl>
    <w:lvl w:ilvl="7" w:tentative="0">
      <w:start w:val="1"/>
      <w:numFmt w:val="decimal"/>
      <w:lvlText w:val=""/>
      <w:lvlJc w:val="left"/>
      <w:rPr>
        <w:rFonts w:hint="default"/>
        <w:u w:val="none" w:color="auto"/>
      </w:rPr>
    </w:lvl>
    <w:lvl w:ilvl="8" w:tentative="0">
      <w:start w:val="1"/>
      <w:numFmt w:val="decimal"/>
      <w:lvlText w:val=""/>
      <w:lvlJc w:val="left"/>
      <w:rPr>
        <w:rFonts w:hint="default"/>
        <w:u w:val="none" w:color="auto"/>
      </w:rPr>
    </w:lvl>
  </w:abstractNum>
  <w:num w:numId="1">
    <w:abstractNumId w:val="6"/>
  </w:num>
  <w:num w:numId="2">
    <w:abstractNumId w:val="1"/>
  </w:num>
  <w:num w:numId="3">
    <w:abstractNumId w:val="5"/>
  </w:num>
  <w:num w:numId="4">
    <w:abstractNumId w:val="4"/>
  </w:num>
  <w:num w:numId="5">
    <w:abstractNumId w:val="0"/>
  </w:num>
  <w:num w:numId="6">
    <w:abstractNumId w:val="3"/>
  </w:num>
  <w:num w:numId="7">
    <w:abstractNumId w:val="2"/>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YWYyODdhZjBmYzQ5OTE5ZTlmNjllYjNjNjJhNTdiNDA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A2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529"/>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3ECB"/>
    <w:rsid w:val="001D4AB6"/>
    <w:rsid w:val="001D4AD3"/>
    <w:rsid w:val="001D5281"/>
    <w:rsid w:val="001E17E3"/>
    <w:rsid w:val="001E2052"/>
    <w:rsid w:val="001E2492"/>
    <w:rsid w:val="001E257C"/>
    <w:rsid w:val="001E286C"/>
    <w:rsid w:val="001E2F34"/>
    <w:rsid w:val="001E35EE"/>
    <w:rsid w:val="001E4567"/>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614"/>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1AA"/>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27C"/>
    <w:rsid w:val="002866EC"/>
    <w:rsid w:val="0028744E"/>
    <w:rsid w:val="002876D2"/>
    <w:rsid w:val="00287936"/>
    <w:rsid w:val="00287BB7"/>
    <w:rsid w:val="002903C5"/>
    <w:rsid w:val="0029041B"/>
    <w:rsid w:val="00290A99"/>
    <w:rsid w:val="00290EAF"/>
    <w:rsid w:val="0029159A"/>
    <w:rsid w:val="00291CF1"/>
    <w:rsid w:val="00292AA1"/>
    <w:rsid w:val="00294012"/>
    <w:rsid w:val="00294383"/>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2DC6"/>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756"/>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068"/>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5D33"/>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6DB"/>
    <w:rsid w:val="005448F5"/>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2BCF"/>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AAF"/>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D72B5"/>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6506"/>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84D"/>
    <w:rsid w:val="008B69B8"/>
    <w:rsid w:val="008B7042"/>
    <w:rsid w:val="008B770C"/>
    <w:rsid w:val="008C0325"/>
    <w:rsid w:val="008C094A"/>
    <w:rsid w:val="008C1570"/>
    <w:rsid w:val="008C1792"/>
    <w:rsid w:val="008C17B2"/>
    <w:rsid w:val="008C1E3E"/>
    <w:rsid w:val="008C2059"/>
    <w:rsid w:val="008C21D0"/>
    <w:rsid w:val="008C2DBC"/>
    <w:rsid w:val="008C3A4E"/>
    <w:rsid w:val="008C4AA2"/>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377"/>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472F"/>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6F6"/>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ECD"/>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8C7"/>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A40"/>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650"/>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9D"/>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3F7E4E"/>
    <w:rsid w:val="01470682"/>
    <w:rsid w:val="01542B47"/>
    <w:rsid w:val="019F7441"/>
    <w:rsid w:val="01A95440"/>
    <w:rsid w:val="01AB1BD0"/>
    <w:rsid w:val="01B37585"/>
    <w:rsid w:val="01D55165"/>
    <w:rsid w:val="01DD6449"/>
    <w:rsid w:val="01DF6BF8"/>
    <w:rsid w:val="01EC2C57"/>
    <w:rsid w:val="01F67DB6"/>
    <w:rsid w:val="021C29C7"/>
    <w:rsid w:val="02292898"/>
    <w:rsid w:val="024535A0"/>
    <w:rsid w:val="025D631A"/>
    <w:rsid w:val="026B2E25"/>
    <w:rsid w:val="026E6DBA"/>
    <w:rsid w:val="02824D4D"/>
    <w:rsid w:val="02846ED3"/>
    <w:rsid w:val="029A7302"/>
    <w:rsid w:val="02C513FD"/>
    <w:rsid w:val="02DC4B10"/>
    <w:rsid w:val="02DD76CE"/>
    <w:rsid w:val="02F36323"/>
    <w:rsid w:val="02F5619C"/>
    <w:rsid w:val="030B3F29"/>
    <w:rsid w:val="0326446A"/>
    <w:rsid w:val="032D5555"/>
    <w:rsid w:val="035249C5"/>
    <w:rsid w:val="036634D2"/>
    <w:rsid w:val="039B791C"/>
    <w:rsid w:val="03DD35E4"/>
    <w:rsid w:val="03FC22F8"/>
    <w:rsid w:val="04076900"/>
    <w:rsid w:val="041A5A3B"/>
    <w:rsid w:val="042311BA"/>
    <w:rsid w:val="042B157A"/>
    <w:rsid w:val="044F204C"/>
    <w:rsid w:val="048F763B"/>
    <w:rsid w:val="049F330E"/>
    <w:rsid w:val="04AA2B6D"/>
    <w:rsid w:val="04AA775C"/>
    <w:rsid w:val="04AF1889"/>
    <w:rsid w:val="04DF5BB3"/>
    <w:rsid w:val="04F66F48"/>
    <w:rsid w:val="05251E14"/>
    <w:rsid w:val="057A70BD"/>
    <w:rsid w:val="05A16594"/>
    <w:rsid w:val="05A7762D"/>
    <w:rsid w:val="05EF1325"/>
    <w:rsid w:val="060E5941"/>
    <w:rsid w:val="06110FAF"/>
    <w:rsid w:val="06493CA7"/>
    <w:rsid w:val="065A6178"/>
    <w:rsid w:val="066F1CF3"/>
    <w:rsid w:val="06930BB8"/>
    <w:rsid w:val="06EC06FF"/>
    <w:rsid w:val="07245D42"/>
    <w:rsid w:val="07264C62"/>
    <w:rsid w:val="073F3828"/>
    <w:rsid w:val="0779354C"/>
    <w:rsid w:val="07876F85"/>
    <w:rsid w:val="07E01D5A"/>
    <w:rsid w:val="08031DBE"/>
    <w:rsid w:val="08061376"/>
    <w:rsid w:val="08452D77"/>
    <w:rsid w:val="086401F8"/>
    <w:rsid w:val="08751CAA"/>
    <w:rsid w:val="087E4C40"/>
    <w:rsid w:val="088E393B"/>
    <w:rsid w:val="0896463B"/>
    <w:rsid w:val="089C3FC9"/>
    <w:rsid w:val="08BF0410"/>
    <w:rsid w:val="08D66AD6"/>
    <w:rsid w:val="08DA33A3"/>
    <w:rsid w:val="08E3679E"/>
    <w:rsid w:val="08E80F13"/>
    <w:rsid w:val="08F06E7D"/>
    <w:rsid w:val="092D4CCC"/>
    <w:rsid w:val="09335624"/>
    <w:rsid w:val="0944690F"/>
    <w:rsid w:val="09535675"/>
    <w:rsid w:val="095E5BE6"/>
    <w:rsid w:val="095F057D"/>
    <w:rsid w:val="09642282"/>
    <w:rsid w:val="09733572"/>
    <w:rsid w:val="09772C16"/>
    <w:rsid w:val="098353B5"/>
    <w:rsid w:val="09A92330"/>
    <w:rsid w:val="09B06B87"/>
    <w:rsid w:val="09C13146"/>
    <w:rsid w:val="09C672BE"/>
    <w:rsid w:val="09E04166"/>
    <w:rsid w:val="0A1C0718"/>
    <w:rsid w:val="0A3463D4"/>
    <w:rsid w:val="0A3E7710"/>
    <w:rsid w:val="0A5B7E63"/>
    <w:rsid w:val="0A617195"/>
    <w:rsid w:val="0A834F10"/>
    <w:rsid w:val="0A8B7AE7"/>
    <w:rsid w:val="0AA374A5"/>
    <w:rsid w:val="0AAB7649"/>
    <w:rsid w:val="0ABC5606"/>
    <w:rsid w:val="0B047532"/>
    <w:rsid w:val="0B0A1F19"/>
    <w:rsid w:val="0B30404E"/>
    <w:rsid w:val="0B3612B9"/>
    <w:rsid w:val="0B4C6C14"/>
    <w:rsid w:val="0B4F33B7"/>
    <w:rsid w:val="0B631A88"/>
    <w:rsid w:val="0B683D45"/>
    <w:rsid w:val="0B7F3F11"/>
    <w:rsid w:val="0B884417"/>
    <w:rsid w:val="0BE52C34"/>
    <w:rsid w:val="0BF6188C"/>
    <w:rsid w:val="0BF73C91"/>
    <w:rsid w:val="0C1445D3"/>
    <w:rsid w:val="0C170175"/>
    <w:rsid w:val="0C4836EB"/>
    <w:rsid w:val="0C571A41"/>
    <w:rsid w:val="0C5C1171"/>
    <w:rsid w:val="0C5E1CBC"/>
    <w:rsid w:val="0C615B50"/>
    <w:rsid w:val="0C7A572B"/>
    <w:rsid w:val="0C7B6B67"/>
    <w:rsid w:val="0C8445DA"/>
    <w:rsid w:val="0C87121B"/>
    <w:rsid w:val="0CC007F7"/>
    <w:rsid w:val="0CE003FF"/>
    <w:rsid w:val="0CFA2F59"/>
    <w:rsid w:val="0CFE707A"/>
    <w:rsid w:val="0D063BDA"/>
    <w:rsid w:val="0D08375F"/>
    <w:rsid w:val="0D184CFB"/>
    <w:rsid w:val="0D4A7419"/>
    <w:rsid w:val="0D5355F1"/>
    <w:rsid w:val="0D72157E"/>
    <w:rsid w:val="0D827401"/>
    <w:rsid w:val="0D84094E"/>
    <w:rsid w:val="0D8A00E9"/>
    <w:rsid w:val="0D8D589E"/>
    <w:rsid w:val="0D8D6065"/>
    <w:rsid w:val="0D9B0DE1"/>
    <w:rsid w:val="0DA01C73"/>
    <w:rsid w:val="0DB54C0C"/>
    <w:rsid w:val="0DC0116B"/>
    <w:rsid w:val="0DD63300"/>
    <w:rsid w:val="0DF50604"/>
    <w:rsid w:val="0DF702FE"/>
    <w:rsid w:val="0DF75109"/>
    <w:rsid w:val="0E060E51"/>
    <w:rsid w:val="0E5604B2"/>
    <w:rsid w:val="0E6D5D79"/>
    <w:rsid w:val="0E997737"/>
    <w:rsid w:val="0E9D0089"/>
    <w:rsid w:val="0EAC660A"/>
    <w:rsid w:val="0EB803EE"/>
    <w:rsid w:val="0EC51DBA"/>
    <w:rsid w:val="0EF94D4B"/>
    <w:rsid w:val="0EFB3F5D"/>
    <w:rsid w:val="0F4958DC"/>
    <w:rsid w:val="0F515DF7"/>
    <w:rsid w:val="0F596BA8"/>
    <w:rsid w:val="0F6248D2"/>
    <w:rsid w:val="0F693536"/>
    <w:rsid w:val="0F7B0511"/>
    <w:rsid w:val="0F7B76D9"/>
    <w:rsid w:val="0F816ACD"/>
    <w:rsid w:val="0F9832DB"/>
    <w:rsid w:val="0FA36164"/>
    <w:rsid w:val="0FBF3FD2"/>
    <w:rsid w:val="0FBF7FF3"/>
    <w:rsid w:val="0FC334B9"/>
    <w:rsid w:val="0FD447F8"/>
    <w:rsid w:val="10363FC7"/>
    <w:rsid w:val="10646583"/>
    <w:rsid w:val="107D4B15"/>
    <w:rsid w:val="108A3C80"/>
    <w:rsid w:val="10C26171"/>
    <w:rsid w:val="10C76027"/>
    <w:rsid w:val="10E83CDF"/>
    <w:rsid w:val="10E97E07"/>
    <w:rsid w:val="10EF41EE"/>
    <w:rsid w:val="10F33360"/>
    <w:rsid w:val="10FC16EA"/>
    <w:rsid w:val="110F1D40"/>
    <w:rsid w:val="11266F33"/>
    <w:rsid w:val="118832CB"/>
    <w:rsid w:val="118963A1"/>
    <w:rsid w:val="11B448D4"/>
    <w:rsid w:val="11C6522A"/>
    <w:rsid w:val="11E104CC"/>
    <w:rsid w:val="11E20309"/>
    <w:rsid w:val="12255233"/>
    <w:rsid w:val="12417A25"/>
    <w:rsid w:val="12530213"/>
    <w:rsid w:val="1275348F"/>
    <w:rsid w:val="127723A9"/>
    <w:rsid w:val="12862074"/>
    <w:rsid w:val="12883966"/>
    <w:rsid w:val="129E45B4"/>
    <w:rsid w:val="12B20211"/>
    <w:rsid w:val="12C24ECC"/>
    <w:rsid w:val="12D81596"/>
    <w:rsid w:val="12F170D9"/>
    <w:rsid w:val="13035308"/>
    <w:rsid w:val="13072A44"/>
    <w:rsid w:val="135276DF"/>
    <w:rsid w:val="135F4BE2"/>
    <w:rsid w:val="139B1A0A"/>
    <w:rsid w:val="139D25C7"/>
    <w:rsid w:val="13AA79C0"/>
    <w:rsid w:val="13BF3CE4"/>
    <w:rsid w:val="13DC243A"/>
    <w:rsid w:val="141008D8"/>
    <w:rsid w:val="14125FE6"/>
    <w:rsid w:val="146D271E"/>
    <w:rsid w:val="14982588"/>
    <w:rsid w:val="149A5AD9"/>
    <w:rsid w:val="14A7619D"/>
    <w:rsid w:val="150536C3"/>
    <w:rsid w:val="150C1963"/>
    <w:rsid w:val="15107E64"/>
    <w:rsid w:val="151240E9"/>
    <w:rsid w:val="151447A0"/>
    <w:rsid w:val="154A6454"/>
    <w:rsid w:val="15612358"/>
    <w:rsid w:val="15762120"/>
    <w:rsid w:val="15FC5FEC"/>
    <w:rsid w:val="162B1D21"/>
    <w:rsid w:val="163E231B"/>
    <w:rsid w:val="16420A46"/>
    <w:rsid w:val="164E4964"/>
    <w:rsid w:val="16561240"/>
    <w:rsid w:val="1659503C"/>
    <w:rsid w:val="168408B4"/>
    <w:rsid w:val="16954A1A"/>
    <w:rsid w:val="16A8729C"/>
    <w:rsid w:val="16B33777"/>
    <w:rsid w:val="16BC70A7"/>
    <w:rsid w:val="16C6339E"/>
    <w:rsid w:val="16E7766E"/>
    <w:rsid w:val="170944AC"/>
    <w:rsid w:val="172F2D79"/>
    <w:rsid w:val="17557BEF"/>
    <w:rsid w:val="178E55F8"/>
    <w:rsid w:val="17A64605"/>
    <w:rsid w:val="17D349C1"/>
    <w:rsid w:val="17ED2481"/>
    <w:rsid w:val="180053D0"/>
    <w:rsid w:val="1830729E"/>
    <w:rsid w:val="1870062C"/>
    <w:rsid w:val="18817102"/>
    <w:rsid w:val="18830A15"/>
    <w:rsid w:val="18852B28"/>
    <w:rsid w:val="188B5321"/>
    <w:rsid w:val="18C1404D"/>
    <w:rsid w:val="194B4B46"/>
    <w:rsid w:val="19535802"/>
    <w:rsid w:val="197A63D2"/>
    <w:rsid w:val="19932372"/>
    <w:rsid w:val="19A20DD5"/>
    <w:rsid w:val="19AE03F1"/>
    <w:rsid w:val="1A064C73"/>
    <w:rsid w:val="1A071A03"/>
    <w:rsid w:val="1A1F16AE"/>
    <w:rsid w:val="1A352853"/>
    <w:rsid w:val="1A3B5C77"/>
    <w:rsid w:val="1A564145"/>
    <w:rsid w:val="1A694289"/>
    <w:rsid w:val="1A7A392C"/>
    <w:rsid w:val="1A984BAD"/>
    <w:rsid w:val="1AB8220E"/>
    <w:rsid w:val="1AE4166C"/>
    <w:rsid w:val="1AF06CFB"/>
    <w:rsid w:val="1AF11B8D"/>
    <w:rsid w:val="1AF9064B"/>
    <w:rsid w:val="1B11359C"/>
    <w:rsid w:val="1B2A271F"/>
    <w:rsid w:val="1B530544"/>
    <w:rsid w:val="1B615685"/>
    <w:rsid w:val="1B713184"/>
    <w:rsid w:val="1BA209CF"/>
    <w:rsid w:val="1BA36DFE"/>
    <w:rsid w:val="1BB4777D"/>
    <w:rsid w:val="1BD75AB8"/>
    <w:rsid w:val="1C0459C2"/>
    <w:rsid w:val="1C1B3B4A"/>
    <w:rsid w:val="1C493F61"/>
    <w:rsid w:val="1C742A59"/>
    <w:rsid w:val="1C88086E"/>
    <w:rsid w:val="1CB45BE7"/>
    <w:rsid w:val="1D266CE1"/>
    <w:rsid w:val="1D3963AF"/>
    <w:rsid w:val="1D6A673C"/>
    <w:rsid w:val="1D7E2732"/>
    <w:rsid w:val="1D9247AE"/>
    <w:rsid w:val="1D9D7AD1"/>
    <w:rsid w:val="1DB567EC"/>
    <w:rsid w:val="1DF51A98"/>
    <w:rsid w:val="1E0675ED"/>
    <w:rsid w:val="1E3D060F"/>
    <w:rsid w:val="1E3F7D2E"/>
    <w:rsid w:val="1E4134E4"/>
    <w:rsid w:val="1E5062B3"/>
    <w:rsid w:val="1E523514"/>
    <w:rsid w:val="1E714A66"/>
    <w:rsid w:val="1E802593"/>
    <w:rsid w:val="1EA703CC"/>
    <w:rsid w:val="1EB7330C"/>
    <w:rsid w:val="1EE25160"/>
    <w:rsid w:val="1EF44F9E"/>
    <w:rsid w:val="1F0A0FF3"/>
    <w:rsid w:val="1F13592D"/>
    <w:rsid w:val="1F1C3F25"/>
    <w:rsid w:val="1F326CD6"/>
    <w:rsid w:val="1F5771FF"/>
    <w:rsid w:val="1F746359"/>
    <w:rsid w:val="1FA6394A"/>
    <w:rsid w:val="1FE868A9"/>
    <w:rsid w:val="20034907"/>
    <w:rsid w:val="20173E4B"/>
    <w:rsid w:val="204E48BC"/>
    <w:rsid w:val="207B73C4"/>
    <w:rsid w:val="208921B3"/>
    <w:rsid w:val="20973DEB"/>
    <w:rsid w:val="20B26522"/>
    <w:rsid w:val="20B44310"/>
    <w:rsid w:val="20F6155A"/>
    <w:rsid w:val="211116EB"/>
    <w:rsid w:val="2155493E"/>
    <w:rsid w:val="216133FC"/>
    <w:rsid w:val="21A25EC1"/>
    <w:rsid w:val="21CD6251"/>
    <w:rsid w:val="21D56769"/>
    <w:rsid w:val="21E52D32"/>
    <w:rsid w:val="21E52EF3"/>
    <w:rsid w:val="21FB5D7B"/>
    <w:rsid w:val="220B1C3D"/>
    <w:rsid w:val="221D1D20"/>
    <w:rsid w:val="22334A87"/>
    <w:rsid w:val="22515353"/>
    <w:rsid w:val="22897240"/>
    <w:rsid w:val="22917B8D"/>
    <w:rsid w:val="22951605"/>
    <w:rsid w:val="22BE6801"/>
    <w:rsid w:val="230E59AA"/>
    <w:rsid w:val="233500BF"/>
    <w:rsid w:val="23377FF7"/>
    <w:rsid w:val="23490A36"/>
    <w:rsid w:val="234E5CE2"/>
    <w:rsid w:val="236B425F"/>
    <w:rsid w:val="23836192"/>
    <w:rsid w:val="23901F29"/>
    <w:rsid w:val="239C0061"/>
    <w:rsid w:val="23B908A4"/>
    <w:rsid w:val="23E95BEF"/>
    <w:rsid w:val="23F1459A"/>
    <w:rsid w:val="23FD0064"/>
    <w:rsid w:val="24382883"/>
    <w:rsid w:val="245375B0"/>
    <w:rsid w:val="24642C0A"/>
    <w:rsid w:val="24B22173"/>
    <w:rsid w:val="24B66E86"/>
    <w:rsid w:val="24B95AD9"/>
    <w:rsid w:val="24BE24DA"/>
    <w:rsid w:val="24CF5825"/>
    <w:rsid w:val="24D663E6"/>
    <w:rsid w:val="24D77F2B"/>
    <w:rsid w:val="24E82B88"/>
    <w:rsid w:val="258B00E2"/>
    <w:rsid w:val="25A917A6"/>
    <w:rsid w:val="25BE27CC"/>
    <w:rsid w:val="25DE2BB9"/>
    <w:rsid w:val="25F74A5C"/>
    <w:rsid w:val="2628662C"/>
    <w:rsid w:val="262D45DE"/>
    <w:rsid w:val="2638684A"/>
    <w:rsid w:val="26503279"/>
    <w:rsid w:val="26751385"/>
    <w:rsid w:val="26A53EF9"/>
    <w:rsid w:val="26A94201"/>
    <w:rsid w:val="26AC274F"/>
    <w:rsid w:val="26BC48E2"/>
    <w:rsid w:val="26C16DEA"/>
    <w:rsid w:val="26F27398"/>
    <w:rsid w:val="27044A29"/>
    <w:rsid w:val="271D34C8"/>
    <w:rsid w:val="27221F7E"/>
    <w:rsid w:val="275C57FA"/>
    <w:rsid w:val="276142BF"/>
    <w:rsid w:val="27710CDB"/>
    <w:rsid w:val="27783712"/>
    <w:rsid w:val="27907362"/>
    <w:rsid w:val="27EA5E4C"/>
    <w:rsid w:val="28121CD4"/>
    <w:rsid w:val="28333E1D"/>
    <w:rsid w:val="28454BD6"/>
    <w:rsid w:val="28455253"/>
    <w:rsid w:val="28551971"/>
    <w:rsid w:val="285B1C53"/>
    <w:rsid w:val="288F4CC4"/>
    <w:rsid w:val="289F7086"/>
    <w:rsid w:val="28BE47B0"/>
    <w:rsid w:val="28C32028"/>
    <w:rsid w:val="28CC490F"/>
    <w:rsid w:val="28DE40AA"/>
    <w:rsid w:val="28E93800"/>
    <w:rsid w:val="29345E77"/>
    <w:rsid w:val="294C65AD"/>
    <w:rsid w:val="294F2FB9"/>
    <w:rsid w:val="297D4A91"/>
    <w:rsid w:val="29806583"/>
    <w:rsid w:val="298B3C4C"/>
    <w:rsid w:val="29F26D24"/>
    <w:rsid w:val="2A15033F"/>
    <w:rsid w:val="2A1662C1"/>
    <w:rsid w:val="2A1C7367"/>
    <w:rsid w:val="2A2815FA"/>
    <w:rsid w:val="2A57382B"/>
    <w:rsid w:val="2A6D6092"/>
    <w:rsid w:val="2A7D76B4"/>
    <w:rsid w:val="2AF146DD"/>
    <w:rsid w:val="2B437463"/>
    <w:rsid w:val="2B463B99"/>
    <w:rsid w:val="2B72284C"/>
    <w:rsid w:val="2B7807EE"/>
    <w:rsid w:val="2B8A28E2"/>
    <w:rsid w:val="2BBF00EC"/>
    <w:rsid w:val="2BC37CFD"/>
    <w:rsid w:val="2BD5237F"/>
    <w:rsid w:val="2BE536CE"/>
    <w:rsid w:val="2BE758D9"/>
    <w:rsid w:val="2C09049E"/>
    <w:rsid w:val="2C0A653C"/>
    <w:rsid w:val="2C0E7089"/>
    <w:rsid w:val="2C191F85"/>
    <w:rsid w:val="2C344958"/>
    <w:rsid w:val="2CE82D6F"/>
    <w:rsid w:val="2CFA6BE2"/>
    <w:rsid w:val="2D051CD4"/>
    <w:rsid w:val="2D175B28"/>
    <w:rsid w:val="2D343236"/>
    <w:rsid w:val="2D3932F3"/>
    <w:rsid w:val="2D414E8D"/>
    <w:rsid w:val="2D8B159F"/>
    <w:rsid w:val="2DD15014"/>
    <w:rsid w:val="2DD93898"/>
    <w:rsid w:val="2DF72DE4"/>
    <w:rsid w:val="2E0220AF"/>
    <w:rsid w:val="2E144AF3"/>
    <w:rsid w:val="2E424261"/>
    <w:rsid w:val="2E443CD9"/>
    <w:rsid w:val="2E45704F"/>
    <w:rsid w:val="2E4B082A"/>
    <w:rsid w:val="2E5D4E86"/>
    <w:rsid w:val="2E5D790B"/>
    <w:rsid w:val="2E9A3C18"/>
    <w:rsid w:val="2EBB0FEE"/>
    <w:rsid w:val="2EC63002"/>
    <w:rsid w:val="2F0A6B38"/>
    <w:rsid w:val="2F1D3D30"/>
    <w:rsid w:val="2F6F6237"/>
    <w:rsid w:val="2F7D67F5"/>
    <w:rsid w:val="2F946CCB"/>
    <w:rsid w:val="2FCA5570"/>
    <w:rsid w:val="2FD25781"/>
    <w:rsid w:val="2FFD7934"/>
    <w:rsid w:val="30733ACD"/>
    <w:rsid w:val="308C3862"/>
    <w:rsid w:val="309379D8"/>
    <w:rsid w:val="30A270F7"/>
    <w:rsid w:val="30A477F2"/>
    <w:rsid w:val="30A60A85"/>
    <w:rsid w:val="30C86700"/>
    <w:rsid w:val="30CA417E"/>
    <w:rsid w:val="30DF1478"/>
    <w:rsid w:val="30EA7212"/>
    <w:rsid w:val="30EC586F"/>
    <w:rsid w:val="31053EDD"/>
    <w:rsid w:val="310731E6"/>
    <w:rsid w:val="31384481"/>
    <w:rsid w:val="313E61A3"/>
    <w:rsid w:val="319C6071"/>
    <w:rsid w:val="31AC537E"/>
    <w:rsid w:val="31E10278"/>
    <w:rsid w:val="31E3679B"/>
    <w:rsid w:val="31E732FD"/>
    <w:rsid w:val="31E80653"/>
    <w:rsid w:val="324E4971"/>
    <w:rsid w:val="32517576"/>
    <w:rsid w:val="328F7F5D"/>
    <w:rsid w:val="32BE5C2C"/>
    <w:rsid w:val="32FB6478"/>
    <w:rsid w:val="33021791"/>
    <w:rsid w:val="33177B9F"/>
    <w:rsid w:val="33263B3F"/>
    <w:rsid w:val="336963EB"/>
    <w:rsid w:val="33816EEB"/>
    <w:rsid w:val="33EB55CD"/>
    <w:rsid w:val="33EC4C02"/>
    <w:rsid w:val="33EE4690"/>
    <w:rsid w:val="340A284A"/>
    <w:rsid w:val="340D2360"/>
    <w:rsid w:val="3410665D"/>
    <w:rsid w:val="34211214"/>
    <w:rsid w:val="342E63AB"/>
    <w:rsid w:val="34950E68"/>
    <w:rsid w:val="34986E94"/>
    <w:rsid w:val="34A4180E"/>
    <w:rsid w:val="34AF62C9"/>
    <w:rsid w:val="34CB4388"/>
    <w:rsid w:val="34E10C32"/>
    <w:rsid w:val="34FA6E12"/>
    <w:rsid w:val="350A5B59"/>
    <w:rsid w:val="353B5814"/>
    <w:rsid w:val="353F6796"/>
    <w:rsid w:val="354E4E1B"/>
    <w:rsid w:val="35757AC2"/>
    <w:rsid w:val="358D5588"/>
    <w:rsid w:val="35E033EA"/>
    <w:rsid w:val="363932F5"/>
    <w:rsid w:val="363A3B40"/>
    <w:rsid w:val="365302AE"/>
    <w:rsid w:val="36607A0A"/>
    <w:rsid w:val="366E0D77"/>
    <w:rsid w:val="366E227C"/>
    <w:rsid w:val="366F2E0D"/>
    <w:rsid w:val="367B6A5C"/>
    <w:rsid w:val="36A74ADA"/>
    <w:rsid w:val="36AD60D5"/>
    <w:rsid w:val="36B224F9"/>
    <w:rsid w:val="36B34FF2"/>
    <w:rsid w:val="36CC7811"/>
    <w:rsid w:val="36EC0CC9"/>
    <w:rsid w:val="36F62BAE"/>
    <w:rsid w:val="37085C49"/>
    <w:rsid w:val="37087EE0"/>
    <w:rsid w:val="373F410B"/>
    <w:rsid w:val="37603914"/>
    <w:rsid w:val="37792CCD"/>
    <w:rsid w:val="37835D53"/>
    <w:rsid w:val="37B22001"/>
    <w:rsid w:val="37EE7094"/>
    <w:rsid w:val="38296C89"/>
    <w:rsid w:val="383002EB"/>
    <w:rsid w:val="38384C03"/>
    <w:rsid w:val="38586797"/>
    <w:rsid w:val="3872213B"/>
    <w:rsid w:val="38BC0149"/>
    <w:rsid w:val="38D823AA"/>
    <w:rsid w:val="38D87D1C"/>
    <w:rsid w:val="391A04DE"/>
    <w:rsid w:val="392151D7"/>
    <w:rsid w:val="394A11D4"/>
    <w:rsid w:val="395A4E2D"/>
    <w:rsid w:val="395C71A7"/>
    <w:rsid w:val="39636459"/>
    <w:rsid w:val="396B7F6C"/>
    <w:rsid w:val="39893B21"/>
    <w:rsid w:val="39B417A9"/>
    <w:rsid w:val="39EB0100"/>
    <w:rsid w:val="39FC5695"/>
    <w:rsid w:val="3A006D8E"/>
    <w:rsid w:val="3A016FE1"/>
    <w:rsid w:val="3A035D97"/>
    <w:rsid w:val="3A29360B"/>
    <w:rsid w:val="3A3651E5"/>
    <w:rsid w:val="3A744481"/>
    <w:rsid w:val="3A8C7BEF"/>
    <w:rsid w:val="3A906246"/>
    <w:rsid w:val="3AC32A70"/>
    <w:rsid w:val="3B0412E2"/>
    <w:rsid w:val="3B193DC4"/>
    <w:rsid w:val="3B2349B7"/>
    <w:rsid w:val="3B616CFF"/>
    <w:rsid w:val="3B6259F6"/>
    <w:rsid w:val="3B8161DF"/>
    <w:rsid w:val="3B976654"/>
    <w:rsid w:val="3BC01EFC"/>
    <w:rsid w:val="3BC84BC1"/>
    <w:rsid w:val="3BCA786A"/>
    <w:rsid w:val="3BD31E2F"/>
    <w:rsid w:val="3BD875B4"/>
    <w:rsid w:val="3BF15831"/>
    <w:rsid w:val="3C0F383C"/>
    <w:rsid w:val="3C105946"/>
    <w:rsid w:val="3C471448"/>
    <w:rsid w:val="3C5B214D"/>
    <w:rsid w:val="3C5F759A"/>
    <w:rsid w:val="3C6C525A"/>
    <w:rsid w:val="3CCE23CB"/>
    <w:rsid w:val="3CD17D17"/>
    <w:rsid w:val="3D1E4B3E"/>
    <w:rsid w:val="3D230273"/>
    <w:rsid w:val="3D2D624A"/>
    <w:rsid w:val="3D3C7F39"/>
    <w:rsid w:val="3D440F09"/>
    <w:rsid w:val="3D4504A0"/>
    <w:rsid w:val="3D854318"/>
    <w:rsid w:val="3D8734BB"/>
    <w:rsid w:val="3D9A11D4"/>
    <w:rsid w:val="3DA16D89"/>
    <w:rsid w:val="3DA364BE"/>
    <w:rsid w:val="3DC76F84"/>
    <w:rsid w:val="3DE041CB"/>
    <w:rsid w:val="3DEE1B43"/>
    <w:rsid w:val="3E0D48F6"/>
    <w:rsid w:val="3E1868B4"/>
    <w:rsid w:val="3E377251"/>
    <w:rsid w:val="3E42664B"/>
    <w:rsid w:val="3E5A7334"/>
    <w:rsid w:val="3E655DDA"/>
    <w:rsid w:val="3E7B5D6B"/>
    <w:rsid w:val="3E843E66"/>
    <w:rsid w:val="3E8F51FE"/>
    <w:rsid w:val="3E926F87"/>
    <w:rsid w:val="3E9A59DE"/>
    <w:rsid w:val="3EAF4836"/>
    <w:rsid w:val="3EC05FFE"/>
    <w:rsid w:val="3EC33DFA"/>
    <w:rsid w:val="3F060E16"/>
    <w:rsid w:val="3F1D1096"/>
    <w:rsid w:val="3F2F0234"/>
    <w:rsid w:val="3F2F78D1"/>
    <w:rsid w:val="3F6363FE"/>
    <w:rsid w:val="3F756B8F"/>
    <w:rsid w:val="3F95482B"/>
    <w:rsid w:val="3FBD6769"/>
    <w:rsid w:val="3FF10584"/>
    <w:rsid w:val="4019356B"/>
    <w:rsid w:val="40363B93"/>
    <w:rsid w:val="40592157"/>
    <w:rsid w:val="406E1CAE"/>
    <w:rsid w:val="40725C55"/>
    <w:rsid w:val="40A0133A"/>
    <w:rsid w:val="40C31A53"/>
    <w:rsid w:val="40FF545D"/>
    <w:rsid w:val="410067C8"/>
    <w:rsid w:val="412106B3"/>
    <w:rsid w:val="412A6A0F"/>
    <w:rsid w:val="418F0D2A"/>
    <w:rsid w:val="41A90E7A"/>
    <w:rsid w:val="41BD5059"/>
    <w:rsid w:val="41D01505"/>
    <w:rsid w:val="42122265"/>
    <w:rsid w:val="423014B5"/>
    <w:rsid w:val="42474939"/>
    <w:rsid w:val="424C3C57"/>
    <w:rsid w:val="425450EE"/>
    <w:rsid w:val="42613FF3"/>
    <w:rsid w:val="42660D96"/>
    <w:rsid w:val="428667D2"/>
    <w:rsid w:val="429E2ADA"/>
    <w:rsid w:val="42CD1CE0"/>
    <w:rsid w:val="42E1381E"/>
    <w:rsid w:val="42E80B4B"/>
    <w:rsid w:val="42ED6459"/>
    <w:rsid w:val="42F42673"/>
    <w:rsid w:val="42FE58DD"/>
    <w:rsid w:val="430E638C"/>
    <w:rsid w:val="43174B3D"/>
    <w:rsid w:val="431F6B65"/>
    <w:rsid w:val="434B790E"/>
    <w:rsid w:val="435022F1"/>
    <w:rsid w:val="4360274F"/>
    <w:rsid w:val="436468C7"/>
    <w:rsid w:val="43977AB6"/>
    <w:rsid w:val="439E6AFE"/>
    <w:rsid w:val="43A3342B"/>
    <w:rsid w:val="43C77C27"/>
    <w:rsid w:val="43DE09EE"/>
    <w:rsid w:val="43F93C73"/>
    <w:rsid w:val="44002FAD"/>
    <w:rsid w:val="4421705D"/>
    <w:rsid w:val="448B5A31"/>
    <w:rsid w:val="449101DD"/>
    <w:rsid w:val="44AF73E6"/>
    <w:rsid w:val="44C32D1F"/>
    <w:rsid w:val="44DE1391"/>
    <w:rsid w:val="451B225C"/>
    <w:rsid w:val="452410C9"/>
    <w:rsid w:val="45260254"/>
    <w:rsid w:val="45317DFB"/>
    <w:rsid w:val="455852FA"/>
    <w:rsid w:val="456D3CE4"/>
    <w:rsid w:val="45736707"/>
    <w:rsid w:val="4579042C"/>
    <w:rsid w:val="457F0571"/>
    <w:rsid w:val="45851176"/>
    <w:rsid w:val="45A06E1D"/>
    <w:rsid w:val="45C63B94"/>
    <w:rsid w:val="46094995"/>
    <w:rsid w:val="460C4F7C"/>
    <w:rsid w:val="460E7DA5"/>
    <w:rsid w:val="461A79E6"/>
    <w:rsid w:val="463A1294"/>
    <w:rsid w:val="46422483"/>
    <w:rsid w:val="464C6842"/>
    <w:rsid w:val="4659254A"/>
    <w:rsid w:val="465B0637"/>
    <w:rsid w:val="465E3F0D"/>
    <w:rsid w:val="466A16E6"/>
    <w:rsid w:val="46893F2B"/>
    <w:rsid w:val="46996DFB"/>
    <w:rsid w:val="46C4686E"/>
    <w:rsid w:val="477B778F"/>
    <w:rsid w:val="478203EC"/>
    <w:rsid w:val="47A06469"/>
    <w:rsid w:val="47B025FA"/>
    <w:rsid w:val="47CE7733"/>
    <w:rsid w:val="4809698F"/>
    <w:rsid w:val="480D6132"/>
    <w:rsid w:val="4811697D"/>
    <w:rsid w:val="484D6B43"/>
    <w:rsid w:val="487A3E25"/>
    <w:rsid w:val="487B758E"/>
    <w:rsid w:val="488B5503"/>
    <w:rsid w:val="48937E21"/>
    <w:rsid w:val="489A0361"/>
    <w:rsid w:val="48B94FF3"/>
    <w:rsid w:val="48E37AAB"/>
    <w:rsid w:val="48F550A9"/>
    <w:rsid w:val="48F82A68"/>
    <w:rsid w:val="48FD4B4C"/>
    <w:rsid w:val="490A68E0"/>
    <w:rsid w:val="491055FE"/>
    <w:rsid w:val="49326993"/>
    <w:rsid w:val="494650DA"/>
    <w:rsid w:val="495F5B3E"/>
    <w:rsid w:val="496F77D7"/>
    <w:rsid w:val="497654FD"/>
    <w:rsid w:val="4989333F"/>
    <w:rsid w:val="498F46A0"/>
    <w:rsid w:val="49B64211"/>
    <w:rsid w:val="49C0181B"/>
    <w:rsid w:val="49F6167F"/>
    <w:rsid w:val="4A064FA0"/>
    <w:rsid w:val="4A16615C"/>
    <w:rsid w:val="4A4424D7"/>
    <w:rsid w:val="4A4960EE"/>
    <w:rsid w:val="4A517784"/>
    <w:rsid w:val="4A8005ED"/>
    <w:rsid w:val="4A98470E"/>
    <w:rsid w:val="4AA14BA0"/>
    <w:rsid w:val="4AB82D0F"/>
    <w:rsid w:val="4ADB7BCB"/>
    <w:rsid w:val="4ADF1F4D"/>
    <w:rsid w:val="4AE0426F"/>
    <w:rsid w:val="4AEB7664"/>
    <w:rsid w:val="4AFD7C19"/>
    <w:rsid w:val="4B0567D1"/>
    <w:rsid w:val="4B0C7A45"/>
    <w:rsid w:val="4B236AAE"/>
    <w:rsid w:val="4B266BD9"/>
    <w:rsid w:val="4B2A559F"/>
    <w:rsid w:val="4B322C78"/>
    <w:rsid w:val="4B707271"/>
    <w:rsid w:val="4B7C528D"/>
    <w:rsid w:val="4B9739F7"/>
    <w:rsid w:val="4B9761E7"/>
    <w:rsid w:val="4BDD5CCC"/>
    <w:rsid w:val="4BEE2503"/>
    <w:rsid w:val="4C237A7B"/>
    <w:rsid w:val="4C245A30"/>
    <w:rsid w:val="4C3B3017"/>
    <w:rsid w:val="4CA743E5"/>
    <w:rsid w:val="4CB6685F"/>
    <w:rsid w:val="4CC367FE"/>
    <w:rsid w:val="4D077F3C"/>
    <w:rsid w:val="4D123355"/>
    <w:rsid w:val="4D2A3B31"/>
    <w:rsid w:val="4D312C52"/>
    <w:rsid w:val="4D5109B8"/>
    <w:rsid w:val="4D6E5BEE"/>
    <w:rsid w:val="4D70372E"/>
    <w:rsid w:val="4D905305"/>
    <w:rsid w:val="4D964A72"/>
    <w:rsid w:val="4D9C1254"/>
    <w:rsid w:val="4E054E89"/>
    <w:rsid w:val="4E11086A"/>
    <w:rsid w:val="4E1D622A"/>
    <w:rsid w:val="4E420081"/>
    <w:rsid w:val="4E7337FA"/>
    <w:rsid w:val="4E793892"/>
    <w:rsid w:val="4E800872"/>
    <w:rsid w:val="4E8D22E8"/>
    <w:rsid w:val="4EA4007F"/>
    <w:rsid w:val="4EC569ED"/>
    <w:rsid w:val="4ED50EA1"/>
    <w:rsid w:val="4EEC050C"/>
    <w:rsid w:val="4F104EC3"/>
    <w:rsid w:val="4F155BDF"/>
    <w:rsid w:val="4F47354A"/>
    <w:rsid w:val="4F6710A0"/>
    <w:rsid w:val="4F911C54"/>
    <w:rsid w:val="4FAE7BAF"/>
    <w:rsid w:val="4FCD5209"/>
    <w:rsid w:val="4FE625E0"/>
    <w:rsid w:val="4FEC4A28"/>
    <w:rsid w:val="5021480F"/>
    <w:rsid w:val="50457070"/>
    <w:rsid w:val="507736F1"/>
    <w:rsid w:val="50962ECB"/>
    <w:rsid w:val="50987E14"/>
    <w:rsid w:val="50A42E38"/>
    <w:rsid w:val="50A4577F"/>
    <w:rsid w:val="50B73D1F"/>
    <w:rsid w:val="50BD5BC9"/>
    <w:rsid w:val="50C11EEE"/>
    <w:rsid w:val="50E83041"/>
    <w:rsid w:val="50E97CFC"/>
    <w:rsid w:val="50F42CD3"/>
    <w:rsid w:val="50FA4028"/>
    <w:rsid w:val="51077C47"/>
    <w:rsid w:val="510D65B7"/>
    <w:rsid w:val="511157AB"/>
    <w:rsid w:val="5123047E"/>
    <w:rsid w:val="5142540C"/>
    <w:rsid w:val="515105FA"/>
    <w:rsid w:val="518832C8"/>
    <w:rsid w:val="51A0432A"/>
    <w:rsid w:val="51A86090"/>
    <w:rsid w:val="51B7396D"/>
    <w:rsid w:val="51C605AF"/>
    <w:rsid w:val="522E4CC3"/>
    <w:rsid w:val="523C28B7"/>
    <w:rsid w:val="5244713B"/>
    <w:rsid w:val="52615633"/>
    <w:rsid w:val="526F37D8"/>
    <w:rsid w:val="52765BC1"/>
    <w:rsid w:val="528C4BED"/>
    <w:rsid w:val="52977FD4"/>
    <w:rsid w:val="52A25790"/>
    <w:rsid w:val="52A96B6F"/>
    <w:rsid w:val="52B45975"/>
    <w:rsid w:val="52D94AA4"/>
    <w:rsid w:val="52E8683A"/>
    <w:rsid w:val="52EA3A62"/>
    <w:rsid w:val="52F50BB8"/>
    <w:rsid w:val="53097272"/>
    <w:rsid w:val="530D2798"/>
    <w:rsid w:val="532643A4"/>
    <w:rsid w:val="53385533"/>
    <w:rsid w:val="53544462"/>
    <w:rsid w:val="5367207F"/>
    <w:rsid w:val="53784E41"/>
    <w:rsid w:val="53876DA2"/>
    <w:rsid w:val="5397158E"/>
    <w:rsid w:val="53C31040"/>
    <w:rsid w:val="54013861"/>
    <w:rsid w:val="54487265"/>
    <w:rsid w:val="544D6070"/>
    <w:rsid w:val="545C5672"/>
    <w:rsid w:val="54605E1E"/>
    <w:rsid w:val="54B3506A"/>
    <w:rsid w:val="54CA0D16"/>
    <w:rsid w:val="54DD4057"/>
    <w:rsid w:val="54E7490F"/>
    <w:rsid w:val="550764A4"/>
    <w:rsid w:val="550B2BF6"/>
    <w:rsid w:val="55214EB5"/>
    <w:rsid w:val="55364EFD"/>
    <w:rsid w:val="555D4828"/>
    <w:rsid w:val="55657DC5"/>
    <w:rsid w:val="557A4C8B"/>
    <w:rsid w:val="558931E1"/>
    <w:rsid w:val="55923347"/>
    <w:rsid w:val="55925180"/>
    <w:rsid w:val="55932C5C"/>
    <w:rsid w:val="55983B1B"/>
    <w:rsid w:val="559E6CCD"/>
    <w:rsid w:val="55A8376B"/>
    <w:rsid w:val="55A93DEF"/>
    <w:rsid w:val="55DC29B6"/>
    <w:rsid w:val="55DD4241"/>
    <w:rsid w:val="55FB40D2"/>
    <w:rsid w:val="5645606E"/>
    <w:rsid w:val="566B6D1E"/>
    <w:rsid w:val="567D33A2"/>
    <w:rsid w:val="56A42A88"/>
    <w:rsid w:val="56BC6BB1"/>
    <w:rsid w:val="56F362BC"/>
    <w:rsid w:val="57032A2C"/>
    <w:rsid w:val="570F5219"/>
    <w:rsid w:val="575D12B5"/>
    <w:rsid w:val="57610A87"/>
    <w:rsid w:val="577B1140"/>
    <w:rsid w:val="577B320F"/>
    <w:rsid w:val="577B7F21"/>
    <w:rsid w:val="577F181B"/>
    <w:rsid w:val="57916E46"/>
    <w:rsid w:val="57921984"/>
    <w:rsid w:val="579737F0"/>
    <w:rsid w:val="57AB7B30"/>
    <w:rsid w:val="57AF5251"/>
    <w:rsid w:val="57B26373"/>
    <w:rsid w:val="57B63F04"/>
    <w:rsid w:val="57CD20C2"/>
    <w:rsid w:val="57D675AB"/>
    <w:rsid w:val="57D95FDD"/>
    <w:rsid w:val="57FF3D4B"/>
    <w:rsid w:val="582E2FFE"/>
    <w:rsid w:val="583723CC"/>
    <w:rsid w:val="589114EC"/>
    <w:rsid w:val="58917D2F"/>
    <w:rsid w:val="5894085C"/>
    <w:rsid w:val="58AE4F0C"/>
    <w:rsid w:val="58B85899"/>
    <w:rsid w:val="58C5146B"/>
    <w:rsid w:val="58E363A9"/>
    <w:rsid w:val="59303FCE"/>
    <w:rsid w:val="5935589B"/>
    <w:rsid w:val="595E1678"/>
    <w:rsid w:val="596D5BD4"/>
    <w:rsid w:val="597E3DD8"/>
    <w:rsid w:val="59A50ABA"/>
    <w:rsid w:val="59F80043"/>
    <w:rsid w:val="5A09252F"/>
    <w:rsid w:val="5A0B2778"/>
    <w:rsid w:val="5A2A7C7B"/>
    <w:rsid w:val="5A3E2560"/>
    <w:rsid w:val="5A5D3B6E"/>
    <w:rsid w:val="5A637A76"/>
    <w:rsid w:val="5A6D33BA"/>
    <w:rsid w:val="5A792B1F"/>
    <w:rsid w:val="5A874767"/>
    <w:rsid w:val="5AAD6F28"/>
    <w:rsid w:val="5AD63A24"/>
    <w:rsid w:val="5B03351D"/>
    <w:rsid w:val="5B223D4C"/>
    <w:rsid w:val="5B266C40"/>
    <w:rsid w:val="5B2E1A1D"/>
    <w:rsid w:val="5B4B6F6B"/>
    <w:rsid w:val="5B843A1C"/>
    <w:rsid w:val="5B873E3F"/>
    <w:rsid w:val="5BC05319"/>
    <w:rsid w:val="5C02690E"/>
    <w:rsid w:val="5C196DA7"/>
    <w:rsid w:val="5C2A048C"/>
    <w:rsid w:val="5C3A224A"/>
    <w:rsid w:val="5C3E4673"/>
    <w:rsid w:val="5C4B779E"/>
    <w:rsid w:val="5C714018"/>
    <w:rsid w:val="5C80234E"/>
    <w:rsid w:val="5C8A680C"/>
    <w:rsid w:val="5CAB20C5"/>
    <w:rsid w:val="5CF551C3"/>
    <w:rsid w:val="5D0C4701"/>
    <w:rsid w:val="5D0F0395"/>
    <w:rsid w:val="5D221076"/>
    <w:rsid w:val="5D397964"/>
    <w:rsid w:val="5D5A391C"/>
    <w:rsid w:val="5D5F10C0"/>
    <w:rsid w:val="5D75669A"/>
    <w:rsid w:val="5D891B7B"/>
    <w:rsid w:val="5D8D1757"/>
    <w:rsid w:val="5D981E39"/>
    <w:rsid w:val="5D9B2C4A"/>
    <w:rsid w:val="5DA0504B"/>
    <w:rsid w:val="5DAD38EE"/>
    <w:rsid w:val="5DC11FE8"/>
    <w:rsid w:val="5DD43B44"/>
    <w:rsid w:val="5E006862"/>
    <w:rsid w:val="5E0207B9"/>
    <w:rsid w:val="5E052940"/>
    <w:rsid w:val="5E1322FD"/>
    <w:rsid w:val="5E1834A1"/>
    <w:rsid w:val="5E261785"/>
    <w:rsid w:val="5E4A7017"/>
    <w:rsid w:val="5E4E2182"/>
    <w:rsid w:val="5E552BBA"/>
    <w:rsid w:val="5E5D42E1"/>
    <w:rsid w:val="5E611C10"/>
    <w:rsid w:val="5E964F80"/>
    <w:rsid w:val="5ED84516"/>
    <w:rsid w:val="5ED9620F"/>
    <w:rsid w:val="5EEF49D6"/>
    <w:rsid w:val="5EFC7377"/>
    <w:rsid w:val="5F06174D"/>
    <w:rsid w:val="5F3A3602"/>
    <w:rsid w:val="5F5909E3"/>
    <w:rsid w:val="5F591B0B"/>
    <w:rsid w:val="5F6277C6"/>
    <w:rsid w:val="5F6D0B1D"/>
    <w:rsid w:val="5F8D0B82"/>
    <w:rsid w:val="5F987034"/>
    <w:rsid w:val="5FA8550A"/>
    <w:rsid w:val="5FCC5339"/>
    <w:rsid w:val="5FCE5CFE"/>
    <w:rsid w:val="5FE34A5B"/>
    <w:rsid w:val="5FFE1E36"/>
    <w:rsid w:val="6023146A"/>
    <w:rsid w:val="60232584"/>
    <w:rsid w:val="604A6BCA"/>
    <w:rsid w:val="607330CE"/>
    <w:rsid w:val="60825176"/>
    <w:rsid w:val="609F2AC4"/>
    <w:rsid w:val="60C43183"/>
    <w:rsid w:val="60D0204F"/>
    <w:rsid w:val="60FA2EE8"/>
    <w:rsid w:val="60FE1EFA"/>
    <w:rsid w:val="61054A27"/>
    <w:rsid w:val="610A52BC"/>
    <w:rsid w:val="611D2366"/>
    <w:rsid w:val="6126146D"/>
    <w:rsid w:val="613A7762"/>
    <w:rsid w:val="61421856"/>
    <w:rsid w:val="615227C4"/>
    <w:rsid w:val="616067EB"/>
    <w:rsid w:val="616455E9"/>
    <w:rsid w:val="61654E3F"/>
    <w:rsid w:val="6171405C"/>
    <w:rsid w:val="6182292A"/>
    <w:rsid w:val="61835C55"/>
    <w:rsid w:val="619F7F92"/>
    <w:rsid w:val="61A20915"/>
    <w:rsid w:val="61C71235"/>
    <w:rsid w:val="61F94C26"/>
    <w:rsid w:val="62000E56"/>
    <w:rsid w:val="621E2D67"/>
    <w:rsid w:val="624F3E49"/>
    <w:rsid w:val="62632286"/>
    <w:rsid w:val="62885958"/>
    <w:rsid w:val="62F20BA5"/>
    <w:rsid w:val="62F40B65"/>
    <w:rsid w:val="62FC2CFE"/>
    <w:rsid w:val="63024505"/>
    <w:rsid w:val="633A6A89"/>
    <w:rsid w:val="635B1DB5"/>
    <w:rsid w:val="63633DC1"/>
    <w:rsid w:val="63711FED"/>
    <w:rsid w:val="63880DDC"/>
    <w:rsid w:val="638D750D"/>
    <w:rsid w:val="63AC6CC0"/>
    <w:rsid w:val="64055776"/>
    <w:rsid w:val="640A51D8"/>
    <w:rsid w:val="64240056"/>
    <w:rsid w:val="643E143A"/>
    <w:rsid w:val="64590A05"/>
    <w:rsid w:val="646A3FA6"/>
    <w:rsid w:val="648B6EEF"/>
    <w:rsid w:val="64C158BF"/>
    <w:rsid w:val="64CE2EAA"/>
    <w:rsid w:val="65194171"/>
    <w:rsid w:val="653C3090"/>
    <w:rsid w:val="65854376"/>
    <w:rsid w:val="658767BE"/>
    <w:rsid w:val="65892531"/>
    <w:rsid w:val="65A95085"/>
    <w:rsid w:val="65BB3800"/>
    <w:rsid w:val="66195831"/>
    <w:rsid w:val="662E75B1"/>
    <w:rsid w:val="66342C2E"/>
    <w:rsid w:val="663E784C"/>
    <w:rsid w:val="6670750A"/>
    <w:rsid w:val="668B6A45"/>
    <w:rsid w:val="672F3F24"/>
    <w:rsid w:val="673E055F"/>
    <w:rsid w:val="67551CE3"/>
    <w:rsid w:val="675569C8"/>
    <w:rsid w:val="675B00BD"/>
    <w:rsid w:val="6768545F"/>
    <w:rsid w:val="679A20B7"/>
    <w:rsid w:val="67A01D7F"/>
    <w:rsid w:val="67A22552"/>
    <w:rsid w:val="67B22DCC"/>
    <w:rsid w:val="67BE71AA"/>
    <w:rsid w:val="67D90273"/>
    <w:rsid w:val="67DE5875"/>
    <w:rsid w:val="67E420E4"/>
    <w:rsid w:val="67E55852"/>
    <w:rsid w:val="67EB1AB4"/>
    <w:rsid w:val="67FA1285"/>
    <w:rsid w:val="67FD0C90"/>
    <w:rsid w:val="68310C98"/>
    <w:rsid w:val="6849018C"/>
    <w:rsid w:val="684D2B0D"/>
    <w:rsid w:val="68551F4F"/>
    <w:rsid w:val="68561A18"/>
    <w:rsid w:val="687C10C9"/>
    <w:rsid w:val="68840C16"/>
    <w:rsid w:val="68876EFB"/>
    <w:rsid w:val="68884654"/>
    <w:rsid w:val="689F444F"/>
    <w:rsid w:val="68B96DBB"/>
    <w:rsid w:val="68BA4C8F"/>
    <w:rsid w:val="68CA2805"/>
    <w:rsid w:val="68D16A11"/>
    <w:rsid w:val="68E937A3"/>
    <w:rsid w:val="693E15D3"/>
    <w:rsid w:val="69627681"/>
    <w:rsid w:val="6977531D"/>
    <w:rsid w:val="69827D5D"/>
    <w:rsid w:val="69923ADF"/>
    <w:rsid w:val="69CC2BFF"/>
    <w:rsid w:val="69FD55B8"/>
    <w:rsid w:val="6A0B1C62"/>
    <w:rsid w:val="6A2406C8"/>
    <w:rsid w:val="6A5F71A2"/>
    <w:rsid w:val="6A97098B"/>
    <w:rsid w:val="6A9D2E9C"/>
    <w:rsid w:val="6AC86C71"/>
    <w:rsid w:val="6ADE0BD1"/>
    <w:rsid w:val="6AE96859"/>
    <w:rsid w:val="6B147746"/>
    <w:rsid w:val="6B24787C"/>
    <w:rsid w:val="6B573233"/>
    <w:rsid w:val="6B5B6274"/>
    <w:rsid w:val="6B935D53"/>
    <w:rsid w:val="6BFD4FD9"/>
    <w:rsid w:val="6C196F71"/>
    <w:rsid w:val="6C226FCB"/>
    <w:rsid w:val="6C31226F"/>
    <w:rsid w:val="6C552F0B"/>
    <w:rsid w:val="6C8C67B7"/>
    <w:rsid w:val="6C910346"/>
    <w:rsid w:val="6C9D744C"/>
    <w:rsid w:val="6CBE4310"/>
    <w:rsid w:val="6D167928"/>
    <w:rsid w:val="6D26299B"/>
    <w:rsid w:val="6D4772EC"/>
    <w:rsid w:val="6D694074"/>
    <w:rsid w:val="6D9078AF"/>
    <w:rsid w:val="6D9F424E"/>
    <w:rsid w:val="6DAA3FEF"/>
    <w:rsid w:val="6DC0172B"/>
    <w:rsid w:val="6DC22057"/>
    <w:rsid w:val="6DCB690C"/>
    <w:rsid w:val="6DD41A5B"/>
    <w:rsid w:val="6DF15033"/>
    <w:rsid w:val="6DF43C2E"/>
    <w:rsid w:val="6DF51CA3"/>
    <w:rsid w:val="6E560EF6"/>
    <w:rsid w:val="6E8335BD"/>
    <w:rsid w:val="6E8E12EF"/>
    <w:rsid w:val="6E972936"/>
    <w:rsid w:val="6E9D3265"/>
    <w:rsid w:val="6EC14AF7"/>
    <w:rsid w:val="6ED446C5"/>
    <w:rsid w:val="6F2A7D94"/>
    <w:rsid w:val="6F4D6A71"/>
    <w:rsid w:val="6F5A0339"/>
    <w:rsid w:val="6F6629EA"/>
    <w:rsid w:val="6F7A4EF5"/>
    <w:rsid w:val="6F8331F1"/>
    <w:rsid w:val="6FAE1A09"/>
    <w:rsid w:val="6FC20527"/>
    <w:rsid w:val="6FD75BF8"/>
    <w:rsid w:val="707723D0"/>
    <w:rsid w:val="70B0102E"/>
    <w:rsid w:val="70B62858"/>
    <w:rsid w:val="70EC6823"/>
    <w:rsid w:val="70F5661B"/>
    <w:rsid w:val="71044183"/>
    <w:rsid w:val="71360107"/>
    <w:rsid w:val="713B688E"/>
    <w:rsid w:val="71611BA9"/>
    <w:rsid w:val="71BB3678"/>
    <w:rsid w:val="71D43752"/>
    <w:rsid w:val="71F1796A"/>
    <w:rsid w:val="72056B5C"/>
    <w:rsid w:val="72154626"/>
    <w:rsid w:val="72262B5D"/>
    <w:rsid w:val="72283FF7"/>
    <w:rsid w:val="722E7212"/>
    <w:rsid w:val="723A0474"/>
    <w:rsid w:val="725923E4"/>
    <w:rsid w:val="72864BF7"/>
    <w:rsid w:val="729023FC"/>
    <w:rsid w:val="72BB41A8"/>
    <w:rsid w:val="733859D0"/>
    <w:rsid w:val="733B7F0D"/>
    <w:rsid w:val="73477532"/>
    <w:rsid w:val="734C6C58"/>
    <w:rsid w:val="73541690"/>
    <w:rsid w:val="73803661"/>
    <w:rsid w:val="7388037F"/>
    <w:rsid w:val="73BA444F"/>
    <w:rsid w:val="73C0646E"/>
    <w:rsid w:val="7401080D"/>
    <w:rsid w:val="742222F5"/>
    <w:rsid w:val="74476126"/>
    <w:rsid w:val="74706664"/>
    <w:rsid w:val="747F3682"/>
    <w:rsid w:val="749C4185"/>
    <w:rsid w:val="75067759"/>
    <w:rsid w:val="752E6DCD"/>
    <w:rsid w:val="7551380D"/>
    <w:rsid w:val="75600BE5"/>
    <w:rsid w:val="7564475C"/>
    <w:rsid w:val="75696843"/>
    <w:rsid w:val="7583797F"/>
    <w:rsid w:val="758A1F79"/>
    <w:rsid w:val="75B76332"/>
    <w:rsid w:val="75D20F1D"/>
    <w:rsid w:val="75DA2C18"/>
    <w:rsid w:val="75DB693B"/>
    <w:rsid w:val="75F54412"/>
    <w:rsid w:val="761D08E0"/>
    <w:rsid w:val="765D347C"/>
    <w:rsid w:val="76826699"/>
    <w:rsid w:val="76C87133"/>
    <w:rsid w:val="76CD08D5"/>
    <w:rsid w:val="76D41492"/>
    <w:rsid w:val="76DB4B92"/>
    <w:rsid w:val="76EE12C0"/>
    <w:rsid w:val="77052AA4"/>
    <w:rsid w:val="770B2E47"/>
    <w:rsid w:val="77136511"/>
    <w:rsid w:val="77340A39"/>
    <w:rsid w:val="77351FD0"/>
    <w:rsid w:val="77472422"/>
    <w:rsid w:val="777A5C8C"/>
    <w:rsid w:val="777F31F2"/>
    <w:rsid w:val="77D1700D"/>
    <w:rsid w:val="77EC04CC"/>
    <w:rsid w:val="77F320EA"/>
    <w:rsid w:val="77FE281B"/>
    <w:rsid w:val="78775729"/>
    <w:rsid w:val="78A42DB0"/>
    <w:rsid w:val="78A656AB"/>
    <w:rsid w:val="78B2245C"/>
    <w:rsid w:val="78CF4DEB"/>
    <w:rsid w:val="78D37986"/>
    <w:rsid w:val="78E172CC"/>
    <w:rsid w:val="78EA1D1F"/>
    <w:rsid w:val="7904172F"/>
    <w:rsid w:val="790F7E27"/>
    <w:rsid w:val="7920432C"/>
    <w:rsid w:val="792A231A"/>
    <w:rsid w:val="79316829"/>
    <w:rsid w:val="7976107F"/>
    <w:rsid w:val="797E66A9"/>
    <w:rsid w:val="79A45B3A"/>
    <w:rsid w:val="79A97383"/>
    <w:rsid w:val="79E27E8B"/>
    <w:rsid w:val="79F850CE"/>
    <w:rsid w:val="79FD443C"/>
    <w:rsid w:val="7A0378F7"/>
    <w:rsid w:val="7A1D1975"/>
    <w:rsid w:val="7A1E73CA"/>
    <w:rsid w:val="7A3E5150"/>
    <w:rsid w:val="7A4670D6"/>
    <w:rsid w:val="7A534B63"/>
    <w:rsid w:val="7A615382"/>
    <w:rsid w:val="7A67303B"/>
    <w:rsid w:val="7AAB1D04"/>
    <w:rsid w:val="7ABA4368"/>
    <w:rsid w:val="7AD05746"/>
    <w:rsid w:val="7B257FFD"/>
    <w:rsid w:val="7B343476"/>
    <w:rsid w:val="7B3F11F7"/>
    <w:rsid w:val="7B5A2978"/>
    <w:rsid w:val="7B5A7E4C"/>
    <w:rsid w:val="7B603B7E"/>
    <w:rsid w:val="7B667AF9"/>
    <w:rsid w:val="7B7468F8"/>
    <w:rsid w:val="7BD97BD2"/>
    <w:rsid w:val="7BE80D17"/>
    <w:rsid w:val="7BEE0103"/>
    <w:rsid w:val="7BFD44D1"/>
    <w:rsid w:val="7C07376F"/>
    <w:rsid w:val="7C0A0FE4"/>
    <w:rsid w:val="7C2106C1"/>
    <w:rsid w:val="7C254906"/>
    <w:rsid w:val="7C590818"/>
    <w:rsid w:val="7C7C10F6"/>
    <w:rsid w:val="7C853BEA"/>
    <w:rsid w:val="7C881368"/>
    <w:rsid w:val="7C996325"/>
    <w:rsid w:val="7CA119BE"/>
    <w:rsid w:val="7CE27788"/>
    <w:rsid w:val="7CE712D3"/>
    <w:rsid w:val="7D0C32F1"/>
    <w:rsid w:val="7D0F408D"/>
    <w:rsid w:val="7D491C6C"/>
    <w:rsid w:val="7D5429C0"/>
    <w:rsid w:val="7D6E6D43"/>
    <w:rsid w:val="7D961B32"/>
    <w:rsid w:val="7DA76D75"/>
    <w:rsid w:val="7DB57A34"/>
    <w:rsid w:val="7DC736A3"/>
    <w:rsid w:val="7DE60973"/>
    <w:rsid w:val="7DEF0916"/>
    <w:rsid w:val="7E1D6078"/>
    <w:rsid w:val="7E1E5218"/>
    <w:rsid w:val="7E7047BA"/>
    <w:rsid w:val="7E7707C5"/>
    <w:rsid w:val="7E8A564E"/>
    <w:rsid w:val="7E9A4E1F"/>
    <w:rsid w:val="7EA7723A"/>
    <w:rsid w:val="7EF56FBB"/>
    <w:rsid w:val="7EF962C7"/>
    <w:rsid w:val="7F0768EB"/>
    <w:rsid w:val="7F0E51E3"/>
    <w:rsid w:val="7F1200C5"/>
    <w:rsid w:val="7F143BEC"/>
    <w:rsid w:val="7F552A47"/>
    <w:rsid w:val="7F6E4A22"/>
    <w:rsid w:val="7F715AF2"/>
    <w:rsid w:val="7F886E69"/>
    <w:rsid w:val="7FA45E36"/>
    <w:rsid w:val="7FB174F0"/>
    <w:rsid w:val="7FEB6A4E"/>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hint="eastAsia" w:ascii="Times New Roman" w:hAnsi="Times New Roman" w:eastAsia="宋体" w:cs="Times New Roman"/>
      <w:kern w:val="2"/>
      <w:sz w:val="21"/>
      <w:lang w:val="en-US" w:eastAsia="zh-CN" w:bidi="ar-SA"/>
    </w:rPr>
  </w:style>
  <w:style w:type="paragraph" w:styleId="4">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2">
    <w:name w:val="Default Paragraph Font"/>
    <w:link w:val="63"/>
    <w:unhideWhenUsed/>
    <w:qFormat/>
    <w:uiPriority w:val="1"/>
  </w:style>
  <w:style w:type="table" w:default="1" w:styleId="73">
    <w:name w:val="Normal Table"/>
    <w:unhideWhenUsed/>
    <w:qFormat/>
    <w:uiPriority w:val="99"/>
    <w:tblPr>
      <w:tblLayout w:type="fixed"/>
      <w:tblCellMar>
        <w:top w:w="0" w:type="dxa"/>
        <w:left w:w="108" w:type="dxa"/>
        <w:bottom w:w="0" w:type="dxa"/>
        <w:right w:w="108" w:type="dxa"/>
      </w:tblCellMar>
    </w:tblPr>
  </w:style>
  <w:style w:type="paragraph" w:styleId="2">
    <w:name w:val="Body Text First Indent 2"/>
    <w:basedOn w:val="3"/>
    <w:link w:val="122"/>
    <w:qFormat/>
    <w:uiPriority w:val="0"/>
    <w:pPr>
      <w:adjustRightInd/>
      <w:spacing w:after="120" w:line="240" w:lineRule="auto"/>
      <w:ind w:left="420" w:leftChars="200" w:firstLine="210"/>
    </w:pPr>
    <w:rPr>
      <w:sz w:val="21"/>
    </w:rPr>
  </w:style>
  <w:style w:type="paragraph" w:styleId="3">
    <w:name w:val="Body Text Indent"/>
    <w:basedOn w:val="1"/>
    <w:next w:val="1"/>
    <w:link w:val="265"/>
    <w:qFormat/>
    <w:uiPriority w:val="0"/>
    <w:pPr>
      <w:spacing w:line="480" w:lineRule="exact"/>
      <w:ind w:firstLine="480" w:firstLineChars="200"/>
    </w:pPr>
    <w:rPr>
      <w:rFonts w:ascii="宋体" w:hAnsi="宋体"/>
      <w:sz w:val="24"/>
    </w:rPr>
  </w:style>
  <w:style w:type="paragraph" w:styleId="7">
    <w:name w:val="Normal Indent"/>
    <w:basedOn w:val="1"/>
    <w:next w:val="3"/>
    <w:link w:val="194"/>
    <w:qFormat/>
    <w:uiPriority w:val="0"/>
    <w:pPr>
      <w:widowControl/>
      <w:snapToGrid w:val="0"/>
      <w:spacing w:line="480" w:lineRule="exact"/>
      <w:ind w:firstLine="567"/>
    </w:pPr>
    <w:rPr>
      <w:rFonts w:ascii="宋体"/>
      <w:snapToGrid w:val="0"/>
      <w:color w:val="000000"/>
      <w:kern w:val="28"/>
      <w:sz w:val="28"/>
      <w:szCs w:val="20"/>
    </w:rPr>
  </w:style>
  <w:style w:type="paragraph" w:styleId="14">
    <w:name w:val="annotation subject"/>
    <w:basedOn w:val="15"/>
    <w:next w:val="15"/>
    <w:link w:val="97"/>
    <w:qFormat/>
    <w:uiPriority w:val="0"/>
    <w:rPr>
      <w:b/>
      <w:bCs/>
    </w:rPr>
  </w:style>
  <w:style w:type="paragraph" w:styleId="15">
    <w:name w:val="annotation text"/>
    <w:basedOn w:val="1"/>
    <w:link w:val="344"/>
    <w:qFormat/>
    <w:uiPriority w:val="99"/>
    <w:pPr>
      <w:jc w:val="left"/>
    </w:pPr>
  </w:style>
  <w:style w:type="paragraph" w:styleId="16">
    <w:name w:val="toc 7"/>
    <w:basedOn w:val="1"/>
    <w:next w:val="1"/>
    <w:qFormat/>
    <w:uiPriority w:val="0"/>
    <w:pPr>
      <w:ind w:left="2520" w:leftChars="1200"/>
    </w:pPr>
  </w:style>
  <w:style w:type="paragraph" w:styleId="17">
    <w:name w:val="Body Text First Indent"/>
    <w:basedOn w:val="18"/>
    <w:next w:val="1"/>
    <w:link w:val="321"/>
    <w:qFormat/>
    <w:uiPriority w:val="0"/>
    <w:pPr>
      <w:ind w:firstLine="420"/>
    </w:pPr>
    <w:rPr>
      <w:rFonts w:hAnsi="Calibri" w:cs="Times New Roman"/>
      <w:snapToGrid/>
      <w:szCs w:val="20"/>
    </w:rPr>
  </w:style>
  <w:style w:type="paragraph" w:styleId="18">
    <w:name w:val="Body Text"/>
    <w:basedOn w:val="1"/>
    <w:next w:val="1"/>
    <w:link w:val="430"/>
    <w:qFormat/>
    <w:uiPriority w:val="0"/>
    <w:pPr>
      <w:autoSpaceDE w:val="0"/>
      <w:autoSpaceDN w:val="0"/>
      <w:spacing w:line="360" w:lineRule="auto"/>
    </w:pPr>
    <w:rPr>
      <w:rFonts w:ascii="宋体" w:hAnsi="Arial" w:cs="Arial"/>
      <w:snapToGrid w:val="0"/>
      <w:sz w:val="24"/>
      <w:szCs w:val="21"/>
      <w:lang w:val="zh-CN"/>
    </w:rPr>
  </w:style>
  <w:style w:type="paragraph" w:styleId="19">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20">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21">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22">
    <w:name w:val="caption"/>
    <w:basedOn w:val="1"/>
    <w:next w:val="1"/>
    <w:link w:val="230"/>
    <w:qFormat/>
    <w:uiPriority w:val="0"/>
    <w:rPr>
      <w:b/>
      <w:sz w:val="28"/>
      <w:szCs w:val="20"/>
    </w:rPr>
  </w:style>
  <w:style w:type="paragraph" w:styleId="23">
    <w:name w:val="index 5"/>
    <w:basedOn w:val="1"/>
    <w:next w:val="1"/>
    <w:qFormat/>
    <w:uiPriority w:val="0"/>
    <w:pPr>
      <w:adjustRightInd/>
      <w:ind w:left="800" w:leftChars="800" w:firstLine="200" w:firstLineChars="200"/>
    </w:pPr>
  </w:style>
  <w:style w:type="paragraph" w:styleId="24">
    <w:name w:val="Document Map"/>
    <w:basedOn w:val="1"/>
    <w:link w:val="203"/>
    <w:qFormat/>
    <w:uiPriority w:val="0"/>
    <w:pPr>
      <w:shd w:val="clear" w:color="auto" w:fill="000080"/>
    </w:pPr>
  </w:style>
  <w:style w:type="paragraph" w:styleId="25">
    <w:name w:val="Salutation"/>
    <w:basedOn w:val="1"/>
    <w:next w:val="1"/>
    <w:link w:val="298"/>
    <w:qFormat/>
    <w:uiPriority w:val="0"/>
    <w:rPr>
      <w:rFonts w:ascii="仿宋_GB2312" w:eastAsia="仿宋_GB2312"/>
      <w:sz w:val="28"/>
      <w:szCs w:val="20"/>
    </w:rPr>
  </w:style>
  <w:style w:type="paragraph" w:styleId="26">
    <w:name w:val="Body Text 3"/>
    <w:basedOn w:val="1"/>
    <w:link w:val="330"/>
    <w:qFormat/>
    <w:uiPriority w:val="0"/>
    <w:pPr>
      <w:jc w:val="center"/>
    </w:pPr>
    <w:rPr>
      <w:szCs w:val="20"/>
    </w:rPr>
  </w:style>
  <w:style w:type="paragraph" w:styleId="27">
    <w:name w:val="List Bullet 3"/>
    <w:basedOn w:val="1"/>
    <w:unhideWhenUsed/>
    <w:qFormat/>
    <w:uiPriority w:val="0"/>
    <w:pPr>
      <w:snapToGrid w:val="0"/>
      <w:spacing w:line="360" w:lineRule="auto"/>
      <w:ind w:left="360" w:right="238" w:hanging="360"/>
      <w:contextualSpacing/>
    </w:pPr>
    <w:rPr>
      <w:sz w:val="24"/>
    </w:rPr>
  </w:style>
  <w:style w:type="paragraph" w:styleId="28">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next w:val="1"/>
    <w:link w:val="126"/>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82"/>
    <w:qFormat/>
    <w:uiPriority w:val="0"/>
    <w:pPr>
      <w:ind w:left="100" w:leftChars="2500"/>
    </w:pPr>
    <w:rPr>
      <w:rFonts w:ascii="宋体"/>
      <w:sz w:val="24"/>
      <w:szCs w:val="21"/>
      <w:lang w:val="zh-CN"/>
    </w:rPr>
  </w:style>
  <w:style w:type="paragraph" w:styleId="39">
    <w:name w:val="Body Text Indent 2"/>
    <w:basedOn w:val="1"/>
    <w:next w:val="40"/>
    <w:link w:val="308"/>
    <w:qFormat/>
    <w:uiPriority w:val="0"/>
    <w:pPr>
      <w:spacing w:line="360" w:lineRule="auto"/>
      <w:ind w:firstLine="601"/>
      <w:textAlignment w:val="baseline"/>
    </w:pPr>
    <w:rPr>
      <w:rFonts w:ascii="宋体"/>
      <w:kern w:val="0"/>
      <w:sz w:val="28"/>
      <w:szCs w:val="20"/>
    </w:rPr>
  </w:style>
  <w:style w:type="paragraph" w:styleId="40">
    <w:name w:val="toc 1"/>
    <w:basedOn w:val="1"/>
    <w:next w:val="1"/>
    <w:qFormat/>
    <w:uiPriority w:val="0"/>
  </w:style>
  <w:style w:type="paragraph" w:styleId="41">
    <w:name w:val="endnote text"/>
    <w:basedOn w:val="1"/>
    <w:link w:val="931"/>
    <w:qFormat/>
    <w:uiPriority w:val="0"/>
    <w:rPr>
      <w:lang w:val="zh-CN"/>
    </w:rPr>
  </w:style>
  <w:style w:type="paragraph" w:styleId="42">
    <w:name w:val="Balloon Text"/>
    <w:basedOn w:val="1"/>
    <w:link w:val="189"/>
    <w:qFormat/>
    <w:uiPriority w:val="0"/>
    <w:rPr>
      <w:sz w:val="18"/>
      <w:szCs w:val="18"/>
    </w:rPr>
  </w:style>
  <w:style w:type="paragraph" w:styleId="43">
    <w:name w:val="footer"/>
    <w:basedOn w:val="1"/>
    <w:link w:val="383"/>
    <w:qFormat/>
    <w:uiPriority w:val="99"/>
    <w:pPr>
      <w:tabs>
        <w:tab w:val="center" w:pos="4153"/>
        <w:tab w:val="right" w:pos="8306"/>
      </w:tabs>
      <w:snapToGrid w:val="0"/>
      <w:jc w:val="left"/>
    </w:pPr>
    <w:rPr>
      <w:sz w:val="18"/>
      <w:szCs w:val="18"/>
    </w:rPr>
  </w:style>
  <w:style w:type="paragraph" w:styleId="44">
    <w:name w:val="header"/>
    <w:basedOn w:val="1"/>
    <w:next w:val="39"/>
    <w:link w:val="392"/>
    <w:qFormat/>
    <w:uiPriority w:val="99"/>
    <w:pPr>
      <w:pBdr>
        <w:bottom w:val="single" w:color="auto" w:sz="6" w:space="1"/>
      </w:pBdr>
      <w:tabs>
        <w:tab w:val="center" w:pos="4153"/>
        <w:tab w:val="right" w:pos="8306"/>
      </w:tabs>
      <w:snapToGrid w:val="0"/>
      <w:jc w:val="center"/>
    </w:pPr>
    <w:rPr>
      <w:sz w:val="18"/>
      <w:szCs w:val="18"/>
    </w:rPr>
  </w:style>
  <w:style w:type="paragraph" w:styleId="45">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7"/>
    <w:link w:val="310"/>
    <w:qFormat/>
    <w:uiPriority w:val="0"/>
    <w:pPr>
      <w:adjustRightInd/>
      <w:snapToGrid/>
      <w:spacing w:before="60" w:after="60" w:line="300" w:lineRule="exact"/>
      <w:ind w:firstLine="0"/>
    </w:pPr>
    <w:rPr>
      <w:rFonts w:ascii="Calibri"/>
      <w:snapToGrid/>
      <w:color w:val="0000FF"/>
      <w:kern w:val="0"/>
      <w:sz w:val="21"/>
    </w:rPr>
  </w:style>
  <w:style w:type="paragraph" w:styleId="53">
    <w:name w:val="toc 6"/>
    <w:basedOn w:val="1"/>
    <w:next w:val="1"/>
    <w:qFormat/>
    <w:uiPriority w:val="0"/>
    <w:pPr>
      <w:ind w:left="2100" w:leftChars="1000"/>
    </w:pPr>
  </w:style>
  <w:style w:type="paragraph" w:styleId="54">
    <w:name w:val="List 5"/>
    <w:basedOn w:val="1"/>
    <w:qFormat/>
    <w:uiPriority w:val="0"/>
    <w:pPr>
      <w:adjustRightInd/>
      <w:ind w:left="100" w:leftChars="800" w:hanging="200" w:hangingChars="200"/>
    </w:pPr>
  </w:style>
  <w:style w:type="paragraph" w:styleId="55">
    <w:name w:val="Body Text Indent 3"/>
    <w:basedOn w:val="1"/>
    <w:link w:val="375"/>
    <w:qFormat/>
    <w:uiPriority w:val="0"/>
    <w:pPr>
      <w:spacing w:line="360" w:lineRule="auto"/>
      <w:ind w:firstLine="420"/>
    </w:pPr>
    <w:rPr>
      <w:sz w:val="24"/>
      <w:szCs w:val="20"/>
    </w:rPr>
  </w:style>
  <w:style w:type="paragraph" w:styleId="56">
    <w:name w:val="toc 2"/>
    <w:basedOn w:val="1"/>
    <w:next w:val="1"/>
    <w:qFormat/>
    <w:uiPriority w:val="0"/>
    <w:pPr>
      <w:ind w:left="420" w:leftChars="200"/>
    </w:pPr>
  </w:style>
  <w:style w:type="paragraph" w:styleId="57">
    <w:name w:val="toc 9"/>
    <w:basedOn w:val="1"/>
    <w:next w:val="1"/>
    <w:qFormat/>
    <w:uiPriority w:val="0"/>
    <w:pPr>
      <w:ind w:left="3360" w:leftChars="1600"/>
    </w:pPr>
  </w:style>
  <w:style w:type="paragraph" w:styleId="58">
    <w:name w:val="Body Text 2"/>
    <w:basedOn w:val="1"/>
    <w:link w:val="302"/>
    <w:qFormat/>
    <w:uiPriority w:val="0"/>
    <w:pPr>
      <w:spacing w:after="120" w:line="480" w:lineRule="auto"/>
    </w:pPr>
  </w:style>
  <w:style w:type="paragraph" w:styleId="59">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qFormat/>
    <w:uiPriority w:val="99"/>
    <w:pPr>
      <w:widowControl/>
      <w:spacing w:before="100" w:beforeAutospacing="1" w:after="100" w:afterAutospacing="1"/>
      <w:jc w:val="left"/>
    </w:pPr>
    <w:rPr>
      <w:rFonts w:ascii="宋体" w:hAnsi="宋体"/>
      <w:kern w:val="0"/>
      <w:sz w:val="24"/>
    </w:rPr>
  </w:style>
  <w:style w:type="paragraph" w:styleId="61">
    <w:name w:val="Title"/>
    <w:basedOn w:val="1"/>
    <w:next w:val="1"/>
    <w:link w:val="286"/>
    <w:qFormat/>
    <w:uiPriority w:val="10"/>
    <w:pPr>
      <w:widowControl/>
      <w:overflowPunct w:val="0"/>
      <w:autoSpaceDE w:val="0"/>
      <w:autoSpaceDN w:val="0"/>
      <w:jc w:val="center"/>
      <w:textAlignment w:val="baseline"/>
    </w:pPr>
    <w:rPr>
      <w:b/>
      <w:kern w:val="0"/>
      <w:sz w:val="24"/>
      <w:szCs w:val="20"/>
      <w:lang w:val="en-GB"/>
    </w:rPr>
  </w:style>
  <w:style w:type="paragraph" w:customStyle="1" w:styleId="63">
    <w:name w:val=" Char"/>
    <w:basedOn w:val="1"/>
    <w:link w:val="62"/>
    <w:unhideWhenUsed/>
    <w:qFormat/>
    <w:uiPriority w:val="0"/>
    <w:pPr>
      <w:spacing w:beforeLines="0" w:afterLines="0"/>
    </w:pPr>
    <w:rPr>
      <w:rFonts w:hint="eastAsia" w:ascii="仿宋_GB2312" w:hAnsi="Times New Roman" w:eastAsia="仿宋_GB2312"/>
      <w:sz w:val="28"/>
    </w:rPr>
  </w:style>
  <w:style w:type="character" w:styleId="64">
    <w:name w:val="Strong"/>
    <w:qFormat/>
    <w:uiPriority w:val="22"/>
    <w:rPr>
      <w:b/>
      <w:bCs/>
    </w:rPr>
  </w:style>
  <w:style w:type="character" w:styleId="65">
    <w:name w:val="endnote reference"/>
    <w:qFormat/>
    <w:uiPriority w:val="0"/>
    <w:rPr>
      <w:vertAlign w:val="superscript"/>
    </w:rPr>
  </w:style>
  <w:style w:type="character" w:styleId="66">
    <w:name w:val="page number"/>
    <w:basedOn w:val="62"/>
    <w:qFormat/>
    <w:uiPriority w:val="0"/>
    <w:rPr>
      <w:rFonts w:ascii="Arial" w:hAnsi="Arial" w:eastAsia="黑体" w:cs="Arial"/>
      <w:snapToGrid w:val="0"/>
      <w:kern w:val="0"/>
      <w:szCs w:val="21"/>
    </w:rPr>
  </w:style>
  <w:style w:type="character" w:styleId="67">
    <w:name w:val="FollowedHyperlink"/>
    <w:qFormat/>
    <w:uiPriority w:val="99"/>
    <w:rPr>
      <w:rFonts w:ascii="Arial" w:hAnsi="Arial" w:eastAsia="黑体" w:cs="Arial"/>
      <w:snapToGrid w:val="0"/>
      <w:color w:val="000000"/>
      <w:kern w:val="0"/>
      <w:sz w:val="18"/>
      <w:szCs w:val="18"/>
      <w:u w:val="none"/>
    </w:rPr>
  </w:style>
  <w:style w:type="character" w:styleId="68">
    <w:name w:val="Emphasis"/>
    <w:qFormat/>
    <w:uiPriority w:val="20"/>
    <w:rPr>
      <w:color w:val="CC0033"/>
    </w:rPr>
  </w:style>
  <w:style w:type="character" w:styleId="69">
    <w:name w:val="line number"/>
    <w:basedOn w:val="62"/>
    <w:qFormat/>
    <w:uiPriority w:val="0"/>
    <w:rPr>
      <w:rFonts w:ascii="Arial" w:hAnsi="Arial" w:eastAsia="黑体" w:cs="Arial"/>
      <w:snapToGrid w:val="0"/>
      <w:kern w:val="0"/>
      <w:szCs w:val="21"/>
    </w:rPr>
  </w:style>
  <w:style w:type="character" w:styleId="70">
    <w:name w:val="Hyperlink"/>
    <w:qFormat/>
    <w:uiPriority w:val="99"/>
    <w:rPr>
      <w:rFonts w:ascii="Arial" w:hAnsi="Arial" w:eastAsia="黑体" w:cs="Arial"/>
      <w:snapToGrid w:val="0"/>
      <w:color w:val="000000"/>
      <w:kern w:val="0"/>
      <w:sz w:val="18"/>
      <w:szCs w:val="18"/>
      <w:u w:val="none"/>
    </w:rPr>
  </w:style>
  <w:style w:type="character" w:styleId="71">
    <w:name w:val="HTML Code"/>
    <w:qFormat/>
    <w:uiPriority w:val="0"/>
    <w:rPr>
      <w:rFonts w:ascii="黑体" w:hAnsi="Courier New" w:eastAsia="黑体" w:cs="楷体_GB2312"/>
      <w:sz w:val="20"/>
      <w:szCs w:val="20"/>
    </w:rPr>
  </w:style>
  <w:style w:type="character" w:styleId="72">
    <w:name w:val="annotation reference"/>
    <w:qFormat/>
    <w:uiPriority w:val="99"/>
    <w:rPr>
      <w:sz w:val="21"/>
      <w:szCs w:val="21"/>
    </w:rPr>
  </w:style>
  <w:style w:type="table" w:styleId="74">
    <w:name w:val="Table Grid"/>
    <w:basedOn w:val="7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styleId="75">
    <w:name w:val="Table Theme"/>
    <w:basedOn w:val="7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styleId="76">
    <w:name w:val="Table Elegant"/>
    <w:basedOn w:val="7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cPr>
      <w:shd w:val="clear" w:color="auto" w:fill="auto"/>
    </w:tcPr>
    <w:tblStylePr w:type="firstRow">
      <w:rPr>
        <w:caps/>
        <w:color w:val="auto"/>
      </w:rPr>
      <w:tblPr>
        <w:tblLayout w:type="fixed"/>
      </w:tblPr>
      <w:tcPr>
        <w:tcBorders>
          <w:top w:val="nil"/>
          <w:left w:val="nil"/>
          <w:bottom w:val="nil"/>
          <w:right w:val="nil"/>
          <w:insideH w:val="nil"/>
          <w:insideV w:val="nil"/>
          <w:tl2br w:val="nil"/>
          <w:tr2bl w:val="nil"/>
        </w:tcBorders>
      </w:tcPr>
    </w:tblStylePr>
  </w:style>
  <w:style w:type="table" w:styleId="77">
    <w:name w:val="Table Grid 5"/>
    <w:basedOn w:val="7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cPr>
      <w:shd w:val="clear" w:color="auto" w:fill="auto"/>
    </w:tcPr>
    <w:tblStylePr w:type="firstRow">
      <w:tblPr>
        <w:tblLayout w:type="fixed"/>
      </w:tblPr>
      <w:tcPr>
        <w:tcBorders>
          <w:top w:val="nil"/>
          <w:left w:val="nil"/>
          <w:bottom w:val="single" w:color="000000" w:sz="12" w:space="0"/>
          <w:right w:val="nil"/>
          <w:insideH w:val="nil"/>
          <w:insideV w:val="nil"/>
          <w:tl2br w:val="nil"/>
          <w:tr2bl w:val="nil"/>
        </w:tcBorders>
      </w:tcPr>
    </w:tblStylePr>
    <w:tblStylePr w:type="lastRow">
      <w:rPr>
        <w:b/>
        <w:bCs/>
      </w:rPr>
      <w:tblPr>
        <w:tblLayout w:type="fixed"/>
      </w:tblPr>
      <w:tcPr>
        <w:tcBorders>
          <w:top w:val="nil"/>
          <w:left w:val="nil"/>
          <w:bottom w:val="nil"/>
          <w:right w:val="nil"/>
          <w:insideH w:val="nil"/>
          <w:insideV w:val="nil"/>
          <w:tl2br w:val="nil"/>
          <w:tr2bl w:val="nil"/>
        </w:tcBorders>
      </w:tcPr>
    </w:tblStylePr>
    <w:tblStylePr w:type="lastCol">
      <w:rPr>
        <w:b/>
        <w:bCs/>
      </w:rPr>
      <w:tblPr>
        <w:tblLayout w:type="fixed"/>
      </w:tblPr>
      <w:tcPr>
        <w:tcBorders>
          <w:top w:val="nil"/>
          <w:left w:val="nil"/>
          <w:bottom w:val="nil"/>
          <w:right w:val="nil"/>
          <w:insideH w:val="nil"/>
          <w:insideV w:val="nil"/>
          <w:tl2br w:val="nil"/>
          <w:tr2bl w:val="nil"/>
        </w:tcBorders>
      </w:tcPr>
    </w:tblStylePr>
    <w:tblStylePr w:type="nwCell">
      <w:tblPr>
        <w:tblLayout w:type="fixed"/>
      </w:tblPr>
      <w:tcPr>
        <w:tcBorders>
          <w:top w:val="nil"/>
          <w:left w:val="nil"/>
          <w:bottom w:val="nil"/>
          <w:right w:val="nil"/>
          <w:insideH w:val="nil"/>
          <w:insideV w:val="nil"/>
          <w:tl2br w:val="single" w:color="000000" w:sz="6" w:space="0"/>
          <w:tr2bl w:val="nil"/>
        </w:tcBorders>
      </w:tcPr>
    </w:tblStylePr>
  </w:style>
  <w:style w:type="table" w:styleId="78">
    <w:name w:val="Table Grid 8"/>
    <w:basedOn w:val="7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Layout w:type="fixed"/>
      <w:tblCellMar>
        <w:top w:w="0" w:type="dxa"/>
        <w:left w:w="108" w:type="dxa"/>
        <w:bottom w:w="0" w:type="dxa"/>
        <w:right w:w="108" w:type="dxa"/>
      </w:tblCellMar>
    </w:tblPr>
    <w:tcPr>
      <w:shd w:val="clear" w:color="auto" w:fill="auto"/>
    </w:tcPr>
    <w:tblStylePr w:type="firstRow">
      <w:rPr>
        <w:b/>
        <w:bCs/>
        <w:color w:val="FFFFFF"/>
      </w:rPr>
      <w:tblPr>
        <w:tblLayout w:type="fixed"/>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blLayout w:type="fixed"/>
      </w:tblPr>
      <w:tcPr>
        <w:tcBorders>
          <w:top w:val="nil"/>
          <w:left w:val="nil"/>
          <w:bottom w:val="nil"/>
          <w:right w:val="nil"/>
          <w:insideH w:val="nil"/>
          <w:insideV w:val="nil"/>
          <w:tl2br w:val="nil"/>
          <w:tr2bl w:val="nil"/>
        </w:tcBorders>
      </w:tcPr>
    </w:tblStylePr>
    <w:tblStylePr w:type="lastCol">
      <w:rPr>
        <w:b/>
        <w:bCs/>
        <w:color w:val="auto"/>
      </w:rPr>
      <w:tblPr>
        <w:tblLayout w:type="fixed"/>
      </w:tblPr>
      <w:tcPr>
        <w:tcBorders>
          <w:top w:val="nil"/>
          <w:left w:val="nil"/>
          <w:bottom w:val="nil"/>
          <w:right w:val="nil"/>
          <w:insideH w:val="nil"/>
          <w:insideV w:val="nil"/>
          <w:tl2br w:val="nil"/>
          <w:tr2bl w:val="nil"/>
        </w:tcBorders>
      </w:tcPr>
    </w:tblStylePr>
  </w:style>
  <w:style w:type="table" w:styleId="79">
    <w:name w:val="Table Professional"/>
    <w:basedOn w:val="7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cPr>
      <w:shd w:val="clear" w:color="auto" w:fill="auto"/>
    </w:tcPr>
    <w:tblStylePr w:type="firstRow">
      <w:rPr>
        <w:b/>
        <w:bCs/>
        <w:color w:val="auto"/>
      </w:rPr>
      <w:tblPr>
        <w:tblLayout w:type="fixed"/>
      </w:tblPr>
      <w:tcPr>
        <w:tcBorders>
          <w:top w:val="nil"/>
          <w:left w:val="nil"/>
          <w:bottom w:val="nil"/>
          <w:right w:val="nil"/>
          <w:insideH w:val="nil"/>
          <w:insideV w:val="nil"/>
          <w:tl2br w:val="nil"/>
          <w:tr2bl w:val="nil"/>
        </w:tcBorders>
        <w:shd w:val="solid" w:color="000000" w:fill="FFFFFF"/>
      </w:tcPr>
    </w:tblStylePr>
  </w:style>
  <w:style w:type="paragraph" w:customStyle="1" w:styleId="80">
    <w:name w:val="表格文字"/>
    <w:basedOn w:val="1"/>
    <w:next w:val="18"/>
    <w:qFormat/>
    <w:uiPriority w:val="0"/>
    <w:pPr>
      <w:adjustRightInd/>
      <w:ind w:firstLine="200" w:firstLineChars="200"/>
    </w:pPr>
    <w:rPr>
      <w:rFonts w:ascii="Arial" w:hAnsi="Arial"/>
      <w:spacing w:val="-5"/>
      <w:kern w:val="0"/>
      <w:sz w:val="24"/>
      <w:szCs w:val="20"/>
    </w:rPr>
  </w:style>
  <w:style w:type="paragraph" w:customStyle="1" w:styleId="81">
    <w:name w:val="Default"/>
    <w:next w:val="82"/>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2">
    <w:name w:val="目录 71"/>
    <w:next w:val="1"/>
    <w:qFormat/>
    <w:uiPriority w:val="0"/>
    <w:pPr>
      <w:wordWrap w:val="0"/>
      <w:ind w:left="2550"/>
      <w:jc w:val="both"/>
    </w:pPr>
    <w:rPr>
      <w:rFonts w:ascii="Calibri" w:hAnsi="Calibri" w:eastAsia="宋体" w:cs="Times New Roman"/>
      <w:sz w:val="21"/>
      <w:lang w:val="en-US" w:eastAsia="zh-CN" w:bidi="ar-SA"/>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locked/>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semiHidden/>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Char1"/>
    <w:link w:val="14"/>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
    <w:qFormat/>
    <w:locked/>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仿宋_GB2312" w:hAnsi="微软雅黑" w:eastAsia="仿宋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2"/>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62"/>
    <w:qFormat/>
    <w:uiPriority w:val="0"/>
    <w:rPr>
      <w:rFonts w:ascii="Arial" w:hAnsi="Arial" w:eastAsia="黑体" w:cs="Arial"/>
      <w:snapToGrid w:val="0"/>
      <w:kern w:val="0"/>
      <w:szCs w:val="21"/>
    </w:rPr>
  </w:style>
  <w:style w:type="character" w:customStyle="1" w:styleId="126">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49"/>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semiHidden/>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locked/>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Char"/>
    <w:link w:val="10"/>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locked/>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locked/>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5"/>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semiHidden/>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semiHidden/>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Char"/>
    <w:link w:val="38"/>
    <w:qFormat/>
    <w:uiPriority w:val="0"/>
    <w:rPr>
      <w:rFonts w:ascii="宋体"/>
      <w:kern w:val="2"/>
      <w:sz w:val="24"/>
      <w:szCs w:val="21"/>
      <w:lang w:val="zh-CN"/>
    </w:rPr>
  </w:style>
  <w:style w:type="character" w:customStyle="1" w:styleId="183">
    <w:name w:val="标题 9 Char"/>
    <w:link w:val="13"/>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99"/>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semiHidden/>
    <w:qFormat/>
    <w:uiPriority w:val="99"/>
    <w:rPr>
      <w:rFonts w:ascii="Times New Roman" w:hAnsi="Times New Roman" w:eastAsia="宋体" w:cs="Times New Roman"/>
      <w:szCs w:val="24"/>
    </w:rPr>
  </w:style>
  <w:style w:type="character" w:customStyle="1" w:styleId="189">
    <w:name w:val="批注框文本 Char"/>
    <w:link w:val="42"/>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locked/>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7"/>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Char1"/>
    <w:link w:val="24"/>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semiHidden/>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62"/>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Char"/>
    <w:link w:val="32"/>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8"/>
    <w:link w:val="22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qFormat/>
    <w:locked/>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Char"/>
    <w:link w:val="22"/>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81"/>
    <w:qFormat/>
    <w:uiPriority w:val="0"/>
    <w:rPr>
      <w:rFonts w:ascii="仿宋_GB2312"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8">
    <w:name w:val="List Paragraph"/>
    <w:basedOn w:val="1"/>
    <w:next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3"/>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4"/>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61"/>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9"/>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5"/>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9"/>
    <w:qFormat/>
    <w:uiPriority w:val="0"/>
    <w:rPr>
      <w:rFonts w:ascii="黑体" w:hAnsi="Courier New" w:eastAsia="黑体"/>
    </w:rPr>
  </w:style>
  <w:style w:type="character" w:customStyle="1" w:styleId="302">
    <w:name w:val="正文文本 2 Char1"/>
    <w:link w:val="58"/>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8"/>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11"/>
    <w:qFormat/>
    <w:uiPriority w:val="0"/>
    <w:rPr>
      <w:b/>
      <w:bCs/>
      <w:kern w:val="2"/>
      <w:sz w:val="24"/>
      <w:szCs w:val="24"/>
    </w:rPr>
  </w:style>
  <w:style w:type="character" w:customStyle="1" w:styleId="308">
    <w:name w:val="正文文本缩进 2 Char"/>
    <w:link w:val="39"/>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2"/>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17"/>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8"/>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6"/>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15"/>
    <w:qFormat/>
    <w:uiPriority w:val="0"/>
    <w:rPr>
      <w:kern w:val="2"/>
      <w:sz w:val="21"/>
      <w:szCs w:val="24"/>
    </w:rPr>
  </w:style>
  <w:style w:type="character" w:customStyle="1" w:styleId="345">
    <w:name w:val="签名 Char"/>
    <w:link w:val="45"/>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2"/>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5"/>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3"/>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4"/>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2"/>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7"/>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18"/>
    <w:qFormat/>
    <w:uiPriority w:val="0"/>
    <w:rPr>
      <w:rFonts w:ascii="宋体" w:hAnsi="Arial" w:eastAsia="宋体" w:cs="Arial"/>
      <w:snapToGrid w:val="0"/>
      <w:kern w:val="2"/>
      <w:sz w:val="24"/>
      <w:szCs w:val="21"/>
      <w:lang w:val="zh-CN" w:eastAsia="zh-CN" w:bidi="ar-SA"/>
    </w:rPr>
  </w:style>
  <w:style w:type="character" w:customStyle="1" w:styleId="431">
    <w:name w:val="gray6"/>
    <w:basedOn w:val="62"/>
    <w:qFormat/>
    <w:uiPriority w:val="0"/>
    <w:rPr>
      <w:rFonts w:ascii="Arial" w:hAnsi="Arial" w:eastAsia="黑体" w:cs="Arial"/>
      <w:snapToGrid w:val="0"/>
      <w:kern w:val="0"/>
      <w:szCs w:val="21"/>
    </w:rPr>
  </w:style>
  <w:style w:type="character" w:customStyle="1" w:styleId="432">
    <w:name w:val="hui"/>
    <w:basedOn w:val="62"/>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8"/>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5"/>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outlineLvl w:val="5"/>
    </w:pPr>
  </w:style>
  <w:style w:type="paragraph" w:customStyle="1" w:styleId="474">
    <w:name w:val="5级标题"/>
    <w:basedOn w:val="475"/>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No Spacing"/>
    <w:basedOn w:val="1"/>
    <w:link w:val="932"/>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5"/>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6"/>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9"/>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6"/>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17"/>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8"/>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Lines="50"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81"/>
    <w:next w:val="81"/>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81"/>
    <w:next w:val="81"/>
    <w:qFormat/>
    <w:uiPriority w:val="0"/>
    <w:rPr>
      <w:rFonts w:ascii="宋体" w:eastAsia="宋体" w:cs="Times New Roman"/>
      <w:color w:val="auto"/>
    </w:rPr>
  </w:style>
  <w:style w:type="paragraph" w:customStyle="1" w:styleId="549">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3"/>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3"/>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8"/>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5">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4"/>
    <w:qFormat/>
    <w:uiPriority w:val="0"/>
    <w:pPr>
      <w:tabs>
        <w:tab w:val="left" w:pos="840"/>
      </w:tabs>
      <w:adjustRightInd/>
      <w:ind w:left="840" w:hanging="420"/>
    </w:pPr>
  </w:style>
  <w:style w:type="paragraph" w:customStyle="1" w:styleId="625">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Lines="0" w:afterLines="0"/>
      <w:ind w:left="1680"/>
      <w:outlineLvl w:val="2"/>
    </w:pPr>
  </w:style>
  <w:style w:type="paragraph" w:customStyle="1" w:styleId="657">
    <w:name w:val="章标题"/>
    <w:next w:val="639"/>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8"/>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Lines="50"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18"/>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9"/>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6"/>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22"/>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18"/>
    <w:qFormat/>
    <w:uiPriority w:val="0"/>
    <w:pPr>
      <w:autoSpaceDE/>
      <w:autoSpaceDN/>
      <w:snapToGrid w:val="0"/>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61"/>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3"/>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7"/>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6"/>
    <w:next w:val="55"/>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left" w:pos="2940"/>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18"/>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3"/>
    <w:qFormat/>
    <w:uiPriority w:val="0"/>
    <w:pPr>
      <w:adjustRightInd/>
      <w:spacing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21"/>
    <w:qFormat/>
    <w:uiPriority w:val="2"/>
    <w:pPr>
      <w:tabs>
        <w:tab w:val="clear" w:pos="390"/>
        <w:tab w:val="clear" w:pos="454"/>
      </w:tabs>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24"/>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18"/>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9"/>
    <w:next w:val="1"/>
    <w:qFormat/>
    <w:uiPriority w:val="0"/>
    <w:pPr>
      <w:tabs>
        <w:tab w:val="left" w:pos="1080"/>
      </w:tabs>
      <w:ind w:left="1080" w:hanging="1080"/>
    </w:pPr>
  </w:style>
  <w:style w:type="paragraph" w:customStyle="1" w:styleId="896">
    <w:name w:val="数字标题1"/>
    <w:basedOn w:val="4"/>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3"/>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7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customStyle="1" w:styleId="921">
    <w:name w:val="网格型1"/>
    <w:basedOn w:val="7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customStyle="1" w:styleId="922">
    <w:name w:val="网格型6"/>
    <w:basedOn w:val="7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customStyle="1" w:styleId="923">
    <w:name w:val="网格型3"/>
    <w:basedOn w:val="7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customStyle="1" w:styleId="924">
    <w:name w:val="网格型4"/>
    <w:basedOn w:val="7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customStyle="1" w:styleId="925">
    <w:name w:val="网格型5"/>
    <w:basedOn w:val="7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locked/>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Char"/>
    <w:link w:val="41"/>
    <w:qFormat/>
    <w:uiPriority w:val="0"/>
    <w:rPr>
      <w:kern w:val="2"/>
      <w:sz w:val="21"/>
      <w:szCs w:val="24"/>
      <w:lang w:val="zh-CN"/>
    </w:rPr>
  </w:style>
  <w:style w:type="character" w:customStyle="1" w:styleId="932">
    <w:name w:val="无间隔 Char"/>
    <w:link w:val="483"/>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8"/>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62"/>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Plain Text"/>
    <w:basedOn w:val="964"/>
    <w:qFormat/>
    <w:uiPriority w:val="0"/>
    <w:pPr>
      <w:widowControl/>
      <w:jc w:val="left"/>
    </w:pPr>
    <w:rPr>
      <w:rFonts w:ascii="宋体" w:hAnsi="Courier New" w:eastAsia="宋体" w:cs="Times New Roman"/>
    </w:rPr>
  </w:style>
  <w:style w:type="paragraph" w:customStyle="1" w:styleId="964">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965">
    <w:name w:val="case31"/>
    <w:qFormat/>
    <w:uiPriority w:val="0"/>
    <w:rPr>
      <w:rFonts w:hint="default" w:ascii="_x000B__x000C_" w:hAnsi="_x000B__x000C_"/>
      <w:sz w:val="21"/>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customXml" Target="../customXml/item2.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header" Target="header8.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8018F59-4DE6-40C6-9D7A-A81F2093354C}">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55</Pages>
  <Words>26682</Words>
  <Characters>28894</Characters>
  <Lines>275</Lines>
  <Paragraphs>77</Paragraphs>
  <ScaleCrop>false</ScaleCrop>
  <LinksUpToDate>false</LinksUpToDate>
  <CharactersWithSpaces>34235</CharactersWithSpaces>
  <Application>WPS Office_10.8.0.6370_F1E327BC-269C-435d-A152-05C5408002CA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2022-01-13T00:58:00Z</dcterms:created>
  <dc:creator>玥</dc:creator>
  <cp:lastModifiedBy>Administrator</cp:lastModifiedBy>
  <cp:lastPrinted>2021-12-27T03:06:00Z</cp:lastPrinted>
  <dcterms:modified xsi:type="dcterms:W3CDTF">2024-01-28T11:09:15Z</dcterms:modified>
  <dc:title>杭州市市民卡扩大发卡工程</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2052-10.8.0.6370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commondata">
    <vt:lpwstr>eyJoZGlkIjoiYWYyODdhZjBmYzQ5OTE5ZTlmNjllYjNjNjJhNTdiNDAifQ==</vt:lpwstr>
  </property>
</Properties>
</file>