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b/>
          <w:bCs/>
          <w:sz w:val="44"/>
          <w:szCs w:val="44"/>
        </w:rPr>
      </w:pPr>
    </w:p>
    <w:p>
      <w:pPr>
        <w:spacing w:line="600" w:lineRule="exact"/>
        <w:ind w:left="-141" w:leftChars="-67" w:right="-170" w:rightChars="-81"/>
        <w:jc w:val="center"/>
        <w:rPr>
          <w:rFonts w:ascii="方正小标宋简体" w:hAnsi="方正小标宋简体" w:eastAsia="方正小标宋简体"/>
          <w:b/>
          <w:bCs/>
          <w:kern w:val="0"/>
          <w:sz w:val="44"/>
          <w:szCs w:val="44"/>
        </w:rPr>
      </w:pPr>
      <w:r>
        <w:rPr>
          <w:rFonts w:hint="eastAsia" w:ascii="方正小标宋简体" w:hAnsi="方正小标宋简体" w:eastAsia="方正小标宋简体" w:cs="方正小标宋简体"/>
          <w:b/>
          <w:bCs/>
          <w:kern w:val="0"/>
          <w:sz w:val="44"/>
          <w:szCs w:val="44"/>
        </w:rPr>
        <w:t>江山市治超非现场执法点建设工程（二期）</w:t>
      </w:r>
    </w:p>
    <w:p>
      <w:pPr>
        <w:spacing w:line="600" w:lineRule="exact"/>
        <w:ind w:left="-141" w:leftChars="-67" w:right="-170" w:rightChars="-81"/>
        <w:jc w:val="center"/>
        <w:rPr>
          <w:rFonts w:ascii="宋体"/>
          <w:sz w:val="32"/>
          <w:szCs w:val="32"/>
        </w:rPr>
      </w:pPr>
      <w:r>
        <w:rPr>
          <w:rFonts w:hint="eastAsia" w:ascii="宋体" w:hAnsi="宋体" w:cs="宋体"/>
          <w:sz w:val="32"/>
          <w:szCs w:val="32"/>
        </w:rPr>
        <w:t>项目编号：</w:t>
      </w:r>
      <w:r>
        <w:rPr>
          <w:rFonts w:hint="eastAsia" w:ascii="宋体" w:hAnsi="宋体" w:cs="宋体"/>
          <w:sz w:val="32"/>
          <w:szCs w:val="32"/>
          <w:lang w:eastAsia="zh-CN"/>
        </w:rPr>
        <w:t>jshjzf-20220611-1</w:t>
      </w:r>
    </w:p>
    <w:p>
      <w:pPr>
        <w:adjustRightInd/>
        <w:spacing w:line="360" w:lineRule="auto"/>
        <w:jc w:val="center"/>
      </w:pPr>
      <w:r>
        <w:rPr>
          <w:rFonts w:hint="eastAsia" w:ascii="宋体" w:hAnsi="宋体" w:cs="宋体"/>
          <w:b/>
          <w:bCs/>
          <w:sz w:val="44"/>
          <w:szCs w:val="44"/>
        </w:rPr>
        <w:t>（电子招投标）</w:t>
      </w:r>
    </w:p>
    <w:p>
      <w:pPr>
        <w:pStyle w:val="3"/>
        <w:rPr>
          <w:rFonts w:cs="Times New Roman"/>
        </w:rPr>
      </w:pPr>
    </w:p>
    <w:p>
      <w:pPr>
        <w:spacing w:after="100" w:afterAutospacing="1" w:line="880" w:lineRule="exact"/>
        <w:ind w:right="-108"/>
        <w:jc w:val="center"/>
        <w:rPr>
          <w:rFonts w:ascii="宋体"/>
          <w:b/>
          <w:bCs/>
          <w:spacing w:val="40"/>
          <w:sz w:val="84"/>
          <w:szCs w:val="84"/>
        </w:rPr>
      </w:pPr>
      <w:r>
        <w:rPr>
          <w:rFonts w:hint="eastAsia" w:ascii="宋体" w:hAnsi="宋体" w:cs="宋体"/>
          <w:b/>
          <w:bCs/>
          <w:spacing w:val="40"/>
          <w:sz w:val="84"/>
          <w:szCs w:val="84"/>
        </w:rPr>
        <w:t>公</w:t>
      </w:r>
    </w:p>
    <w:p>
      <w:pPr>
        <w:spacing w:after="100" w:afterAutospacing="1" w:line="880" w:lineRule="exact"/>
        <w:ind w:right="-108"/>
        <w:jc w:val="center"/>
        <w:rPr>
          <w:rFonts w:ascii="宋体"/>
          <w:b/>
          <w:bCs/>
          <w:spacing w:val="40"/>
          <w:sz w:val="84"/>
          <w:szCs w:val="84"/>
        </w:rPr>
      </w:pPr>
      <w:r>
        <w:rPr>
          <w:rFonts w:hint="eastAsia" w:ascii="宋体" w:hAnsi="宋体" w:cs="宋体"/>
          <w:b/>
          <w:bCs/>
          <w:spacing w:val="40"/>
          <w:sz w:val="84"/>
          <w:szCs w:val="84"/>
        </w:rPr>
        <w:t>开</w:t>
      </w:r>
    </w:p>
    <w:p>
      <w:pPr>
        <w:spacing w:after="100" w:afterAutospacing="1" w:line="880" w:lineRule="exact"/>
        <w:ind w:right="-108"/>
        <w:jc w:val="center"/>
        <w:rPr>
          <w:rFonts w:ascii="宋体"/>
          <w:b/>
          <w:bCs/>
          <w:spacing w:val="40"/>
          <w:sz w:val="84"/>
          <w:szCs w:val="84"/>
        </w:rPr>
      </w:pPr>
      <w:r>
        <w:rPr>
          <w:rFonts w:hint="eastAsia" w:ascii="宋体" w:hAnsi="宋体" w:cs="宋体"/>
          <w:b/>
          <w:bCs/>
          <w:spacing w:val="40"/>
          <w:sz w:val="84"/>
          <w:szCs w:val="84"/>
        </w:rPr>
        <w:t>招</w:t>
      </w:r>
    </w:p>
    <w:p>
      <w:pPr>
        <w:spacing w:after="100" w:afterAutospacing="1" w:line="880" w:lineRule="exact"/>
        <w:ind w:right="-108"/>
        <w:jc w:val="center"/>
        <w:rPr>
          <w:rFonts w:ascii="宋体"/>
          <w:b/>
          <w:bCs/>
          <w:spacing w:val="40"/>
          <w:sz w:val="84"/>
          <w:szCs w:val="84"/>
        </w:rPr>
      </w:pPr>
      <w:r>
        <w:rPr>
          <w:rFonts w:hint="eastAsia" w:ascii="宋体" w:hAnsi="宋体" w:cs="宋体"/>
          <w:b/>
          <w:bCs/>
          <w:spacing w:val="40"/>
          <w:sz w:val="84"/>
          <w:szCs w:val="84"/>
        </w:rPr>
        <w:t>标</w:t>
      </w:r>
    </w:p>
    <w:p>
      <w:pPr>
        <w:spacing w:after="100" w:afterAutospacing="1" w:line="880" w:lineRule="exact"/>
        <w:ind w:right="-108"/>
        <w:jc w:val="center"/>
        <w:rPr>
          <w:rFonts w:ascii="宋体"/>
          <w:b/>
          <w:bCs/>
          <w:spacing w:val="40"/>
          <w:sz w:val="84"/>
          <w:szCs w:val="84"/>
        </w:rPr>
      </w:pPr>
      <w:r>
        <w:rPr>
          <w:rFonts w:hint="eastAsia" w:ascii="宋体" w:hAnsi="宋体" w:cs="宋体"/>
          <w:b/>
          <w:bCs/>
          <w:spacing w:val="40"/>
          <w:sz w:val="84"/>
          <w:szCs w:val="84"/>
        </w:rPr>
        <w:t>文</w:t>
      </w:r>
    </w:p>
    <w:p>
      <w:pPr>
        <w:spacing w:after="100" w:afterAutospacing="1" w:line="880" w:lineRule="exact"/>
        <w:ind w:right="-108"/>
        <w:jc w:val="center"/>
        <w:rPr>
          <w:rFonts w:ascii="宋体"/>
          <w:b/>
          <w:bCs/>
          <w:spacing w:val="40"/>
          <w:sz w:val="84"/>
          <w:szCs w:val="84"/>
        </w:rPr>
      </w:pPr>
      <w:r>
        <w:rPr>
          <w:rFonts w:hint="eastAsia" w:ascii="宋体" w:hAnsi="宋体" w:cs="宋体"/>
          <w:b/>
          <w:bCs/>
          <w:spacing w:val="40"/>
          <w:sz w:val="84"/>
          <w:szCs w:val="84"/>
        </w:rPr>
        <w:t>件</w:t>
      </w:r>
    </w:p>
    <w:p>
      <w:pPr>
        <w:tabs>
          <w:tab w:val="left" w:pos="10440"/>
        </w:tabs>
        <w:spacing w:line="500" w:lineRule="exact"/>
        <w:ind w:right="25" w:rightChars="12" w:firstLine="720" w:firstLineChars="200"/>
        <w:jc w:val="left"/>
        <w:rPr>
          <w:rFonts w:ascii="宋体"/>
          <w:sz w:val="36"/>
          <w:szCs w:val="36"/>
        </w:rPr>
      </w:pPr>
      <w:r>
        <w:rPr>
          <w:rFonts w:hint="eastAsia" w:ascii="宋体" w:hAnsi="宋体" w:cs="宋体"/>
          <w:sz w:val="36"/>
          <w:szCs w:val="36"/>
        </w:rPr>
        <w:t>采购单位</w:t>
      </w:r>
      <w:r>
        <w:rPr>
          <w:rFonts w:ascii="宋体" w:hAnsi="宋体" w:cs="宋体"/>
          <w:sz w:val="36"/>
          <w:szCs w:val="36"/>
        </w:rPr>
        <w:t xml:space="preserve">: </w:t>
      </w:r>
      <w:r>
        <w:rPr>
          <w:rFonts w:hint="eastAsia" w:ascii="FangSong_GB2312" w:cs="宋体"/>
          <w:sz w:val="36"/>
          <w:szCs w:val="36"/>
        </w:rPr>
        <w:t>江山市交通运输局</w:t>
      </w:r>
    </w:p>
    <w:p>
      <w:pPr>
        <w:spacing w:line="500" w:lineRule="exact"/>
        <w:ind w:right="25" w:rightChars="12" w:firstLine="720" w:firstLineChars="200"/>
        <w:jc w:val="left"/>
        <w:rPr>
          <w:rFonts w:ascii="宋体"/>
          <w:sz w:val="36"/>
          <w:szCs w:val="36"/>
        </w:rPr>
      </w:pPr>
      <w:r>
        <w:rPr>
          <w:rFonts w:hint="eastAsia" w:ascii="宋体" w:hAnsi="宋体" w:cs="宋体"/>
          <w:sz w:val="36"/>
          <w:szCs w:val="36"/>
        </w:rPr>
        <w:t>备案单位：江山市财政局</w:t>
      </w:r>
    </w:p>
    <w:p>
      <w:pPr>
        <w:spacing w:line="500" w:lineRule="exact"/>
        <w:ind w:right="531" w:rightChars="253" w:firstLine="720" w:firstLineChars="200"/>
        <w:jc w:val="left"/>
        <w:rPr>
          <w:rFonts w:ascii="宋体"/>
          <w:sz w:val="36"/>
          <w:szCs w:val="36"/>
        </w:rPr>
      </w:pPr>
      <w:r>
        <w:rPr>
          <w:rFonts w:hint="eastAsia" w:ascii="宋体" w:hAnsi="宋体" w:cs="宋体"/>
          <w:sz w:val="36"/>
          <w:szCs w:val="36"/>
        </w:rPr>
        <w:t>代理机构：江山惠捷信息技术咨询有限公司</w:t>
      </w:r>
    </w:p>
    <w:p>
      <w:pPr>
        <w:snapToGrid w:val="0"/>
        <w:ind w:right="-158"/>
        <w:jc w:val="left"/>
        <w:rPr>
          <w:rFonts w:ascii="宋体"/>
          <w:b/>
          <w:bCs/>
          <w:sz w:val="24"/>
          <w:szCs w:val="24"/>
        </w:rPr>
      </w:pPr>
    </w:p>
    <w:p>
      <w:pPr>
        <w:snapToGrid w:val="0"/>
        <w:ind w:right="-158"/>
        <w:jc w:val="center"/>
        <w:rPr>
          <w:rFonts w:ascii="宋体"/>
          <w:b/>
          <w:bCs/>
          <w:sz w:val="24"/>
          <w:szCs w:val="24"/>
        </w:rPr>
      </w:pPr>
    </w:p>
    <w:p>
      <w:pPr>
        <w:spacing w:line="360" w:lineRule="auto"/>
        <w:jc w:val="center"/>
        <w:rPr>
          <w:rFonts w:ascii="仿宋" w:hAnsi="仿宋" w:eastAsia="仿宋"/>
          <w:sz w:val="24"/>
          <w:szCs w:val="24"/>
        </w:rPr>
      </w:pPr>
      <w:r>
        <w:rPr>
          <w:rFonts w:hint="eastAsia" w:ascii="宋体" w:hAnsi="宋体" w:cs="宋体"/>
          <w:b/>
          <w:bCs/>
          <w:sz w:val="44"/>
          <w:szCs w:val="44"/>
        </w:rPr>
        <w:t>二○二二年八月</w:t>
      </w:r>
    </w:p>
    <w:p>
      <w:pPr>
        <w:spacing w:line="360" w:lineRule="auto"/>
        <w:jc w:val="center"/>
        <w:rPr>
          <w:rFonts w:ascii="仿宋" w:hAnsi="仿宋" w:eastAsia="仿宋"/>
          <w:b/>
          <w:bCs/>
          <w:sz w:val="48"/>
          <w:szCs w:val="48"/>
        </w:rPr>
      </w:pPr>
    </w:p>
    <w:p>
      <w:pPr>
        <w:spacing w:line="360" w:lineRule="auto"/>
        <w:jc w:val="center"/>
        <w:rPr>
          <w:rFonts w:ascii="仿宋" w:hAnsi="仿宋" w:eastAsia="仿宋"/>
          <w:b/>
          <w:bCs/>
          <w:sz w:val="48"/>
          <w:szCs w:val="48"/>
        </w:rPr>
      </w:pPr>
    </w:p>
    <w:p>
      <w:pPr>
        <w:spacing w:line="360" w:lineRule="auto"/>
        <w:jc w:val="center"/>
        <w:rPr>
          <w:rFonts w:ascii="仿宋" w:hAnsi="仿宋" w:eastAsia="仿宋"/>
          <w:sz w:val="28"/>
          <w:szCs w:val="2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pPr>
        <w:pStyle w:val="41"/>
        <w:tabs>
          <w:tab w:val="right" w:leader="dot" w:pos="9070"/>
        </w:tabs>
        <w:spacing w:line="480" w:lineRule="auto"/>
        <w:rPr>
          <w:rFonts w:ascii="仿宋" w:hAnsi="仿宋" w:eastAsia="仿宋"/>
          <w:sz w:val="28"/>
          <w:szCs w:val="28"/>
        </w:rPr>
      </w:pPr>
      <w:bookmarkStart w:id="0" w:name="_Hlt91233176"/>
      <w:bookmarkEnd w:id="0"/>
      <w:bookmarkStart w:id="1" w:name="_Toc91899869"/>
      <w:r>
        <w:rPr>
          <w:rFonts w:ascii="仿宋" w:hAnsi="仿宋" w:eastAsia="仿宋" w:cs="仿宋"/>
          <w:sz w:val="28"/>
          <w:szCs w:val="28"/>
        </w:rPr>
        <w:fldChar w:fldCharType="begin"/>
      </w:r>
      <w:r>
        <w:rPr>
          <w:rFonts w:ascii="仿宋" w:hAnsi="仿宋" w:eastAsia="仿宋" w:cs="仿宋"/>
          <w:sz w:val="28"/>
          <w:szCs w:val="28"/>
        </w:rPr>
        <w:instrText xml:space="preserve">TOC \o "1-3" \h \u </w:instrText>
      </w:r>
      <w:r>
        <w:rPr>
          <w:rFonts w:ascii="仿宋" w:hAnsi="仿宋" w:eastAsia="仿宋" w:cs="仿宋"/>
          <w:sz w:val="28"/>
          <w:szCs w:val="28"/>
        </w:rPr>
        <w:fldChar w:fldCharType="separate"/>
      </w:r>
      <w:r>
        <w:fldChar w:fldCharType="begin"/>
      </w:r>
      <w:r>
        <w:instrText xml:space="preserve"> HYPERLINK \l "_Toc4826" </w:instrText>
      </w:r>
      <w:r>
        <w:fldChar w:fldCharType="separate"/>
      </w:r>
      <w:r>
        <w:rPr>
          <w:rFonts w:hint="eastAsia" w:ascii="仿宋" w:hAnsi="仿宋" w:eastAsia="仿宋" w:cs="仿宋"/>
          <w:sz w:val="28"/>
          <w:szCs w:val="28"/>
        </w:rPr>
        <w:t>第一部分</w:t>
      </w:r>
      <w:r>
        <w:rPr>
          <w:rFonts w:ascii="仿宋" w:hAnsi="仿宋" w:eastAsia="仿宋" w:cs="仿宋"/>
          <w:sz w:val="28"/>
          <w:szCs w:val="28"/>
        </w:rPr>
        <w:t xml:space="preserve"> </w:t>
      </w:r>
      <w:r>
        <w:rPr>
          <w:rFonts w:hint="eastAsia" w:ascii="仿宋" w:hAnsi="仿宋" w:eastAsia="仿宋" w:cs="仿宋"/>
          <w:sz w:val="28"/>
          <w:szCs w:val="28"/>
        </w:rPr>
        <w:t>招标公告</w:t>
      </w:r>
      <w:r>
        <w:rPr>
          <w:rFonts w:ascii="仿宋" w:hAnsi="仿宋" w:eastAsia="仿宋"/>
          <w:sz w:val="28"/>
          <w:szCs w:val="28"/>
        </w:rPr>
        <w:tab/>
      </w:r>
      <w:r>
        <w:rPr>
          <w:rFonts w:ascii="仿宋" w:hAnsi="仿宋" w:eastAsia="仿宋" w:cs="仿宋"/>
          <w:sz w:val="28"/>
          <w:szCs w:val="28"/>
        </w:rPr>
        <w:t>3</w:t>
      </w:r>
      <w:r>
        <w:rPr>
          <w:rFonts w:ascii="仿宋" w:hAnsi="仿宋" w:eastAsia="仿宋" w:cs="仿宋"/>
          <w:sz w:val="28"/>
          <w:szCs w:val="28"/>
        </w:rPr>
        <w:fldChar w:fldCharType="end"/>
      </w:r>
    </w:p>
    <w:p>
      <w:pPr>
        <w:pStyle w:val="41"/>
        <w:tabs>
          <w:tab w:val="right" w:leader="dot" w:pos="9070"/>
        </w:tabs>
        <w:spacing w:line="480" w:lineRule="auto"/>
        <w:rPr>
          <w:rFonts w:ascii="仿宋" w:hAnsi="仿宋" w:eastAsia="仿宋"/>
          <w:sz w:val="28"/>
          <w:szCs w:val="28"/>
        </w:rPr>
      </w:pPr>
      <w:r>
        <w:fldChar w:fldCharType="begin"/>
      </w:r>
      <w:r>
        <w:instrText xml:space="preserve"> HYPERLINK \l "_Toc10828" </w:instrText>
      </w:r>
      <w:r>
        <w:fldChar w:fldCharType="separate"/>
      </w:r>
      <w:r>
        <w:rPr>
          <w:rFonts w:hint="eastAsia" w:ascii="仿宋" w:hAnsi="仿宋" w:eastAsia="仿宋" w:cs="仿宋"/>
          <w:sz w:val="28"/>
          <w:szCs w:val="28"/>
        </w:rPr>
        <w:t>第二部分</w:t>
      </w:r>
      <w:r>
        <w:rPr>
          <w:rFonts w:ascii="仿宋" w:hAnsi="仿宋" w:eastAsia="仿宋" w:cs="仿宋"/>
          <w:sz w:val="28"/>
          <w:szCs w:val="28"/>
        </w:rPr>
        <w:t xml:space="preserve"> </w:t>
      </w:r>
      <w:r>
        <w:rPr>
          <w:rFonts w:hint="eastAsia" w:ascii="仿宋" w:hAnsi="仿宋" w:eastAsia="仿宋" w:cs="仿宋"/>
          <w:sz w:val="28"/>
          <w:szCs w:val="28"/>
        </w:rPr>
        <w:t>投标人须知</w:t>
      </w:r>
      <w:r>
        <w:rPr>
          <w:rFonts w:ascii="仿宋" w:hAnsi="仿宋" w:eastAsia="仿宋"/>
          <w:sz w:val="28"/>
          <w:szCs w:val="28"/>
        </w:rPr>
        <w:tab/>
      </w:r>
      <w:r>
        <w:rPr>
          <w:rFonts w:ascii="仿宋" w:hAnsi="仿宋" w:eastAsia="仿宋" w:cs="仿宋"/>
          <w:sz w:val="28"/>
          <w:szCs w:val="28"/>
        </w:rPr>
        <w:t>7</w:t>
      </w:r>
      <w:r>
        <w:rPr>
          <w:rFonts w:ascii="仿宋" w:hAnsi="仿宋" w:eastAsia="仿宋" w:cs="仿宋"/>
          <w:sz w:val="28"/>
          <w:szCs w:val="28"/>
        </w:rPr>
        <w:fldChar w:fldCharType="end"/>
      </w:r>
    </w:p>
    <w:p>
      <w:pPr>
        <w:pStyle w:val="41"/>
        <w:tabs>
          <w:tab w:val="right" w:leader="dot" w:pos="9070"/>
        </w:tabs>
        <w:spacing w:line="480" w:lineRule="auto"/>
        <w:rPr>
          <w:rFonts w:ascii="仿宋" w:hAnsi="仿宋" w:eastAsia="仿宋"/>
          <w:sz w:val="28"/>
          <w:szCs w:val="28"/>
        </w:rPr>
      </w:pPr>
      <w:r>
        <w:fldChar w:fldCharType="begin"/>
      </w:r>
      <w:r>
        <w:instrText xml:space="preserve"> HYPERLINK \l "_Toc14727" </w:instrText>
      </w:r>
      <w:r>
        <w:fldChar w:fldCharType="separate"/>
      </w:r>
      <w:r>
        <w:rPr>
          <w:rFonts w:hint="eastAsia" w:ascii="仿宋" w:hAnsi="仿宋" w:eastAsia="仿宋" w:cs="仿宋"/>
          <w:sz w:val="28"/>
          <w:szCs w:val="28"/>
        </w:rPr>
        <w:t>第三部分</w:t>
      </w:r>
      <w:r>
        <w:rPr>
          <w:rFonts w:ascii="仿宋" w:hAnsi="仿宋" w:eastAsia="仿宋" w:cs="仿宋"/>
          <w:sz w:val="28"/>
          <w:szCs w:val="28"/>
        </w:rPr>
        <w:t xml:space="preserve"> </w:t>
      </w:r>
      <w:r>
        <w:rPr>
          <w:rFonts w:hint="eastAsia" w:ascii="仿宋" w:hAnsi="仿宋" w:eastAsia="仿宋" w:cs="仿宋"/>
          <w:sz w:val="28"/>
          <w:szCs w:val="28"/>
        </w:rPr>
        <w:t>采购需求</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_Toc14727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41"/>
        <w:tabs>
          <w:tab w:val="right" w:leader="dot" w:pos="9070"/>
        </w:tabs>
        <w:spacing w:line="480" w:lineRule="auto"/>
        <w:rPr>
          <w:rFonts w:ascii="仿宋" w:hAnsi="仿宋" w:eastAsia="仿宋"/>
          <w:sz w:val="28"/>
          <w:szCs w:val="28"/>
        </w:rPr>
      </w:pPr>
      <w:r>
        <w:fldChar w:fldCharType="begin"/>
      </w:r>
      <w:r>
        <w:instrText xml:space="preserve"> HYPERLINK \l "_Toc32514" </w:instrText>
      </w:r>
      <w:r>
        <w:fldChar w:fldCharType="separate"/>
      </w:r>
      <w:r>
        <w:rPr>
          <w:rFonts w:hint="eastAsia" w:ascii="仿宋" w:hAnsi="仿宋" w:eastAsia="仿宋" w:cs="仿宋"/>
          <w:sz w:val="28"/>
          <w:szCs w:val="28"/>
        </w:rPr>
        <w:t>第四部分</w:t>
      </w:r>
      <w:r>
        <w:rPr>
          <w:rFonts w:ascii="仿宋" w:hAnsi="仿宋" w:eastAsia="仿宋" w:cs="仿宋"/>
          <w:sz w:val="28"/>
          <w:szCs w:val="28"/>
        </w:rPr>
        <w:t xml:space="preserve"> </w:t>
      </w:r>
      <w:r>
        <w:rPr>
          <w:rFonts w:hint="eastAsia" w:ascii="仿宋" w:hAnsi="仿宋" w:eastAsia="仿宋" w:cs="仿宋"/>
          <w:sz w:val="28"/>
          <w:szCs w:val="28"/>
        </w:rPr>
        <w:t>评标办法</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_Toc32514 </w:instrText>
      </w:r>
      <w:r>
        <w:rPr>
          <w:rFonts w:ascii="仿宋" w:hAnsi="仿宋" w:eastAsia="仿宋" w:cs="仿宋"/>
          <w:sz w:val="28"/>
          <w:szCs w:val="28"/>
        </w:rPr>
        <w:fldChar w:fldCharType="separate"/>
      </w:r>
      <w:r>
        <w:rPr>
          <w:rFonts w:ascii="仿宋" w:hAnsi="仿宋" w:eastAsia="仿宋" w:cs="仿宋"/>
          <w:sz w:val="28"/>
          <w:szCs w:val="28"/>
        </w:rPr>
        <w:t>79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41"/>
        <w:tabs>
          <w:tab w:val="right" w:leader="dot" w:pos="9070"/>
        </w:tabs>
        <w:spacing w:line="480" w:lineRule="auto"/>
        <w:rPr>
          <w:rFonts w:ascii="仿宋" w:hAnsi="仿宋" w:eastAsia="仿宋" w:cs="仿宋"/>
          <w:sz w:val="28"/>
          <w:szCs w:val="28"/>
        </w:rPr>
      </w:pPr>
      <w:r>
        <w:fldChar w:fldCharType="begin"/>
      </w:r>
      <w:r>
        <w:instrText xml:space="preserve"> HYPERLINK \l "_Toc11270" </w:instrText>
      </w:r>
      <w:r>
        <w:fldChar w:fldCharType="separate"/>
      </w:r>
      <w:r>
        <w:rPr>
          <w:rFonts w:hint="eastAsia" w:ascii="仿宋" w:hAnsi="仿宋" w:eastAsia="仿宋" w:cs="仿宋"/>
          <w:sz w:val="28"/>
          <w:szCs w:val="28"/>
        </w:rPr>
        <w:t>第五部分</w:t>
      </w:r>
      <w:r>
        <w:rPr>
          <w:rFonts w:ascii="仿宋" w:hAnsi="仿宋" w:eastAsia="仿宋" w:cs="仿宋"/>
          <w:sz w:val="28"/>
          <w:szCs w:val="28"/>
        </w:rPr>
        <w:t xml:space="preserve"> </w:t>
      </w:r>
      <w:r>
        <w:rPr>
          <w:rFonts w:hint="eastAsia" w:ascii="仿宋" w:hAnsi="仿宋" w:eastAsia="仿宋" w:cs="仿宋"/>
          <w:sz w:val="28"/>
          <w:szCs w:val="28"/>
        </w:rPr>
        <w:t>拟签订的合同文本</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t>6</w:t>
      </w:r>
    </w:p>
    <w:p>
      <w:pPr>
        <w:pStyle w:val="41"/>
        <w:tabs>
          <w:tab w:val="right" w:leader="dot" w:pos="9070"/>
        </w:tabs>
        <w:spacing w:line="480" w:lineRule="auto"/>
        <w:rPr>
          <w:rFonts w:ascii="仿宋" w:hAnsi="仿宋" w:eastAsia="仿宋" w:cs="仿宋"/>
          <w:sz w:val="28"/>
          <w:szCs w:val="28"/>
        </w:rPr>
      </w:pPr>
      <w:r>
        <w:fldChar w:fldCharType="begin"/>
      </w:r>
      <w:r>
        <w:instrText xml:space="preserve"> HYPERLINK \l "_Toc11460" </w:instrText>
      </w:r>
      <w:r>
        <w:fldChar w:fldCharType="separate"/>
      </w:r>
      <w:r>
        <w:rPr>
          <w:rFonts w:hint="eastAsia" w:ascii="仿宋" w:hAnsi="仿宋" w:eastAsia="仿宋" w:cs="仿宋"/>
          <w:sz w:val="28"/>
          <w:szCs w:val="28"/>
        </w:rPr>
        <w:t>第六部分</w:t>
      </w:r>
      <w:r>
        <w:rPr>
          <w:rFonts w:ascii="仿宋" w:hAnsi="仿宋" w:eastAsia="仿宋" w:cs="仿宋"/>
          <w:sz w:val="28"/>
          <w:szCs w:val="28"/>
        </w:rPr>
        <w:t xml:space="preserve"> </w:t>
      </w:r>
      <w:r>
        <w:rPr>
          <w:rFonts w:hint="eastAsia" w:ascii="仿宋" w:hAnsi="仿宋" w:eastAsia="仿宋" w:cs="仿宋"/>
          <w:sz w:val="28"/>
          <w:szCs w:val="28"/>
        </w:rPr>
        <w:t>应提交的有关格式范例</w:t>
      </w:r>
      <w:r>
        <w:rPr>
          <w:rFonts w:ascii="仿宋" w:hAnsi="仿宋" w:eastAsia="仿宋"/>
          <w:sz w:val="28"/>
          <w:szCs w:val="28"/>
        </w:rPr>
        <w:tab/>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t>0</w:t>
      </w:r>
    </w:p>
    <w:p>
      <w:pPr>
        <w:pStyle w:val="41"/>
        <w:tabs>
          <w:tab w:val="right" w:leader="dot" w:pos="9070"/>
        </w:tabs>
        <w:spacing w:line="480" w:lineRule="auto"/>
        <w:rPr>
          <w:rFonts w:ascii="仿宋" w:hAnsi="仿宋" w:eastAsia="仿宋" w:cs="仿宋"/>
          <w:sz w:val="28"/>
          <w:szCs w:val="28"/>
        </w:rPr>
      </w:pPr>
    </w:p>
    <w:p>
      <w:pPr>
        <w:spacing w:line="480" w:lineRule="auto"/>
        <w:ind w:firstLine="641" w:firstLineChars="229"/>
        <w:rPr>
          <w:rFonts w:ascii="仿宋" w:hAnsi="仿宋" w:eastAsia="仿宋"/>
          <w:sz w:val="28"/>
          <w:szCs w:val="28"/>
        </w:rPr>
      </w:pPr>
      <w:r>
        <w:rPr>
          <w:rFonts w:ascii="仿宋" w:hAnsi="仿宋" w:eastAsia="仿宋" w:cs="仿宋"/>
          <w:sz w:val="28"/>
          <w:szCs w:val="28"/>
        </w:rPr>
        <w:fldChar w:fldCharType="end"/>
      </w: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adjustRightInd/>
        <w:spacing w:line="360" w:lineRule="auto"/>
        <w:jc w:val="center"/>
        <w:outlineLvl w:val="0"/>
        <w:rPr>
          <w:rFonts w:ascii="FangSong_GB2312" w:hAnsi="仿宋" w:eastAsia="FangSong_GB2312"/>
          <w:b/>
          <w:bCs/>
          <w:sz w:val="36"/>
          <w:szCs w:val="36"/>
        </w:rPr>
      </w:pPr>
      <w:bookmarkStart w:id="2" w:name="第一部分"/>
      <w:r>
        <w:rPr>
          <w:rFonts w:ascii="仿宋" w:hAnsi="仿宋" w:eastAsia="仿宋"/>
          <w:b/>
          <w:bCs/>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_Toc22654"/>
      <w:bookmarkStart w:id="8" w:name="_Toc4826"/>
      <w:bookmarkStart w:id="9" w:name="第二部分"/>
      <w:bookmarkStart w:id="10" w:name="_Toc91899870"/>
      <w:bookmarkStart w:id="11" w:name="_Toc91899871"/>
      <w:r>
        <w:rPr>
          <w:rFonts w:hint="eastAsia" w:ascii="仿宋" w:hAnsi="仿宋" w:eastAsia="仿宋" w:cs="仿宋"/>
          <w:b/>
          <w:bCs/>
          <w:sz w:val="36"/>
          <w:szCs w:val="36"/>
        </w:rPr>
        <w:t>第一部分</w:t>
      </w:r>
      <w:r>
        <w:rPr>
          <w:rFonts w:hint="eastAsia" w:ascii="FangSong_GB2312" w:hAnsi="仿宋" w:eastAsia="FangSong_GB2312" w:cs="FangSong_GB2312"/>
          <w:b/>
          <w:bCs/>
          <w:sz w:val="36"/>
          <w:szCs w:val="36"/>
        </w:rPr>
        <w:t>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sz w:val="24"/>
          <w:szCs w:val="24"/>
          <w:u w:val="single"/>
        </w:rPr>
      </w:pPr>
      <w:r>
        <w:rPr>
          <w:rFonts w:hint="eastAsia" w:ascii="FangSong_GB2312" w:hAnsi="仿宋" w:eastAsia="FangSong_GB2312" w:cs="FangSong_GB2312"/>
          <w:sz w:val="24"/>
          <w:szCs w:val="24"/>
          <w:u w:val="single"/>
        </w:rPr>
        <w:t>江山市治超非现场执法点建设工程（二期）</w:t>
      </w:r>
      <w:r>
        <w:rPr>
          <w:rFonts w:hint="eastAsia" w:ascii="FangSong_GB2312" w:hAnsi="仿宋" w:eastAsia="FangSong_GB2312" w:cs="FangSong_GB2312"/>
          <w:sz w:val="24"/>
          <w:szCs w:val="24"/>
        </w:rPr>
        <w:t>招标项目的潜在投标人应在政采云平台（</w:t>
      </w:r>
      <w:r>
        <w:fldChar w:fldCharType="begin"/>
      </w:r>
      <w:r>
        <w:instrText xml:space="preserve"> HYPERLINK "https://www.zcygov.cn/）获取（下载）招标文件，并于2021年" </w:instrText>
      </w:r>
      <w:r>
        <w:fldChar w:fldCharType="separate"/>
      </w:r>
      <w:r>
        <w:rPr>
          <w:rStyle w:val="70"/>
          <w:rFonts w:ascii="FangSong_GB2312" w:hAnsi="仿宋" w:eastAsia="FangSong_GB2312" w:cs="FangSong_GB2312"/>
          <w:snapToGrid/>
          <w:color w:val="auto"/>
          <w:kern w:val="2"/>
          <w:sz w:val="24"/>
          <w:szCs w:val="24"/>
        </w:rPr>
        <w:t>https://www.zcygov.cn/</w:t>
      </w:r>
      <w:r>
        <w:rPr>
          <w:rStyle w:val="70"/>
          <w:rFonts w:hint="eastAsia" w:ascii="FangSong_GB2312" w:hAnsi="仿宋" w:eastAsia="FangSong_GB2312" w:cs="FangSong_GB2312"/>
          <w:snapToGrid/>
          <w:color w:val="auto"/>
          <w:kern w:val="2"/>
          <w:sz w:val="24"/>
          <w:szCs w:val="24"/>
        </w:rPr>
        <w:t>）获取（下载）招标文件，并于</w:t>
      </w:r>
      <w:r>
        <w:rPr>
          <w:rFonts w:ascii="FangSong_GB2312" w:hAnsi="仿宋" w:eastAsia="FangSong_GB2312" w:cs="FangSong_GB2312"/>
          <w:sz w:val="24"/>
          <w:szCs w:val="24"/>
          <w:u w:val="single"/>
        </w:rPr>
        <w:t>2022</w:t>
      </w:r>
      <w:r>
        <w:rPr>
          <w:rFonts w:hint="eastAsia" w:ascii="FangSong_GB2312" w:hAnsi="仿宋" w:eastAsia="FangSong_GB2312" w:cs="FangSong_GB2312"/>
          <w:sz w:val="24"/>
          <w:szCs w:val="24"/>
          <w:u w:val="single"/>
        </w:rPr>
        <w:t>年</w:t>
      </w:r>
      <w:r>
        <w:rPr>
          <w:rFonts w:ascii="FangSong_GB2312" w:hAnsi="仿宋" w:eastAsia="FangSong_GB2312" w:cs="FangSong_GB2312"/>
          <w:sz w:val="24"/>
          <w:szCs w:val="24"/>
          <w:u w:val="single"/>
        </w:rPr>
        <w:t>09</w:t>
      </w:r>
      <w:r>
        <w:rPr>
          <w:rFonts w:hint="eastAsia" w:ascii="FangSong_GB2312" w:hAnsi="仿宋" w:eastAsia="FangSong_GB2312" w:cs="FangSong_GB2312"/>
          <w:sz w:val="24"/>
          <w:szCs w:val="24"/>
          <w:u w:val="single"/>
        </w:rPr>
        <w:t>月</w:t>
      </w:r>
      <w:r>
        <w:rPr>
          <w:rFonts w:ascii="FangSong_GB2312" w:hAnsi="仿宋" w:eastAsia="FangSong_GB2312" w:cs="FangSong_GB2312"/>
          <w:sz w:val="24"/>
          <w:szCs w:val="24"/>
          <w:u w:val="single"/>
        </w:rPr>
        <w:t>19</w:t>
      </w:r>
      <w:r>
        <w:rPr>
          <w:rFonts w:hint="eastAsia" w:ascii="FangSong_GB2312" w:hAnsi="仿宋" w:eastAsia="FangSong_GB2312" w:cs="FangSong_GB2312"/>
          <w:sz w:val="24"/>
          <w:szCs w:val="24"/>
          <w:u w:val="single"/>
        </w:rPr>
        <w:t>日</w:t>
      </w:r>
      <w:r>
        <w:rPr>
          <w:rFonts w:ascii="FangSong_GB2312" w:hAnsi="仿宋" w:eastAsia="FangSong_GB2312" w:cs="FangSong_GB2312"/>
          <w:sz w:val="24"/>
          <w:szCs w:val="24"/>
          <w:u w:val="single"/>
        </w:rPr>
        <w:t>9</w:t>
      </w:r>
      <w:r>
        <w:rPr>
          <w:rFonts w:ascii="FangSong_GB2312" w:hAnsi="仿宋" w:eastAsia="FangSong_GB2312" w:cs="FangSong_GB2312"/>
          <w:sz w:val="24"/>
          <w:szCs w:val="24"/>
          <w:u w:val="single"/>
        </w:rPr>
        <w:fldChar w:fldCharType="end"/>
      </w:r>
      <w:r>
        <w:rPr>
          <w:rFonts w:ascii="FangSong_GB2312" w:hAnsi="仿宋" w:eastAsia="FangSong_GB2312" w:cs="FangSong_GB2312"/>
          <w:sz w:val="24"/>
          <w:szCs w:val="24"/>
          <w:u w:val="single"/>
        </w:rPr>
        <w:t>:00</w:t>
      </w:r>
      <w:r>
        <w:rPr>
          <w:rFonts w:hint="eastAsia" w:ascii="FangSong_GB2312" w:hAnsi="仿宋" w:eastAsia="FangSong_GB2312" w:cs="FangSong_GB2312"/>
          <w:sz w:val="24"/>
          <w:szCs w:val="24"/>
        </w:rPr>
        <w:t>（北京时间）前递交（上传）投标文件。</w:t>
      </w:r>
    </w:p>
    <w:p>
      <w:pPr>
        <w:pStyle w:val="276"/>
        <w:numPr>
          <w:ilvl w:val="0"/>
          <w:numId w:val="1"/>
        </w:numPr>
        <w:ind w:firstLineChars="0"/>
        <w:rPr>
          <w:rFonts w:ascii="FangSong_GB2312" w:hAnsi="仿宋" w:eastAsia="FangSong_GB2312"/>
          <w:b/>
          <w:bCs/>
        </w:rPr>
      </w:pPr>
      <w:r>
        <w:rPr>
          <w:rFonts w:hint="eastAsia" w:ascii="FangSong_GB2312" w:hAnsi="仿宋" w:eastAsia="FangSong_GB2312" w:cs="FangSong_GB2312"/>
          <w:b/>
          <w:bCs/>
        </w:rPr>
        <w:t>招标公告发布前事项：</w:t>
      </w:r>
    </w:p>
    <w:p>
      <w:pPr>
        <w:pStyle w:val="276"/>
        <w:numPr>
          <w:ilvl w:val="0"/>
          <w:numId w:val="2"/>
        </w:numPr>
        <w:ind w:left="720" w:firstLine="0" w:firstLineChars="0"/>
        <w:jc w:val="left"/>
      </w:pPr>
      <w:r>
        <w:rPr>
          <w:rFonts w:hint="eastAsia" w:ascii="宋体" w:hAnsi="宋体" w:eastAsia="宋体" w:cs="宋体"/>
        </w:rPr>
        <w:t>意向公开的发布链接</w:t>
      </w:r>
      <w:r>
        <w:rPr>
          <w:rFonts w:ascii="FangSong_GB2312" w:hAnsi="仿宋" w:eastAsia="FangSong_GB2312" w:cs="FangSong_GB2312"/>
          <w:u w:val="single"/>
        </w:rPr>
        <w:t xml:space="preserve">https://zfcg.czt.zj.gov.cn/innerUsed_noticeDetails/index.html?noticeId=8515781 </w:t>
      </w:r>
    </w:p>
    <w:p>
      <w:pPr>
        <w:pStyle w:val="276"/>
        <w:numPr>
          <w:ilvl w:val="0"/>
          <w:numId w:val="2"/>
        </w:numPr>
        <w:ind w:left="720" w:firstLine="0" w:firstLineChars="0"/>
        <w:jc w:val="left"/>
        <w:rPr>
          <w:rFonts w:ascii="宋体" w:hAnsi="宋体" w:eastAsia="宋体"/>
        </w:rPr>
      </w:pPr>
      <w:r>
        <w:rPr>
          <w:rFonts w:hint="eastAsia" w:ascii="宋体" w:hAnsi="宋体" w:eastAsia="宋体" w:cs="宋体"/>
        </w:rPr>
        <w:t>意见征询公开的发布链接：</w:t>
      </w:r>
    </w:p>
    <w:p>
      <w:pPr>
        <w:pStyle w:val="276"/>
        <w:ind w:left="720" w:firstLine="0" w:firstLineChars="0"/>
        <w:jc w:val="left"/>
        <w:rPr>
          <w:rFonts w:ascii="宋体" w:hAnsi="宋体" w:eastAsia="宋体" w:cs="宋体"/>
          <w:u w:val="single"/>
        </w:rPr>
      </w:pPr>
      <w:r>
        <w:rPr>
          <w:rFonts w:ascii="宋体" w:hAnsi="宋体" w:eastAsia="宋体" w:cs="宋体"/>
          <w:u w:val="single"/>
        </w:rPr>
        <w:t>https://zfcg.czt.zj.gov.cn/innerUsed_noticeDetails/index.html?noticeId=8781633</w:t>
      </w:r>
    </w:p>
    <w:p>
      <w:pPr>
        <w:pStyle w:val="276"/>
        <w:numPr>
          <w:ilvl w:val="0"/>
          <w:numId w:val="1"/>
        </w:numPr>
        <w:ind w:firstLineChars="0"/>
        <w:rPr>
          <w:rFonts w:ascii="FangSong_GB2312" w:hAnsi="仿宋" w:eastAsia="FangSong_GB2312"/>
          <w:b/>
          <w:bCs/>
        </w:rPr>
      </w:pPr>
      <w:r>
        <w:rPr>
          <w:rFonts w:hint="eastAsia" w:ascii="FangSong_GB2312" w:hAnsi="仿宋" w:eastAsia="FangSong_GB2312" w:cs="FangSong_GB2312"/>
          <w:b/>
          <w:bCs/>
        </w:rPr>
        <w:t>项目基本情况</w:t>
      </w:r>
    </w:p>
    <w:p>
      <w:pPr>
        <w:spacing w:line="360" w:lineRule="auto"/>
        <w:rPr>
          <w:rFonts w:ascii="FangSong_GB2312" w:hAnsi="仿宋" w:eastAsia="FangSong_GB2312" w:cs="FangSong_GB2312"/>
          <w:sz w:val="24"/>
          <w:szCs w:val="24"/>
        </w:rPr>
      </w:pPr>
      <w:r>
        <w:rPr>
          <w:rFonts w:ascii="FangSong_GB2312" w:hAnsi="仿宋" w:eastAsia="FangSong_GB2312" w:cs="FangSong_GB2312"/>
          <w:sz w:val="24"/>
          <w:szCs w:val="24"/>
        </w:rPr>
        <w:t>1.</w:t>
      </w:r>
      <w:r>
        <w:rPr>
          <w:rFonts w:hint="eastAsia" w:ascii="FangSong_GB2312" w:hAnsi="仿宋" w:eastAsia="FangSong_GB2312" w:cs="FangSong_GB2312"/>
          <w:b/>
          <w:bCs/>
          <w:sz w:val="24"/>
          <w:szCs w:val="24"/>
        </w:rPr>
        <w:t>项目编号：</w:t>
      </w:r>
      <w:r>
        <w:rPr>
          <w:rFonts w:hint="eastAsia" w:ascii="FangSong_GB2312" w:hAnsi="仿宋" w:eastAsia="FangSong_GB2312" w:cs="FangSong_GB2312"/>
          <w:sz w:val="24"/>
          <w:szCs w:val="24"/>
          <w:lang w:eastAsia="zh-CN"/>
        </w:rPr>
        <w:t>jshjzf-20220611-1</w:t>
      </w:r>
    </w:p>
    <w:p>
      <w:pPr>
        <w:spacing w:line="360" w:lineRule="auto"/>
        <w:rPr>
          <w:rFonts w:ascii="FangSong_GB2312" w:hAnsi="仿宋" w:eastAsia="FangSong_GB2312"/>
          <w:sz w:val="24"/>
          <w:szCs w:val="24"/>
        </w:rPr>
      </w:pPr>
      <w:r>
        <w:rPr>
          <w:rFonts w:ascii="FangSong_GB2312" w:hAnsi="仿宋" w:eastAsia="FangSong_GB2312" w:cs="FangSong_GB2312"/>
          <w:b/>
          <w:bCs/>
          <w:sz w:val="24"/>
          <w:szCs w:val="24"/>
        </w:rPr>
        <w:t>2.</w:t>
      </w:r>
      <w:r>
        <w:rPr>
          <w:rFonts w:hint="eastAsia" w:ascii="FangSong_GB2312" w:hAnsi="仿宋" w:eastAsia="FangSong_GB2312" w:cs="FangSong_GB2312"/>
          <w:b/>
          <w:bCs/>
          <w:sz w:val="24"/>
          <w:szCs w:val="24"/>
        </w:rPr>
        <w:t>项目名称：</w:t>
      </w:r>
      <w:r>
        <w:rPr>
          <w:rFonts w:hint="eastAsia" w:ascii="FangSong_GB2312" w:hAnsi="仿宋" w:eastAsia="FangSong_GB2312" w:cs="FangSong_GB2312"/>
          <w:sz w:val="24"/>
          <w:szCs w:val="24"/>
        </w:rPr>
        <w:t>江山市治超非现场执法点建设工程（二期）</w:t>
      </w:r>
    </w:p>
    <w:p>
      <w:pPr>
        <w:spacing w:line="360" w:lineRule="auto"/>
        <w:rPr>
          <w:rFonts w:ascii="FangSong_GB2312" w:hAnsi="仿宋" w:eastAsia="FangSong_GB2312"/>
          <w:sz w:val="24"/>
          <w:szCs w:val="24"/>
        </w:rPr>
      </w:pPr>
      <w:r>
        <w:rPr>
          <w:rFonts w:ascii="FangSong_GB2312" w:hAnsi="仿宋" w:eastAsia="FangSong_GB2312" w:cs="FangSong_GB2312"/>
          <w:b/>
          <w:bCs/>
          <w:sz w:val="24"/>
          <w:szCs w:val="24"/>
        </w:rPr>
        <w:t>3.</w:t>
      </w:r>
      <w:r>
        <w:rPr>
          <w:rFonts w:hint="eastAsia" w:ascii="FangSong_GB2312" w:hAnsi="仿宋" w:eastAsia="FangSong_GB2312" w:cs="FangSong_GB2312"/>
          <w:b/>
          <w:bCs/>
          <w:sz w:val="24"/>
          <w:szCs w:val="24"/>
        </w:rPr>
        <w:t>预算金额（元）：</w:t>
      </w:r>
      <w:r>
        <w:rPr>
          <w:rFonts w:ascii="宋体" w:hAnsi="宋体" w:eastAsia="FangSong_GB2312" w:cs="宋体"/>
          <w:sz w:val="24"/>
          <w:szCs w:val="24"/>
        </w:rPr>
        <w:t>5499260</w:t>
      </w:r>
      <w:r>
        <w:rPr>
          <w:rFonts w:hint="eastAsia" w:ascii="宋体" w:hAnsi="宋体" w:eastAsia="FangSong_GB2312" w:cs="FangSong_GB2312"/>
          <w:sz w:val="24"/>
          <w:szCs w:val="24"/>
        </w:rPr>
        <w:t>元</w:t>
      </w:r>
    </w:p>
    <w:p>
      <w:pPr>
        <w:spacing w:line="400" w:lineRule="exact"/>
        <w:rPr>
          <w:rFonts w:ascii="FangSong_GB2312" w:hAnsi="仿宋" w:eastAsia="FangSong_GB2312"/>
          <w:sz w:val="24"/>
          <w:szCs w:val="24"/>
        </w:rPr>
      </w:pPr>
      <w:r>
        <w:rPr>
          <w:rFonts w:ascii="FangSong_GB2312" w:hAnsi="仿宋" w:eastAsia="FangSong_GB2312" w:cs="FangSong_GB2312"/>
          <w:b/>
          <w:bCs/>
          <w:sz w:val="24"/>
          <w:szCs w:val="24"/>
        </w:rPr>
        <w:t>4.</w:t>
      </w:r>
      <w:r>
        <w:rPr>
          <w:rFonts w:hint="eastAsia" w:ascii="FangSong_GB2312" w:hAnsi="仿宋" w:eastAsia="FangSong_GB2312" w:cs="FangSong_GB2312"/>
          <w:b/>
          <w:bCs/>
          <w:sz w:val="24"/>
          <w:szCs w:val="24"/>
        </w:rPr>
        <w:t>最高限价（元）：</w:t>
      </w:r>
      <w:r>
        <w:rPr>
          <w:rFonts w:ascii="宋体" w:hAnsi="宋体" w:cs="宋体"/>
          <w:sz w:val="24"/>
          <w:szCs w:val="24"/>
        </w:rPr>
        <w:t>4971019</w:t>
      </w:r>
      <w:r>
        <w:rPr>
          <w:rFonts w:hint="eastAsia" w:ascii="宋体" w:hAnsi="宋体" w:cs="宋体"/>
          <w:sz w:val="24"/>
          <w:szCs w:val="24"/>
        </w:rPr>
        <w:t>元</w:t>
      </w:r>
    </w:p>
    <w:p>
      <w:pPr>
        <w:spacing w:line="400" w:lineRule="exact"/>
        <w:rPr>
          <w:rFonts w:ascii="宋体"/>
          <w:b/>
          <w:bCs/>
          <w:sz w:val="24"/>
          <w:szCs w:val="24"/>
        </w:rPr>
      </w:pPr>
      <w:r>
        <w:rPr>
          <w:rFonts w:ascii="宋体" w:hAnsi="宋体" w:cs="宋体"/>
          <w:b/>
          <w:bCs/>
          <w:sz w:val="24"/>
          <w:szCs w:val="24"/>
        </w:rPr>
        <w:t>5.</w:t>
      </w:r>
      <w:r>
        <w:rPr>
          <w:rFonts w:hint="eastAsia" w:ascii="宋体" w:hAnsi="宋体" w:cs="宋体"/>
          <w:b/>
          <w:bCs/>
          <w:sz w:val="24"/>
          <w:szCs w:val="24"/>
        </w:rPr>
        <w:t>采购需求：</w:t>
      </w:r>
    </w:p>
    <w:tbl>
      <w:tblPr>
        <w:tblStyle w:val="73"/>
        <w:tblW w:w="86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093"/>
        <w:gridCol w:w="922"/>
        <w:gridCol w:w="1409"/>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018" w:type="dxa"/>
            <w:vAlign w:val="center"/>
          </w:tcPr>
          <w:p>
            <w:pPr>
              <w:spacing w:line="300" w:lineRule="exact"/>
              <w:jc w:val="center"/>
              <w:rPr>
                <w:rFonts w:ascii="宋体"/>
              </w:rPr>
            </w:pPr>
            <w:r>
              <w:rPr>
                <w:rFonts w:hint="eastAsia" w:ascii="宋体" w:hAnsi="宋体" w:cs="宋体"/>
              </w:rPr>
              <w:t>标段号</w:t>
            </w:r>
          </w:p>
        </w:tc>
        <w:tc>
          <w:tcPr>
            <w:tcW w:w="3093" w:type="dxa"/>
            <w:vAlign w:val="center"/>
          </w:tcPr>
          <w:p>
            <w:pPr>
              <w:spacing w:line="300" w:lineRule="exact"/>
              <w:jc w:val="center"/>
              <w:rPr>
                <w:rFonts w:ascii="宋体"/>
              </w:rPr>
            </w:pPr>
            <w:r>
              <w:rPr>
                <w:rFonts w:hint="eastAsia" w:ascii="宋体" w:hAnsi="宋体" w:cs="宋体"/>
              </w:rPr>
              <w:t>采购内容</w:t>
            </w:r>
          </w:p>
        </w:tc>
        <w:tc>
          <w:tcPr>
            <w:tcW w:w="922" w:type="dxa"/>
            <w:vAlign w:val="center"/>
          </w:tcPr>
          <w:p>
            <w:pPr>
              <w:spacing w:line="300" w:lineRule="exact"/>
              <w:rPr>
                <w:rFonts w:ascii="宋体"/>
              </w:rPr>
            </w:pPr>
            <w:r>
              <w:rPr>
                <w:rFonts w:hint="eastAsia" w:ascii="宋体" w:hAnsi="宋体" w:cs="宋体"/>
              </w:rPr>
              <w:t>数量</w:t>
            </w:r>
          </w:p>
        </w:tc>
        <w:tc>
          <w:tcPr>
            <w:tcW w:w="1409" w:type="dxa"/>
            <w:vAlign w:val="center"/>
          </w:tcPr>
          <w:p>
            <w:pPr>
              <w:spacing w:line="300" w:lineRule="exact"/>
              <w:ind w:firstLine="210" w:firstLineChars="100"/>
              <w:rPr>
                <w:rFonts w:ascii="宋体"/>
              </w:rPr>
            </w:pPr>
            <w:r>
              <w:rPr>
                <w:rFonts w:hint="eastAsia" w:ascii="宋体" w:hAnsi="宋体" w:cs="宋体"/>
              </w:rPr>
              <w:t>预算价</w:t>
            </w:r>
          </w:p>
        </w:tc>
        <w:tc>
          <w:tcPr>
            <w:tcW w:w="2254" w:type="dxa"/>
            <w:vAlign w:val="center"/>
          </w:tcPr>
          <w:p>
            <w:pPr>
              <w:spacing w:line="300" w:lineRule="exact"/>
              <w:jc w:val="center"/>
              <w:rPr>
                <w:rFonts w:ascii="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8" w:type="dxa"/>
            <w:vAlign w:val="center"/>
          </w:tcPr>
          <w:p>
            <w:pPr>
              <w:spacing w:line="300" w:lineRule="exact"/>
              <w:jc w:val="center"/>
              <w:rPr>
                <w:rFonts w:ascii="宋体"/>
              </w:rPr>
            </w:pPr>
            <w:r>
              <w:rPr>
                <w:rFonts w:hint="eastAsia" w:ascii="宋体" w:hAnsi="宋体" w:cs="宋体"/>
              </w:rPr>
              <w:t>标项</w:t>
            </w:r>
            <w:r>
              <w:rPr>
                <w:rFonts w:ascii="宋体" w:hAnsi="宋体" w:cs="宋体"/>
              </w:rPr>
              <w:t>1</w:t>
            </w:r>
          </w:p>
        </w:tc>
        <w:tc>
          <w:tcPr>
            <w:tcW w:w="3093" w:type="dxa"/>
            <w:vAlign w:val="center"/>
          </w:tcPr>
          <w:p>
            <w:pPr>
              <w:spacing w:line="300" w:lineRule="exact"/>
              <w:jc w:val="left"/>
              <w:rPr>
                <w:rFonts w:ascii="宋体" w:hAnsi="宋体" w:eastAsia="等线"/>
              </w:rPr>
            </w:pPr>
            <w:r>
              <w:rPr>
                <w:rFonts w:hint="eastAsia" w:ascii="宋体" w:hAnsi="宋体" w:eastAsia="等线" w:cs="等线"/>
              </w:rPr>
              <w:t>江山市治超非现场执法点建设工程（二期）</w:t>
            </w:r>
          </w:p>
        </w:tc>
        <w:tc>
          <w:tcPr>
            <w:tcW w:w="922" w:type="dxa"/>
            <w:vAlign w:val="center"/>
          </w:tcPr>
          <w:p>
            <w:pPr>
              <w:spacing w:line="300" w:lineRule="exact"/>
              <w:jc w:val="center"/>
              <w:rPr>
                <w:rFonts w:ascii="宋体"/>
              </w:rPr>
            </w:pPr>
            <w:r>
              <w:rPr>
                <w:rFonts w:ascii="宋体" w:hAnsi="宋体" w:cs="宋体"/>
                <w:sz w:val="22"/>
                <w:szCs w:val="22"/>
              </w:rPr>
              <w:t>1</w:t>
            </w:r>
            <w:r>
              <w:rPr>
                <w:rFonts w:hint="eastAsia" w:ascii="宋体" w:hAnsi="宋体" w:cs="宋体"/>
                <w:sz w:val="22"/>
                <w:szCs w:val="22"/>
              </w:rPr>
              <w:t>项</w:t>
            </w:r>
          </w:p>
        </w:tc>
        <w:tc>
          <w:tcPr>
            <w:tcW w:w="1409" w:type="dxa"/>
            <w:vAlign w:val="center"/>
          </w:tcPr>
          <w:p>
            <w:pPr>
              <w:spacing w:line="300" w:lineRule="exact"/>
              <w:jc w:val="center"/>
              <w:rPr>
                <w:rFonts w:ascii="宋体"/>
              </w:rPr>
            </w:pPr>
            <w:r>
              <w:rPr>
                <w:rFonts w:ascii="宋体" w:hAnsi="宋体" w:cs="宋体"/>
              </w:rPr>
              <w:t>5499260</w:t>
            </w:r>
            <w:r>
              <w:rPr>
                <w:rFonts w:hint="eastAsia" w:ascii="宋体" w:hAnsi="宋体" w:cs="宋体"/>
              </w:rPr>
              <w:t>元</w:t>
            </w:r>
          </w:p>
        </w:tc>
        <w:tc>
          <w:tcPr>
            <w:tcW w:w="2254" w:type="dxa"/>
            <w:vAlign w:val="center"/>
          </w:tcPr>
          <w:p>
            <w:pPr>
              <w:spacing w:line="300" w:lineRule="exact"/>
              <w:jc w:val="center"/>
              <w:rPr>
                <w:rFonts w:ascii="宋体"/>
              </w:rPr>
            </w:pPr>
            <w:r>
              <w:rPr>
                <w:rFonts w:hint="eastAsia" w:ascii="宋体" w:hAnsi="宋体" w:cs="宋体"/>
              </w:rPr>
              <w:t>详细采购内容及要求见采购文件第三部分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033" w:type="dxa"/>
            <w:gridSpan w:val="3"/>
            <w:vAlign w:val="center"/>
          </w:tcPr>
          <w:p>
            <w:pPr>
              <w:spacing w:line="300" w:lineRule="exact"/>
              <w:ind w:firstLine="2730" w:firstLineChars="1300"/>
              <w:rPr>
                <w:rFonts w:ascii="宋体"/>
              </w:rPr>
            </w:pPr>
            <w:r>
              <w:rPr>
                <w:rFonts w:hint="eastAsia" w:ascii="宋体" w:hAnsi="宋体" w:cs="宋体"/>
              </w:rPr>
              <w:t>合</w:t>
            </w:r>
            <w:r>
              <w:rPr>
                <w:rFonts w:ascii="宋体" w:hAnsi="宋体" w:cs="宋体"/>
              </w:rPr>
              <w:t xml:space="preserve">           </w:t>
            </w:r>
            <w:r>
              <w:rPr>
                <w:rFonts w:hint="eastAsia" w:ascii="宋体" w:hAnsi="宋体" w:cs="宋体"/>
              </w:rPr>
              <w:t>计</w:t>
            </w:r>
          </w:p>
        </w:tc>
        <w:tc>
          <w:tcPr>
            <w:tcW w:w="3663" w:type="dxa"/>
            <w:gridSpan w:val="2"/>
            <w:vAlign w:val="center"/>
          </w:tcPr>
          <w:p>
            <w:pPr>
              <w:spacing w:line="300" w:lineRule="exact"/>
              <w:ind w:firstLine="1260" w:firstLineChars="600"/>
              <w:rPr>
                <w:rFonts w:ascii="宋体"/>
              </w:rPr>
            </w:pPr>
            <w:r>
              <w:rPr>
                <w:rFonts w:ascii="宋体" w:hAnsi="宋体" w:cs="宋体"/>
              </w:rPr>
              <w:t>5499260</w:t>
            </w:r>
            <w:r>
              <w:rPr>
                <w:rFonts w:hint="eastAsia" w:ascii="宋体" w:hAnsi="宋体" w:cs="宋体"/>
              </w:rPr>
              <w:t>元</w:t>
            </w:r>
          </w:p>
        </w:tc>
      </w:tr>
    </w:tbl>
    <w:p>
      <w:pPr>
        <w:pStyle w:val="159"/>
        <w:ind w:firstLine="31680"/>
        <w:outlineLvl w:val="2"/>
        <w:rPr>
          <w:rFonts w:ascii="FangSong_GB2312" w:hAnsi="仿宋" w:eastAsia="FangSong_GB2312"/>
        </w:rPr>
      </w:pPr>
      <w:bookmarkStart w:id="12" w:name="_Toc2281"/>
      <w:bookmarkStart w:id="13" w:name="_Toc11939"/>
      <w:r>
        <w:rPr>
          <w:rFonts w:ascii="FangSong_GB2312" w:hAnsi="仿宋" w:eastAsia="FangSong_GB2312" w:cs="FangSong_GB2312"/>
          <w:b/>
          <w:bCs/>
        </w:rPr>
        <w:t>6.</w:t>
      </w:r>
      <w:r>
        <w:rPr>
          <w:rFonts w:hint="eastAsia" w:ascii="FangSong_GB2312" w:hAnsi="仿宋" w:eastAsia="FangSong_GB2312" w:cs="FangSong_GB2312"/>
          <w:b/>
          <w:bCs/>
        </w:rPr>
        <w:t>合同履约期限：</w:t>
      </w:r>
      <w:r>
        <w:rPr>
          <w:rFonts w:hint="eastAsia" w:ascii="宋体" w:hAnsi="宋体" w:cs="宋体"/>
        </w:rPr>
        <w:t>按采购人要求。</w:t>
      </w:r>
      <w:bookmarkEnd w:id="12"/>
      <w:bookmarkEnd w:id="13"/>
    </w:p>
    <w:p>
      <w:pPr>
        <w:pStyle w:val="20"/>
        <w:spacing w:line="360" w:lineRule="auto"/>
        <w:ind w:firstLine="480"/>
        <w:rPr>
          <w:rFonts w:ascii="FangSong_GB2312" w:hAnsi="仿宋" w:eastAsia="FangSong_GB2312" w:cs="Times New Roman"/>
          <w:b/>
          <w:bCs/>
          <w:color w:val="auto"/>
          <w:sz w:val="24"/>
          <w:szCs w:val="24"/>
        </w:rPr>
      </w:pPr>
      <w:r>
        <w:rPr>
          <w:rFonts w:ascii="FangSong_GB2312" w:hAnsi="仿宋" w:eastAsia="FangSong_GB2312" w:cs="FangSong_GB2312"/>
          <w:b/>
          <w:bCs/>
          <w:color w:val="auto"/>
          <w:sz w:val="24"/>
          <w:szCs w:val="24"/>
        </w:rPr>
        <w:t>7.</w:t>
      </w:r>
      <w:r>
        <w:rPr>
          <w:rFonts w:hint="eastAsia" w:ascii="FangSong_GB2312" w:hAnsi="仿宋" w:eastAsia="FangSong_GB2312" w:cs="FangSong_GB2312"/>
          <w:b/>
          <w:bCs/>
          <w:color w:val="auto"/>
          <w:sz w:val="24"/>
          <w:szCs w:val="24"/>
        </w:rPr>
        <w:t>本项目接受联合体投标：</w:t>
      </w:r>
      <w:r>
        <w:rPr>
          <w:rFonts w:hint="eastAsia" w:ascii="MS Gothic" w:hAnsi="Wingdings" w:eastAsia="MS Gothic" w:cs="Times New Roman"/>
          <w:color w:val="auto"/>
          <w:kern w:val="0"/>
          <w:sz w:val="24"/>
          <w:szCs w:val="24"/>
        </w:rPr>
        <w:sym w:font="Wingdings" w:char="F0A8"/>
      </w:r>
      <w:r>
        <w:rPr>
          <w:rFonts w:hint="eastAsia" w:ascii="FangSong_GB2312" w:hAnsi="仿宋" w:eastAsia="FangSong_GB2312" w:cs="FangSong_GB2312"/>
          <w:b/>
          <w:bCs/>
          <w:color w:val="auto"/>
          <w:sz w:val="24"/>
          <w:szCs w:val="24"/>
        </w:rPr>
        <w:t>是，</w:t>
      </w:r>
      <w:r>
        <w:rPr>
          <w:rFonts w:hint="eastAsia" w:ascii="MS Gothic" w:hAnsi="Wingdings" w:eastAsia="MS Gothic" w:cs="Times New Roman"/>
          <w:color w:val="auto"/>
          <w:kern w:val="0"/>
          <w:sz w:val="24"/>
          <w:szCs w:val="24"/>
        </w:rPr>
        <w:sym w:font="Wingdings" w:char="F0FE"/>
      </w:r>
      <w:r>
        <w:rPr>
          <w:rFonts w:hint="eastAsia" w:ascii="FangSong_GB2312" w:hAnsi="仿宋" w:eastAsia="FangSong_GB2312" w:cs="FangSong_GB2312"/>
          <w:b/>
          <w:bCs/>
          <w:color w:val="auto"/>
          <w:sz w:val="24"/>
          <w:szCs w:val="24"/>
        </w:rPr>
        <w:t>否</w:t>
      </w:r>
      <w:r>
        <w:rPr>
          <w:rFonts w:hint="eastAsia" w:hAnsi="宋体"/>
          <w:color w:val="auto"/>
          <w:kern w:val="0"/>
          <w:sz w:val="24"/>
          <w:szCs w:val="24"/>
        </w:rPr>
        <w:t>。</w:t>
      </w:r>
    </w:p>
    <w:p>
      <w:pPr>
        <w:spacing w:line="360" w:lineRule="auto"/>
        <w:rPr>
          <w:rFonts w:ascii="FangSong_GB2312" w:hAnsi="仿宋" w:eastAsia="FangSong_GB2312"/>
          <w:b/>
          <w:bCs/>
          <w:sz w:val="24"/>
          <w:szCs w:val="24"/>
        </w:rPr>
      </w:pPr>
      <w:r>
        <w:rPr>
          <w:rFonts w:hint="eastAsia" w:ascii="FangSong_GB2312" w:hAnsi="仿宋" w:eastAsia="FangSong_GB2312" w:cs="FangSong_GB2312"/>
          <w:b/>
          <w:bCs/>
          <w:sz w:val="24"/>
          <w:szCs w:val="24"/>
        </w:rPr>
        <w:t>三、申请人的资格要求：</w:t>
      </w:r>
    </w:p>
    <w:p>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）列入失信被执行人、重大税收违法案件当事人名单、政府采购严重违法失信行为记录名单；</w:t>
      </w:r>
    </w:p>
    <w:p>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2.</w:t>
      </w:r>
      <w:r>
        <w:rPr>
          <w:rFonts w:hint="eastAsia" w:ascii="仿宋" w:hAnsi="仿宋" w:eastAsia="仿宋" w:cs="仿宋"/>
          <w:snapToGrid w:val="0"/>
          <w:kern w:val="28"/>
          <w:sz w:val="24"/>
          <w:szCs w:val="24"/>
        </w:rPr>
        <w:t>落实政府采购政策需满足的资格要求：</w:t>
      </w:r>
    </w:p>
    <w:p>
      <w:pPr>
        <w:spacing w:line="360" w:lineRule="auto"/>
        <w:ind w:firstLine="480" w:firstLineChars="200"/>
        <w:rPr>
          <w:rFonts w:ascii="FangSong_GB2312" w:hAnsi="仿宋" w:eastAsia="FangSong_GB2312"/>
          <w:sz w:val="24"/>
          <w:szCs w:val="24"/>
        </w:rPr>
      </w:pPr>
      <w:r>
        <w:rPr>
          <w:rFonts w:hint="eastAsia" w:ascii="MS Gothic" w:hAnsi="Wingdings" w:eastAsia="MS Gothic"/>
          <w:kern w:val="0"/>
          <w:sz w:val="24"/>
          <w:szCs w:val="24"/>
        </w:rPr>
        <w:sym w:font="Wingdings" w:char="F0A8"/>
      </w:r>
      <w:r>
        <w:rPr>
          <w:rFonts w:hint="eastAsia" w:ascii="FangSong_GB2312" w:hAnsi="仿宋" w:eastAsia="FangSong_GB2312" w:cs="FangSong_GB2312"/>
          <w:sz w:val="24"/>
          <w:szCs w:val="24"/>
        </w:rPr>
        <w:t>无；</w:t>
      </w:r>
    </w:p>
    <w:p>
      <w:pPr>
        <w:spacing w:line="360" w:lineRule="auto"/>
        <w:ind w:firstLine="480" w:firstLineChars="200"/>
        <w:rPr>
          <w:rFonts w:ascii="FangSong_GB2312" w:hAnsi="仿宋" w:eastAsia="FangSong_GB2312"/>
          <w:sz w:val="24"/>
          <w:szCs w:val="24"/>
        </w:rPr>
      </w:pPr>
      <w:r>
        <w:rPr>
          <w:rFonts w:hint="eastAsia" w:ascii="MS Gothic" w:hAnsi="Wingdings" w:eastAsia="MS Gothic"/>
          <w:kern w:val="0"/>
          <w:sz w:val="24"/>
          <w:szCs w:val="24"/>
        </w:rPr>
        <w:sym w:font="Wingdings" w:char="F0A8"/>
      </w:r>
      <w:r>
        <w:rPr>
          <w:rFonts w:hint="eastAsia" w:ascii="FangSong_GB2312" w:hAnsi="仿宋" w:eastAsia="FangSong_GB2312" w:cs="FangSong_GB2312"/>
          <w:kern w:val="0"/>
          <w:sz w:val="24"/>
          <w:szCs w:val="24"/>
        </w:rPr>
        <w:t>专</w:t>
      </w:r>
      <w:r>
        <w:rPr>
          <w:rFonts w:hint="eastAsia" w:ascii="FangSong_GB2312" w:hAnsi="仿宋" w:eastAsia="FangSong_GB2312" w:cs="FangSong_GB2312"/>
          <w:sz w:val="24"/>
          <w:szCs w:val="24"/>
        </w:rPr>
        <w:t>门面向中小企业</w:t>
      </w:r>
    </w:p>
    <w:p>
      <w:pPr>
        <w:spacing w:line="360" w:lineRule="auto"/>
        <w:ind w:firstLine="897" w:firstLineChars="374"/>
        <w:rPr>
          <w:rFonts w:ascii="FangSong_GB2312" w:hAnsi="仿宋" w:eastAsia="FangSong_GB2312"/>
          <w:sz w:val="24"/>
          <w:szCs w:val="24"/>
          <w:u w:val="single"/>
        </w:rPr>
      </w:pPr>
      <w:r>
        <w:rPr>
          <w:rFonts w:hint="eastAsia" w:ascii="MS Gothic" w:hAnsi="Wingdings" w:eastAsia="MS Gothic"/>
          <w:kern w:val="0"/>
          <w:sz w:val="24"/>
          <w:szCs w:val="24"/>
        </w:rPr>
        <w:sym w:font="Wingdings" w:char="F0A8"/>
      </w:r>
      <w:r>
        <w:rPr>
          <w:rFonts w:hint="eastAsia" w:ascii="FangSong_GB2312" w:hAnsi="仿宋" w:eastAsia="FangSong_GB2312" w:cs="FangSong_GB2312"/>
          <w:sz w:val="24"/>
          <w:szCs w:val="24"/>
        </w:rPr>
        <w:t>货物全部由符合政策要求的中小企业制造，提供中小企业声明函；</w:t>
      </w:r>
    </w:p>
    <w:p>
      <w:pPr>
        <w:spacing w:line="360" w:lineRule="auto"/>
        <w:ind w:firstLine="897" w:firstLineChars="374"/>
        <w:rPr>
          <w:rFonts w:ascii="FangSong_GB2312" w:hAnsi="仿宋" w:eastAsia="FangSong_GB2312"/>
          <w:sz w:val="24"/>
          <w:szCs w:val="24"/>
        </w:rPr>
      </w:pPr>
      <w:r>
        <w:rPr>
          <w:rFonts w:hint="eastAsia" w:ascii="MS Mincho" w:hAnsi="MS Mincho" w:eastAsia="MS Mincho" w:cs="MS Mincho"/>
          <w:kern w:val="0"/>
          <w:sz w:val="24"/>
          <w:szCs w:val="24"/>
        </w:rPr>
        <w:t>☐</w:t>
      </w:r>
      <w:r>
        <w:rPr>
          <w:rFonts w:hint="eastAsia" w:ascii="FangSong_GB2312" w:hAnsi="仿宋" w:eastAsia="FangSong_GB2312" w:cs="FangSong_GB2312"/>
          <w:sz w:val="24"/>
          <w:szCs w:val="24"/>
        </w:rPr>
        <w:t>货物全部由符合政策要求的小微企业制造，提供中小企业声明函；</w:t>
      </w:r>
    </w:p>
    <w:p>
      <w:pPr>
        <w:spacing w:line="360" w:lineRule="auto"/>
        <w:ind w:firstLine="897" w:firstLineChars="374"/>
        <w:rPr>
          <w:rFonts w:ascii="FangSong_GB2312" w:hAnsi="仿宋" w:eastAsia="FangSong_GB2312"/>
          <w:sz w:val="24"/>
          <w:szCs w:val="24"/>
        </w:rPr>
      </w:pPr>
      <w:r>
        <w:rPr>
          <w:rFonts w:hint="eastAsia" w:ascii="MS Gothic" w:hAnsi="Wingdings" w:eastAsia="MS Gothic"/>
          <w:kern w:val="0"/>
          <w:sz w:val="24"/>
          <w:szCs w:val="24"/>
        </w:rPr>
        <w:sym w:font="Wingdings" w:char="F0A8"/>
      </w:r>
      <w:r>
        <w:rPr>
          <w:rFonts w:hint="eastAsia" w:ascii="FangSong_GB2312" w:hAnsi="仿宋" w:eastAsia="FangSong_GB2312" w:cs="FangSong_GB2312"/>
          <w:sz w:val="24"/>
          <w:szCs w:val="24"/>
        </w:rPr>
        <w:t>服务全部由符合政策要求的中小企业承接，提供中小企业声明函；</w:t>
      </w:r>
    </w:p>
    <w:p>
      <w:pPr>
        <w:spacing w:line="360" w:lineRule="auto"/>
        <w:ind w:firstLine="897" w:firstLineChars="374"/>
        <w:rPr>
          <w:rFonts w:ascii="FangSong_GB2312" w:hAnsi="仿宋" w:eastAsia="FangSong_GB2312"/>
          <w:sz w:val="24"/>
          <w:szCs w:val="24"/>
        </w:rPr>
      </w:pPr>
      <w:r>
        <w:rPr>
          <w:rFonts w:hint="eastAsia" w:ascii="MS Mincho" w:hAnsi="MS Mincho" w:eastAsia="MS Mincho" w:cs="MS Mincho"/>
          <w:kern w:val="0"/>
          <w:sz w:val="24"/>
          <w:szCs w:val="24"/>
        </w:rPr>
        <w:t>☐</w:t>
      </w:r>
      <w:r>
        <w:rPr>
          <w:rFonts w:hint="eastAsia" w:ascii="FangSong_GB2312" w:hAnsi="仿宋" w:eastAsia="FangSong_GB2312" w:cs="FangSong_GB2312"/>
          <w:sz w:val="24"/>
          <w:szCs w:val="24"/>
        </w:rPr>
        <w:t>服务全部由符合政策要求的小微企业承接，提供中小企业声明函；</w:t>
      </w:r>
    </w:p>
    <w:p/>
    <w:p>
      <w:pPr>
        <w:spacing w:line="360" w:lineRule="auto"/>
        <w:ind w:firstLine="480" w:firstLineChars="200"/>
        <w:rPr>
          <w:rFonts w:ascii="FangSong_GB2312" w:hAnsi="FangSong_GB2312" w:eastAsia="FangSong_GB2312"/>
          <w:sz w:val="24"/>
          <w:szCs w:val="24"/>
        </w:rPr>
      </w:pPr>
      <w:r>
        <w:rPr>
          <w:rFonts w:hint="eastAsia" w:ascii="MS Mincho" w:hAnsi="MS Mincho" w:eastAsia="MS Mincho" w:cs="MS Mincho"/>
          <w:kern w:val="0"/>
          <w:sz w:val="24"/>
          <w:szCs w:val="24"/>
        </w:rPr>
        <w:t>☐</w:t>
      </w:r>
      <w:r>
        <w:rPr>
          <w:rFonts w:hint="eastAsia" w:ascii="FangSong_GB2312" w:hAnsi="FangSong_GB2312" w:eastAsia="FangSong_GB2312" w:cs="FangSong_GB2312"/>
          <w:sz w:val="24"/>
          <w:szCs w:val="24"/>
        </w:rPr>
        <w:t>要求以联合体形式参加，提供联合协议和中小企业声明函，联合协议中中小企业合同金额应当达到</w:t>
      </w:r>
      <w:r>
        <w:rPr>
          <w:rFonts w:ascii="FangSong_GB2312" w:hAnsi="FangSong_GB2312" w:eastAsia="FangSong_GB2312" w:cs="FangSong_GB2312"/>
          <w:sz w:val="24"/>
          <w:szCs w:val="24"/>
        </w:rPr>
        <w:t>%</w:t>
      </w:r>
      <w:r>
        <w:rPr>
          <w:rFonts w:hint="eastAsia" w:ascii="FangSong_GB2312" w:hAnsi="FangSong_GB2312" w:eastAsia="FangSong_GB2312" w:cs="FangSong_GB2312"/>
          <w:sz w:val="24"/>
          <w:szCs w:val="24"/>
        </w:rPr>
        <w:t>，小微企业合同金额应当达到</w:t>
      </w:r>
      <w:r>
        <w:rPr>
          <w:rFonts w:ascii="FangSong_GB2312" w:hAnsi="FangSong_GB2312" w:eastAsia="FangSong_GB2312" w:cs="FangSong_GB2312"/>
          <w:sz w:val="24"/>
          <w:szCs w:val="24"/>
        </w:rPr>
        <w:t>%;</w:t>
      </w:r>
      <w:r>
        <w:rPr>
          <w:rFonts w:hint="eastAsia" w:ascii="FangSong_GB2312" w:hAnsi="FangSong_GB2312" w:eastAsia="FangSong_GB2312" w:cs="FangSong_GB2312"/>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FangSong_GB2312" w:hAnsi="FangSong_GB2312" w:eastAsia="FangSong_GB2312" w:cs="FangSong_GB2312"/>
          <w:sz w:val="24"/>
          <w:szCs w:val="24"/>
        </w:rPr>
        <w:t>；</w:t>
      </w:r>
    </w:p>
    <w:p>
      <w:pPr>
        <w:spacing w:line="360" w:lineRule="auto"/>
        <w:ind w:firstLine="480" w:firstLineChars="200"/>
        <w:rPr>
          <w:rFonts w:ascii="FangSong_GB2312" w:hAnsi="FangSong_GB2312" w:eastAsia="FangSong_GB2312"/>
          <w:sz w:val="24"/>
          <w:szCs w:val="24"/>
        </w:rPr>
      </w:pPr>
      <w:r>
        <w:rPr>
          <w:rFonts w:hint="eastAsia" w:ascii="MS Gothic" w:hAnsi="Wingdings" w:eastAsia="MS Gothic"/>
          <w:kern w:val="0"/>
          <w:sz w:val="24"/>
          <w:szCs w:val="24"/>
        </w:rPr>
        <w:sym w:font="Wingdings" w:char="F0FE"/>
      </w:r>
      <w:r>
        <w:rPr>
          <w:rFonts w:hint="eastAsia" w:ascii="FangSong_GB2312" w:hAnsi="FangSong_GB2312" w:eastAsia="FangSong_GB2312" w:cs="FangSong_GB2312"/>
          <w:sz w:val="24"/>
          <w:szCs w:val="24"/>
        </w:rPr>
        <w:t>要求合同分包，提供分包意向协议和中小企业声明函，分包意向协议中中小企业合同金额应当达到达到</w:t>
      </w:r>
      <w:r>
        <w:rPr>
          <w:rFonts w:ascii="FangSong_GB2312" w:hAnsi="FangSong_GB2312" w:eastAsia="FangSong_GB2312" w:cs="FangSong_GB2312"/>
          <w:sz w:val="24"/>
          <w:szCs w:val="24"/>
        </w:rPr>
        <w:t xml:space="preserve">40% </w:t>
      </w:r>
      <w:r>
        <w:rPr>
          <w:rFonts w:hint="eastAsia" w:ascii="FangSong_GB2312" w:hAnsi="FangSong_GB2312" w:eastAsia="FangSong_GB2312" w:cs="FangSong_GB2312"/>
          <w:sz w:val="24"/>
          <w:szCs w:val="24"/>
        </w:rPr>
        <w:t>，小微企业合同金额应当达到</w:t>
      </w:r>
      <w:r>
        <w:rPr>
          <w:rFonts w:ascii="FangSong_GB2312" w:hAnsi="FangSong_GB2312" w:eastAsia="FangSong_GB2312" w:cs="FangSong_GB2312"/>
          <w:sz w:val="24"/>
          <w:szCs w:val="24"/>
        </w:rPr>
        <w:t>70% ;</w:t>
      </w:r>
      <w:r>
        <w:rPr>
          <w:rFonts w:hint="eastAsia" w:ascii="FangSong_GB2312" w:hAnsi="FangSong_GB2312" w:eastAsia="FangSong_GB2312" w:cs="FangSong_GB2312"/>
          <w:spacing w:val="8"/>
          <w:kern w:val="0"/>
          <w:sz w:val="24"/>
          <w:szCs w:val="24"/>
        </w:rPr>
        <w:t>如果供应商本身提供所有标的均由中小企业制造、承建或承接，视同符合了资格条件，无需再向中小企业分包，无需提供分包意向协议</w:t>
      </w:r>
      <w:r>
        <w:rPr>
          <w:rFonts w:hint="eastAsia" w:ascii="FangSong_GB2312" w:hAnsi="FangSong_GB2312" w:eastAsia="FangSong_GB2312" w:cs="FangSong_GB2312"/>
          <w:sz w:val="24"/>
          <w:szCs w:val="24"/>
        </w:rPr>
        <w:t>；</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w:t>
      </w:r>
      <w:r>
        <w:rPr>
          <w:rFonts w:hint="eastAsia" w:ascii="FangSong_GB2312" w:hAnsi="仿宋" w:eastAsia="FangSong_GB2312" w:cs="FangSong_GB2312"/>
          <w:sz w:val="24"/>
          <w:szCs w:val="24"/>
        </w:rPr>
        <w:t>本项目的特定资格要求：无；</w:t>
      </w:r>
    </w:p>
    <w:p>
      <w:pPr>
        <w:spacing w:line="360" w:lineRule="auto"/>
        <w:rPr>
          <w:rFonts w:ascii="仿宋" w:hAnsi="仿宋" w:eastAsia="仿宋"/>
          <w:sz w:val="24"/>
          <w:szCs w:val="24"/>
        </w:rPr>
      </w:pPr>
      <w:r>
        <w:rPr>
          <w:rFonts w:ascii="FangSong_GB2312" w:hAnsi="仿宋" w:eastAsia="FangSong_GB2312" w:cs="FangSong_GB2312"/>
          <w:sz w:val="24"/>
          <w:szCs w:val="24"/>
        </w:rPr>
        <w:t>4.</w:t>
      </w:r>
      <w:r>
        <w:rPr>
          <w:rFonts w:hint="eastAsia" w:ascii="FangSong_GB2312" w:hAnsi="仿宋" w:eastAsia="FangSong_GB2312" w:cs="FangSong_GB2312"/>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FangSong_GB2312" w:hAnsi="仿宋" w:eastAsia="FangSong_GB2312"/>
          <w:b/>
          <w:bCs/>
          <w:sz w:val="24"/>
          <w:szCs w:val="24"/>
        </w:rPr>
      </w:pPr>
      <w:r>
        <w:rPr>
          <w:rFonts w:hint="eastAsia" w:ascii="FangSong_GB2312" w:hAnsi="仿宋" w:eastAsia="FangSong_GB2312" w:cs="FangSong_GB2312"/>
          <w:b/>
          <w:bCs/>
          <w:sz w:val="24"/>
          <w:szCs w:val="24"/>
        </w:rPr>
        <w:t>四、获取招标文件</w:t>
      </w:r>
    </w:p>
    <w:p>
      <w:pPr>
        <w:spacing w:line="360" w:lineRule="auto"/>
        <w:ind w:firstLine="482" w:firstLineChars="200"/>
        <w:rPr>
          <w:rFonts w:ascii="FangSong_GB2312" w:hAnsi="仿宋" w:eastAsia="FangSong_GB2312"/>
          <w:sz w:val="24"/>
          <w:szCs w:val="24"/>
        </w:rPr>
      </w:pPr>
      <w:r>
        <w:rPr>
          <w:rFonts w:hint="eastAsia" w:ascii="FangSong_GB2312" w:hAnsi="仿宋" w:eastAsia="FangSong_GB2312" w:cs="FangSong_GB2312"/>
          <w:b/>
          <w:bCs/>
          <w:sz w:val="24"/>
          <w:szCs w:val="24"/>
        </w:rPr>
        <w:t>时间：</w:t>
      </w:r>
      <w:r>
        <w:rPr>
          <w:rFonts w:ascii="FangSong_GB2312" w:hAnsi="仿宋" w:eastAsia="FangSong_GB2312" w:cs="FangSong_GB2312"/>
          <w:sz w:val="24"/>
          <w:szCs w:val="24"/>
        </w:rPr>
        <w:t>/</w:t>
      </w:r>
      <w:r>
        <w:rPr>
          <w:rFonts w:hint="eastAsia" w:ascii="FangSong_GB2312" w:hAnsi="仿宋" w:eastAsia="FangSong_GB2312" w:cs="FangSong_GB2312"/>
          <w:sz w:val="24"/>
          <w:szCs w:val="24"/>
        </w:rPr>
        <w:t>至</w:t>
      </w:r>
      <w:r>
        <w:rPr>
          <w:rFonts w:ascii="FangSong_GB2312" w:hAnsi="仿宋" w:eastAsia="FangSong_GB2312" w:cs="FangSong_GB2312"/>
          <w:sz w:val="24"/>
          <w:szCs w:val="24"/>
          <w:u w:val="single"/>
        </w:rPr>
        <w:t>2022</w:t>
      </w:r>
      <w:r>
        <w:rPr>
          <w:rFonts w:hint="eastAsia" w:ascii="FangSong_GB2312" w:hAnsi="仿宋" w:eastAsia="FangSong_GB2312" w:cs="FangSong_GB2312"/>
          <w:sz w:val="24"/>
          <w:szCs w:val="24"/>
          <w:u w:val="single"/>
        </w:rPr>
        <w:t>年</w:t>
      </w:r>
      <w:r>
        <w:rPr>
          <w:rFonts w:ascii="FangSong_GB2312" w:hAnsi="仿宋" w:eastAsia="FangSong_GB2312" w:cs="FangSong_GB2312"/>
          <w:sz w:val="24"/>
          <w:szCs w:val="24"/>
          <w:u w:val="single"/>
        </w:rPr>
        <w:t>09</w:t>
      </w:r>
      <w:r>
        <w:rPr>
          <w:rFonts w:hint="eastAsia" w:ascii="FangSong_GB2312" w:hAnsi="仿宋" w:eastAsia="FangSong_GB2312" w:cs="FangSong_GB2312"/>
          <w:sz w:val="24"/>
          <w:szCs w:val="24"/>
          <w:u w:val="single"/>
        </w:rPr>
        <w:t>月</w:t>
      </w:r>
      <w:r>
        <w:rPr>
          <w:rFonts w:ascii="FangSong_GB2312" w:hAnsi="仿宋" w:eastAsia="FangSong_GB2312" w:cs="FangSong_GB2312"/>
          <w:sz w:val="24"/>
          <w:szCs w:val="24"/>
          <w:u w:val="single"/>
        </w:rPr>
        <w:t>19</w:t>
      </w:r>
      <w:r>
        <w:rPr>
          <w:rFonts w:hint="eastAsia" w:ascii="FangSong_GB2312" w:hAnsi="仿宋" w:eastAsia="FangSong_GB2312" w:cs="FangSong_GB2312"/>
          <w:sz w:val="24"/>
          <w:szCs w:val="24"/>
          <w:u w:val="single"/>
        </w:rPr>
        <w:t>日</w:t>
      </w:r>
      <w:r>
        <w:rPr>
          <w:rFonts w:ascii="FangSong_GB2312" w:hAnsi="仿宋" w:eastAsia="FangSong_GB2312" w:cs="FangSong_GB2312"/>
          <w:sz w:val="24"/>
          <w:szCs w:val="24"/>
          <w:u w:val="single"/>
        </w:rPr>
        <w:t>9</w:t>
      </w:r>
      <w:r>
        <w:rPr>
          <w:rFonts w:hint="eastAsia" w:ascii="FangSong_GB2312" w:hAnsi="仿宋" w:eastAsia="FangSong_GB2312" w:cs="FangSong_GB2312"/>
          <w:sz w:val="24"/>
          <w:szCs w:val="24"/>
          <w:u w:val="single"/>
        </w:rPr>
        <w:t>：</w:t>
      </w:r>
      <w:r>
        <w:rPr>
          <w:rFonts w:ascii="FangSong_GB2312" w:hAnsi="仿宋" w:eastAsia="FangSong_GB2312" w:cs="FangSong_GB2312"/>
          <w:sz w:val="24"/>
          <w:szCs w:val="24"/>
          <w:u w:val="single"/>
        </w:rPr>
        <w:t>00</w:t>
      </w:r>
      <w:r>
        <w:rPr>
          <w:rFonts w:hint="eastAsia" w:ascii="FangSong_GB2312" w:hAnsi="仿宋" w:eastAsia="FangSong_GB2312" w:cs="FangSong_GB2312"/>
          <w:sz w:val="24"/>
          <w:szCs w:val="24"/>
        </w:rPr>
        <w:t>，每天上午</w:t>
      </w:r>
      <w:r>
        <w:rPr>
          <w:rFonts w:ascii="FangSong_GB2312" w:hAnsi="仿宋" w:eastAsia="FangSong_GB2312" w:cs="FangSong_GB2312"/>
          <w:sz w:val="24"/>
          <w:szCs w:val="24"/>
        </w:rPr>
        <w:t>00:00</w:t>
      </w:r>
      <w:r>
        <w:rPr>
          <w:rFonts w:hint="eastAsia" w:ascii="FangSong_GB2312" w:hAnsi="仿宋" w:eastAsia="FangSong_GB2312" w:cs="FangSong_GB2312"/>
          <w:sz w:val="24"/>
          <w:szCs w:val="24"/>
        </w:rPr>
        <w:t>至</w:t>
      </w:r>
      <w:r>
        <w:rPr>
          <w:rFonts w:ascii="FangSong_GB2312" w:hAnsi="仿宋" w:eastAsia="FangSong_GB2312" w:cs="FangSong_GB2312"/>
          <w:sz w:val="24"/>
          <w:szCs w:val="24"/>
        </w:rPr>
        <w:t xml:space="preserve">12:00 </w:t>
      </w:r>
      <w:r>
        <w:rPr>
          <w:rFonts w:hint="eastAsia" w:ascii="FangSong_GB2312" w:hAnsi="仿宋" w:eastAsia="FangSong_GB2312" w:cs="FangSong_GB2312"/>
          <w:sz w:val="24"/>
          <w:szCs w:val="24"/>
        </w:rPr>
        <w:t>，下午</w:t>
      </w:r>
      <w:r>
        <w:rPr>
          <w:rFonts w:ascii="FangSong_GB2312" w:hAnsi="仿宋" w:eastAsia="FangSong_GB2312" w:cs="FangSong_GB2312"/>
          <w:sz w:val="24"/>
          <w:szCs w:val="24"/>
        </w:rPr>
        <w:t>12:00</w:t>
      </w:r>
      <w:r>
        <w:rPr>
          <w:rFonts w:hint="eastAsia" w:ascii="FangSong_GB2312" w:hAnsi="仿宋" w:eastAsia="FangSong_GB2312" w:cs="FangSong_GB2312"/>
          <w:sz w:val="24"/>
          <w:szCs w:val="24"/>
        </w:rPr>
        <w:t>至</w:t>
      </w:r>
      <w:r>
        <w:rPr>
          <w:rFonts w:ascii="FangSong_GB2312" w:hAnsi="仿宋" w:eastAsia="FangSong_GB2312" w:cs="FangSong_GB2312"/>
          <w:sz w:val="24"/>
          <w:szCs w:val="24"/>
        </w:rPr>
        <w:t>23:59</w:t>
      </w:r>
      <w:r>
        <w:rPr>
          <w:rFonts w:hint="eastAsia" w:ascii="FangSong_GB2312" w:hAnsi="仿宋" w:eastAsia="FangSong_GB2312" w:cs="FangSong_GB2312"/>
          <w:sz w:val="24"/>
          <w:szCs w:val="24"/>
        </w:rPr>
        <w:t>（北京时间，线上获取法定节假日均可）</w:t>
      </w:r>
    </w:p>
    <w:p>
      <w:pPr>
        <w:spacing w:line="360" w:lineRule="auto"/>
        <w:ind w:firstLine="482" w:firstLineChars="200"/>
        <w:rPr>
          <w:rFonts w:ascii="FangSong_GB2312" w:hAnsi="仿宋" w:eastAsia="FangSong_GB2312" w:cs="FangSong_GB2312"/>
          <w:sz w:val="24"/>
          <w:szCs w:val="24"/>
        </w:rPr>
      </w:pPr>
      <w:r>
        <w:rPr>
          <w:rFonts w:hint="eastAsia" w:ascii="FangSong_GB2312" w:hAnsi="仿宋" w:eastAsia="FangSong_GB2312" w:cs="FangSong_GB2312"/>
          <w:b/>
          <w:bCs/>
          <w:sz w:val="24"/>
          <w:szCs w:val="24"/>
        </w:rPr>
        <w:t>地点（网址）：</w:t>
      </w:r>
      <w:r>
        <w:rPr>
          <w:rFonts w:hint="eastAsia" w:ascii="FangSong_GB2312" w:hAnsi="仿宋" w:eastAsia="FangSong_GB2312" w:cs="FangSong_GB2312"/>
          <w:sz w:val="24"/>
          <w:szCs w:val="24"/>
        </w:rPr>
        <w:t>政采云平台（</w:t>
      </w:r>
      <w:r>
        <w:rPr>
          <w:rFonts w:ascii="FangSong_GB2312" w:hAnsi="仿宋" w:eastAsia="FangSong_GB2312" w:cs="FangSong_GB2312"/>
          <w:sz w:val="24"/>
          <w:szCs w:val="24"/>
        </w:rPr>
        <w:t>https://www.zcygov.cn/</w:t>
      </w:r>
      <w:r>
        <w:rPr>
          <w:rFonts w:hint="eastAsia" w:ascii="FangSong_GB2312" w:hAnsi="仿宋" w:eastAsia="FangSong_GB2312" w:cs="FangSong_GB2312"/>
          <w:sz w:val="24"/>
          <w:szCs w:val="24"/>
        </w:rPr>
        <w:t>）</w:t>
      </w:r>
      <w:r>
        <w:rPr>
          <w:rFonts w:ascii="FangSong_GB2312" w:hAnsi="仿宋" w:eastAsia="FangSong_GB2312" w:cs="FangSong_GB2312"/>
          <w:sz w:val="24"/>
          <w:szCs w:val="24"/>
        </w:rPr>
        <w:t xml:space="preserve"> </w:t>
      </w:r>
    </w:p>
    <w:p>
      <w:pPr>
        <w:spacing w:line="360" w:lineRule="auto"/>
        <w:ind w:firstLine="482" w:firstLineChars="200"/>
        <w:rPr>
          <w:rFonts w:ascii="FangSong_GB2312" w:hAnsi="仿宋" w:eastAsia="FangSong_GB2312" w:cs="FangSong_GB2312"/>
          <w:sz w:val="24"/>
          <w:szCs w:val="24"/>
        </w:rPr>
      </w:pPr>
      <w:r>
        <w:rPr>
          <w:rFonts w:hint="eastAsia" w:ascii="FangSong_GB2312" w:hAnsi="仿宋" w:eastAsia="FangSong_GB2312" w:cs="FangSong_GB2312"/>
          <w:b/>
          <w:bCs/>
          <w:sz w:val="24"/>
          <w:szCs w:val="24"/>
        </w:rPr>
        <w:t>方式：</w:t>
      </w:r>
      <w:r>
        <w:rPr>
          <w:rFonts w:hint="eastAsia" w:ascii="FangSong_GB2312" w:hAnsi="仿宋" w:eastAsia="FangSong_GB2312" w:cs="FangSong_GB2312"/>
          <w:sz w:val="24"/>
          <w:szCs w:val="24"/>
        </w:rPr>
        <w:t>供应商登录政采云平台</w:t>
      </w:r>
      <w:r>
        <w:rPr>
          <w:rFonts w:ascii="FangSong_GB2312" w:hAnsi="仿宋" w:eastAsia="FangSong_GB2312" w:cs="FangSong_GB2312"/>
          <w:sz w:val="24"/>
          <w:szCs w:val="24"/>
        </w:rPr>
        <w:t>https://www.zcygov.cn/</w:t>
      </w:r>
      <w:r>
        <w:rPr>
          <w:rFonts w:hint="eastAsia" w:ascii="FangSong_GB2312" w:hAnsi="仿宋" w:eastAsia="FangSong_GB2312" w:cs="FangSong_GB2312"/>
          <w:sz w:val="24"/>
          <w:szCs w:val="24"/>
        </w:rPr>
        <w:t>在线申请获取采购文件（进入“项目采购”应用，在获取采购文件菜单中选择项目，申请获取采购文件）。</w:t>
      </w:r>
      <w:r>
        <w:rPr>
          <w:rFonts w:ascii="FangSong_GB2312" w:hAnsi="仿宋" w:eastAsia="FangSong_GB2312" w:cs="FangSong_GB2312"/>
          <w:sz w:val="24"/>
          <w:szCs w:val="24"/>
        </w:rPr>
        <w:t xml:space="preserve"> </w:t>
      </w:r>
    </w:p>
    <w:p>
      <w:pPr>
        <w:spacing w:line="360" w:lineRule="auto"/>
        <w:ind w:firstLine="482" w:firstLineChars="200"/>
        <w:rPr>
          <w:rFonts w:ascii="FangSong_GB2312" w:hAnsi="仿宋" w:eastAsia="FangSong_GB2312" w:cs="FangSong_GB2312"/>
          <w:sz w:val="24"/>
          <w:szCs w:val="24"/>
        </w:rPr>
      </w:pPr>
      <w:r>
        <w:rPr>
          <w:rFonts w:hint="eastAsia" w:ascii="FangSong_GB2312" w:hAnsi="仿宋" w:eastAsia="FangSong_GB2312" w:cs="FangSong_GB2312"/>
          <w:b/>
          <w:bCs/>
          <w:sz w:val="24"/>
          <w:szCs w:val="24"/>
        </w:rPr>
        <w:t>售价（元）：</w:t>
      </w:r>
      <w:r>
        <w:rPr>
          <w:rFonts w:ascii="FangSong_GB2312" w:hAnsi="仿宋" w:eastAsia="FangSong_GB2312" w:cs="FangSong_GB2312"/>
          <w:sz w:val="24"/>
          <w:szCs w:val="24"/>
        </w:rPr>
        <w:t xml:space="preserve">0 </w:t>
      </w:r>
      <w:r>
        <w:rPr>
          <w:rFonts w:ascii="FangSong_GB2312" w:hAnsi="仿宋" w:eastAsia="FangSong_GB2312" w:cs="FangSong_GB2312"/>
          <w:sz w:val="24"/>
          <w:szCs w:val="24"/>
        </w:rPr>
        <w:tab/>
      </w:r>
    </w:p>
    <w:p>
      <w:pPr>
        <w:spacing w:line="360" w:lineRule="auto"/>
        <w:rPr>
          <w:rFonts w:ascii="FangSong_GB2312" w:hAnsi="仿宋" w:eastAsia="FangSong_GB2312"/>
          <w:b/>
          <w:bCs/>
          <w:sz w:val="24"/>
          <w:szCs w:val="24"/>
        </w:rPr>
      </w:pPr>
      <w:r>
        <w:rPr>
          <w:rFonts w:hint="eastAsia" w:ascii="FangSong_GB2312" w:hAnsi="仿宋" w:eastAsia="FangSong_GB2312" w:cs="FangSong_GB2312"/>
          <w:b/>
          <w:bCs/>
          <w:sz w:val="24"/>
          <w:szCs w:val="24"/>
        </w:rPr>
        <w:t>五、提交投标文件截止时间、开标时间和地点</w:t>
      </w:r>
    </w:p>
    <w:p>
      <w:pPr>
        <w:spacing w:line="360" w:lineRule="auto"/>
        <w:ind w:firstLine="482" w:firstLineChars="200"/>
        <w:rPr>
          <w:rFonts w:ascii="FangSong_GB2312" w:hAnsi="仿宋" w:eastAsia="FangSong_GB2312"/>
          <w:sz w:val="24"/>
          <w:szCs w:val="24"/>
        </w:rPr>
      </w:pPr>
      <w:r>
        <w:rPr>
          <w:rFonts w:hint="eastAsia" w:ascii="FangSong_GB2312" w:hAnsi="仿宋" w:eastAsia="FangSong_GB2312" w:cs="FangSong_GB2312"/>
          <w:b/>
          <w:bCs/>
          <w:sz w:val="24"/>
          <w:szCs w:val="24"/>
        </w:rPr>
        <w:t>提交投标文件截止时间：</w:t>
      </w:r>
      <w:r>
        <w:rPr>
          <w:rFonts w:ascii="FangSong_GB2312" w:hAnsi="仿宋" w:eastAsia="FangSong_GB2312" w:cs="FangSong_GB2312"/>
          <w:sz w:val="24"/>
          <w:szCs w:val="24"/>
          <w:u w:val="single"/>
        </w:rPr>
        <w:t>2022</w:t>
      </w:r>
      <w:r>
        <w:rPr>
          <w:rFonts w:hint="eastAsia" w:ascii="FangSong_GB2312" w:hAnsi="仿宋" w:eastAsia="FangSong_GB2312" w:cs="FangSong_GB2312"/>
          <w:sz w:val="24"/>
          <w:szCs w:val="24"/>
          <w:u w:val="single"/>
        </w:rPr>
        <w:t>年</w:t>
      </w:r>
      <w:r>
        <w:rPr>
          <w:rFonts w:ascii="FangSong_GB2312" w:hAnsi="仿宋" w:eastAsia="FangSong_GB2312" w:cs="FangSong_GB2312"/>
          <w:sz w:val="24"/>
          <w:szCs w:val="24"/>
          <w:u w:val="single"/>
        </w:rPr>
        <w:t>09</w:t>
      </w:r>
      <w:r>
        <w:rPr>
          <w:rFonts w:hint="eastAsia" w:ascii="FangSong_GB2312" w:hAnsi="仿宋" w:eastAsia="FangSong_GB2312" w:cs="FangSong_GB2312"/>
          <w:sz w:val="24"/>
          <w:szCs w:val="24"/>
          <w:u w:val="single"/>
        </w:rPr>
        <w:t>月</w:t>
      </w:r>
      <w:r>
        <w:rPr>
          <w:rFonts w:ascii="FangSong_GB2312" w:hAnsi="仿宋" w:eastAsia="FangSong_GB2312" w:cs="FangSong_GB2312"/>
          <w:sz w:val="24"/>
          <w:szCs w:val="24"/>
          <w:u w:val="single"/>
        </w:rPr>
        <w:t>19</w:t>
      </w:r>
      <w:r>
        <w:rPr>
          <w:rFonts w:hint="eastAsia" w:ascii="FangSong_GB2312" w:hAnsi="仿宋" w:eastAsia="FangSong_GB2312" w:cs="FangSong_GB2312"/>
          <w:sz w:val="24"/>
          <w:szCs w:val="24"/>
          <w:u w:val="single"/>
        </w:rPr>
        <w:t>日</w:t>
      </w:r>
      <w:r>
        <w:rPr>
          <w:rFonts w:ascii="FangSong_GB2312" w:hAnsi="仿宋" w:eastAsia="FangSong_GB2312" w:cs="FangSong_GB2312"/>
          <w:sz w:val="24"/>
          <w:szCs w:val="24"/>
          <w:u w:val="single"/>
        </w:rPr>
        <w:t>9:00</w:t>
      </w:r>
      <w:r>
        <w:rPr>
          <w:rFonts w:hint="eastAsia" w:ascii="FangSong_GB2312" w:hAnsi="仿宋" w:eastAsia="FangSong_GB2312" w:cs="FangSong_GB2312"/>
          <w:sz w:val="24"/>
          <w:szCs w:val="24"/>
        </w:rPr>
        <w:t>（北京时间）</w:t>
      </w:r>
    </w:p>
    <w:p>
      <w:pPr>
        <w:spacing w:line="360" w:lineRule="auto"/>
        <w:ind w:firstLine="482" w:firstLineChars="200"/>
        <w:rPr>
          <w:rFonts w:ascii="FangSong_GB2312" w:hAnsi="仿宋" w:eastAsia="FangSong_GB2312"/>
          <w:b/>
          <w:bCs/>
          <w:sz w:val="24"/>
          <w:szCs w:val="24"/>
        </w:rPr>
      </w:pPr>
      <w:r>
        <w:rPr>
          <w:rFonts w:hint="eastAsia" w:ascii="FangSong_GB2312" w:hAnsi="仿宋" w:eastAsia="FangSong_GB2312" w:cs="FangSong_GB2312"/>
          <w:b/>
          <w:bCs/>
          <w:sz w:val="24"/>
          <w:szCs w:val="24"/>
        </w:rPr>
        <w:t>投标地点（网址）：</w:t>
      </w:r>
      <w:r>
        <w:rPr>
          <w:rFonts w:hint="eastAsia" w:ascii="FangSong_GB2312" w:hAnsi="仿宋" w:eastAsia="FangSong_GB2312" w:cs="FangSong_GB2312"/>
          <w:sz w:val="24"/>
          <w:szCs w:val="24"/>
        </w:rPr>
        <w:t>政采云平台（</w:t>
      </w:r>
      <w:r>
        <w:rPr>
          <w:rFonts w:ascii="FangSong_GB2312" w:hAnsi="仿宋" w:eastAsia="FangSong_GB2312" w:cs="FangSong_GB2312"/>
          <w:sz w:val="24"/>
          <w:szCs w:val="24"/>
        </w:rPr>
        <w:t>https://www.zcygov.cn/</w:t>
      </w:r>
      <w:r>
        <w:rPr>
          <w:rFonts w:hint="eastAsia" w:ascii="FangSong_GB2312" w:hAnsi="仿宋" w:eastAsia="FangSong_GB2312" w:cs="FangSong_GB2312"/>
          <w:sz w:val="24"/>
          <w:szCs w:val="24"/>
        </w:rPr>
        <w:t>）</w:t>
      </w:r>
      <w:r>
        <w:rPr>
          <w:rFonts w:ascii="FangSong_GB2312" w:hAnsi="仿宋" w:eastAsia="FangSong_GB2312" w:cs="FangSong_GB2312"/>
          <w:sz w:val="24"/>
          <w:szCs w:val="24"/>
        </w:rPr>
        <w:t xml:space="preserve"> </w:t>
      </w:r>
    </w:p>
    <w:p>
      <w:pPr>
        <w:spacing w:line="360" w:lineRule="auto"/>
        <w:ind w:firstLine="482" w:firstLineChars="200"/>
        <w:rPr>
          <w:rFonts w:ascii="FangSong_GB2312" w:hAnsi="仿宋" w:eastAsia="FangSong_GB2312"/>
          <w:sz w:val="24"/>
          <w:szCs w:val="24"/>
          <w:u w:val="single"/>
        </w:rPr>
      </w:pPr>
      <w:r>
        <w:rPr>
          <w:rFonts w:hint="eastAsia" w:ascii="FangSong_GB2312" w:hAnsi="仿宋" w:eastAsia="FangSong_GB2312" w:cs="FangSong_GB2312"/>
          <w:b/>
          <w:bCs/>
          <w:sz w:val="24"/>
          <w:szCs w:val="24"/>
        </w:rPr>
        <w:t>开标时间：</w:t>
      </w:r>
      <w:r>
        <w:rPr>
          <w:rFonts w:ascii="FangSong_GB2312" w:hAnsi="仿宋" w:eastAsia="FangSong_GB2312" w:cs="FangSong_GB2312"/>
          <w:sz w:val="24"/>
          <w:szCs w:val="24"/>
          <w:u w:val="single"/>
        </w:rPr>
        <w:t>2022</w:t>
      </w:r>
      <w:r>
        <w:rPr>
          <w:rFonts w:hint="eastAsia" w:ascii="FangSong_GB2312" w:hAnsi="仿宋" w:eastAsia="FangSong_GB2312" w:cs="FangSong_GB2312"/>
          <w:sz w:val="24"/>
          <w:szCs w:val="24"/>
          <w:u w:val="single"/>
        </w:rPr>
        <w:t>年</w:t>
      </w:r>
      <w:r>
        <w:rPr>
          <w:rFonts w:ascii="FangSong_GB2312" w:hAnsi="仿宋" w:eastAsia="FangSong_GB2312" w:cs="FangSong_GB2312"/>
          <w:sz w:val="24"/>
          <w:szCs w:val="24"/>
          <w:u w:val="single"/>
        </w:rPr>
        <w:t>09</w:t>
      </w:r>
      <w:r>
        <w:rPr>
          <w:rFonts w:hint="eastAsia" w:ascii="FangSong_GB2312" w:hAnsi="仿宋" w:eastAsia="FangSong_GB2312" w:cs="FangSong_GB2312"/>
          <w:sz w:val="24"/>
          <w:szCs w:val="24"/>
          <w:u w:val="single"/>
        </w:rPr>
        <w:t>月</w:t>
      </w:r>
      <w:r>
        <w:rPr>
          <w:rFonts w:ascii="FangSong_GB2312" w:hAnsi="仿宋" w:eastAsia="FangSong_GB2312" w:cs="FangSong_GB2312"/>
          <w:sz w:val="24"/>
          <w:szCs w:val="24"/>
          <w:u w:val="single"/>
        </w:rPr>
        <w:t>19</w:t>
      </w:r>
      <w:r>
        <w:rPr>
          <w:rFonts w:hint="eastAsia" w:ascii="FangSong_GB2312" w:hAnsi="仿宋" w:eastAsia="FangSong_GB2312" w:cs="FangSong_GB2312"/>
          <w:sz w:val="24"/>
          <w:szCs w:val="24"/>
          <w:u w:val="single"/>
        </w:rPr>
        <w:t>日</w:t>
      </w:r>
      <w:r>
        <w:rPr>
          <w:rFonts w:ascii="FangSong_GB2312" w:hAnsi="仿宋" w:eastAsia="FangSong_GB2312" w:cs="FangSong_GB2312"/>
          <w:sz w:val="24"/>
          <w:szCs w:val="24"/>
          <w:u w:val="single"/>
        </w:rPr>
        <w:t>9:00</w:t>
      </w:r>
    </w:p>
    <w:p>
      <w:pPr>
        <w:spacing w:line="360" w:lineRule="auto"/>
        <w:ind w:firstLine="482" w:firstLineChars="200"/>
        <w:rPr>
          <w:rFonts w:ascii="FangSong_GB2312" w:hAnsi="仿宋" w:eastAsia="FangSong_GB2312"/>
          <w:sz w:val="24"/>
          <w:szCs w:val="24"/>
        </w:rPr>
      </w:pPr>
      <w:r>
        <w:rPr>
          <w:rFonts w:hint="eastAsia" w:ascii="FangSong_GB2312" w:hAnsi="仿宋" w:eastAsia="FangSong_GB2312" w:cs="FangSong_GB2312"/>
          <w:b/>
          <w:bCs/>
          <w:sz w:val="24"/>
          <w:szCs w:val="24"/>
        </w:rPr>
        <w:t>开标地点：</w:t>
      </w:r>
      <w:r>
        <w:rPr>
          <w:rFonts w:hint="eastAsia" w:ascii="宋体" w:hAnsi="宋体" w:cs="宋体"/>
          <w:sz w:val="24"/>
          <w:szCs w:val="24"/>
        </w:rPr>
        <w:t>江山市公共资源交易中心</w:t>
      </w:r>
      <w:r>
        <w:rPr>
          <w:rFonts w:ascii="宋体" w:hAnsi="宋体" w:cs="宋体"/>
          <w:sz w:val="24"/>
          <w:szCs w:val="24"/>
        </w:rPr>
        <w:t>3</w:t>
      </w:r>
      <w:r>
        <w:rPr>
          <w:rFonts w:hint="eastAsia" w:ascii="宋体" w:hAnsi="宋体" w:cs="宋体"/>
          <w:sz w:val="24"/>
          <w:szCs w:val="24"/>
        </w:rPr>
        <w:t>号评标室，江山市虎山街道景星西路万商城</w:t>
      </w:r>
      <w:r>
        <w:rPr>
          <w:rFonts w:ascii="宋体" w:hAnsi="宋体" w:cs="宋体"/>
          <w:sz w:val="24"/>
          <w:szCs w:val="24"/>
        </w:rPr>
        <w:t>5</w:t>
      </w:r>
      <w:r>
        <w:rPr>
          <w:rFonts w:hint="eastAsia" w:ascii="宋体" w:hAnsi="宋体" w:cs="宋体"/>
          <w:sz w:val="24"/>
          <w:szCs w:val="24"/>
        </w:rPr>
        <w:t>号楼</w:t>
      </w:r>
      <w:r>
        <w:rPr>
          <w:rFonts w:ascii="宋体" w:hAnsi="宋体" w:cs="宋体"/>
          <w:sz w:val="24"/>
          <w:szCs w:val="24"/>
        </w:rPr>
        <w:t>B1</w:t>
      </w:r>
      <w:r>
        <w:rPr>
          <w:rFonts w:hint="eastAsia" w:ascii="宋体" w:hAnsi="宋体" w:cs="宋体"/>
          <w:sz w:val="24"/>
          <w:szCs w:val="24"/>
        </w:rPr>
        <w:t>楼。</w:t>
      </w:r>
    </w:p>
    <w:p>
      <w:pPr>
        <w:spacing w:line="360" w:lineRule="auto"/>
        <w:rPr>
          <w:rFonts w:ascii="FangSong_GB2312" w:hAnsi="仿宋" w:eastAsia="FangSong_GB2312"/>
          <w:sz w:val="24"/>
          <w:szCs w:val="24"/>
        </w:rPr>
      </w:pPr>
      <w:r>
        <w:rPr>
          <w:rFonts w:hint="eastAsia" w:ascii="FangSong_GB2312" w:hAnsi="仿宋" w:eastAsia="FangSong_GB2312" w:cs="FangSong_GB2312"/>
          <w:b/>
          <w:bCs/>
          <w:sz w:val="24"/>
          <w:szCs w:val="24"/>
        </w:rPr>
        <w:t>六、公告期限</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自本公告发布之日起</w:t>
      </w:r>
      <w:r>
        <w:rPr>
          <w:rFonts w:ascii="FangSong_GB2312" w:hAnsi="仿宋" w:eastAsia="FangSong_GB2312" w:cs="FangSong_GB2312"/>
          <w:sz w:val="24"/>
          <w:szCs w:val="24"/>
        </w:rPr>
        <w:t>5</w:t>
      </w:r>
      <w:r>
        <w:rPr>
          <w:rFonts w:hint="eastAsia" w:ascii="FangSong_GB2312" w:hAnsi="仿宋" w:eastAsia="FangSong_GB2312" w:cs="FangSong_GB2312"/>
          <w:sz w:val="24"/>
          <w:szCs w:val="24"/>
        </w:rPr>
        <w:t>个工作日。</w:t>
      </w:r>
    </w:p>
    <w:p>
      <w:pPr>
        <w:spacing w:line="360" w:lineRule="auto"/>
        <w:rPr>
          <w:rFonts w:ascii="FangSong_GB2312" w:hAnsi="仿宋" w:eastAsia="FangSong_GB2312"/>
          <w:b/>
          <w:bCs/>
          <w:sz w:val="24"/>
          <w:szCs w:val="24"/>
        </w:rPr>
      </w:pPr>
      <w:r>
        <w:rPr>
          <w:rFonts w:hint="eastAsia" w:ascii="FangSong_GB2312" w:hAnsi="仿宋" w:eastAsia="FangSong_GB2312" w:cs="FangSong_GB2312"/>
          <w:b/>
          <w:bCs/>
          <w:sz w:val="24"/>
          <w:szCs w:val="24"/>
        </w:rPr>
        <w:t>七、其他补充事宜</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1.</w:t>
      </w:r>
      <w:r>
        <w:rPr>
          <w:rFonts w:hint="eastAsia" w:ascii="FangSong_GB2312" w:hAnsi="仿宋" w:eastAsia="FangSong_GB2312" w:cs="FangSong_GB2312"/>
          <w:sz w:val="24"/>
          <w:szCs w:val="24"/>
        </w:rPr>
        <w:t>供应商认为招标文件使自己的权益受到损害的，可以自获取招标文件之日或者招标文件公告期限届满之日（公告期限届满后获取招标文件的，以公告期限届满之日为准）起</w:t>
      </w:r>
      <w:r>
        <w:rPr>
          <w:rFonts w:ascii="FangSong_GB2312" w:hAnsi="仿宋" w:eastAsia="FangSong_GB2312" w:cs="FangSong_GB2312"/>
          <w:sz w:val="24"/>
          <w:szCs w:val="24"/>
        </w:rPr>
        <w:t>7</w:t>
      </w:r>
      <w:r>
        <w:rPr>
          <w:rFonts w:hint="eastAsia" w:ascii="FangSong_GB2312" w:hAnsi="仿宋" w:eastAsia="FangSong_GB2312" w:cs="FangSong_GB2312"/>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szCs w:val="24"/>
        </w:rPr>
      </w:pPr>
      <w:r>
        <w:rPr>
          <w:rFonts w:ascii="FangSong_GB2312" w:hAnsi="仿宋" w:eastAsia="FangSong_GB2312" w:cs="FangSong_GB2312"/>
          <w:sz w:val="24"/>
          <w:szCs w:val="24"/>
        </w:rPr>
        <w:t>2.</w:t>
      </w:r>
      <w:r>
        <w:rPr>
          <w:rFonts w:hint="eastAsia" w:ascii="FangSong_GB2312" w:hAnsi="仿宋" w:eastAsia="FangSong_GB2312" w:cs="FangSong_GB2312"/>
          <w:sz w:val="24"/>
          <w:szCs w:val="24"/>
        </w:rPr>
        <w:t>其他事项：（</w:t>
      </w:r>
      <w:r>
        <w:rPr>
          <w:rFonts w:ascii="FangSong_GB2312" w:hAnsi="仿宋" w:eastAsia="FangSong_GB2312" w:cs="FangSong_GB2312"/>
          <w:sz w:val="24"/>
          <w:szCs w:val="24"/>
        </w:rPr>
        <w:t>1</w:t>
      </w:r>
      <w:r>
        <w:rPr>
          <w:rFonts w:hint="eastAsia" w:ascii="FangSong_GB2312" w:hAnsi="仿宋" w:eastAsia="FangSong_GB2312" w:cs="FangSong_GB2312"/>
          <w:sz w:val="24"/>
          <w:szCs w:val="24"/>
        </w:rPr>
        <w:t>）需要落实的政府采购政策：包括节约资源、保护环境、支持创新、促进中小企业发展等。详见招标文件的第二部分总则。（</w:t>
      </w:r>
      <w:r>
        <w:rPr>
          <w:rFonts w:ascii="FangSong_GB2312" w:hAnsi="仿宋" w:eastAsia="FangSong_GB2312" w:cs="FangSong_GB2312"/>
          <w:sz w:val="24"/>
          <w:szCs w:val="24"/>
        </w:rPr>
        <w:t>2</w:t>
      </w:r>
      <w:r>
        <w:rPr>
          <w:rFonts w:hint="eastAsia" w:ascii="FangSong_GB2312" w:hAnsi="仿宋" w:eastAsia="FangSong_GB2312" w:cs="FangSong_GB2312"/>
          <w:sz w:val="24"/>
          <w:szCs w:val="24"/>
        </w:rPr>
        <w:t>）电子招投标的说明：①电子招投标：本项目以数据电文形式，依托“政府采购云平台（</w:t>
      </w:r>
      <w:r>
        <w:rPr>
          <w:rFonts w:ascii="FangSong_GB2312" w:hAnsi="仿宋" w:eastAsia="FangSong_GB2312" w:cs="FangSong_GB2312"/>
          <w:sz w:val="24"/>
          <w:szCs w:val="24"/>
        </w:rPr>
        <w:t>www.zcygov.cn</w:t>
      </w:r>
      <w:r>
        <w:rPr>
          <w:rFonts w:hint="eastAsia" w:ascii="FangSong_GB2312" w:hAnsi="仿宋" w:eastAsia="FangSong_GB2312" w:cs="FangSong_GB2312"/>
          <w:sz w:val="24"/>
          <w:szCs w:val="24"/>
        </w:rPr>
        <w:t>）”进行招投标活动，不接受纸质投标文件；②投标准备：注册账号</w:t>
      </w:r>
      <w:r>
        <w:rPr>
          <w:rFonts w:ascii="FangSong_GB2312" w:hAnsi="仿宋" w:eastAsia="FangSong_GB2312" w:cs="FangSong_GB2312"/>
          <w:sz w:val="24"/>
          <w:szCs w:val="24"/>
        </w:rPr>
        <w:t>--</w:t>
      </w:r>
      <w:r>
        <w:rPr>
          <w:rFonts w:hint="eastAsia" w:ascii="FangSong_GB2312" w:hAnsi="仿宋" w:eastAsia="FangSong_GB2312" w:cs="FangSong_GB2312"/>
          <w:sz w:val="24"/>
          <w:szCs w:val="24"/>
        </w:rPr>
        <w:t>点击“商家入驻”，进行政府采购供应商资料填写；申领</w:t>
      </w:r>
      <w:r>
        <w:rPr>
          <w:rFonts w:ascii="FangSong_GB2312" w:hAnsi="仿宋" w:eastAsia="FangSong_GB2312" w:cs="FangSong_GB2312"/>
          <w:sz w:val="24"/>
          <w:szCs w:val="24"/>
        </w:rPr>
        <w:t>CA</w:t>
      </w:r>
      <w:r>
        <w:rPr>
          <w:rFonts w:hint="eastAsia" w:ascii="FangSong_GB2312" w:hAnsi="仿宋" w:eastAsia="FangSong_GB2312" w:cs="FangSong_GB2312"/>
          <w:sz w:val="24"/>
          <w:szCs w:val="24"/>
        </w:rPr>
        <w:t>数字证书</w:t>
      </w:r>
      <w:r>
        <w:rPr>
          <w:rFonts w:ascii="FangSong_GB2312" w:hAnsi="仿宋" w:eastAsia="FangSong_GB2312" w:cs="FangSong_GB2312"/>
          <w:sz w:val="24"/>
          <w:szCs w:val="24"/>
        </w:rPr>
        <w:t>---</w:t>
      </w:r>
      <w:r>
        <w:rPr>
          <w:rFonts w:hint="eastAsia" w:ascii="FangSong_GB2312" w:hAnsi="仿宋" w:eastAsia="FangSong_GB2312" w:cs="FangSong_GB2312"/>
          <w:sz w:val="24"/>
          <w:szCs w:val="24"/>
        </w:rPr>
        <w:t>申领流程详见“浙江政府采购网</w:t>
      </w:r>
      <w:r>
        <w:rPr>
          <w:rFonts w:ascii="FangSong_GB2312" w:hAnsi="仿宋" w:eastAsia="FangSong_GB2312" w:cs="FangSong_GB2312"/>
          <w:sz w:val="24"/>
          <w:szCs w:val="24"/>
        </w:rPr>
        <w:t>-</w:t>
      </w:r>
      <w:r>
        <w:rPr>
          <w:rFonts w:hint="eastAsia" w:ascii="FangSong_GB2312" w:hAnsi="仿宋" w:eastAsia="FangSong_GB2312" w:cs="FangSong_GB2312"/>
          <w:sz w:val="24"/>
          <w:szCs w:val="24"/>
        </w:rPr>
        <w:t>下载专区</w:t>
      </w:r>
      <w:r>
        <w:rPr>
          <w:rFonts w:ascii="FangSong_GB2312" w:hAnsi="仿宋" w:eastAsia="FangSong_GB2312" w:cs="FangSong_GB2312"/>
          <w:sz w:val="24"/>
          <w:szCs w:val="24"/>
        </w:rPr>
        <w:t>-</w:t>
      </w:r>
      <w:r>
        <w:rPr>
          <w:rFonts w:hint="eastAsia" w:ascii="FangSong_GB2312" w:hAnsi="仿宋" w:eastAsia="FangSong_GB2312" w:cs="FangSong_GB2312"/>
          <w:sz w:val="24"/>
          <w:szCs w:val="24"/>
        </w:rPr>
        <w:t>电子交易客户端</w:t>
      </w:r>
      <w:r>
        <w:rPr>
          <w:rFonts w:ascii="FangSong_GB2312" w:hAnsi="仿宋" w:eastAsia="FangSong_GB2312" w:cs="FangSong_GB2312"/>
          <w:sz w:val="24"/>
          <w:szCs w:val="24"/>
        </w:rPr>
        <w:t>-CA</w:t>
      </w:r>
      <w:r>
        <w:rPr>
          <w:rFonts w:hint="eastAsia" w:ascii="FangSong_GB2312" w:hAnsi="仿宋" w:eastAsia="FangSong_GB2312" w:cs="FangSong_GB2312"/>
          <w:sz w:val="24"/>
          <w:szCs w:val="24"/>
        </w:rPr>
        <w:t>驱动和申领流程”；安装“政采云电子交易客户端”</w:t>
      </w:r>
      <w:r>
        <w:rPr>
          <w:rFonts w:ascii="FangSong_GB2312" w:hAnsi="仿宋" w:eastAsia="FangSong_GB2312" w:cs="FangSong_GB2312"/>
          <w:sz w:val="24"/>
          <w:szCs w:val="24"/>
        </w:rPr>
        <w:t>----</w:t>
      </w:r>
      <w:r>
        <w:rPr>
          <w:rFonts w:hint="eastAsia" w:ascii="FangSong_GB2312" w:hAnsi="仿宋" w:eastAsia="FangSong_GB2312" w:cs="FangSong_GB2312"/>
          <w:sz w:val="24"/>
          <w:szCs w:val="24"/>
        </w:rPr>
        <w:t>前往“浙江政府采购网</w:t>
      </w:r>
      <w:r>
        <w:rPr>
          <w:rFonts w:ascii="FangSong_GB2312" w:hAnsi="仿宋" w:eastAsia="FangSong_GB2312" w:cs="FangSong_GB2312"/>
          <w:sz w:val="24"/>
          <w:szCs w:val="24"/>
        </w:rPr>
        <w:t>-</w:t>
      </w:r>
      <w:r>
        <w:rPr>
          <w:rFonts w:hint="eastAsia" w:ascii="FangSong_GB2312" w:hAnsi="仿宋" w:eastAsia="FangSong_GB2312" w:cs="FangSong_GB2312"/>
          <w:sz w:val="24"/>
          <w:szCs w:val="24"/>
        </w:rPr>
        <w:t>下载专区</w:t>
      </w:r>
      <w:r>
        <w:rPr>
          <w:rFonts w:ascii="FangSong_GB2312" w:hAnsi="仿宋" w:eastAsia="FangSong_GB2312" w:cs="FangSong_GB2312"/>
          <w:sz w:val="24"/>
          <w:szCs w:val="24"/>
        </w:rPr>
        <w:t>-</w:t>
      </w:r>
      <w:r>
        <w:rPr>
          <w:rFonts w:hint="eastAsia" w:ascii="FangSong_GB2312" w:hAnsi="仿宋" w:eastAsia="FangSong_GB2312" w:cs="FangSong_GB2312"/>
          <w:sz w:val="24"/>
          <w:szCs w:val="24"/>
        </w:rPr>
        <w:t>电子交易客户端”进行下载并安装；③招标文件的获取：使用账号登录或者使用</w:t>
      </w:r>
      <w:r>
        <w:rPr>
          <w:rFonts w:ascii="FangSong_GB2312" w:hAnsi="仿宋" w:eastAsia="FangSong_GB2312" w:cs="FangSong_GB2312"/>
          <w:sz w:val="24"/>
          <w:szCs w:val="24"/>
        </w:rPr>
        <w:t>CA</w:t>
      </w:r>
      <w:r>
        <w:rPr>
          <w:rFonts w:hint="eastAsia" w:ascii="FangSong_GB2312" w:hAnsi="仿宋" w:eastAsia="FangSong_GB2312" w:cs="FangSong_GB2312"/>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FangSong_GB2312" w:hAnsi="仿宋" w:eastAsia="FangSong_GB2312" w:cs="FangSong_GB2312"/>
          <w:sz w:val="24"/>
          <w:szCs w:val="24"/>
        </w:rPr>
        <w:t>1</w:t>
      </w:r>
      <w:r>
        <w:rPr>
          <w:rFonts w:hint="eastAsia" w:ascii="FangSong_GB2312" w:hAnsi="仿宋" w:eastAsia="FangSong_GB2312" w:cs="FangSong_GB2312"/>
          <w:sz w:val="24"/>
          <w:szCs w:val="24"/>
        </w:rPr>
        <w:t>份。备份投标文件的制作、存储、密封详见招标文件第二部分第</w:t>
      </w:r>
      <w:r>
        <w:rPr>
          <w:rFonts w:ascii="FangSong_GB2312" w:hAnsi="仿宋" w:eastAsia="FangSong_GB2312" w:cs="FangSong_GB2312"/>
          <w:sz w:val="24"/>
          <w:szCs w:val="24"/>
        </w:rPr>
        <w:t>15</w:t>
      </w:r>
      <w:r>
        <w:rPr>
          <w:rFonts w:hint="eastAsia" w:ascii="FangSong_GB2312" w:hAnsi="仿宋" w:eastAsia="FangSong_GB2312" w:cs="FangSong_GB2312"/>
          <w:sz w:val="24"/>
          <w:szCs w:val="24"/>
        </w:rPr>
        <w:t>点</w:t>
      </w:r>
      <w:r>
        <w:rPr>
          <w:rFonts w:ascii="FangSong_GB2312" w:hAnsi="仿宋" w:eastAsia="FangSong_GB2312" w:cs="FangSong_GB2312"/>
          <w:sz w:val="24"/>
          <w:szCs w:val="24"/>
        </w:rPr>
        <w:t>—</w:t>
      </w:r>
      <w:r>
        <w:rPr>
          <w:rFonts w:hint="eastAsia" w:ascii="FangSong_GB2312" w:hAnsi="仿宋" w:eastAsia="FangSong_GB2312" w:cs="FangSong_GB2312"/>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FangSong_GB2312" w:hAnsi="仿宋" w:eastAsia="FangSong_GB2312" w:cs="FangSong_GB2312"/>
          <w:sz w:val="24"/>
          <w:szCs w:val="24"/>
        </w:rPr>
        <w:t>-</w:t>
      </w:r>
      <w:r>
        <w:rPr>
          <w:rFonts w:hint="eastAsia" w:ascii="FangSong_GB2312" w:hAnsi="仿宋" w:eastAsia="FangSong_GB2312" w:cs="FangSong_GB2312"/>
          <w:sz w:val="24"/>
          <w:szCs w:val="24"/>
        </w:rPr>
        <w:t>帮助文档</w:t>
      </w:r>
      <w:r>
        <w:rPr>
          <w:rFonts w:ascii="FangSong_GB2312" w:hAnsi="仿宋" w:eastAsia="FangSong_GB2312" w:cs="FangSong_GB2312"/>
          <w:sz w:val="24"/>
          <w:szCs w:val="24"/>
        </w:rPr>
        <w:t>-</w:t>
      </w:r>
      <w:r>
        <w:rPr>
          <w:rFonts w:hint="eastAsia" w:ascii="FangSong_GB2312" w:hAnsi="仿宋" w:eastAsia="FangSong_GB2312" w:cs="FangSong_GB2312"/>
          <w:sz w:val="24"/>
          <w:szCs w:val="24"/>
        </w:rPr>
        <w:t>项目采购</w:t>
      </w:r>
      <w:r>
        <w:rPr>
          <w:rFonts w:ascii="FangSong_GB2312" w:hAnsi="仿宋" w:eastAsia="FangSong_GB2312" w:cs="FangSong_GB2312"/>
          <w:sz w:val="24"/>
          <w:szCs w:val="24"/>
        </w:rPr>
        <w:t>-</w:t>
      </w:r>
      <w:r>
        <w:rPr>
          <w:rFonts w:hint="eastAsia" w:ascii="FangSong_GB2312" w:hAnsi="仿宋" w:eastAsia="FangSong_GB2312" w:cs="FangSong_GB2312"/>
          <w:sz w:val="24"/>
          <w:szCs w:val="24"/>
        </w:rPr>
        <w:t>操作流程</w:t>
      </w:r>
      <w:r>
        <w:rPr>
          <w:rFonts w:ascii="FangSong_GB2312" w:hAnsi="仿宋" w:eastAsia="FangSong_GB2312" w:cs="FangSong_GB2312"/>
          <w:sz w:val="24"/>
          <w:szCs w:val="24"/>
        </w:rPr>
        <w:t>-</w:t>
      </w:r>
      <w:r>
        <w:rPr>
          <w:rFonts w:hint="eastAsia" w:ascii="FangSong_GB2312" w:hAnsi="仿宋" w:eastAsia="FangSong_GB2312" w:cs="FangSong_GB2312"/>
          <w:sz w:val="24"/>
          <w:szCs w:val="24"/>
        </w:rPr>
        <w:t>电子招投标</w:t>
      </w:r>
      <w:r>
        <w:rPr>
          <w:rFonts w:ascii="FangSong_GB2312" w:hAnsi="仿宋" w:eastAsia="FangSong_GB2312" w:cs="FangSong_GB2312"/>
          <w:sz w:val="24"/>
          <w:szCs w:val="24"/>
        </w:rPr>
        <w:t>-</w:t>
      </w:r>
      <w:r>
        <w:rPr>
          <w:rFonts w:hint="eastAsia" w:ascii="FangSong_GB2312" w:hAnsi="仿宋" w:eastAsia="FangSong_GB2312" w:cs="FangSong_GB2312"/>
          <w:sz w:val="24"/>
          <w:szCs w:val="24"/>
        </w:rPr>
        <w:t>政府采购项目电子交易管理操作指南</w:t>
      </w:r>
      <w:r>
        <w:rPr>
          <w:rFonts w:ascii="FangSong_GB2312" w:hAnsi="仿宋" w:eastAsia="FangSong_GB2312" w:cs="FangSong_GB2312"/>
          <w:sz w:val="24"/>
          <w:szCs w:val="24"/>
        </w:rPr>
        <w:t>-</w:t>
      </w:r>
      <w:r>
        <w:rPr>
          <w:rFonts w:hint="eastAsia" w:ascii="FangSong_GB2312" w:hAnsi="仿宋" w:eastAsia="FangSong_GB2312" w:cs="FangSong_GB2312"/>
          <w:sz w:val="24"/>
          <w:szCs w:val="24"/>
        </w:rPr>
        <w:t>供应商”。</w:t>
      </w:r>
    </w:p>
    <w:p>
      <w:pPr>
        <w:spacing w:line="360" w:lineRule="auto"/>
        <w:rPr>
          <w:rFonts w:ascii="FangSong_GB2312" w:hAnsi="仿宋" w:eastAsia="FangSong_GB2312"/>
          <w:b/>
          <w:bCs/>
          <w:sz w:val="24"/>
          <w:szCs w:val="24"/>
        </w:rPr>
      </w:pPr>
      <w:r>
        <w:rPr>
          <w:rFonts w:hint="eastAsia" w:ascii="FangSong_GB2312" w:hAnsi="仿宋" w:eastAsia="FangSong_GB2312" w:cs="FangSong_GB2312"/>
          <w:b/>
          <w:bCs/>
          <w:sz w:val="24"/>
          <w:szCs w:val="24"/>
        </w:rPr>
        <w:t>八、对本次采购提出询问、质疑、投诉，请按以下方式联系</w:t>
      </w:r>
    </w:p>
    <w:p>
      <w:pPr>
        <w:spacing w:line="360" w:lineRule="auto"/>
        <w:rPr>
          <w:rFonts w:ascii="FangSong_GB2312" w:hAnsi="仿宋" w:eastAsia="FangSong_GB2312"/>
          <w:sz w:val="24"/>
          <w:szCs w:val="24"/>
        </w:rPr>
      </w:pPr>
      <w:r>
        <w:rPr>
          <w:rFonts w:ascii="FangSong_GB2312" w:hAnsi="仿宋" w:eastAsia="FangSong_GB2312" w:cs="FangSong_GB2312"/>
          <w:sz w:val="24"/>
          <w:szCs w:val="24"/>
        </w:rPr>
        <w:t xml:space="preserve">    1.</w:t>
      </w:r>
      <w:r>
        <w:rPr>
          <w:rFonts w:hint="eastAsia" w:ascii="FangSong_GB2312" w:hAnsi="仿宋" w:eastAsia="FangSong_GB2312" w:cs="FangSong_GB2312"/>
          <w:sz w:val="24"/>
          <w:szCs w:val="24"/>
        </w:rPr>
        <w:t>采购人信息</w:t>
      </w:r>
    </w:p>
    <w:p>
      <w:pPr>
        <w:spacing w:line="360" w:lineRule="auto"/>
        <w:rPr>
          <w:rFonts w:ascii="FangSong_GB2312" w:hAnsi="仿宋" w:eastAsia="FangSong_GB2312"/>
          <w:sz w:val="24"/>
          <w:szCs w:val="24"/>
        </w:rPr>
      </w:pP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名</w:t>
      </w: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称：江山市交通运输局</w:t>
      </w:r>
    </w:p>
    <w:p>
      <w:pPr>
        <w:spacing w:line="360" w:lineRule="auto"/>
        <w:rPr>
          <w:rFonts w:ascii="FangSong_GB2312" w:hAnsi="仿宋" w:eastAsia="FangSong_GB2312" w:cs="FangSong_GB2312"/>
          <w:sz w:val="24"/>
          <w:szCs w:val="24"/>
        </w:rPr>
      </w:pP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地</w:t>
      </w: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址：</w:t>
      </w: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江山市江滨北路</w:t>
      </w:r>
      <w:r>
        <w:rPr>
          <w:rFonts w:ascii="FangSong_GB2312" w:hAnsi="仿宋" w:eastAsia="FangSong_GB2312" w:cs="FangSong_GB2312"/>
          <w:sz w:val="24"/>
          <w:szCs w:val="24"/>
        </w:rPr>
        <w:t>1</w:t>
      </w:r>
      <w:r>
        <w:rPr>
          <w:rFonts w:hint="eastAsia" w:ascii="FangSong_GB2312" w:hAnsi="仿宋" w:eastAsia="FangSong_GB2312" w:cs="FangSong_GB2312"/>
          <w:sz w:val="24"/>
          <w:szCs w:val="24"/>
        </w:rPr>
        <w:t>号交通运输大楼</w:t>
      </w:r>
      <w:r>
        <w:rPr>
          <w:rFonts w:ascii="FangSong_GB2312" w:hAnsi="仿宋" w:eastAsia="FangSong_GB2312" w:cs="FangSong_GB2312"/>
          <w:sz w:val="24"/>
          <w:szCs w:val="24"/>
        </w:rPr>
        <w:t xml:space="preserve">      </w:t>
      </w:r>
    </w:p>
    <w:p>
      <w:pPr>
        <w:spacing w:line="360" w:lineRule="auto"/>
        <w:ind w:firstLine="480" w:firstLineChars="200"/>
        <w:rPr>
          <w:rFonts w:ascii="FangSong_GB2312" w:hAnsi="仿宋" w:eastAsia="FangSong_GB2312" w:cs="FangSong_GB2312"/>
          <w:sz w:val="24"/>
          <w:szCs w:val="24"/>
        </w:rPr>
      </w:pPr>
      <w:r>
        <w:rPr>
          <w:rFonts w:hint="eastAsia" w:ascii="FangSong_GB2312" w:hAnsi="仿宋" w:eastAsia="FangSong_GB2312" w:cs="FangSong_GB2312"/>
          <w:sz w:val="24"/>
          <w:szCs w:val="24"/>
        </w:rPr>
        <w:t>项目联系人（询问）：王先生</w:t>
      </w:r>
      <w:r>
        <w:rPr>
          <w:rFonts w:ascii="FangSong_GB2312" w:hAnsi="仿宋" w:eastAsia="FangSong_GB2312" w:cs="FangSong_GB2312"/>
          <w:sz w:val="24"/>
          <w:szCs w:val="24"/>
        </w:rPr>
        <w:t xml:space="preserve">  </w:t>
      </w:r>
    </w:p>
    <w:p>
      <w:pPr>
        <w:spacing w:line="360" w:lineRule="auto"/>
        <w:rPr>
          <w:rFonts w:ascii="FangSong_GB2312" w:hAnsi="仿宋" w:eastAsia="FangSong_GB2312" w:cs="FangSong_GB2312"/>
          <w:sz w:val="24"/>
          <w:szCs w:val="24"/>
        </w:rPr>
      </w:pP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项目联系方式（询问）：</w:t>
      </w:r>
      <w:r>
        <w:rPr>
          <w:rFonts w:ascii="FangSong_GB2312" w:hAnsi="仿宋" w:eastAsia="FangSong_GB2312" w:cs="FangSong_GB2312"/>
          <w:sz w:val="24"/>
          <w:szCs w:val="24"/>
        </w:rPr>
        <w:t xml:space="preserve">0570-4022883 </w:t>
      </w:r>
    </w:p>
    <w:p>
      <w:pPr>
        <w:spacing w:line="360" w:lineRule="auto"/>
        <w:rPr>
          <w:rFonts w:ascii="FangSong_GB2312" w:hAnsi="仿宋" w:eastAsia="FangSong_GB2312" w:cs="FangSong_GB2312"/>
          <w:sz w:val="24"/>
          <w:szCs w:val="24"/>
        </w:rPr>
      </w:pP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质疑联系人：</w:t>
      </w: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蔡先生</w:t>
      </w:r>
      <w:r>
        <w:rPr>
          <w:rFonts w:ascii="FangSong_GB2312" w:hAnsi="仿宋" w:eastAsia="FangSong_GB2312" w:cs="FangSong_GB2312"/>
          <w:sz w:val="24"/>
          <w:szCs w:val="24"/>
        </w:rPr>
        <w:t xml:space="preserve"> </w:t>
      </w:r>
    </w:p>
    <w:p>
      <w:pPr>
        <w:spacing w:line="360" w:lineRule="auto"/>
        <w:rPr>
          <w:rFonts w:ascii="FangSong_GB2312" w:hAnsi="仿宋" w:eastAsia="FangSong_GB2312" w:cs="FangSong_GB2312"/>
          <w:sz w:val="24"/>
          <w:szCs w:val="24"/>
        </w:rPr>
      </w:pP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质疑联系方式：</w:t>
      </w:r>
      <w:r>
        <w:rPr>
          <w:rFonts w:ascii="FangSong_GB2312" w:hAnsi="仿宋" w:eastAsia="FangSong_GB2312" w:cs="FangSong_GB2312"/>
          <w:sz w:val="24"/>
          <w:szCs w:val="24"/>
        </w:rPr>
        <w:t>0570-4022883</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2</w:t>
      </w:r>
      <w:r>
        <w:rPr>
          <w:rFonts w:hint="eastAsia" w:ascii="FangSong_GB2312" w:hAnsi="仿宋" w:eastAsia="FangSong_GB2312" w:cs="FangSong_GB2312"/>
          <w:sz w:val="24"/>
          <w:szCs w:val="24"/>
        </w:rPr>
        <w:t>、采购代理机构名称：江山惠捷信息技术咨询有限公司</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联系人：</w:t>
      </w: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周女士</w:t>
      </w:r>
    </w:p>
    <w:p>
      <w:pPr>
        <w:spacing w:line="360" w:lineRule="auto"/>
        <w:ind w:firstLine="480" w:firstLineChars="200"/>
        <w:rPr>
          <w:rFonts w:ascii="FangSong_GB2312" w:hAnsi="仿宋" w:eastAsia="FangSong_GB2312" w:cs="FangSong_GB2312"/>
          <w:sz w:val="24"/>
          <w:szCs w:val="24"/>
        </w:rPr>
      </w:pPr>
      <w:r>
        <w:rPr>
          <w:rFonts w:hint="eastAsia" w:ascii="FangSong_GB2312" w:hAnsi="仿宋" w:eastAsia="FangSong_GB2312" w:cs="FangSong_GB2312"/>
          <w:sz w:val="24"/>
          <w:szCs w:val="24"/>
        </w:rPr>
        <w:t>联系电话：</w:t>
      </w:r>
      <w:r>
        <w:rPr>
          <w:rFonts w:ascii="FangSong_GB2312" w:hAnsi="仿宋" w:eastAsia="FangSong_GB2312" w:cs="FangSong_GB2312"/>
          <w:sz w:val="24"/>
          <w:szCs w:val="24"/>
        </w:rPr>
        <w:t>15957012209</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联系人：</w:t>
      </w:r>
      <w:r>
        <w:rPr>
          <w:rFonts w:ascii="FangSong_GB2312" w:hAnsi="仿宋" w:eastAsia="FangSong_GB2312" w:cs="FangSong_GB2312"/>
          <w:sz w:val="24"/>
          <w:szCs w:val="24"/>
        </w:rPr>
        <w:t xml:space="preserve"> </w:t>
      </w:r>
      <w:r>
        <w:rPr>
          <w:rFonts w:hint="eastAsia" w:ascii="FangSong_GB2312" w:hAnsi="仿宋" w:eastAsia="FangSong_GB2312" w:cs="FangSong_GB2312"/>
          <w:sz w:val="24"/>
          <w:szCs w:val="24"/>
        </w:rPr>
        <w:t>陈女士</w:t>
      </w:r>
    </w:p>
    <w:p>
      <w:pPr>
        <w:spacing w:line="360" w:lineRule="auto"/>
        <w:ind w:firstLine="480" w:firstLineChars="200"/>
        <w:rPr>
          <w:rFonts w:ascii="FangSong_GB2312" w:hAnsi="仿宋" w:eastAsia="FangSong_GB2312" w:cs="FangSong_GB2312"/>
          <w:sz w:val="24"/>
          <w:szCs w:val="24"/>
        </w:rPr>
      </w:pPr>
      <w:r>
        <w:rPr>
          <w:rFonts w:hint="eastAsia" w:ascii="FangSong_GB2312" w:hAnsi="仿宋" w:eastAsia="FangSong_GB2312" w:cs="FangSong_GB2312"/>
          <w:sz w:val="24"/>
          <w:szCs w:val="24"/>
        </w:rPr>
        <w:t>联系电话：</w:t>
      </w:r>
      <w:r>
        <w:rPr>
          <w:rFonts w:ascii="FangSong_GB2312" w:hAnsi="仿宋" w:eastAsia="FangSong_GB2312" w:cs="FangSong_GB2312"/>
          <w:sz w:val="24"/>
          <w:szCs w:val="24"/>
        </w:rPr>
        <w:t>18057052517</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地址：江山市鹿溪北路</w:t>
      </w:r>
      <w:r>
        <w:rPr>
          <w:rFonts w:ascii="FangSong_GB2312" w:hAnsi="仿宋" w:eastAsia="FangSong_GB2312" w:cs="FangSong_GB2312"/>
          <w:sz w:val="24"/>
          <w:szCs w:val="24"/>
        </w:rPr>
        <w:t>228</w:t>
      </w:r>
      <w:r>
        <w:rPr>
          <w:rFonts w:hint="eastAsia" w:ascii="FangSong_GB2312" w:hAnsi="仿宋" w:eastAsia="FangSong_GB2312" w:cs="FangSong_GB2312"/>
          <w:sz w:val="24"/>
          <w:szCs w:val="24"/>
        </w:rPr>
        <w:t>幢振辉商务广场</w:t>
      </w:r>
      <w:r>
        <w:rPr>
          <w:rFonts w:ascii="FangSong_GB2312" w:hAnsi="仿宋" w:eastAsia="FangSong_GB2312" w:cs="FangSong_GB2312"/>
          <w:sz w:val="24"/>
          <w:szCs w:val="24"/>
        </w:rPr>
        <w:t>9</w:t>
      </w:r>
      <w:r>
        <w:rPr>
          <w:rFonts w:hint="eastAsia" w:ascii="FangSong_GB2312" w:hAnsi="仿宋" w:eastAsia="FangSong_GB2312" w:cs="FangSong_GB2312"/>
          <w:sz w:val="24"/>
          <w:szCs w:val="24"/>
        </w:rPr>
        <w:t>楼</w:t>
      </w:r>
      <w:r>
        <w:rPr>
          <w:rFonts w:ascii="FangSong_GB2312" w:hAnsi="仿宋" w:eastAsia="FangSong_GB2312" w:cs="FangSong_GB2312"/>
          <w:sz w:val="24"/>
          <w:szCs w:val="24"/>
        </w:rPr>
        <w:t>901</w:t>
      </w:r>
      <w:r>
        <w:rPr>
          <w:rFonts w:hint="eastAsia" w:ascii="FangSong_GB2312" w:hAnsi="仿宋" w:eastAsia="FangSong_GB2312" w:cs="FangSong_GB2312"/>
          <w:sz w:val="24"/>
          <w:szCs w:val="24"/>
        </w:rPr>
        <w:t>室</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w:t>
      </w:r>
      <w:r>
        <w:rPr>
          <w:rFonts w:hint="eastAsia" w:ascii="FangSong_GB2312" w:hAnsi="仿宋" w:eastAsia="FangSong_GB2312" w:cs="FangSong_GB2312"/>
          <w:sz w:val="24"/>
          <w:szCs w:val="24"/>
        </w:rPr>
        <w:t>、同级政府采购监督管理部门名称：江山市财政局政府采购监管科</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联系人：王先生</w:t>
      </w:r>
    </w:p>
    <w:p>
      <w:pPr>
        <w:spacing w:line="360" w:lineRule="auto"/>
        <w:ind w:firstLine="480" w:firstLineChars="200"/>
        <w:rPr>
          <w:rFonts w:ascii="FangSong_GB2312" w:hAnsi="仿宋" w:eastAsia="FangSong_GB2312" w:cs="FangSong_GB2312"/>
          <w:sz w:val="24"/>
          <w:szCs w:val="24"/>
        </w:rPr>
      </w:pPr>
      <w:r>
        <w:rPr>
          <w:rFonts w:hint="eastAsia" w:ascii="FangSong_GB2312" w:hAnsi="仿宋" w:eastAsia="FangSong_GB2312" w:cs="FangSong_GB2312"/>
          <w:sz w:val="24"/>
          <w:szCs w:val="24"/>
        </w:rPr>
        <w:t>监督投诉电话：</w:t>
      </w:r>
      <w:r>
        <w:rPr>
          <w:rFonts w:ascii="FangSong_GB2312" w:hAnsi="仿宋" w:eastAsia="FangSong_GB2312" w:cs="FangSong_GB2312"/>
          <w:sz w:val="24"/>
          <w:szCs w:val="24"/>
        </w:rPr>
        <w:t>0570-4033811</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地址：江山市鹿溪中路</w:t>
      </w:r>
      <w:r>
        <w:rPr>
          <w:rFonts w:ascii="FangSong_GB2312" w:hAnsi="仿宋" w:eastAsia="FangSong_GB2312" w:cs="FangSong_GB2312"/>
          <w:sz w:val="24"/>
          <w:szCs w:val="24"/>
        </w:rPr>
        <w:t>240</w:t>
      </w:r>
      <w:r>
        <w:rPr>
          <w:rFonts w:hint="eastAsia" w:ascii="FangSong_GB2312" w:hAnsi="仿宋" w:eastAsia="FangSong_GB2312" w:cs="FangSong_GB2312"/>
          <w:sz w:val="24"/>
          <w:szCs w:val="24"/>
        </w:rPr>
        <w:t>号</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若对项目采购电子交易系统操作有疑问，可登录政采云（</w:t>
      </w:r>
      <w:r>
        <w:rPr>
          <w:rFonts w:ascii="FangSong_GB2312" w:hAnsi="仿宋" w:eastAsia="FangSong_GB2312" w:cs="FangSong_GB2312"/>
          <w:sz w:val="24"/>
          <w:szCs w:val="24"/>
        </w:rPr>
        <w:t>https://www.zcygov.cn/</w:t>
      </w:r>
      <w:r>
        <w:rPr>
          <w:rFonts w:hint="eastAsia" w:ascii="FangSong_GB2312" w:hAnsi="仿宋" w:eastAsia="FangSong_GB2312" w:cs="FangSong_GB2312"/>
          <w:sz w:val="24"/>
          <w:szCs w:val="24"/>
        </w:rPr>
        <w:t>），点击右侧咨询小采，获取采小蜜智能服务管家帮助，或拨打政采云服务热线</w:t>
      </w:r>
      <w:r>
        <w:rPr>
          <w:rFonts w:ascii="FangSong_GB2312" w:hAnsi="仿宋" w:eastAsia="FangSong_GB2312" w:cs="FangSong_GB2312"/>
          <w:sz w:val="24"/>
          <w:szCs w:val="24"/>
        </w:rPr>
        <w:t>400-881-7190</w:t>
      </w:r>
      <w:r>
        <w:rPr>
          <w:rFonts w:hint="eastAsia" w:ascii="FangSong_GB2312" w:hAnsi="仿宋" w:eastAsia="FangSong_GB2312" w:cs="FangSong_GB2312"/>
          <w:sz w:val="24"/>
          <w:szCs w:val="24"/>
        </w:rPr>
        <w:t>获取热线服务帮助。</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CA</w:t>
      </w:r>
      <w:r>
        <w:rPr>
          <w:rFonts w:hint="eastAsia" w:ascii="FangSong_GB2312" w:hAnsi="仿宋" w:eastAsia="FangSong_GB2312" w:cs="FangSong_GB2312"/>
          <w:sz w:val="24"/>
          <w:szCs w:val="24"/>
        </w:rPr>
        <w:t>问题联系电话（人工）：汇信</w:t>
      </w:r>
      <w:r>
        <w:rPr>
          <w:rFonts w:ascii="FangSong_GB2312" w:hAnsi="仿宋" w:eastAsia="FangSong_GB2312" w:cs="FangSong_GB2312"/>
          <w:sz w:val="24"/>
          <w:szCs w:val="24"/>
        </w:rPr>
        <w:t>CA 400-888-4636</w:t>
      </w:r>
      <w:r>
        <w:rPr>
          <w:rFonts w:hint="eastAsia" w:ascii="FangSong_GB2312" w:hAnsi="仿宋" w:eastAsia="FangSong_GB2312" w:cs="FangSong_GB2312"/>
          <w:sz w:val="24"/>
          <w:szCs w:val="24"/>
        </w:rPr>
        <w:t>；天谷</w:t>
      </w:r>
      <w:r>
        <w:rPr>
          <w:rFonts w:ascii="FangSong_GB2312" w:hAnsi="仿宋" w:eastAsia="FangSong_GB2312" w:cs="FangSong_GB2312"/>
          <w:sz w:val="24"/>
          <w:szCs w:val="24"/>
        </w:rPr>
        <w:t>CA 400-087-8198</w:t>
      </w:r>
      <w:r>
        <w:rPr>
          <w:rFonts w:hint="eastAsia" w:ascii="FangSong_GB2312" w:hAnsi="仿宋" w:eastAsia="FangSong_GB2312" w:cs="FangSong_GB2312"/>
          <w:sz w:val="24"/>
          <w:szCs w:val="24"/>
        </w:rPr>
        <w:t>。</w:t>
      </w:r>
    </w:p>
    <w:p>
      <w:pPr>
        <w:pStyle w:val="36"/>
        <w:spacing w:line="360" w:lineRule="auto"/>
        <w:ind w:firstLine="480" w:firstLineChars="200"/>
        <w:rPr>
          <w:rFonts w:ascii="仿宋" w:hAnsi="仿宋" w:eastAsia="仿宋" w:cs="Times New Roman"/>
          <w:sz w:val="24"/>
          <w:szCs w:val="24"/>
        </w:rPr>
      </w:pP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bookmarkStart w:id="14" w:name="_Toc18357"/>
      <w:bookmarkStart w:id="15" w:name="_Toc10828"/>
      <w:r>
        <w:rPr>
          <w:rFonts w:hint="eastAsia" w:ascii="仿宋" w:hAnsi="仿宋" w:eastAsia="仿宋" w:cs="仿宋"/>
          <w:b/>
          <w:bCs/>
          <w:sz w:val="36"/>
          <w:szCs w:val="36"/>
        </w:rPr>
        <w:t>第二部分</w:t>
      </w:r>
      <w:bookmarkEnd w:id="9"/>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10"/>
      <w:bookmarkEnd w:id="14"/>
      <w:bookmarkEnd w:id="15"/>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7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FangSong_GB2312" w:hAnsi="仿宋" w:eastAsia="FangSong_GB2312"/>
                <w:b/>
                <w:bCs/>
                <w:sz w:val="24"/>
                <w:szCs w:val="24"/>
              </w:rPr>
            </w:pPr>
            <w:r>
              <w:rPr>
                <w:rFonts w:ascii="FangSong_GB2312" w:hAnsi="仿宋" w:eastAsia="FangSong_GB2312" w:cs="FangSong_GB2312"/>
                <w:b/>
                <w:bCs/>
                <w:sz w:val="24"/>
                <w:szCs w:val="24"/>
              </w:rPr>
              <w:t xml:space="preserve">        </w:t>
            </w:r>
            <w:r>
              <w:rPr>
                <w:rFonts w:hint="eastAsia" w:ascii="FangSong_GB2312" w:hAnsi="仿宋" w:eastAsia="FangSong_GB2312" w:cs="FangSong_GB2312"/>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FangSong_GB2312" w:hAnsi="仿宋" w:eastAsia="FangSong_GB2312"/>
                <w:kern w:val="0"/>
                <w:sz w:val="24"/>
                <w:szCs w:val="24"/>
                <w:lang w:val="zh-CN"/>
              </w:rPr>
            </w:pPr>
            <w:r>
              <w:rPr>
                <w:rFonts w:hint="eastAsia" w:ascii="FangSong_GB2312" w:hAnsi="仿宋" w:eastAsia="FangSong_GB2312" w:cs="FangSong_GB2312"/>
                <w:kern w:val="0"/>
                <w:sz w:val="24"/>
                <w:szCs w:val="24"/>
                <w:lang w:val="zh-CN"/>
              </w:rPr>
              <w:t>有关本项目实施所需的所有费用（含税费）均计入报价。</w:t>
            </w:r>
            <w:r>
              <w:rPr>
                <w:rFonts w:hint="eastAsia" w:ascii="FangSong_GB2312" w:hAnsi="仿宋" w:eastAsia="FangSong_GB2312" w:cs="FangSong_GB2312"/>
                <w:sz w:val="24"/>
                <w:szCs w:val="24"/>
              </w:rPr>
              <w:t>开标一览表（报价表）是报价的唯一载体</w:t>
            </w:r>
            <w:r>
              <w:rPr>
                <w:rFonts w:hint="eastAsia" w:ascii="FangSong_GB2312" w:hAnsi="仿宋" w:eastAsia="FangSong_GB2312" w:cs="FangSong_GB2312"/>
                <w:kern w:val="0"/>
                <w:sz w:val="24"/>
                <w:szCs w:val="24"/>
                <w:lang w:val="zh-CN"/>
              </w:rPr>
              <w:t>。投标文件中价格全部采用人民币报价。招标文件未列明，而投标人认为必需的费用也需列入报价。</w:t>
            </w:r>
          </w:p>
          <w:p>
            <w:pPr>
              <w:snapToGrid w:val="0"/>
              <w:spacing w:line="360" w:lineRule="auto"/>
              <w:ind w:firstLine="241" w:firstLineChars="100"/>
              <w:jc w:val="left"/>
              <w:rPr>
                <w:rFonts w:ascii="FangSong_GB2312" w:hAnsi="仿宋" w:eastAsia="FangSong_GB2312"/>
                <w:b/>
                <w:bCs/>
                <w:kern w:val="0"/>
                <w:sz w:val="24"/>
                <w:szCs w:val="24"/>
                <w:lang w:val="zh-CN"/>
              </w:rPr>
            </w:pPr>
            <w:r>
              <w:rPr>
                <w:rFonts w:hint="eastAsia" w:ascii="FangSong_GB2312" w:hAnsi="仿宋" w:eastAsia="FangSong_GB2312" w:cs="FangSong_GB2312"/>
                <w:b/>
                <w:bCs/>
                <w:kern w:val="0"/>
                <w:sz w:val="24"/>
                <w:szCs w:val="24"/>
                <w:lang w:val="zh-CN"/>
              </w:rPr>
              <w:t>投标报价出现下列情形的，投标无效：</w:t>
            </w:r>
          </w:p>
          <w:p>
            <w:pPr>
              <w:snapToGrid w:val="0"/>
              <w:spacing w:line="360" w:lineRule="auto"/>
              <w:ind w:firstLine="241" w:firstLineChars="100"/>
              <w:jc w:val="left"/>
              <w:rPr>
                <w:rFonts w:ascii="FangSong_GB2312" w:hAnsi="仿宋" w:eastAsia="FangSong_GB2312"/>
                <w:b/>
                <w:bCs/>
                <w:kern w:val="0"/>
                <w:sz w:val="24"/>
                <w:szCs w:val="24"/>
                <w:lang w:val="zh-CN"/>
              </w:rPr>
            </w:pPr>
            <w:r>
              <w:rPr>
                <w:rFonts w:hint="eastAsia" w:ascii="FangSong_GB2312" w:hAnsi="仿宋" w:eastAsia="FangSong_GB2312" w:cs="FangSong_GB2312"/>
                <w:b/>
                <w:bCs/>
                <w:kern w:val="0"/>
                <w:sz w:val="24"/>
                <w:szCs w:val="24"/>
                <w:lang w:val="zh-CN"/>
              </w:rPr>
              <w:t>投标文件出现不是唯一的、有选择性投标报价的；</w:t>
            </w:r>
          </w:p>
          <w:p>
            <w:pPr>
              <w:snapToGrid w:val="0"/>
              <w:spacing w:line="360" w:lineRule="auto"/>
              <w:ind w:firstLine="241" w:firstLineChars="100"/>
              <w:jc w:val="left"/>
              <w:rPr>
                <w:rFonts w:ascii="FangSong_GB2312" w:hAnsi="仿宋" w:eastAsia="FangSong_GB2312"/>
                <w:kern w:val="0"/>
                <w:sz w:val="24"/>
                <w:szCs w:val="24"/>
                <w:lang w:val="zh-CN"/>
              </w:rPr>
            </w:pPr>
            <w:r>
              <w:rPr>
                <w:rFonts w:hint="eastAsia" w:ascii="FangSong_GB2312" w:hAnsi="仿宋" w:eastAsia="FangSong_GB2312" w:cs="FangSong_GB2312"/>
                <w:b/>
                <w:bCs/>
                <w:kern w:val="0"/>
                <w:sz w:val="24"/>
                <w:szCs w:val="24"/>
                <w:lang w:val="zh-CN"/>
              </w:rPr>
              <w:t>投标报价超过招标文件中规定的预算金额或者最高限价的</w:t>
            </w:r>
            <w:r>
              <w:rPr>
                <w:rFonts w:ascii="FangSong_GB2312" w:hAnsi="仿宋" w:eastAsia="FangSong_GB2312" w:cs="FangSong_GB2312"/>
                <w:b/>
                <w:bCs/>
                <w:kern w:val="0"/>
                <w:sz w:val="24"/>
                <w:szCs w:val="24"/>
                <w:lang w:val="zh-CN"/>
              </w:rPr>
              <w:t>;</w:t>
            </w:r>
          </w:p>
          <w:p>
            <w:pPr>
              <w:spacing w:line="360" w:lineRule="auto"/>
              <w:ind w:firstLine="241" w:firstLineChars="100"/>
              <w:rPr>
                <w:rFonts w:ascii="FangSong_GB2312" w:hAnsi="仿宋" w:eastAsia="FangSong_GB2312"/>
                <w:b/>
                <w:bCs/>
                <w:sz w:val="24"/>
                <w:szCs w:val="24"/>
              </w:rPr>
            </w:pPr>
            <w:r>
              <w:rPr>
                <w:rFonts w:hint="eastAsia" w:ascii="FangSong_GB2312" w:hAnsi="仿宋" w:eastAsia="FangSong_GB2312" w:cs="FangSong_GB2312"/>
                <w:b/>
                <w:bCs/>
                <w:kern w:val="0"/>
                <w:sz w:val="24"/>
                <w:szCs w:val="24"/>
              </w:rPr>
              <w:t>报价明显低于其他通过符合性审查投标人的报价，有可能影响产品质量或者不能诚信履约的，未能按要求提供书面说明或者提交相关证明材料证明其报价合理性的（说明或证明材料需加盖供货物制造商公章，并提供货物制造商授权书，系统接到询标函</w:t>
            </w:r>
            <w:r>
              <w:rPr>
                <w:rFonts w:ascii="FangSong_GB2312" w:hAnsi="仿宋" w:eastAsia="FangSong_GB2312" w:cs="FangSong_GB2312"/>
                <w:b/>
                <w:bCs/>
                <w:kern w:val="0"/>
                <w:sz w:val="24"/>
                <w:szCs w:val="24"/>
              </w:rPr>
              <w:t>15</w:t>
            </w:r>
            <w:r>
              <w:rPr>
                <w:rFonts w:hint="eastAsia" w:ascii="FangSong_GB2312" w:hAnsi="仿宋" w:eastAsia="FangSong_GB2312" w:cs="FangSong_GB2312"/>
                <w:b/>
                <w:bCs/>
                <w:kern w:val="0"/>
                <w:sz w:val="24"/>
                <w:szCs w:val="24"/>
              </w:rPr>
              <w:t>分钟内上传，未在规定时间内提供报价无效）</w:t>
            </w:r>
            <w:r>
              <w:rPr>
                <w:rFonts w:ascii="FangSong_GB2312" w:hAnsi="仿宋" w:eastAsia="FangSong_GB2312" w:cs="FangSong_GB2312"/>
                <w:b/>
                <w:bCs/>
                <w:sz w:val="24"/>
                <w:szCs w:val="24"/>
              </w:rPr>
              <w:t>;</w:t>
            </w:r>
          </w:p>
          <w:p>
            <w:pPr>
              <w:spacing w:line="360" w:lineRule="auto"/>
              <w:ind w:firstLine="241" w:firstLineChars="100"/>
              <w:rPr>
                <w:rFonts w:ascii="FangSong_GB2312" w:hAnsi="仿宋" w:eastAsia="FangSong_GB2312"/>
                <w:sz w:val="24"/>
                <w:szCs w:val="24"/>
              </w:rPr>
            </w:pPr>
            <w:r>
              <w:rPr>
                <w:rFonts w:hint="eastAsia" w:ascii="FangSong_GB2312" w:hAnsi="仿宋" w:eastAsia="FangSong_GB2312" w:cs="FangSong_GB2312"/>
                <w:b/>
                <w:bCs/>
                <w:kern w:val="0"/>
                <w:sz w:val="24"/>
                <w:szCs w:val="24"/>
              </w:rPr>
              <w:t>投标人对根据修正原则修正后的报价不确认的</w:t>
            </w:r>
            <w:r>
              <w:rPr>
                <w:rFonts w:hint="eastAsia" w:ascii="FangSong_GB2312" w:hAnsi="仿宋" w:eastAsia="FangSong_GB2312" w:cs="FangSong_GB2312"/>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FangSong_GB2312" w:hAnsi="仿宋" w:eastAsia="FangSong_GB2312"/>
                <w:b/>
                <w:bCs/>
                <w:sz w:val="24"/>
                <w:szCs w:val="24"/>
              </w:rPr>
            </w:pPr>
            <w:r>
              <w:rPr>
                <w:rFonts w:hint="eastAsia" w:ascii="FangSong_GB2312" w:hAnsi="仿宋" w:eastAsia="FangSong_GB2312" w:cs="FangSong_GB2312"/>
                <w:b/>
                <w:bCs/>
                <w:sz w:val="24"/>
                <w:szCs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sz w:val="24"/>
                <w:szCs w:val="24"/>
              </w:rPr>
            </w:pPr>
            <w:r>
              <w:rPr>
                <w:rFonts w:hint="eastAsia" w:ascii="FangSong_GB2312" w:hAnsi="Wingdings" w:eastAsia="FangSong_GB2312"/>
                <w:kern w:val="0"/>
                <w:sz w:val="24"/>
                <w:szCs w:val="24"/>
              </w:rPr>
              <w:sym w:font="Wingdings" w:char="F0FE"/>
            </w:r>
            <w:r>
              <w:rPr>
                <w:rFonts w:ascii="FangSong_GB2312" w:hAnsi="仿宋" w:eastAsia="FangSong_GB2312" w:cs="FangSong_GB2312"/>
                <w:kern w:val="0"/>
                <w:sz w:val="24"/>
                <w:szCs w:val="24"/>
              </w:rPr>
              <w:t>A</w:t>
            </w:r>
            <w:r>
              <w:rPr>
                <w:rFonts w:hint="eastAsia" w:ascii="FangSong_GB2312" w:hAnsi="仿宋" w:eastAsia="FangSong_GB2312" w:cs="FangSong_GB2312"/>
                <w:sz w:val="24"/>
                <w:szCs w:val="24"/>
              </w:rPr>
              <w:t>同意将非主体、非关键性的</w:t>
            </w:r>
            <w:r>
              <w:rPr>
                <w:rFonts w:ascii="FangSong_GB2312" w:hAnsi="仿宋" w:eastAsia="FangSong_GB2312" w:cs="FangSong_GB2312"/>
                <w:sz w:val="24"/>
                <w:szCs w:val="24"/>
                <w:u w:val="single"/>
              </w:rPr>
              <w:t xml:space="preserve">  </w:t>
            </w:r>
            <w:r>
              <w:rPr>
                <w:rFonts w:hint="eastAsia" w:ascii="FangSong_GB2312" w:hAnsi="仿宋" w:eastAsia="FangSong_GB2312" w:cs="FangSong_GB2312"/>
                <w:sz w:val="24"/>
                <w:szCs w:val="24"/>
                <w:u w:val="single"/>
              </w:rPr>
              <w:t>施工等</w:t>
            </w:r>
            <w:r>
              <w:rPr>
                <w:rFonts w:hint="eastAsia" w:ascii="FangSong_GB2312" w:hAnsi="仿宋" w:eastAsia="FangSong_GB2312" w:cs="FangSong_GB2312"/>
                <w:sz w:val="24"/>
                <w:szCs w:val="24"/>
              </w:rPr>
              <w:t>工作分包。</w:t>
            </w:r>
            <w:r>
              <w:rPr>
                <w:rFonts w:ascii="FangSong_GB2312" w:hAnsi="仿宋" w:eastAsia="FangSong_GB2312" w:cs="FangSong_GB2312"/>
                <w:kern w:val="0"/>
                <w:sz w:val="24"/>
                <w:szCs w:val="24"/>
              </w:rPr>
              <w:t xml:space="preserve">     </w:t>
            </w:r>
            <w:r>
              <w:rPr>
                <w:rFonts w:hint="eastAsia" w:ascii="MS Gothic" w:hAnsi="MS Gothic" w:eastAsia="MS Gothic" w:cs="MS Gothic"/>
                <w:kern w:val="0"/>
                <w:sz w:val="24"/>
                <w:szCs w:val="24"/>
              </w:rPr>
              <w:t>☐</w:t>
            </w:r>
            <w:r>
              <w:rPr>
                <w:rFonts w:ascii="FangSong_GB2312" w:hAnsi="仿宋" w:eastAsia="FangSong_GB2312" w:cs="FangSong_GB2312"/>
                <w:kern w:val="0"/>
                <w:sz w:val="24"/>
                <w:szCs w:val="24"/>
              </w:rPr>
              <w:t>B</w:t>
            </w:r>
            <w:r>
              <w:rPr>
                <w:rFonts w:hint="eastAsia" w:ascii="FangSong_GB2312" w:hAnsi="仿宋" w:eastAsia="FangSong_GB2312" w:cs="FangSong_GB2312"/>
                <w:sz w:val="24"/>
                <w:szCs w:val="24"/>
              </w:rPr>
              <w:t>不同意分包。</w:t>
            </w:r>
            <w:r>
              <w:rPr>
                <w:rFonts w:ascii="FangSong_GB2312" w:hAnsi="仿宋" w:eastAsia="FangSong_GB2312" w:cs="FangSong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3</w:t>
            </w:r>
          </w:p>
        </w:tc>
        <w:tc>
          <w:tcPr>
            <w:tcW w:w="169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FangSong_GB2312" w:hAnsi="仿宋" w:eastAsia="FangSong_GB2312"/>
                <w:sz w:val="24"/>
                <w:szCs w:val="24"/>
              </w:rPr>
            </w:pPr>
            <w:r>
              <w:rPr>
                <w:rFonts w:hint="eastAsia" w:ascii="FangSong_GB2312" w:hAnsi="仿宋" w:eastAsia="FangSong_GB2312" w:cs="FangSong_GB2312"/>
                <w:sz w:val="24"/>
                <w:szCs w:val="24"/>
              </w:rPr>
              <w:t>（</w:t>
            </w:r>
            <w:r>
              <w:rPr>
                <w:rFonts w:ascii="FangSong_GB2312" w:hAnsi="仿宋" w:eastAsia="FangSong_GB2312" w:cs="FangSong_GB2312"/>
                <w:sz w:val="24"/>
                <w:szCs w:val="24"/>
              </w:rPr>
              <w:t>1</w:t>
            </w:r>
            <w:r>
              <w:rPr>
                <w:rFonts w:hint="eastAsia" w:ascii="FangSong_GB2312" w:hAnsi="仿宋" w:eastAsia="FangSong_GB2312" w:cs="FangSong_GB2312"/>
                <w:sz w:val="24"/>
                <w:szCs w:val="24"/>
              </w:rPr>
              <w:t>）资格证明文件：见招标文件第二部分</w:t>
            </w:r>
            <w:r>
              <w:rPr>
                <w:rFonts w:ascii="FangSong_GB2312" w:hAnsi="仿宋" w:eastAsia="FangSong_GB2312" w:cs="FangSong_GB2312"/>
                <w:sz w:val="24"/>
                <w:szCs w:val="24"/>
              </w:rPr>
              <w:t>11.1</w:t>
            </w:r>
            <w:r>
              <w:rPr>
                <w:rFonts w:hint="eastAsia" w:ascii="FangSong_GB2312" w:hAnsi="仿宋" w:eastAsia="FangSong_GB2312" w:cs="FangSong_GB2312"/>
                <w:sz w:val="24"/>
                <w:szCs w:val="24"/>
              </w:rPr>
              <w:t>。</w:t>
            </w:r>
          </w:p>
          <w:p>
            <w:pPr>
              <w:spacing w:line="360" w:lineRule="auto"/>
              <w:rPr>
                <w:rFonts w:ascii="Arial" w:hAnsi="Arial" w:eastAsia="黑体"/>
                <w:snapToGrid w:val="0"/>
                <w:kern w:val="0"/>
              </w:rPr>
            </w:pPr>
            <w:r>
              <w:rPr>
                <w:rFonts w:hint="eastAsia" w:ascii="FangSong_GB2312" w:hAnsi="仿宋" w:eastAsia="FangSong_GB2312" w:cs="FangSong_GB2312"/>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ascii="FangSong_GB2312" w:hAnsi="仿宋" w:eastAsia="FangSong_GB2312"/>
                <w:sz w:val="24"/>
                <w:szCs w:val="24"/>
              </w:rPr>
            </w:pPr>
          </w:p>
        </w:tc>
        <w:tc>
          <w:tcPr>
            <w:tcW w:w="169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sz w:val="24"/>
                <w:szCs w:val="24"/>
              </w:rPr>
            </w:pPr>
            <w:r>
              <w:rPr>
                <w:rFonts w:hint="eastAsia" w:ascii="FangSong_GB2312" w:hAnsi="仿宋" w:eastAsia="FangSong_GB2312" w:cs="FangSong_GB2312"/>
                <w:sz w:val="24"/>
                <w:szCs w:val="24"/>
              </w:rPr>
              <w:t>（</w:t>
            </w:r>
            <w:r>
              <w:rPr>
                <w:rFonts w:ascii="FangSong_GB2312" w:hAnsi="仿宋" w:eastAsia="FangSong_GB2312" w:cs="FangSong_GB2312"/>
                <w:sz w:val="24"/>
                <w:szCs w:val="24"/>
              </w:rPr>
              <w:t>2</w:t>
            </w:r>
            <w:r>
              <w:rPr>
                <w:rFonts w:hint="eastAsia" w:ascii="FangSong_GB2312" w:hAnsi="仿宋" w:eastAsia="FangSong_GB2312" w:cs="FangSong_GB2312"/>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sz w:val="24"/>
                <w:szCs w:val="24"/>
              </w:rPr>
            </w:pPr>
            <w:r>
              <w:rPr>
                <w:rFonts w:hint="eastAsia" w:ascii="FangSong_GB2312" w:hAnsi="Wingdings" w:eastAsia="FangSong_GB2312"/>
                <w:kern w:val="0"/>
                <w:sz w:val="24"/>
                <w:szCs w:val="24"/>
              </w:rPr>
              <w:sym w:font="Wingdings" w:char="F0FE"/>
            </w:r>
            <w:r>
              <w:rPr>
                <w:rFonts w:hint="eastAsia" w:ascii="FangSong_GB2312" w:hAnsi="仿宋" w:eastAsia="FangSong_GB2312" w:cs="FangSong_GB2312"/>
                <w:sz w:val="24"/>
                <w:szCs w:val="24"/>
              </w:rPr>
              <w:t>不组织。</w:t>
            </w:r>
          </w:p>
          <w:p>
            <w:pPr>
              <w:spacing w:line="360" w:lineRule="auto"/>
              <w:rPr>
                <w:rFonts w:ascii="FangSong_GB2312" w:hAnsi="仿宋" w:eastAsia="FangSong_GB2312"/>
                <w:sz w:val="24"/>
                <w:szCs w:val="24"/>
              </w:rPr>
            </w:pPr>
            <w:r>
              <w:rPr>
                <w:rFonts w:hint="eastAsia" w:ascii="MS Gothic" w:hAnsi="MS Gothic" w:eastAsia="MS Gothic" w:cs="MS Gothic"/>
                <w:kern w:val="0"/>
                <w:sz w:val="24"/>
                <w:szCs w:val="24"/>
              </w:rPr>
              <w:t>☐</w:t>
            </w:r>
            <w:r>
              <w:rPr>
                <w:rFonts w:ascii="FangSong_GB2312" w:hAnsi="仿宋" w:eastAsia="FangSong_GB2312" w:cs="FangSong_GB2312"/>
                <w:kern w:val="0"/>
                <w:sz w:val="24"/>
                <w:szCs w:val="24"/>
              </w:rPr>
              <w:t>B</w:t>
            </w:r>
            <w:r>
              <w:rPr>
                <w:rFonts w:hint="eastAsia" w:ascii="FangSong_GB2312" w:hAnsi="仿宋" w:eastAsia="FangSong_GB2312" w:cs="FangSong_GB2312"/>
                <w:kern w:val="0"/>
                <w:sz w:val="24"/>
                <w:szCs w:val="24"/>
              </w:rPr>
              <w:t>组织，</w:t>
            </w:r>
            <w:r>
              <w:rPr>
                <w:rFonts w:hint="eastAsia" w:ascii="FangSong_GB2312" w:hAnsi="仿宋" w:eastAsia="FangSong_GB2312" w:cs="FangSong_GB2312"/>
                <w:sz w:val="24"/>
                <w:szCs w:val="24"/>
              </w:rPr>
              <w:t>时间：</w:t>
            </w:r>
            <w:r>
              <w:rPr>
                <w:rFonts w:ascii="FangSong_GB2312" w:hAnsi="仿宋" w:eastAsia="FangSong_GB2312" w:cs="FangSong_GB2312"/>
                <w:sz w:val="24"/>
                <w:szCs w:val="24"/>
              </w:rPr>
              <w:t>,</w:t>
            </w:r>
            <w:r>
              <w:rPr>
                <w:rFonts w:hint="eastAsia" w:ascii="FangSong_GB2312" w:hAnsi="仿宋" w:eastAsia="FangSong_GB2312" w:cs="FangSong_GB2312"/>
                <w:sz w:val="24"/>
                <w:szCs w:val="24"/>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sz w:val="24"/>
                <w:szCs w:val="24"/>
              </w:rPr>
            </w:pPr>
            <w:r>
              <w:rPr>
                <w:rFonts w:hint="eastAsia" w:ascii="MS Gothic" w:hAnsi="Wingdings" w:eastAsia="MS Gothic"/>
                <w:kern w:val="0"/>
                <w:sz w:val="24"/>
                <w:szCs w:val="24"/>
              </w:rPr>
              <w:sym w:font="Wingdings" w:char="F0FE"/>
            </w:r>
            <w:r>
              <w:rPr>
                <w:rFonts w:ascii="FangSong_GB2312" w:hAnsi="仿宋" w:eastAsia="FangSong_GB2312" w:cs="FangSong_GB2312"/>
                <w:kern w:val="0"/>
                <w:sz w:val="24"/>
                <w:szCs w:val="24"/>
              </w:rPr>
              <w:t>A</w:t>
            </w:r>
            <w:r>
              <w:rPr>
                <w:rFonts w:hint="eastAsia" w:ascii="FangSong_GB2312" w:hAnsi="仿宋" w:eastAsia="FangSong_GB2312" w:cs="FangSong_GB2312"/>
                <w:sz w:val="24"/>
                <w:szCs w:val="24"/>
              </w:rPr>
              <w:t>不要求提供。</w:t>
            </w:r>
          </w:p>
          <w:p>
            <w:pPr>
              <w:spacing w:line="360" w:lineRule="auto"/>
              <w:rPr>
                <w:rFonts w:ascii="FangSong_GB2312" w:hAnsi="仿宋" w:eastAsia="FangSong_GB2312"/>
                <w:kern w:val="0"/>
                <w:sz w:val="24"/>
                <w:szCs w:val="24"/>
              </w:rPr>
            </w:pPr>
            <w:r>
              <w:rPr>
                <w:rFonts w:hint="eastAsia" w:ascii="MS Gothic" w:hAnsi="MS Gothic" w:eastAsia="MS Gothic" w:cs="MS Gothic"/>
                <w:kern w:val="0"/>
                <w:sz w:val="24"/>
                <w:szCs w:val="24"/>
              </w:rPr>
              <w:t>☐</w:t>
            </w:r>
            <w:r>
              <w:rPr>
                <w:rFonts w:ascii="FangSong_GB2312" w:hAnsi="仿宋" w:eastAsia="FangSong_GB2312" w:cs="FangSong_GB2312"/>
                <w:kern w:val="0"/>
                <w:sz w:val="24"/>
                <w:szCs w:val="24"/>
              </w:rPr>
              <w:t>B</w:t>
            </w:r>
            <w:r>
              <w:rPr>
                <w:rFonts w:hint="eastAsia" w:ascii="FangSong_GB2312" w:hAnsi="仿宋" w:eastAsia="FangSong_GB2312" w:cs="FangSong_GB2312"/>
                <w:kern w:val="0"/>
                <w:sz w:val="24"/>
                <w:szCs w:val="24"/>
              </w:rPr>
              <w:t>要求提供，</w:t>
            </w:r>
          </w:p>
          <w:p>
            <w:pPr>
              <w:spacing w:line="360" w:lineRule="auto"/>
              <w:rPr>
                <w:rFonts w:ascii="FangSong_GB2312" w:hAnsi="仿宋" w:eastAsia="FangSong_GB2312"/>
                <w:kern w:val="0"/>
                <w:sz w:val="24"/>
                <w:szCs w:val="24"/>
              </w:rPr>
            </w:pP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1</w:t>
            </w:r>
            <w:r>
              <w:rPr>
                <w:rFonts w:hint="eastAsia" w:ascii="FangSong_GB2312" w:hAnsi="仿宋" w:eastAsia="FangSong_GB2312" w:cs="FangSong_GB2312"/>
                <w:kern w:val="0"/>
                <w:sz w:val="24"/>
                <w:szCs w:val="24"/>
              </w:rPr>
              <w:t>）</w:t>
            </w:r>
            <w:r>
              <w:rPr>
                <w:rFonts w:hint="eastAsia" w:ascii="仿宋" w:hAnsi="仿宋" w:eastAsia="仿宋" w:cs="仿宋"/>
                <w:snapToGrid w:val="0"/>
                <w:kern w:val="28"/>
                <w:sz w:val="24"/>
                <w:szCs w:val="24"/>
              </w:rPr>
              <w:t>样品：</w:t>
            </w:r>
            <w:r>
              <w:rPr>
                <w:rFonts w:hint="eastAsia" w:ascii="FangSong_GB2312" w:hAnsi="仿宋" w:eastAsia="FangSong_GB2312" w:cs="FangSong_GB2312"/>
                <w:kern w:val="0"/>
                <w:sz w:val="24"/>
                <w:szCs w:val="24"/>
              </w:rPr>
              <w:t>；</w:t>
            </w:r>
          </w:p>
          <w:p>
            <w:pPr>
              <w:spacing w:line="360" w:lineRule="auto"/>
              <w:rPr>
                <w:rFonts w:ascii="FangSong_GB2312" w:hAnsi="仿宋" w:eastAsia="FangSong_GB2312"/>
                <w:kern w:val="0"/>
                <w:sz w:val="24"/>
                <w:szCs w:val="24"/>
              </w:rPr>
            </w:pP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2</w:t>
            </w:r>
            <w:r>
              <w:rPr>
                <w:rFonts w:hint="eastAsia" w:ascii="FangSong_GB2312" w:hAnsi="仿宋" w:eastAsia="FangSong_GB2312" w:cs="FangSong_GB2312"/>
                <w:kern w:val="0"/>
                <w:sz w:val="24"/>
                <w:szCs w:val="24"/>
              </w:rPr>
              <w:t>）</w:t>
            </w:r>
            <w:r>
              <w:rPr>
                <w:rFonts w:hint="eastAsia" w:ascii="仿宋" w:hAnsi="仿宋" w:eastAsia="仿宋" w:cs="仿宋"/>
                <w:snapToGrid w:val="0"/>
                <w:kern w:val="28"/>
                <w:sz w:val="24"/>
                <w:szCs w:val="24"/>
              </w:rPr>
              <w:t>样品制作的标准和要求：</w:t>
            </w:r>
            <w:r>
              <w:rPr>
                <w:rFonts w:hint="eastAsia" w:ascii="FangSong_GB2312" w:hAnsi="仿宋" w:eastAsia="FangSong_GB2312" w:cs="FangSong_GB2312"/>
                <w:kern w:val="0"/>
                <w:sz w:val="24"/>
                <w:szCs w:val="24"/>
              </w:rPr>
              <w:t>；</w:t>
            </w:r>
          </w:p>
          <w:p>
            <w:pPr>
              <w:spacing w:line="360" w:lineRule="auto"/>
              <w:rPr>
                <w:rFonts w:ascii="FangSong_GB2312" w:hAnsi="仿宋" w:eastAsia="FangSong_GB2312"/>
                <w:kern w:val="0"/>
                <w:sz w:val="24"/>
                <w:szCs w:val="24"/>
              </w:rPr>
            </w:pP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3</w:t>
            </w:r>
            <w:r>
              <w:rPr>
                <w:rFonts w:hint="eastAsia" w:ascii="FangSong_GB2312" w:hAnsi="仿宋" w:eastAsia="FangSong_GB2312" w:cs="FangSong_GB2312"/>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FangSong_GB2312" w:hAnsi="仿宋" w:eastAsia="FangSong_GB2312" w:cs="FangSong_GB2312"/>
                <w:sz w:val="24"/>
                <w:szCs w:val="24"/>
                <w:u w:val="single"/>
              </w:rPr>
              <w:t>评标办法</w:t>
            </w:r>
            <w:r>
              <w:rPr>
                <w:rFonts w:hint="eastAsia" w:ascii="FangSong_GB2312" w:hAnsi="仿宋" w:eastAsia="FangSong_GB2312" w:cs="FangSong_GB2312"/>
                <w:kern w:val="0"/>
                <w:sz w:val="24"/>
                <w:szCs w:val="24"/>
              </w:rPr>
              <w:t>；</w:t>
            </w:r>
          </w:p>
          <w:p>
            <w:pPr>
              <w:spacing w:line="360" w:lineRule="auto"/>
              <w:rPr>
                <w:rFonts w:ascii="FangSong_GB2312" w:hAnsi="仿宋" w:eastAsia="FangSong_GB2312"/>
                <w:kern w:val="0"/>
                <w:sz w:val="24"/>
                <w:szCs w:val="24"/>
              </w:rPr>
            </w:pP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4</w:t>
            </w:r>
            <w:r>
              <w:rPr>
                <w:rFonts w:hint="eastAsia" w:ascii="FangSong_GB2312" w:hAnsi="仿宋" w:eastAsia="FangSong_GB2312" w:cs="FangSong_GB2312"/>
                <w:kern w:val="0"/>
                <w:sz w:val="24"/>
                <w:szCs w:val="24"/>
              </w:rPr>
              <w:t>）是否需要随样品提交检测报告：</w:t>
            </w:r>
            <w:r>
              <w:rPr>
                <w:rFonts w:hint="eastAsia" w:ascii="MS Gothic" w:hAnsi="Wingdings" w:eastAsia="MS Gothic"/>
                <w:kern w:val="0"/>
                <w:sz w:val="24"/>
                <w:szCs w:val="24"/>
              </w:rPr>
              <w:sym w:font="Wingdings" w:char="F0A8"/>
            </w:r>
            <w:r>
              <w:rPr>
                <w:rFonts w:hint="eastAsia" w:ascii="FangSong_GB2312" w:hAnsi="仿宋" w:eastAsia="FangSong_GB2312" w:cs="FangSong_GB2312"/>
                <w:kern w:val="0"/>
                <w:sz w:val="24"/>
                <w:szCs w:val="24"/>
              </w:rPr>
              <w:t>否；</w:t>
            </w:r>
            <w:r>
              <w:rPr>
                <w:rFonts w:hint="eastAsia" w:ascii="MS Mincho" w:hAnsi="MS Mincho" w:eastAsia="MS Mincho" w:cs="MS Mincho"/>
                <w:kern w:val="0"/>
                <w:sz w:val="24"/>
                <w:szCs w:val="24"/>
              </w:rPr>
              <w:t>☐</w:t>
            </w:r>
            <w:r>
              <w:rPr>
                <w:rFonts w:hint="eastAsia" w:ascii="FangSong_GB2312" w:hAnsi="仿宋" w:eastAsia="FangSong_GB2312" w:cs="FangSong_GB2312"/>
                <w:kern w:val="0"/>
                <w:sz w:val="24"/>
                <w:szCs w:val="24"/>
              </w:rPr>
              <w:t>是，检测机构的要求</w:t>
            </w:r>
            <w:r>
              <w:rPr>
                <w:rFonts w:hint="eastAsia" w:ascii="FangSong_GB2312" w:hAnsi="仿宋" w:eastAsia="FangSong_GB2312" w:cs="FangSong_GB2312"/>
                <w:sz w:val="24"/>
                <w:szCs w:val="24"/>
              </w:rPr>
              <w:t>：</w:t>
            </w:r>
            <w:r>
              <w:rPr>
                <w:rFonts w:hint="eastAsia" w:ascii="FangSong_GB2312" w:hAnsi="仿宋" w:eastAsia="FangSong_GB2312" w:cs="FangSong_GB2312"/>
                <w:kern w:val="0"/>
                <w:sz w:val="24"/>
                <w:szCs w:val="24"/>
              </w:rPr>
              <w:t>；检测内容</w:t>
            </w:r>
            <w:r>
              <w:rPr>
                <w:rFonts w:hint="eastAsia" w:ascii="FangSong_GB2312" w:hAnsi="仿宋" w:eastAsia="FangSong_GB2312" w:cs="FangSong_GB2312"/>
                <w:sz w:val="24"/>
                <w:szCs w:val="24"/>
              </w:rPr>
              <w:t>：</w:t>
            </w:r>
            <w:r>
              <w:rPr>
                <w:rFonts w:hint="eastAsia" w:ascii="FangSong_GB2312" w:hAnsi="仿宋" w:eastAsia="FangSong_GB2312" w:cs="FangSong_GB2312"/>
                <w:kern w:val="0"/>
                <w:sz w:val="24"/>
                <w:szCs w:val="24"/>
              </w:rPr>
              <w:t>。</w:t>
            </w:r>
          </w:p>
          <w:p>
            <w:pPr>
              <w:spacing w:line="360" w:lineRule="auto"/>
              <w:rPr>
                <w:rFonts w:ascii="FangSong_GB2312" w:hAnsi="仿宋" w:eastAsia="FangSong_GB2312"/>
                <w:sz w:val="24"/>
                <w:szCs w:val="24"/>
              </w:rPr>
            </w:pPr>
            <w:r>
              <w:rPr>
                <w:rFonts w:hint="eastAsia" w:ascii="FangSong_GB2312" w:hAnsi="仿宋" w:eastAsia="FangSong_GB2312" w:cs="FangSong_GB2312"/>
                <w:sz w:val="24"/>
                <w:szCs w:val="24"/>
              </w:rPr>
              <w:t>（</w:t>
            </w:r>
            <w:r>
              <w:rPr>
                <w:rFonts w:ascii="FangSong_GB2312" w:hAnsi="仿宋" w:eastAsia="FangSong_GB2312" w:cs="FangSong_GB2312"/>
                <w:sz w:val="24"/>
                <w:szCs w:val="24"/>
              </w:rPr>
              <w:t>5</w:t>
            </w:r>
            <w:r>
              <w:rPr>
                <w:rFonts w:hint="eastAsia" w:ascii="FangSong_GB2312" w:hAnsi="仿宋" w:eastAsia="FangSong_GB2312" w:cs="FangSong_GB2312"/>
                <w:sz w:val="24"/>
                <w:szCs w:val="24"/>
              </w:rPr>
              <w:t>）提供样品的时间：</w:t>
            </w:r>
            <w:r>
              <w:rPr>
                <w:rFonts w:hint="eastAsia" w:ascii="FangSong_GB2312" w:hAnsi="仿宋" w:eastAsia="FangSong_GB2312" w:cs="FangSong_GB2312"/>
                <w:kern w:val="0"/>
                <w:sz w:val="24"/>
                <w:szCs w:val="24"/>
              </w:rPr>
              <w:t>；地点：；联系人</w:t>
            </w:r>
            <w:r>
              <w:rPr>
                <w:rFonts w:hint="eastAsia" w:ascii="FangSong_GB2312" w:hAnsi="仿宋" w:eastAsia="FangSong_GB2312" w:cs="FangSong_GB2312"/>
                <w:sz w:val="24"/>
                <w:szCs w:val="24"/>
              </w:rPr>
              <w:t>：，</w:t>
            </w:r>
            <w:r>
              <w:rPr>
                <w:rFonts w:hint="eastAsia" w:ascii="FangSong_GB2312" w:hAnsi="仿宋" w:eastAsia="FangSong_GB2312" w:cs="FangSong_GB2312"/>
                <w:kern w:val="28"/>
                <w:sz w:val="24"/>
                <w:szCs w:val="24"/>
              </w:rPr>
              <w:t>联系电话：</w:t>
            </w:r>
            <w:r>
              <w:rPr>
                <w:rFonts w:hint="eastAsia" w:ascii="FangSong_GB2312" w:hAnsi="仿宋" w:eastAsia="FangSong_GB2312" w:cs="FangSong_GB2312"/>
                <w:sz w:val="24"/>
                <w:szCs w:val="24"/>
              </w:rPr>
              <w:t>。请投标人在上述时间内提供样品并按规定位置安装完毕。超过截止时间的，采购人或采购代理机构将不予接收，并将清场并封闭样品现场。</w:t>
            </w:r>
          </w:p>
          <w:p>
            <w:pPr>
              <w:spacing w:line="360" w:lineRule="auto"/>
              <w:rPr>
                <w:rFonts w:ascii="FangSong_GB2312" w:hAnsi="仿宋" w:eastAsia="FangSong_GB2312"/>
                <w:sz w:val="24"/>
                <w:szCs w:val="24"/>
              </w:rPr>
            </w:pPr>
            <w:r>
              <w:rPr>
                <w:rFonts w:ascii="FangSong_GB2312" w:hAnsi="仿宋" w:eastAsia="FangSong_GB2312" w:cs="FangSong_GB2312"/>
                <w:sz w:val="24"/>
                <w:szCs w:val="24"/>
              </w:rPr>
              <w:t xml:space="preserve"> (6)</w:t>
            </w:r>
            <w:r>
              <w:rPr>
                <w:rFonts w:hint="eastAsia" w:ascii="FangSong_GB2312" w:hAnsi="仿宋" w:eastAsia="FangSong_GB2312" w:cs="FangSong_GB2312"/>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FangSong_GB2312" w:hAnsi="仿宋" w:eastAsia="FangSong_GB2312"/>
                <w:b/>
                <w:bCs/>
                <w:sz w:val="24"/>
                <w:szCs w:val="24"/>
              </w:rPr>
            </w:pPr>
            <w:r>
              <w:rPr>
                <w:rFonts w:hint="eastAsia" w:ascii="FangSong_GB2312" w:hAnsi="仿宋" w:eastAsia="FangSong_GB2312" w:cs="FangSong_GB2312"/>
                <w:sz w:val="24"/>
                <w:szCs w:val="24"/>
              </w:rPr>
              <w:t>（</w:t>
            </w:r>
            <w:r>
              <w:rPr>
                <w:rFonts w:ascii="FangSong_GB2312" w:hAnsi="仿宋" w:eastAsia="FangSong_GB2312" w:cs="FangSong_GB2312"/>
                <w:sz w:val="24"/>
                <w:szCs w:val="24"/>
              </w:rPr>
              <w:t>7</w:t>
            </w:r>
            <w:r>
              <w:rPr>
                <w:rFonts w:hint="eastAsia" w:ascii="FangSong_GB2312" w:hAnsi="仿宋" w:eastAsia="FangSong_GB2312" w:cs="FangSong_GB2312"/>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sz w:val="24"/>
                <w:szCs w:val="24"/>
              </w:rPr>
            </w:pPr>
            <w:r>
              <w:rPr>
                <w:rFonts w:hint="eastAsia" w:ascii="FangSong_GB2312" w:hAnsi="仿宋" w:eastAsia="FangSong_GB2312" w:cs="FangSong_GB2312"/>
                <w:b/>
                <w:bCs/>
                <w:sz w:val="24"/>
                <w:szCs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sz w:val="24"/>
                <w:szCs w:val="24"/>
              </w:rPr>
            </w:pPr>
            <w:r>
              <w:rPr>
                <w:rFonts w:hint="eastAsia" w:ascii="MS Gothic" w:hAnsi="Wingdings" w:eastAsia="MS Gothic"/>
                <w:kern w:val="0"/>
                <w:sz w:val="24"/>
                <w:szCs w:val="24"/>
              </w:rPr>
              <w:sym w:font="Wingdings" w:char="F0FE"/>
            </w:r>
            <w:r>
              <w:rPr>
                <w:rFonts w:ascii="FangSong_GB2312" w:hAnsi="仿宋" w:eastAsia="FangSong_GB2312" w:cs="FangSong_GB2312"/>
                <w:kern w:val="0"/>
                <w:sz w:val="24"/>
                <w:szCs w:val="24"/>
              </w:rPr>
              <w:t>A</w:t>
            </w:r>
            <w:r>
              <w:rPr>
                <w:rFonts w:hint="eastAsia" w:ascii="FangSong_GB2312" w:hAnsi="仿宋" w:eastAsia="FangSong_GB2312" w:cs="FangSong_GB2312"/>
                <w:sz w:val="24"/>
                <w:szCs w:val="24"/>
              </w:rPr>
              <w:t>不组织。</w:t>
            </w:r>
          </w:p>
          <w:p>
            <w:pPr>
              <w:spacing w:line="360" w:lineRule="auto"/>
              <w:rPr>
                <w:rFonts w:ascii="FangSong_GB2312" w:hAnsi="仿宋" w:eastAsia="FangSong_GB2312"/>
                <w:b/>
                <w:bCs/>
                <w:kern w:val="0"/>
                <w:sz w:val="24"/>
                <w:szCs w:val="24"/>
                <w:lang w:val="zh-CN"/>
              </w:rPr>
            </w:pPr>
            <w:r>
              <w:rPr>
                <w:rFonts w:hint="eastAsia" w:ascii="MS Mincho" w:hAnsi="MS Mincho" w:eastAsia="MS Mincho" w:cs="MS Mincho"/>
                <w:kern w:val="0"/>
                <w:sz w:val="24"/>
                <w:szCs w:val="24"/>
              </w:rPr>
              <w:t>☐</w:t>
            </w:r>
            <w:r>
              <w:rPr>
                <w:rFonts w:ascii="FangSong_GB2312" w:hAnsi="仿宋" w:eastAsia="FangSong_GB2312" w:cs="FangSong_GB2312"/>
                <w:kern w:val="0"/>
                <w:sz w:val="24"/>
                <w:szCs w:val="24"/>
              </w:rPr>
              <w:t>B</w:t>
            </w:r>
            <w:r>
              <w:rPr>
                <w:rFonts w:hint="eastAsia" w:ascii="FangSong_GB2312" w:hAnsi="仿宋" w:eastAsia="FangSong_GB2312" w:cs="FangSong_GB2312"/>
                <w:kern w:val="0"/>
                <w:sz w:val="24"/>
                <w:szCs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kern w:val="0"/>
                <w:sz w:val="24"/>
                <w:szCs w:val="24"/>
              </w:rPr>
            </w:pPr>
            <w:r>
              <w:rPr>
                <w:rFonts w:hint="eastAsia" w:ascii="FangSong_GB2312" w:hAnsi="Wingdings" w:eastAsia="FangSong_GB2312"/>
                <w:kern w:val="0"/>
                <w:sz w:val="24"/>
                <w:szCs w:val="24"/>
              </w:rPr>
              <w:sym w:font="Wingdings" w:char="F0FE"/>
            </w:r>
            <w:r>
              <w:rPr>
                <w:rFonts w:hint="eastAsia" w:ascii="FangSong_GB2312" w:hAnsi="仿宋" w:eastAsia="FangSong_GB2312" w:cs="FangSong_GB2312"/>
                <w:kern w:val="0"/>
                <w:sz w:val="24"/>
                <w:szCs w:val="24"/>
              </w:rPr>
              <w:t>本项目不允许采购进口产品。</w:t>
            </w:r>
          </w:p>
          <w:p>
            <w:pPr>
              <w:spacing w:line="360" w:lineRule="auto"/>
            </w:pPr>
            <w:r>
              <w:rPr>
                <w:rFonts w:hint="eastAsia" w:ascii="MS Gothic" w:hAnsi="MS Gothic" w:eastAsia="MS Gothic" w:cs="MS Gothic"/>
                <w:kern w:val="0"/>
                <w:sz w:val="24"/>
                <w:szCs w:val="24"/>
              </w:rPr>
              <w:t>☐</w:t>
            </w:r>
            <w:r>
              <w:rPr>
                <w:rFonts w:hint="eastAsia" w:ascii="FangSong_GB2312" w:hAnsi="仿宋" w:eastAsia="FangSong_GB2312" w:cs="FangSong_GB2312"/>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sz w:val="24"/>
                <w:szCs w:val="24"/>
              </w:rPr>
            </w:pPr>
            <w:r>
              <w:rPr>
                <w:rFonts w:ascii="Wingdings" w:hAnsi="Wingdings" w:eastAsia="FangSong_GB2312" w:cs="Wingdings"/>
                <w:kern w:val="0"/>
                <w:sz w:val="24"/>
                <w:szCs w:val="24"/>
              </w:rPr>
              <w:t></w:t>
            </w:r>
            <w:r>
              <w:rPr>
                <w:rFonts w:ascii="FangSong_GB2312" w:hAnsi="仿宋" w:eastAsia="FangSong_GB2312" w:cs="FangSong_GB2312"/>
                <w:kern w:val="0"/>
                <w:sz w:val="24"/>
                <w:szCs w:val="24"/>
              </w:rPr>
              <w:t>A</w:t>
            </w:r>
            <w:r>
              <w:rPr>
                <w:rFonts w:hint="eastAsia" w:ascii="FangSong_GB2312" w:hAnsi="仿宋" w:eastAsia="FangSong_GB2312" w:cs="FangSong_GB2312"/>
                <w:sz w:val="24"/>
                <w:szCs w:val="24"/>
              </w:rPr>
              <w:t>货物类，单一产品或</w:t>
            </w:r>
            <w:r>
              <w:rPr>
                <w:rFonts w:hint="eastAsia" w:ascii="FangSong_GB2312" w:hAnsi="仿宋" w:eastAsia="FangSong_GB2312" w:cs="FangSong_GB2312"/>
                <w:kern w:val="0"/>
                <w:sz w:val="24"/>
                <w:szCs w:val="24"/>
              </w:rPr>
              <w:t>核心产品为：</w:t>
            </w:r>
            <w:r>
              <w:rPr>
                <w:rFonts w:hint="eastAsia" w:ascii="FangSong_GB2312" w:hAnsi="仿宋" w:eastAsia="FangSong_GB2312" w:cs="FangSong_GB2312"/>
                <w:kern w:val="0"/>
                <w:sz w:val="24"/>
                <w:szCs w:val="24"/>
                <w:u w:val="single"/>
              </w:rPr>
              <w:t>称重平板主体。</w:t>
            </w:r>
          </w:p>
          <w:p>
            <w:pPr>
              <w:spacing w:line="360" w:lineRule="auto"/>
              <w:rPr>
                <w:rFonts w:ascii="FangSong_GB2312" w:hAnsi="仿宋" w:eastAsia="FangSong_GB2312"/>
                <w:sz w:val="24"/>
                <w:szCs w:val="24"/>
              </w:rPr>
            </w:pPr>
            <w:r>
              <w:rPr>
                <w:rFonts w:hint="eastAsia" w:ascii="MS Mincho" w:hAnsi="MS Mincho" w:eastAsia="MS Mincho" w:cs="MS Mincho"/>
                <w:kern w:val="0"/>
                <w:sz w:val="24"/>
                <w:szCs w:val="24"/>
              </w:rPr>
              <w:t>☐</w:t>
            </w:r>
            <w:r>
              <w:rPr>
                <w:rFonts w:ascii="FangSong_GB2312" w:hAnsi="仿宋" w:eastAsia="FangSong_GB2312" w:cs="FangSong_GB2312"/>
                <w:kern w:val="0"/>
                <w:sz w:val="24"/>
                <w:szCs w:val="24"/>
              </w:rPr>
              <w:t>B</w:t>
            </w:r>
            <w:r>
              <w:rPr>
                <w:rFonts w:hint="eastAsia" w:ascii="FangSong_GB2312" w:hAnsi="仿宋" w:eastAsia="FangSong_GB2312" w:cs="FangSong_GB2312"/>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1</w:t>
            </w:r>
            <w:r>
              <w:rPr>
                <w:rFonts w:hint="eastAsia" w:ascii="FangSong_GB2312" w:hAnsi="仿宋" w:eastAsia="FangSong_GB2312" w:cs="FangSong_GB2312"/>
                <w:kern w:val="0"/>
                <w:sz w:val="24"/>
                <w:szCs w:val="24"/>
              </w:rPr>
              <w:t>）标的：</w:t>
            </w:r>
            <w:r>
              <w:rPr>
                <w:rFonts w:hint="eastAsia" w:ascii="FangSong_GB2312" w:hAnsi="仿宋" w:eastAsia="FangSong_GB2312" w:cs="FangSong_GB2312"/>
                <w:sz w:val="24"/>
                <w:szCs w:val="24"/>
                <w:u w:val="single"/>
              </w:rPr>
              <w:t>江山市治超非现场执法点建设工程（二期）</w:t>
            </w:r>
            <w:r>
              <w:rPr>
                <w:rFonts w:hint="eastAsia" w:ascii="FangSong_GB2312" w:hAnsi="仿宋" w:eastAsia="FangSong_GB2312" w:cs="FangSong_GB2312"/>
                <w:kern w:val="0"/>
                <w:sz w:val="24"/>
                <w:szCs w:val="24"/>
              </w:rPr>
              <w:t>，属于</w:t>
            </w:r>
            <w:r>
              <w:rPr>
                <w:rFonts w:hint="eastAsia" w:ascii="FangSong_GB2312" w:hAnsi="仿宋" w:eastAsia="FangSong_GB2312" w:cs="FangSong_GB2312"/>
                <w:kern w:val="0"/>
                <w:sz w:val="24"/>
                <w:szCs w:val="24"/>
                <w:u w:val="single"/>
              </w:rPr>
              <w:t>信息传输业</w:t>
            </w:r>
            <w:r>
              <w:rPr>
                <w:rFonts w:hint="eastAsia" w:ascii="FangSong_GB2312" w:hAnsi="仿宋" w:eastAsia="FangSong_GB2312" w:cs="FangSong_GB231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FangSong_GB2312" w:hAnsi="仿宋" w:eastAsia="FangSong_GB2312" w:cs="FangSong_GB2312"/>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FangSong_GB2312" w:hAnsi="仿宋" w:eastAsia="FangSong_GB2312"/>
                <w:sz w:val="24"/>
                <w:szCs w:val="24"/>
              </w:rPr>
            </w:pPr>
          </w:p>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11</w:t>
            </w:r>
          </w:p>
        </w:tc>
        <w:tc>
          <w:tcPr>
            <w:tcW w:w="1691" w:type="dxa"/>
            <w:tcBorders>
              <w:top w:val="single" w:color="000000" w:sz="8" w:space="0"/>
              <w:left w:val="single" w:color="000000" w:sz="2"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中小企业信用融资</w:t>
            </w:r>
          </w:p>
        </w:tc>
        <w:tc>
          <w:tcPr>
            <w:tcW w:w="6247" w:type="dxa"/>
            <w:tcBorders>
              <w:top w:val="single" w:color="000000" w:sz="8" w:space="0"/>
              <w:left w:val="single" w:color="000000" w:sz="2" w:space="0"/>
              <w:right w:val="single" w:color="000000" w:sz="8" w:space="0"/>
            </w:tcBorders>
            <w:vAlign w:val="center"/>
          </w:tcPr>
          <w:p>
            <w:pPr>
              <w:spacing w:line="360" w:lineRule="auto"/>
              <w:rPr>
                <w:rFonts w:ascii="FangSong_GB2312" w:hAnsi="仿宋" w:eastAsia="FangSong_GB2312"/>
                <w:snapToGrid w:val="0"/>
                <w:kern w:val="28"/>
                <w:sz w:val="24"/>
                <w:szCs w:val="24"/>
              </w:rPr>
            </w:pPr>
            <w:r>
              <w:rPr>
                <w:rFonts w:hint="eastAsia" w:ascii="FangSong_GB2312" w:hAnsi="仿宋" w:eastAsia="FangSong_GB2312" w:cs="FangSong_GB2312"/>
                <w:snapToGrid w:val="0"/>
                <w:kern w:val="28"/>
                <w:sz w:val="24"/>
                <w:szCs w:val="24"/>
              </w:rPr>
              <w:t>供应商中标后也可在“政采云”平台申请政采贷：操作路径：登录政采云平台</w:t>
            </w:r>
            <w:r>
              <w:rPr>
                <w:rFonts w:ascii="FangSong_GB2312" w:hAnsi="仿宋" w:eastAsia="FangSong_GB2312" w:cs="FangSong_GB2312"/>
                <w:snapToGrid w:val="0"/>
                <w:kern w:val="28"/>
                <w:sz w:val="24"/>
                <w:szCs w:val="24"/>
              </w:rPr>
              <w:t xml:space="preserve"> - </w:t>
            </w:r>
            <w:r>
              <w:rPr>
                <w:rFonts w:hint="eastAsia" w:ascii="FangSong_GB2312" w:hAnsi="仿宋" w:eastAsia="FangSong_GB2312" w:cs="FangSong_GB2312"/>
                <w:snapToGrid w:val="0"/>
                <w:kern w:val="28"/>
                <w:sz w:val="24"/>
                <w:szCs w:val="24"/>
              </w:rPr>
              <w:t>金融服务中心</w:t>
            </w:r>
            <w:r>
              <w:rPr>
                <w:rFonts w:ascii="FangSong_GB2312" w:hAnsi="仿宋" w:eastAsia="FangSong_GB2312" w:cs="FangSong_GB2312"/>
                <w:snapToGrid w:val="0"/>
                <w:kern w:val="28"/>
                <w:sz w:val="24"/>
                <w:szCs w:val="24"/>
              </w:rPr>
              <w:t xml:space="preserve"> -</w:t>
            </w:r>
            <w:r>
              <w:rPr>
                <w:rFonts w:hint="eastAsia" w:ascii="FangSong_GB2312" w:hAnsi="仿宋" w:eastAsia="FangSong_GB2312" w:cs="FangSong_GB2312"/>
                <w:snapToGrid w:val="0"/>
                <w:kern w:val="28"/>
                <w:sz w:val="24"/>
                <w:szCs w:val="24"/>
              </w:rPr>
              <w:t>【融资服务】，可在热门申请中选择产品直接申请，或者在可申请项目中根据该项目进行申请。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6"/>
              <w:spacing w:line="380" w:lineRule="exact"/>
              <w:rPr>
                <w:rFonts w:ascii="FangSong_GB2312" w:hAnsi="仿宋" w:eastAsia="FangSong_GB2312" w:cs="Times New Roman"/>
                <w:b/>
                <w:bCs/>
                <w:sz w:val="24"/>
                <w:szCs w:val="24"/>
              </w:rPr>
            </w:pPr>
            <w:r>
              <w:rPr>
                <w:rFonts w:hint="eastAsia" w:hAnsi="宋体"/>
                <w:sz w:val="24"/>
                <w:szCs w:val="24"/>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FangSong_GB2312" w:hAnsi="仿宋" w:eastAsia="FangSong_GB2312"/>
                <w:snapToGrid w:val="0"/>
                <w:kern w:val="28"/>
                <w:sz w:val="24"/>
                <w:szCs w:val="24"/>
              </w:rPr>
            </w:pPr>
            <w:r>
              <w:rPr>
                <w:rFonts w:hint="eastAsia" w:ascii="FangSong_GB2312" w:hAnsi="仿宋" w:eastAsia="FangSong_GB2312" w:cs="FangSong_GB2312"/>
                <w:kern w:val="0"/>
                <w:sz w:val="24"/>
                <w:szCs w:val="24"/>
              </w:rPr>
              <w:t>为确保采购项目顺利实施，避免因政采云上电子投标文件解密失败导致投标方投标无效，投标方可在</w:t>
            </w:r>
            <w:r>
              <w:rPr>
                <w:rFonts w:ascii="FangSong_GB2312" w:hAnsi="仿宋" w:eastAsia="FangSong_GB2312" w:cs="FangSong_GB2312"/>
                <w:kern w:val="0"/>
                <w:sz w:val="24"/>
                <w:szCs w:val="24"/>
                <w:u w:val="single"/>
              </w:rPr>
              <w:t>2022</w:t>
            </w:r>
            <w:r>
              <w:rPr>
                <w:rFonts w:hint="eastAsia" w:ascii="FangSong_GB2312" w:hAnsi="仿宋" w:eastAsia="FangSong_GB2312" w:cs="FangSong_GB2312"/>
                <w:kern w:val="0"/>
                <w:sz w:val="24"/>
                <w:szCs w:val="24"/>
                <w:u w:val="single"/>
              </w:rPr>
              <w:t>年</w:t>
            </w:r>
            <w:r>
              <w:rPr>
                <w:rFonts w:ascii="FangSong_GB2312" w:hAnsi="仿宋" w:eastAsia="FangSong_GB2312" w:cs="FangSong_GB2312"/>
                <w:kern w:val="0"/>
                <w:sz w:val="24"/>
                <w:szCs w:val="24"/>
                <w:u w:val="single"/>
              </w:rPr>
              <w:t xml:space="preserve">09 </w:t>
            </w:r>
            <w:r>
              <w:rPr>
                <w:rFonts w:hint="eastAsia" w:ascii="FangSong_GB2312" w:hAnsi="仿宋" w:eastAsia="FangSong_GB2312" w:cs="FangSong_GB2312"/>
                <w:kern w:val="0"/>
                <w:sz w:val="24"/>
                <w:szCs w:val="24"/>
                <w:u w:val="single"/>
              </w:rPr>
              <w:t>月</w:t>
            </w:r>
            <w:r>
              <w:rPr>
                <w:rFonts w:ascii="FangSong_GB2312" w:hAnsi="仿宋" w:eastAsia="FangSong_GB2312" w:cs="FangSong_GB2312"/>
                <w:kern w:val="0"/>
                <w:sz w:val="24"/>
                <w:szCs w:val="24"/>
                <w:u w:val="single"/>
              </w:rPr>
              <w:t xml:space="preserve"> 19</w:t>
            </w:r>
            <w:r>
              <w:rPr>
                <w:rFonts w:hint="eastAsia" w:ascii="FangSong_GB2312" w:hAnsi="仿宋" w:eastAsia="FangSong_GB2312" w:cs="FangSong_GB2312"/>
                <w:kern w:val="0"/>
                <w:sz w:val="24"/>
                <w:szCs w:val="24"/>
                <w:u w:val="single"/>
              </w:rPr>
              <w:t>日</w:t>
            </w:r>
            <w:r>
              <w:rPr>
                <w:rFonts w:ascii="FangSong_GB2312" w:hAnsi="仿宋" w:eastAsia="FangSong_GB2312" w:cs="FangSong_GB2312"/>
                <w:kern w:val="0"/>
                <w:sz w:val="24"/>
                <w:szCs w:val="24"/>
                <w:u w:val="single"/>
              </w:rPr>
              <w:t>9</w:t>
            </w:r>
            <w:r>
              <w:rPr>
                <w:rFonts w:hint="eastAsia" w:ascii="FangSong_GB2312" w:hAnsi="仿宋" w:eastAsia="FangSong_GB2312" w:cs="FangSong_GB2312"/>
                <w:kern w:val="0"/>
                <w:sz w:val="24"/>
                <w:szCs w:val="24"/>
                <w:u w:val="single"/>
              </w:rPr>
              <w:t>时</w:t>
            </w:r>
            <w:r>
              <w:rPr>
                <w:rFonts w:ascii="FangSong_GB2312" w:hAnsi="仿宋" w:eastAsia="FangSong_GB2312" w:cs="FangSong_GB2312"/>
                <w:kern w:val="0"/>
                <w:sz w:val="24"/>
                <w:szCs w:val="24"/>
                <w:u w:val="single"/>
              </w:rPr>
              <w:t>00</w:t>
            </w:r>
            <w:r>
              <w:rPr>
                <w:rFonts w:hint="eastAsia" w:ascii="FangSong_GB2312" w:hAnsi="仿宋" w:eastAsia="FangSong_GB2312" w:cs="FangSong_GB2312"/>
                <w:kern w:val="0"/>
                <w:sz w:val="24"/>
                <w:szCs w:val="24"/>
              </w:rPr>
              <w:t>分前将在政采云平台上最后生成的具备电子签章的备份加密投标文件（文件名后缀为备份文件四字的首字母）以电子邮件方式传送至邮箱（</w:t>
            </w:r>
            <w:r>
              <w:rPr>
                <w:rFonts w:ascii="FangSong_GB2312" w:hAnsi="仿宋" w:eastAsia="FangSong_GB2312" w:cs="FangSong_GB2312"/>
                <w:kern w:val="0"/>
                <w:sz w:val="24"/>
                <w:szCs w:val="24"/>
              </w:rPr>
              <w:t>jshjxxjs2020@163.com</w:t>
            </w:r>
            <w:r>
              <w:rPr>
                <w:rFonts w:hint="eastAsia" w:ascii="FangSong_GB2312" w:hAnsi="仿宋" w:eastAsia="FangSong_GB2312" w:cs="FangSong_GB2312"/>
                <w:kern w:val="0"/>
                <w:sz w:val="24"/>
                <w:szCs w:val="24"/>
              </w:rPr>
              <w:t>），传送的备份电子投标文件需打包压缩并加密，加密密码由投标方自行保管，如政采云上电子投标文件出现解密失败情况（开标后半小时内进行解密），投标方可按照自身意愿确认是否同意提供加密密码解密传送至邮箱（</w:t>
            </w:r>
            <w:r>
              <w:rPr>
                <w:rFonts w:ascii="FangSong_GB2312" w:hAnsi="仿宋" w:eastAsia="FangSong_GB2312" w:cs="FangSong_GB2312"/>
                <w:kern w:val="0"/>
                <w:sz w:val="24"/>
                <w:szCs w:val="24"/>
              </w:rPr>
              <w:t>jshjxxjs2020@163.com</w:t>
            </w:r>
            <w:r>
              <w:rPr>
                <w:rFonts w:hint="eastAsia" w:ascii="FangSong_GB2312" w:hAnsi="仿宋" w:eastAsia="FangSong_GB2312" w:cs="FangSong_GB2312"/>
                <w:kern w:val="0"/>
                <w:sz w:val="24"/>
                <w:szCs w:val="24"/>
              </w:rPr>
              <w:t>）的备份文件，并以备份文件作为替代电子投标文件，如投标方未按照规定时间及要求提供有效备份文件，同时政采云上投标文件解密失败的，将导致投标无效。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FangSong_GB2312" w:hAnsi="仿宋" w:eastAsia="FangSong_GB2312" w:cs="FangSong_GB2312"/>
                <w:b/>
                <w:bCs/>
                <w:sz w:val="24"/>
                <w:szCs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FangSong_GB2312" w:hAnsi="仿宋" w:eastAsia="FangSong_GB2312"/>
                <w:kern w:val="28"/>
                <w:sz w:val="24"/>
                <w:szCs w:val="24"/>
                <w:u w:val="single"/>
                <w:lang w:val="zh-CN"/>
              </w:rPr>
            </w:pPr>
            <w:r>
              <w:rPr>
                <w:rFonts w:ascii="Wingdings" w:hAnsi="Wingdings" w:cs="Wingdings"/>
                <w:kern w:val="0"/>
                <w:sz w:val="24"/>
                <w:szCs w:val="24"/>
              </w:rPr>
              <w:t></w:t>
            </w:r>
            <w:r>
              <w:rPr>
                <w:rFonts w:hint="eastAsia" w:ascii="FangSong_GB2312" w:hAnsi="仿宋" w:eastAsia="FangSong_GB2312" w:cs="FangSong_GB2312"/>
                <w:kern w:val="0"/>
                <w:sz w:val="24"/>
                <w:szCs w:val="24"/>
              </w:rPr>
              <w:t>有。具体说明：</w:t>
            </w:r>
            <w:r>
              <w:rPr>
                <w:rFonts w:hint="eastAsia" w:ascii="FangSong_GB2312" w:hAnsi="仿宋" w:eastAsia="FangSong_GB2312" w:cs="FangSong_GB2312"/>
                <w:kern w:val="28"/>
                <w:sz w:val="24"/>
                <w:szCs w:val="24"/>
                <w:u w:val="single"/>
                <w:lang w:val="zh-CN"/>
              </w:rPr>
              <w:t>中标单位须提供纸质响应文件各二套给代理公司备案。</w:t>
            </w:r>
          </w:p>
          <w:p>
            <w:pPr>
              <w:pStyle w:val="6"/>
              <w:rPr>
                <w:rFonts w:cs="Times New Roman"/>
                <w:kern w:val="2"/>
                <w:lang w:val="en-US"/>
              </w:rPr>
            </w:pPr>
            <w:bookmarkStart w:id="16" w:name="_Toc23317"/>
            <w:bookmarkStart w:id="17" w:name="_Toc373"/>
            <w:r>
              <w:rPr>
                <w:rFonts w:hint="eastAsia" w:ascii="MS Mincho" w:hAnsi="MS Mincho" w:eastAsia="MS Mincho" w:cs="MS Mincho"/>
                <w:sz w:val="24"/>
                <w:szCs w:val="24"/>
              </w:rPr>
              <w:t>☐</w:t>
            </w:r>
            <w:r>
              <w:rPr>
                <w:rFonts w:hint="eastAsia"/>
                <w:sz w:val="24"/>
                <w:szCs w:val="24"/>
              </w:rPr>
              <w:t>无。</w:t>
            </w:r>
            <w:bookmarkEnd w:id="16"/>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FangSong_GB2312" w:hAnsi="仿宋" w:eastAsia="FangSong_GB2312" w:cs="FangSong_GB2312"/>
                <w:sz w:val="24"/>
                <w:szCs w:val="24"/>
              </w:rPr>
            </w:pPr>
            <w:r>
              <w:rPr>
                <w:rFonts w:ascii="FangSong_GB2312" w:hAnsi="仿宋" w:eastAsia="FangSong_GB2312" w:cs="FangSong_GB2312"/>
                <w:sz w:val="24"/>
                <w:szCs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FangSong_GB2312" w:hAnsi="仿宋" w:eastAsia="FangSong_GB2312"/>
                <w:b/>
                <w:bCs/>
                <w:sz w:val="24"/>
                <w:szCs w:val="24"/>
              </w:rPr>
            </w:pPr>
            <w:r>
              <w:rPr>
                <w:rFonts w:hint="eastAsia" w:ascii="宋体" w:hAnsi="宋体" w:cs="宋体"/>
                <w:b/>
                <w:bCs/>
                <w:sz w:val="24"/>
                <w:szCs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tabs>
                <w:tab w:val="left" w:pos="709"/>
                <w:tab w:val="left" w:pos="4820"/>
              </w:tabs>
              <w:jc w:val="left"/>
            </w:pPr>
            <w:r>
              <w:rPr>
                <w:rFonts w:hint="eastAsia" w:ascii="宋体" w:hAnsi="宋体" w:cs="宋体"/>
                <w:sz w:val="24"/>
                <w:szCs w:val="24"/>
              </w:rPr>
              <w:t>代理服务费按国家计委计价格［</w:t>
            </w:r>
            <w:r>
              <w:rPr>
                <w:rFonts w:ascii="宋体" w:hAnsi="宋体" w:cs="宋体"/>
                <w:sz w:val="24"/>
                <w:szCs w:val="24"/>
              </w:rPr>
              <w:t>2002</w:t>
            </w:r>
            <w:r>
              <w:rPr>
                <w:rFonts w:hint="eastAsia" w:ascii="宋体" w:hAnsi="宋体" w:cs="宋体"/>
                <w:sz w:val="24"/>
                <w:szCs w:val="24"/>
              </w:rPr>
              <w:t>］</w:t>
            </w:r>
            <w:r>
              <w:rPr>
                <w:rFonts w:ascii="宋体" w:hAnsi="宋体" w:cs="宋体"/>
                <w:sz w:val="24"/>
                <w:szCs w:val="24"/>
              </w:rPr>
              <w:t>1980</w:t>
            </w:r>
            <w:r>
              <w:rPr>
                <w:rFonts w:hint="eastAsia" w:ascii="宋体" w:hAnsi="宋体" w:cs="宋体"/>
                <w:sz w:val="24"/>
                <w:szCs w:val="24"/>
              </w:rPr>
              <w:t>号文件《招标代理服务费管理暂行办法》规定收费标准计取</w:t>
            </w:r>
            <w:r>
              <w:rPr>
                <w:rFonts w:ascii="宋体" w:hAnsi="宋体" w:cs="宋体"/>
                <w:sz w:val="24"/>
                <w:szCs w:val="24"/>
              </w:rPr>
              <w:t>(</w:t>
            </w:r>
            <w:r>
              <w:rPr>
                <w:rFonts w:hint="eastAsia" w:ascii="宋体" w:hAnsi="宋体" w:cs="宋体"/>
                <w:sz w:val="24"/>
                <w:szCs w:val="24"/>
              </w:rPr>
              <w:t>货物类</w:t>
            </w:r>
            <w:r>
              <w:rPr>
                <w:rFonts w:ascii="宋体" w:hAnsi="宋体" w:cs="宋体"/>
                <w:sz w:val="24"/>
                <w:szCs w:val="24"/>
              </w:rPr>
              <w:t>)</w:t>
            </w:r>
            <w:r>
              <w:rPr>
                <w:rFonts w:hint="eastAsia" w:ascii="宋体" w:hAnsi="宋体" w:cs="宋体"/>
                <w:kern w:val="0"/>
                <w:sz w:val="24"/>
                <w:szCs w:val="24"/>
              </w:rPr>
              <w:t>，由中标单位承担，在中标单位领取中标通知书时支付给采购代理机构。</w:t>
            </w:r>
          </w:p>
          <w:p>
            <w:pPr>
              <w:pStyle w:val="6"/>
              <w:ind w:left="0" w:firstLine="0"/>
              <w:rPr>
                <w:rFonts w:ascii="MS Gothic" w:eastAsia="MS Gothic" w:cs="Times New Roman"/>
                <w:sz w:val="24"/>
                <w:szCs w:val="24"/>
              </w:rPr>
            </w:pPr>
          </w:p>
        </w:tc>
      </w:tr>
    </w:tbl>
    <w:p>
      <w:pPr>
        <w:snapToGrid w:val="0"/>
        <w:spacing w:line="360" w:lineRule="auto"/>
        <w:jc w:val="center"/>
        <w:rPr>
          <w:rFonts w:ascii="仿宋" w:hAnsi="仿宋" w:eastAsia="仿宋"/>
          <w:b/>
          <w:bCs/>
          <w:sz w:val="32"/>
          <w:szCs w:val="32"/>
        </w:rPr>
      </w:pPr>
    </w:p>
    <w:p>
      <w:pPr>
        <w:pStyle w:val="2"/>
        <w:rPr>
          <w:rFonts w:cs="Times New Roman"/>
        </w:rPr>
      </w:pPr>
    </w:p>
    <w:bookmarkEnd w:id="11"/>
    <w:p>
      <w:pPr>
        <w:adjustRightInd/>
        <w:spacing w:line="360" w:lineRule="auto"/>
        <w:ind w:firstLine="3845" w:firstLineChars="1197"/>
        <w:outlineLvl w:val="0"/>
        <w:rPr>
          <w:rFonts w:ascii="FangSong_GB2312" w:hAnsi="仿宋" w:eastAsia="FangSong_GB2312"/>
          <w:b/>
          <w:bCs/>
          <w:sz w:val="32"/>
          <w:szCs w:val="32"/>
        </w:rPr>
      </w:pPr>
      <w:bookmarkStart w:id="18" w:name="_Toc12767"/>
      <w:bookmarkStart w:id="19" w:name="_Toc14335"/>
      <w:bookmarkStart w:id="20" w:name="_Toc164416483"/>
      <w:bookmarkStart w:id="21" w:name="第三部分"/>
      <w:r>
        <w:rPr>
          <w:rFonts w:hint="eastAsia" w:ascii="FangSong_GB2312" w:hAnsi="仿宋" w:eastAsia="FangSong_GB2312" w:cs="FangSong_GB2312"/>
          <w:b/>
          <w:bCs/>
          <w:sz w:val="32"/>
          <w:szCs w:val="32"/>
        </w:rPr>
        <w:t>一、总则</w:t>
      </w:r>
      <w:bookmarkEnd w:id="18"/>
      <w:bookmarkEnd w:id="19"/>
    </w:p>
    <w:p>
      <w:pPr>
        <w:snapToGrid w:val="0"/>
        <w:spacing w:line="360" w:lineRule="auto"/>
        <w:ind w:firstLine="361" w:firstLineChars="150"/>
        <w:jc w:val="left"/>
        <w:outlineLvl w:val="1"/>
        <w:rPr>
          <w:rFonts w:ascii="FangSong_GB2312" w:hAnsi="仿宋" w:eastAsia="FangSong_GB2312"/>
          <w:b/>
          <w:bCs/>
          <w:sz w:val="24"/>
          <w:szCs w:val="24"/>
        </w:rPr>
      </w:pPr>
      <w:bookmarkStart w:id="22" w:name="_Toc14900"/>
      <w:bookmarkStart w:id="23" w:name="_Toc20737"/>
      <w:r>
        <w:rPr>
          <w:rFonts w:ascii="FangSong_GB2312" w:hAnsi="仿宋" w:eastAsia="FangSong_GB2312" w:cs="FangSong_GB2312"/>
          <w:b/>
          <w:bCs/>
          <w:sz w:val="24"/>
          <w:szCs w:val="24"/>
        </w:rPr>
        <w:t xml:space="preserve">1. </w:t>
      </w:r>
      <w:r>
        <w:rPr>
          <w:rFonts w:hint="eastAsia" w:ascii="FangSong_GB2312" w:hAnsi="仿宋" w:eastAsia="FangSong_GB2312" w:cs="FangSong_GB2312"/>
          <w:b/>
          <w:bCs/>
          <w:sz w:val="24"/>
          <w:szCs w:val="24"/>
        </w:rPr>
        <w:t>适用范围</w:t>
      </w:r>
      <w:bookmarkEnd w:id="22"/>
      <w:bookmarkEnd w:id="23"/>
    </w:p>
    <w:p>
      <w:pPr>
        <w:snapToGrid w:val="0"/>
        <w:spacing w:line="360" w:lineRule="auto"/>
        <w:ind w:firstLine="480" w:firstLineChars="200"/>
        <w:jc w:val="left"/>
        <w:rPr>
          <w:rFonts w:ascii="FangSong_GB2312" w:hAnsi="仿宋" w:eastAsia="FangSong_GB2312"/>
          <w:sz w:val="24"/>
          <w:szCs w:val="24"/>
        </w:rPr>
      </w:pPr>
      <w:r>
        <w:rPr>
          <w:rFonts w:hint="eastAsia" w:ascii="FangSong_GB2312" w:hAnsi="仿宋" w:eastAsia="FangSong_GB2312" w:cs="FangSong_GB2312"/>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FangSong_GB2312" w:hAnsi="仿宋" w:eastAsia="FangSong_GB2312"/>
          <w:b/>
          <w:bCs/>
          <w:sz w:val="24"/>
          <w:szCs w:val="24"/>
        </w:rPr>
      </w:pPr>
      <w:bookmarkStart w:id="24" w:name="_Toc15875"/>
      <w:bookmarkStart w:id="25" w:name="_Toc31942"/>
      <w:r>
        <w:rPr>
          <w:rFonts w:ascii="FangSong_GB2312" w:hAnsi="仿宋" w:eastAsia="FangSong_GB2312" w:cs="FangSong_GB2312"/>
          <w:b/>
          <w:bCs/>
          <w:sz w:val="24"/>
          <w:szCs w:val="24"/>
        </w:rPr>
        <w:t>2.</w:t>
      </w:r>
      <w:r>
        <w:rPr>
          <w:rFonts w:hint="eastAsia" w:ascii="FangSong_GB2312" w:hAnsi="仿宋" w:eastAsia="FangSong_GB2312" w:cs="FangSong_GB2312"/>
          <w:b/>
          <w:bCs/>
          <w:sz w:val="24"/>
          <w:szCs w:val="24"/>
        </w:rPr>
        <w:t>定义</w:t>
      </w:r>
      <w:bookmarkEnd w:id="24"/>
      <w:bookmarkEnd w:id="25"/>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 xml:space="preserve">2.1 </w:t>
      </w:r>
      <w:r>
        <w:rPr>
          <w:rFonts w:hint="eastAsia" w:ascii="FangSong_GB2312" w:hAnsi="仿宋" w:eastAsia="FangSong_GB2312" w:cs="FangSong_GB2312"/>
          <w:sz w:val="24"/>
          <w:szCs w:val="24"/>
        </w:rPr>
        <w:t>“采购人”系指招标公告中载明的本项目的采购人。</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 xml:space="preserve">2.2 </w:t>
      </w:r>
      <w:r>
        <w:rPr>
          <w:rFonts w:hint="eastAsia" w:ascii="FangSong_GB2312" w:hAnsi="仿宋" w:eastAsia="FangSong_GB2312" w:cs="FangSong_GB2312"/>
          <w:sz w:val="24"/>
          <w:szCs w:val="24"/>
        </w:rPr>
        <w:t>“采购机构”系指招标公告中载明的本项目的采购机构。</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 xml:space="preserve">2.3 </w:t>
      </w:r>
      <w:r>
        <w:rPr>
          <w:rFonts w:hint="eastAsia" w:ascii="FangSong_GB2312" w:hAnsi="仿宋" w:eastAsia="FangSong_GB2312" w:cs="FangSong_GB2312"/>
          <w:sz w:val="24"/>
          <w:szCs w:val="24"/>
        </w:rPr>
        <w:t>“投标人”系指是指响应招标、参加投标竞争的法人、其他组织或者自然人。</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 xml:space="preserve">2.4 </w:t>
      </w:r>
      <w:r>
        <w:rPr>
          <w:rFonts w:hint="eastAsia" w:ascii="FangSong_GB2312" w:hAnsi="仿宋" w:eastAsia="FangSong_GB2312" w:cs="FangSong_GB2312"/>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宋体"/>
          <w:sz w:val="24"/>
          <w:szCs w:val="24"/>
        </w:rPr>
      </w:pPr>
      <w:r>
        <w:rPr>
          <w:rFonts w:ascii="FangSong_GB2312" w:hAnsi="仿宋" w:eastAsia="FangSong_GB2312" w:cs="FangSong_GB2312"/>
          <w:sz w:val="24"/>
          <w:szCs w:val="24"/>
        </w:rPr>
        <w:t>2.5</w:t>
      </w:r>
      <w:r>
        <w:rPr>
          <w:rFonts w:hint="eastAsia" w:ascii="FangSong_GB2312" w:hAnsi="仿宋" w:eastAsia="FangSong_GB2312" w:cs="FangSong_GB2312"/>
          <w:sz w:val="24"/>
          <w:szCs w:val="24"/>
        </w:rPr>
        <w:t>“电子签名”系指数据电文中以电子形式所含、所附用于识别签名人身份并表明签名人认可其中内容的数据；</w:t>
      </w:r>
      <w:r>
        <w:rPr>
          <w:rFonts w:hint="eastAsia" w:ascii="FangSong_GB2312" w:hAnsi="FangSong_GB2312" w:eastAsia="FangSong_GB2312" w:cs="FangSong_GB2312"/>
          <w:sz w:val="24"/>
          <w:szCs w:val="24"/>
        </w:rPr>
        <w:t>“公章”系指单位法定名称章。因特殊原因需要使用冠以法定名称的业务专用章的，投标时须提供《业务专用章使用说明函》（附件</w:t>
      </w:r>
      <w:r>
        <w:rPr>
          <w:rFonts w:ascii="FangSong_GB2312" w:hAnsi="FangSong_GB2312" w:eastAsia="FangSong_GB2312" w:cs="FangSong_GB2312"/>
          <w:sz w:val="24"/>
          <w:szCs w:val="24"/>
        </w:rPr>
        <w:t>4</w:t>
      </w:r>
      <w:r>
        <w:rPr>
          <w:rFonts w:hint="eastAsia" w:ascii="FangSong_GB2312" w:hAnsi="FangSong_GB2312" w:eastAsia="FangSong_GB2312" w:cs="FangSong_GB2312"/>
          <w:sz w:val="24"/>
          <w:szCs w:val="24"/>
        </w:rPr>
        <w:t>）</w:t>
      </w:r>
      <w:r>
        <w:rPr>
          <w:rFonts w:hint="eastAsia" w:ascii="宋体" w:hAnsi="宋体" w:cs="宋体"/>
          <w:sz w:val="24"/>
          <w:szCs w:val="24"/>
        </w:rPr>
        <w:t>。</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2.6</w:t>
      </w:r>
      <w:r>
        <w:rPr>
          <w:rFonts w:hint="eastAsia" w:ascii="FangSong_GB2312" w:hAnsi="仿宋" w:eastAsia="FangSong_GB2312" w:cs="FangSong_GB2312"/>
          <w:sz w:val="24"/>
          <w:szCs w:val="24"/>
        </w:rPr>
        <w:t>“电子交易平台”是指本项目政府采购活动所依托的政府采购云平台（</w:t>
      </w:r>
      <w:r>
        <w:rPr>
          <w:rFonts w:ascii="FangSong_GB2312" w:hAnsi="仿宋" w:eastAsia="FangSong_GB2312" w:cs="FangSong_GB2312"/>
          <w:sz w:val="24"/>
          <w:szCs w:val="24"/>
        </w:rPr>
        <w:t>https://www.zcygov.cn/</w:t>
      </w:r>
      <w:r>
        <w:rPr>
          <w:rFonts w:hint="eastAsia" w:ascii="FangSong_GB2312" w:hAnsi="仿宋" w:eastAsia="FangSong_GB2312" w:cs="FangSong_GB2312"/>
          <w:sz w:val="24"/>
          <w:szCs w:val="24"/>
        </w:rPr>
        <w:t>）。</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 xml:space="preserve">2.7 </w:t>
      </w:r>
      <w:r>
        <w:rPr>
          <w:rFonts w:hint="eastAsia" w:ascii="FangSong_GB2312" w:hAnsi="仿宋" w:eastAsia="FangSong_GB2312" w:cs="FangSong_GB2312"/>
          <w:sz w:val="24"/>
          <w:szCs w:val="24"/>
        </w:rPr>
        <w:t>“▲”系指实质性要求条款，“</w:t>
      </w:r>
      <w:r>
        <w:rPr>
          <w:rFonts w:ascii="Wingdings" w:hAnsi="Wingdings" w:eastAsia="FangSong_GB2312" w:cs="Wingdings"/>
          <w:kern w:val="0"/>
          <w:sz w:val="24"/>
          <w:szCs w:val="24"/>
        </w:rPr>
        <w:t></w:t>
      </w:r>
      <w:r>
        <w:rPr>
          <w:rFonts w:hint="eastAsia" w:ascii="FangSong_GB2312" w:hAnsi="仿宋" w:eastAsia="FangSong_GB2312" w:cs="FangSong_GB2312"/>
          <w:sz w:val="24"/>
          <w:szCs w:val="24"/>
        </w:rPr>
        <w:t>”系指适用本项目的要求，“</w:t>
      </w:r>
      <w:r>
        <w:rPr>
          <w:rFonts w:hint="eastAsia" w:ascii="MS Gothic" w:hAnsi="MS Gothic" w:eastAsia="MS Gothic" w:cs="MS Gothic"/>
          <w:kern w:val="0"/>
          <w:sz w:val="24"/>
          <w:szCs w:val="24"/>
        </w:rPr>
        <w:t>☐</w:t>
      </w:r>
      <w:r>
        <w:rPr>
          <w:rFonts w:hint="eastAsia" w:ascii="FangSong_GB2312" w:hAnsi="仿宋" w:eastAsia="FangSong_GB2312" w:cs="FangSong_GB2312"/>
          <w:sz w:val="24"/>
          <w:szCs w:val="24"/>
        </w:rPr>
        <w:t>”系指不适用本项目的要求。</w:t>
      </w:r>
    </w:p>
    <w:p>
      <w:pPr>
        <w:spacing w:line="360" w:lineRule="auto"/>
        <w:ind w:firstLine="241" w:firstLineChars="100"/>
        <w:rPr>
          <w:rFonts w:ascii="FangSong_GB2312" w:hAnsi="仿宋" w:eastAsia="FangSong_GB2312"/>
          <w:b/>
          <w:bCs/>
          <w:sz w:val="24"/>
          <w:szCs w:val="24"/>
        </w:rPr>
      </w:pPr>
      <w:r>
        <w:rPr>
          <w:rFonts w:ascii="FangSong_GB2312" w:hAnsi="仿宋" w:eastAsia="FangSong_GB2312" w:cs="FangSong_GB2312"/>
          <w:b/>
          <w:bCs/>
          <w:sz w:val="24"/>
          <w:szCs w:val="24"/>
        </w:rPr>
        <w:t>3.</w:t>
      </w:r>
      <w:r>
        <w:rPr>
          <w:rFonts w:hint="eastAsia" w:ascii="FangSong_GB2312" w:hAnsi="仿宋" w:eastAsia="FangSong_GB2312" w:cs="FangSong_GB2312"/>
          <w:b/>
          <w:bCs/>
          <w:sz w:val="24"/>
          <w:szCs w:val="24"/>
        </w:rPr>
        <w:t>采购项目需要落实的政府采购政策</w:t>
      </w:r>
    </w:p>
    <w:p>
      <w:pPr>
        <w:spacing w:line="360" w:lineRule="auto"/>
        <w:ind w:firstLine="240" w:firstLineChars="100"/>
        <w:rPr>
          <w:rFonts w:ascii="FangSong_GB2312" w:hAnsi="仿宋" w:eastAsia="FangSong_GB2312"/>
          <w:sz w:val="24"/>
          <w:szCs w:val="24"/>
        </w:rPr>
      </w:pPr>
      <w:r>
        <w:rPr>
          <w:rFonts w:ascii="FangSong_GB2312" w:hAnsi="仿宋" w:eastAsia="FangSong_GB2312" w:cs="FangSong_GB2312"/>
          <w:sz w:val="24"/>
          <w:szCs w:val="24"/>
        </w:rPr>
        <w:t xml:space="preserve">3.1 </w:t>
      </w:r>
      <w:r>
        <w:rPr>
          <w:rFonts w:hint="eastAsia" w:ascii="FangSong_GB2312" w:hAnsi="仿宋" w:eastAsia="FangSong_GB2312" w:cs="FangSong_GB2312"/>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sz w:val="24"/>
          <w:szCs w:val="24"/>
        </w:rPr>
      </w:pPr>
      <w:r>
        <w:rPr>
          <w:rFonts w:ascii="FangSong_GB2312" w:hAnsi="仿宋" w:eastAsia="FangSong_GB2312" w:cs="FangSong_GB2312"/>
          <w:sz w:val="24"/>
          <w:szCs w:val="24"/>
        </w:rPr>
        <w:t xml:space="preserve">3.2 </w:t>
      </w:r>
      <w:r>
        <w:rPr>
          <w:rFonts w:hint="eastAsia" w:ascii="FangSong_GB2312" w:hAnsi="仿宋" w:eastAsia="FangSong_GB2312" w:cs="FangSong_GB2312"/>
          <w:sz w:val="24"/>
          <w:szCs w:val="24"/>
        </w:rPr>
        <w:t>支持绿色发展</w:t>
      </w:r>
    </w:p>
    <w:p>
      <w:pPr>
        <w:spacing w:line="360" w:lineRule="auto"/>
        <w:ind w:firstLine="480" w:firstLineChars="200"/>
        <w:rPr>
          <w:rFonts w:ascii="FangSong_GB2312" w:hAnsi="仿宋" w:eastAsia="FangSong_GB2312"/>
          <w:b/>
          <w:bCs/>
          <w:sz w:val="24"/>
          <w:szCs w:val="24"/>
        </w:rPr>
      </w:pPr>
      <w:r>
        <w:rPr>
          <w:rFonts w:ascii="FangSong_GB2312" w:hAnsi="仿宋" w:eastAsia="FangSong_GB2312" w:cs="FangSong_GB2312"/>
          <w:sz w:val="24"/>
          <w:szCs w:val="24"/>
        </w:rPr>
        <w:t>3.2.1</w:t>
      </w:r>
      <w:r>
        <w:rPr>
          <w:rFonts w:hint="eastAsia" w:ascii="FangSong_GB2312" w:hAnsi="仿宋" w:eastAsia="FangSong_GB2312" w:cs="FangSong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_GB2312" w:hAnsi="仿宋" w:eastAsia="FangSong_GB2312" w:cs="FangSong_GB2312"/>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szCs w:val="24"/>
        </w:rPr>
      </w:pPr>
      <w:r>
        <w:rPr>
          <w:rFonts w:ascii="FangSong_GB2312" w:hAnsi="仿宋" w:eastAsia="FangSong_GB2312" w:cs="FangSong_GB2312"/>
          <w:sz w:val="24"/>
          <w:szCs w:val="24"/>
        </w:rPr>
        <w:t xml:space="preserve">3.2.2 </w:t>
      </w:r>
      <w:r>
        <w:rPr>
          <w:rFonts w:hint="eastAsia" w:ascii="FangSong_GB2312" w:hAnsi="仿宋" w:eastAsia="FangSong_GB2312" w:cs="FangSong_GB2312"/>
          <w:sz w:val="24"/>
          <w:szCs w:val="24"/>
        </w:rPr>
        <w:t>修缮、装修类项目采购建材的，采购人应将绿色建筑和绿色建材性能、指标等作为实质性条件纳入招标文件和合同。</w:t>
      </w:r>
    </w:p>
    <w:p>
      <w:pPr>
        <w:spacing w:line="360" w:lineRule="auto"/>
        <w:ind w:firstLine="480" w:firstLineChars="200"/>
        <w:rPr>
          <w:sz w:val="24"/>
          <w:szCs w:val="24"/>
        </w:rPr>
      </w:pPr>
      <w:r>
        <w:rPr>
          <w:rFonts w:ascii="FangSong_GB2312" w:hAnsi="仿宋" w:eastAsia="FangSong_GB2312" w:cs="FangSong_GB2312"/>
          <w:sz w:val="24"/>
          <w:szCs w:val="24"/>
        </w:rPr>
        <w:t>3.2.3</w:t>
      </w:r>
      <w:r>
        <w:rPr>
          <w:rFonts w:hint="eastAsia" w:ascii="FangSong_GB2312" w:hAnsi="仿宋" w:eastAsia="FangSong_GB2312" w:cs="FangSong_GB2312"/>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sz w:val="24"/>
          <w:szCs w:val="24"/>
        </w:rPr>
      </w:pPr>
      <w:r>
        <w:rPr>
          <w:rFonts w:ascii="FangSong_GB2312" w:hAnsi="仿宋" w:eastAsia="FangSong_GB2312" w:cs="FangSong_GB2312"/>
          <w:sz w:val="24"/>
          <w:szCs w:val="24"/>
        </w:rPr>
        <w:t>3.3</w:t>
      </w:r>
      <w:r>
        <w:rPr>
          <w:rFonts w:hint="eastAsia" w:ascii="FangSong_GB2312" w:hAnsi="仿宋" w:eastAsia="FangSong_GB2312" w:cs="FangSong_GB2312"/>
          <w:sz w:val="24"/>
          <w:szCs w:val="24"/>
        </w:rPr>
        <w:t>支持中小企业发展</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3.3.1</w:t>
      </w:r>
      <w:r>
        <w:rPr>
          <w:rFonts w:hint="eastAsia" w:ascii="FangSong_GB2312" w:hAnsi="仿宋" w:eastAsia="FangSong_GB2312" w:cs="FangSong_GB231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sz w:val="24"/>
          <w:szCs w:val="24"/>
        </w:rPr>
      </w:pPr>
      <w:r>
        <w:rPr>
          <w:rFonts w:hint="eastAsia" w:ascii="FangSong_GB2312" w:hAnsi="仿宋" w:eastAsia="FangSong_GB2312" w:cs="FangSong_GB2312"/>
          <w:sz w:val="24"/>
          <w:szCs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kern w:val="0"/>
          <w:sz w:val="24"/>
          <w:szCs w:val="24"/>
        </w:rPr>
      </w:pPr>
      <w:r>
        <w:rPr>
          <w:rFonts w:ascii="FangSong_GB2312" w:eastAsia="FangSong_GB2312" w:cs="FangSong_GB2312"/>
          <w:sz w:val="24"/>
          <w:szCs w:val="24"/>
        </w:rPr>
        <w:t>3.3.2</w:t>
      </w:r>
      <w:r>
        <w:rPr>
          <w:rFonts w:hint="eastAsia" w:ascii="FangSong_GB2312" w:hAnsi="宋体" w:eastAsia="FangSong_GB2312" w:cs="FangSong_GB2312"/>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FangSong_GB2312" w:hAnsi="宋体" w:eastAsia="FangSong_GB2312"/>
          <w:kern w:val="0"/>
          <w:sz w:val="24"/>
          <w:szCs w:val="24"/>
        </w:rPr>
      </w:pPr>
      <w:r>
        <w:rPr>
          <w:rFonts w:ascii="FangSong_GB2312" w:hAnsi="宋体" w:eastAsia="FangSong_GB2312" w:cs="FangSong_GB2312"/>
          <w:kern w:val="0"/>
          <w:sz w:val="24"/>
          <w:szCs w:val="24"/>
        </w:rPr>
        <w:t>3.3.2.1</w:t>
      </w:r>
      <w:r>
        <w:rPr>
          <w:rFonts w:hint="eastAsia" w:ascii="FangSong_GB2312" w:hAnsi="宋体" w:eastAsia="FangSong_GB2312" w:cs="FangSong_GB2312"/>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kern w:val="0"/>
          <w:sz w:val="24"/>
          <w:szCs w:val="24"/>
        </w:rPr>
      </w:pPr>
      <w:r>
        <w:rPr>
          <w:rFonts w:ascii="FangSong_GB2312" w:hAnsi="宋体" w:eastAsia="FangSong_GB2312" w:cs="FangSong_GB2312"/>
          <w:kern w:val="0"/>
          <w:sz w:val="24"/>
          <w:szCs w:val="24"/>
        </w:rPr>
        <w:t>3.3.2.2</w:t>
      </w:r>
      <w:r>
        <w:rPr>
          <w:rFonts w:hint="eastAsia" w:ascii="FangSong_GB2312" w:hAnsi="宋体" w:eastAsia="FangSong_GB2312" w:cs="FangSong_GB2312"/>
          <w:kern w:val="0"/>
          <w:sz w:val="24"/>
          <w:szCs w:val="24"/>
        </w:rPr>
        <w:t>在工程采购项目中，工程由中小企业承建，即工程施工单位为中小企业；</w:t>
      </w:r>
    </w:p>
    <w:p>
      <w:pPr>
        <w:widowControl/>
        <w:spacing w:line="360" w:lineRule="auto"/>
        <w:ind w:firstLine="480" w:firstLineChars="200"/>
        <w:jc w:val="left"/>
        <w:rPr>
          <w:rFonts w:ascii="FangSong_GB2312" w:hAnsi="宋体" w:eastAsia="FangSong_GB2312"/>
          <w:kern w:val="0"/>
          <w:sz w:val="24"/>
          <w:szCs w:val="24"/>
        </w:rPr>
      </w:pPr>
      <w:r>
        <w:rPr>
          <w:rFonts w:ascii="FangSong_GB2312" w:hAnsi="宋体" w:eastAsia="FangSong_GB2312" w:cs="FangSong_GB2312"/>
          <w:kern w:val="0"/>
          <w:sz w:val="24"/>
          <w:szCs w:val="24"/>
        </w:rPr>
        <w:t>3.3.2.3</w:t>
      </w:r>
      <w:r>
        <w:rPr>
          <w:rFonts w:hint="eastAsia" w:ascii="FangSong_GB2312" w:hAnsi="宋体" w:eastAsia="FangSong_GB2312" w:cs="FangSong_GB2312"/>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kern w:val="0"/>
          <w:sz w:val="24"/>
          <w:szCs w:val="24"/>
        </w:rPr>
      </w:pPr>
      <w:r>
        <w:rPr>
          <w:rFonts w:hint="eastAsia" w:ascii="FangSong_GB2312" w:hAnsi="宋体" w:eastAsia="FangSong_GB2312" w:cs="FangSong_GB2312"/>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kern w:val="0"/>
          <w:sz w:val="24"/>
          <w:szCs w:val="24"/>
        </w:rPr>
      </w:pPr>
      <w:r>
        <w:rPr>
          <w:rFonts w:hint="eastAsia" w:ascii="FangSong_GB2312" w:hAnsi="宋体" w:eastAsia="FangSong_GB2312" w:cs="FangSong_GB2312"/>
          <w:kern w:val="0"/>
          <w:sz w:val="24"/>
          <w:szCs w:val="24"/>
        </w:rPr>
        <w:t>以联合体形式参加政府采购活动，联合体各方均为中小企业的，联合体视同中小企业。其中，联合体各方均为小微企业的，联合体视同小微企业，联合体家各方数不得超过</w:t>
      </w:r>
      <w:r>
        <w:rPr>
          <w:rFonts w:ascii="FangSong_GB2312" w:hAnsi="宋体" w:eastAsia="FangSong_GB2312" w:cs="FangSong_GB2312"/>
          <w:kern w:val="0"/>
          <w:sz w:val="24"/>
          <w:szCs w:val="24"/>
        </w:rPr>
        <w:t>2</w:t>
      </w:r>
      <w:r>
        <w:rPr>
          <w:rFonts w:hint="eastAsia" w:ascii="FangSong_GB2312" w:hAnsi="宋体" w:eastAsia="FangSong_GB2312" w:cs="FangSong_GB2312"/>
          <w:kern w:val="0"/>
          <w:sz w:val="24"/>
          <w:szCs w:val="24"/>
        </w:rPr>
        <w:t>家。</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3.3.3</w:t>
      </w:r>
      <w:r>
        <w:rPr>
          <w:rFonts w:hint="eastAsia" w:ascii="FangSong_GB2312" w:hAnsi="仿宋" w:eastAsia="FangSong_GB2312" w:cs="FangSong_GB2312"/>
          <w:sz w:val="24"/>
          <w:szCs w:val="24"/>
        </w:rPr>
        <w:t>对于未预留份额专门面向中小企业的政府采购货物或服务项目，以及预留份额政府采购货物或服务项目中的非预留部分标项，对小型和微型企业的投标报价给予</w:t>
      </w:r>
      <w:r>
        <w:rPr>
          <w:rFonts w:ascii="FangSong_GB2312" w:hAnsi="仿宋" w:eastAsia="FangSong_GB2312" w:cs="FangSong_GB2312"/>
          <w:sz w:val="24"/>
          <w:szCs w:val="24"/>
        </w:rPr>
        <w:t>20%</w:t>
      </w:r>
      <w:r>
        <w:rPr>
          <w:rFonts w:hint="eastAsia" w:ascii="FangSong_GB2312" w:hAnsi="仿宋" w:eastAsia="FangSong_GB2312" w:cs="FangSong_GB2312"/>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FangSong_GB2312" w:hAnsi="仿宋" w:eastAsia="FangSong_GB2312" w:cs="FangSong_GB2312"/>
          <w:sz w:val="24"/>
          <w:szCs w:val="24"/>
        </w:rPr>
        <w:t>30%</w:t>
      </w:r>
      <w:r>
        <w:rPr>
          <w:rFonts w:hint="eastAsia" w:ascii="FangSong_GB2312" w:hAnsi="仿宋" w:eastAsia="FangSong_GB2312" w:cs="FangSong_GB2312"/>
          <w:sz w:val="24"/>
          <w:szCs w:val="24"/>
        </w:rPr>
        <w:t>以上的，对联合体或者大中型企业的报价给予</w:t>
      </w:r>
      <w:r>
        <w:rPr>
          <w:rFonts w:ascii="FangSong_GB2312" w:hAnsi="仿宋" w:eastAsia="FangSong_GB2312" w:cs="FangSong_GB2312"/>
          <w:sz w:val="24"/>
          <w:szCs w:val="24"/>
        </w:rPr>
        <w:t>6%</w:t>
      </w:r>
      <w:r>
        <w:rPr>
          <w:rFonts w:hint="eastAsia" w:ascii="FangSong_GB2312" w:hAnsi="仿宋" w:eastAsia="FangSong_GB2312" w:cs="FangSong_GB2312"/>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3.3.4</w:t>
      </w:r>
      <w:r>
        <w:rPr>
          <w:rFonts w:hint="eastAsia" w:ascii="FangSong_GB2312" w:hAnsi="仿宋" w:eastAsia="FangSong_GB2312" w:cs="FangSong_GB2312"/>
          <w:sz w:val="24"/>
          <w:szCs w:val="24"/>
        </w:rPr>
        <w:t>符合《关于促进残疾人就业政府采购政策的通知》（财库〔</w:t>
      </w:r>
      <w:r>
        <w:rPr>
          <w:rFonts w:ascii="FangSong_GB2312" w:hAnsi="仿宋" w:eastAsia="FangSong_GB2312" w:cs="FangSong_GB2312"/>
          <w:sz w:val="24"/>
          <w:szCs w:val="24"/>
        </w:rPr>
        <w:t>2017</w:t>
      </w:r>
      <w:r>
        <w:rPr>
          <w:rFonts w:hint="eastAsia" w:ascii="FangSong_GB2312" w:hAnsi="仿宋" w:eastAsia="FangSong_GB2312" w:cs="FangSong_GB2312"/>
          <w:sz w:val="24"/>
          <w:szCs w:val="24"/>
        </w:rPr>
        <w:t>〕</w:t>
      </w:r>
      <w:r>
        <w:rPr>
          <w:rFonts w:ascii="FangSong_GB2312" w:hAnsi="仿宋" w:eastAsia="FangSong_GB2312" w:cs="FangSong_GB2312"/>
          <w:sz w:val="24"/>
          <w:szCs w:val="24"/>
        </w:rPr>
        <w:t>141</w:t>
      </w:r>
      <w:r>
        <w:rPr>
          <w:rFonts w:hint="eastAsia" w:ascii="FangSong_GB2312" w:hAnsi="仿宋" w:eastAsia="FangSong_GB2312" w:cs="FangSong_GB2312"/>
          <w:sz w:val="24"/>
          <w:szCs w:val="24"/>
        </w:rPr>
        <w:t>号）规定的条件并提供《残疾人福利性单位声明函》（附件</w:t>
      </w:r>
      <w:r>
        <w:rPr>
          <w:rFonts w:ascii="FangSong_GB2312" w:hAnsi="仿宋" w:eastAsia="FangSong_GB2312" w:cs="FangSong_GB2312"/>
          <w:sz w:val="24"/>
          <w:szCs w:val="24"/>
        </w:rPr>
        <w:t>1</w:t>
      </w:r>
      <w:r>
        <w:rPr>
          <w:rFonts w:hint="eastAsia" w:ascii="FangSong_GB2312" w:hAnsi="仿宋" w:eastAsia="FangSong_GB2312" w:cs="FangSong_GB2312"/>
          <w:sz w:val="24"/>
          <w:szCs w:val="24"/>
        </w:rPr>
        <w:t>）的残疾人福利性单位视同小型、微型企业；</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3.3.5</w:t>
      </w:r>
      <w:r>
        <w:rPr>
          <w:rFonts w:hint="eastAsia" w:ascii="FangSong_GB2312" w:hAnsi="仿宋" w:eastAsia="FangSong_GB2312" w:cs="FangSong_GB2312"/>
          <w:sz w:val="24"/>
          <w:szCs w:val="24"/>
        </w:rPr>
        <w:t>符合《关于政府采购支持监狱企业发展有关问题的通知》（财库</w:t>
      </w:r>
      <w:r>
        <w:rPr>
          <w:rFonts w:ascii="FangSong_GB2312" w:hAnsi="仿宋" w:eastAsia="FangSong_GB2312" w:cs="FangSong_GB2312"/>
          <w:sz w:val="24"/>
          <w:szCs w:val="24"/>
        </w:rPr>
        <w:t>[2014]68</w:t>
      </w:r>
      <w:r>
        <w:rPr>
          <w:rFonts w:hint="eastAsia" w:ascii="FangSong_GB2312" w:hAnsi="仿宋" w:eastAsia="FangSong_GB2312" w:cs="FangSong_GB2312"/>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3.3.6</w:t>
      </w:r>
      <w:r>
        <w:rPr>
          <w:rFonts w:hint="eastAsia" w:ascii="FangSong_GB2312" w:hAnsi="仿宋" w:eastAsia="FangSong_GB2312" w:cs="FangSong_GB2312"/>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3.3.7</w:t>
      </w:r>
      <w:r>
        <w:rPr>
          <w:rFonts w:hint="eastAsia" w:ascii="FangSong_GB2312" w:hAnsi="仿宋" w:eastAsia="FangSong_GB2312" w:cs="FangSong_GB2312"/>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FangSong_GB2312" w:hAnsi="仿宋" w:eastAsia="FangSong_GB2312"/>
          <w:sz w:val="24"/>
          <w:szCs w:val="24"/>
        </w:rPr>
      </w:pPr>
      <w:r>
        <w:rPr>
          <w:rFonts w:ascii="FangSong_GB2312" w:hAnsi="仿宋" w:eastAsia="FangSong_GB2312" w:cs="FangSong_GB2312"/>
          <w:sz w:val="24"/>
          <w:szCs w:val="24"/>
        </w:rPr>
        <w:t>3.4</w:t>
      </w:r>
      <w:r>
        <w:rPr>
          <w:rFonts w:hint="eastAsia" w:ascii="FangSong_GB2312" w:eastAsia="FangSong_GB2312" w:cs="FangSong_GB2312"/>
          <w:sz w:val="24"/>
          <w:szCs w:val="24"/>
        </w:rPr>
        <w:t>支持创新发展</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 xml:space="preserve">3.4.1 </w:t>
      </w:r>
      <w:r>
        <w:rPr>
          <w:rFonts w:hint="eastAsia" w:ascii="FangSong_GB2312" w:hAnsi="仿宋" w:eastAsia="FangSong_GB2312" w:cs="FangSong_GB2312"/>
          <w:sz w:val="24"/>
          <w:szCs w:val="24"/>
        </w:rPr>
        <w:t>采购人优先采购被认定为首台套产品和“制造精品”的自主创新产品。</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3.4.2</w:t>
      </w:r>
      <w:r>
        <w:rPr>
          <w:rFonts w:hint="eastAsia" w:ascii="FangSong_GB2312" w:hAnsi="仿宋" w:eastAsia="FangSong_GB2312" w:cs="FangSong_GB2312"/>
          <w:sz w:val="24"/>
          <w:szCs w:val="24"/>
        </w:rPr>
        <w:t>首台套产品被纳入《首台套产品推广应用指导目录》之日起</w:t>
      </w:r>
      <w:r>
        <w:rPr>
          <w:rFonts w:ascii="FangSong_GB2312" w:hAnsi="仿宋" w:eastAsia="FangSong_GB2312" w:cs="FangSong_GB2312"/>
          <w:sz w:val="24"/>
          <w:szCs w:val="24"/>
        </w:rPr>
        <w:t>2</w:t>
      </w:r>
      <w:r>
        <w:rPr>
          <w:rFonts w:hint="eastAsia" w:ascii="FangSong_GB2312" w:hAnsi="仿宋" w:eastAsia="FangSong_GB2312" w:cs="FangSong_GB2312"/>
          <w:sz w:val="24"/>
          <w:szCs w:val="24"/>
        </w:rPr>
        <w:t>年内，以及产品核心技术高于国内领先水平，并具有明晰自主知识产权的“制造精品”产品，自认定之日起</w:t>
      </w:r>
      <w:r>
        <w:rPr>
          <w:rFonts w:ascii="FangSong_GB2312" w:hAnsi="仿宋" w:eastAsia="FangSong_GB2312" w:cs="FangSong_GB2312"/>
          <w:sz w:val="24"/>
          <w:szCs w:val="24"/>
        </w:rPr>
        <w:t>2</w:t>
      </w:r>
      <w:r>
        <w:rPr>
          <w:rFonts w:hint="eastAsia" w:ascii="FangSong_GB2312" w:hAnsi="仿宋" w:eastAsia="FangSong_GB2312" w:cs="FangSong_GB2312"/>
          <w:sz w:val="24"/>
          <w:szCs w:val="24"/>
        </w:rPr>
        <w:t>年内视同已具备相应销售业绩，参加政府采购活动时业绩分值为满分。</w:t>
      </w:r>
    </w:p>
    <w:p>
      <w:pPr>
        <w:spacing w:line="360" w:lineRule="auto"/>
        <w:rPr>
          <w:rFonts w:ascii="FangSong_GB2312" w:hAnsi="仿宋" w:eastAsia="FangSong_GB2312"/>
          <w:b/>
          <w:bCs/>
          <w:sz w:val="24"/>
          <w:szCs w:val="24"/>
        </w:rPr>
      </w:pPr>
      <w:r>
        <w:rPr>
          <w:rFonts w:ascii="FangSong_GB2312" w:hAnsi="仿宋" w:eastAsia="FangSong_GB2312" w:cs="FangSong_GB2312"/>
          <w:b/>
          <w:bCs/>
          <w:sz w:val="24"/>
          <w:szCs w:val="24"/>
        </w:rPr>
        <w:t xml:space="preserve">4. </w:t>
      </w:r>
      <w:r>
        <w:rPr>
          <w:rFonts w:hint="eastAsia" w:ascii="FangSong_GB2312" w:hAnsi="仿宋" w:eastAsia="FangSong_GB2312" w:cs="FangSong_GB2312"/>
          <w:b/>
          <w:bCs/>
          <w:sz w:val="24"/>
          <w:szCs w:val="24"/>
        </w:rPr>
        <w:t>询问、质疑、投诉</w:t>
      </w:r>
    </w:p>
    <w:p>
      <w:pPr>
        <w:autoSpaceDE w:val="0"/>
        <w:autoSpaceDN w:val="0"/>
        <w:spacing w:line="360" w:lineRule="auto"/>
        <w:ind w:firstLine="240" w:firstLineChars="100"/>
        <w:jc w:val="left"/>
        <w:rPr>
          <w:rFonts w:ascii="FangSong_GB2312" w:hAnsi="仿宋" w:eastAsia="FangSong_GB2312"/>
          <w:kern w:val="0"/>
          <w:sz w:val="24"/>
          <w:szCs w:val="24"/>
          <w:lang w:val="zh-CN"/>
        </w:rPr>
      </w:pPr>
      <w:r>
        <w:rPr>
          <w:rFonts w:ascii="FangSong_GB2312" w:hAnsi="仿宋" w:eastAsia="FangSong_GB2312" w:cs="FangSong_GB2312"/>
          <w:kern w:val="0"/>
          <w:sz w:val="24"/>
          <w:szCs w:val="24"/>
          <w:lang w:val="zh-CN"/>
        </w:rPr>
        <w:t>4.1</w:t>
      </w:r>
      <w:r>
        <w:rPr>
          <w:rFonts w:hint="eastAsia" w:ascii="FangSong_GB2312" w:hAnsi="仿宋" w:eastAsia="FangSong_GB2312" w:cs="FangSong_GB2312"/>
          <w:kern w:val="0"/>
          <w:sz w:val="24"/>
          <w:szCs w:val="24"/>
          <w:lang w:val="zh-CN"/>
        </w:rPr>
        <w:t>供应商询问</w:t>
      </w:r>
    </w:p>
    <w:p>
      <w:pPr>
        <w:autoSpaceDE w:val="0"/>
        <w:autoSpaceDN w:val="0"/>
        <w:spacing w:line="360" w:lineRule="auto"/>
        <w:ind w:firstLine="480" w:firstLineChars="200"/>
        <w:jc w:val="left"/>
        <w:rPr>
          <w:rFonts w:ascii="FangSong_GB2312" w:hAnsi="仿宋" w:eastAsia="FangSong_GB2312"/>
          <w:kern w:val="0"/>
          <w:sz w:val="24"/>
          <w:szCs w:val="24"/>
          <w:lang w:val="zh-CN"/>
        </w:rPr>
      </w:pPr>
      <w:r>
        <w:rPr>
          <w:rFonts w:hint="eastAsia" w:ascii="FangSong_GB2312" w:hAnsi="仿宋" w:eastAsia="FangSong_GB2312" w:cs="FangSong_GB2312"/>
          <w:kern w:val="0"/>
          <w:sz w:val="24"/>
          <w:szCs w:val="24"/>
          <w:lang w:val="zh-CN"/>
        </w:rPr>
        <w:t>供应商对政府采购活动事项有疑问的，可以提出询问，采购人或者采购代理机构应当在</w:t>
      </w:r>
      <w:r>
        <w:rPr>
          <w:rFonts w:ascii="FangSong_GB2312" w:hAnsi="仿宋" w:eastAsia="FangSong_GB2312" w:cs="FangSong_GB2312"/>
          <w:kern w:val="0"/>
          <w:sz w:val="24"/>
          <w:szCs w:val="24"/>
          <w:lang w:val="zh-CN"/>
        </w:rPr>
        <w:t>3</w:t>
      </w:r>
      <w:r>
        <w:rPr>
          <w:rFonts w:hint="eastAsia" w:ascii="FangSong_GB2312" w:hAnsi="仿宋" w:eastAsia="FangSong_GB2312" w:cs="FangSong_GB2312"/>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FangSong_GB2312" w:hAnsi="仿宋" w:eastAsia="FangSong_GB2312"/>
          <w:kern w:val="0"/>
          <w:sz w:val="24"/>
          <w:szCs w:val="24"/>
          <w:lang w:val="zh-CN"/>
        </w:rPr>
      </w:pPr>
      <w:r>
        <w:rPr>
          <w:rFonts w:ascii="FangSong_GB2312" w:hAnsi="仿宋" w:eastAsia="FangSong_GB2312" w:cs="FangSong_GB2312"/>
          <w:kern w:val="0"/>
          <w:sz w:val="24"/>
          <w:szCs w:val="24"/>
          <w:lang w:val="zh-CN"/>
        </w:rPr>
        <w:t>4.2</w:t>
      </w:r>
      <w:r>
        <w:rPr>
          <w:rFonts w:hint="eastAsia" w:ascii="FangSong_GB2312" w:hAnsi="仿宋" w:eastAsia="FangSong_GB2312" w:cs="FangSong_GB2312"/>
          <w:kern w:val="0"/>
          <w:sz w:val="24"/>
          <w:szCs w:val="24"/>
          <w:lang w:val="zh-CN"/>
        </w:rPr>
        <w:t>供应商质疑</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kern w:val="0"/>
          <w:sz w:val="24"/>
          <w:szCs w:val="24"/>
          <w:lang w:val="zh-CN"/>
        </w:rPr>
        <w:t>4.2</w:t>
      </w:r>
      <w:r>
        <w:rPr>
          <w:rFonts w:ascii="FangSong_GB2312" w:hAnsi="仿宋" w:eastAsia="FangSong_GB2312" w:cs="FangSong_GB2312"/>
          <w:sz w:val="24"/>
          <w:szCs w:val="24"/>
        </w:rPr>
        <w:t>.1</w:t>
      </w:r>
      <w:r>
        <w:rPr>
          <w:rFonts w:hint="eastAsia" w:ascii="FangSong_GB2312" w:hAnsi="仿宋" w:eastAsia="FangSong_GB2312" w:cs="FangSong_GB2312"/>
          <w:sz w:val="24"/>
          <w:szCs w:val="24"/>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kern w:val="0"/>
          <w:sz w:val="24"/>
          <w:szCs w:val="24"/>
          <w:lang w:val="zh-CN"/>
        </w:rPr>
        <w:t>4.2</w:t>
      </w:r>
      <w:r>
        <w:rPr>
          <w:rFonts w:ascii="FangSong_GB2312" w:hAnsi="仿宋" w:eastAsia="FangSong_GB2312" w:cs="FangSong_GB2312"/>
          <w:sz w:val="24"/>
          <w:szCs w:val="24"/>
        </w:rPr>
        <w:t>.2</w:t>
      </w:r>
      <w:r>
        <w:rPr>
          <w:rFonts w:hint="eastAsia" w:ascii="FangSong_GB2312" w:hAnsi="仿宋" w:eastAsia="FangSong_GB2312" w:cs="FangSong_GB2312"/>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FangSong_GB2312" w:hAnsi="仿宋" w:eastAsia="FangSong_GB2312" w:cs="Times New Roman"/>
          <w:color w:val="auto"/>
          <w:kern w:val="2"/>
          <w:sz w:val="24"/>
          <w:szCs w:val="24"/>
        </w:rPr>
      </w:pPr>
      <w:r>
        <w:rPr>
          <w:rFonts w:ascii="FangSong_GB2312" w:hAnsi="仿宋" w:eastAsia="FangSong_GB2312" w:cs="FangSong_GB2312"/>
          <w:color w:val="auto"/>
          <w:kern w:val="2"/>
          <w:sz w:val="24"/>
          <w:szCs w:val="24"/>
        </w:rPr>
        <w:t>4.2.2.1</w:t>
      </w:r>
      <w:r>
        <w:rPr>
          <w:rFonts w:hint="eastAsia" w:ascii="FangSong_GB2312" w:hAnsi="仿宋" w:eastAsia="FangSong_GB2312" w:cs="FangSong_GB2312"/>
          <w:color w:val="auto"/>
          <w:kern w:val="2"/>
          <w:sz w:val="24"/>
          <w:szCs w:val="24"/>
        </w:rPr>
        <w:t>对招标文件提出质疑的，质疑期限为供应商获得招标文件之日或者招标文件公告期限届满之日起计算。</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sz w:val="24"/>
          <w:szCs w:val="24"/>
        </w:rPr>
        <w:t>4.2.2.2</w:t>
      </w:r>
      <w:r>
        <w:rPr>
          <w:rFonts w:hint="eastAsia" w:ascii="FangSong_GB2312" w:hAnsi="仿宋" w:eastAsia="FangSong_GB2312" w:cs="FangSong_GB2312"/>
          <w:sz w:val="24"/>
          <w:szCs w:val="24"/>
        </w:rPr>
        <w:t>对采购过程提出质疑的，质疑期限为各采购程序环节结束之日起计算。对同一采购程序环节的质疑，供应商须一次性提出。</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sz w:val="24"/>
          <w:szCs w:val="24"/>
        </w:rPr>
        <w:t>4.2.2.3</w:t>
      </w:r>
      <w:r>
        <w:rPr>
          <w:rFonts w:hint="eastAsia" w:ascii="FangSong_GB2312" w:hAnsi="仿宋" w:eastAsia="FangSong_GB2312" w:cs="FangSong_GB2312"/>
          <w:sz w:val="24"/>
          <w:szCs w:val="24"/>
        </w:rPr>
        <w:t>对采购结果提出质疑的，质疑期限自采购结果公告期限届满之日起计算。</w:t>
      </w:r>
    </w:p>
    <w:p>
      <w:pPr>
        <w:pStyle w:val="36"/>
        <w:spacing w:line="360" w:lineRule="auto"/>
        <w:ind w:firstLine="480" w:firstLineChars="200"/>
        <w:rPr>
          <w:rFonts w:ascii="FangSong_GB2312" w:hAnsi="仿宋" w:eastAsia="FangSong_GB2312" w:cs="Times New Roman"/>
          <w:kern w:val="0"/>
          <w:sz w:val="24"/>
          <w:szCs w:val="24"/>
          <w:lang w:val="zh-CN"/>
        </w:rPr>
      </w:pPr>
      <w:r>
        <w:rPr>
          <w:rFonts w:ascii="FangSong_GB2312" w:hAnsi="仿宋" w:eastAsia="FangSong_GB2312" w:cs="FangSong_GB2312"/>
          <w:kern w:val="0"/>
          <w:sz w:val="24"/>
          <w:szCs w:val="24"/>
          <w:lang w:val="zh-CN"/>
        </w:rPr>
        <w:t>4.2.3</w:t>
      </w:r>
      <w:r>
        <w:rPr>
          <w:rFonts w:hint="eastAsia" w:ascii="FangSong_GB2312" w:hAnsi="仿宋" w:eastAsia="FangSong_GB2312" w:cs="FangSong_GB2312"/>
          <w:sz w:val="24"/>
          <w:szCs w:val="24"/>
        </w:rPr>
        <w:t>供应商提出质疑应当提交质疑函和必要的证明材料。质疑函应当包括下列内容：</w:t>
      </w:r>
    </w:p>
    <w:p>
      <w:pPr>
        <w:pStyle w:val="36"/>
        <w:spacing w:line="360" w:lineRule="auto"/>
        <w:ind w:firstLine="480" w:firstLineChars="200"/>
        <w:rPr>
          <w:rFonts w:ascii="FangSong_GB2312" w:hAnsi="仿宋" w:eastAsia="FangSong_GB2312" w:cs="Times New Roman"/>
          <w:kern w:val="0"/>
          <w:sz w:val="24"/>
          <w:szCs w:val="24"/>
          <w:lang w:val="zh-CN"/>
        </w:rPr>
      </w:pPr>
      <w:r>
        <w:rPr>
          <w:rFonts w:hint="eastAsia" w:ascii="FangSong_GB2312" w:hAnsi="仿宋" w:eastAsia="FangSong_GB2312" w:cs="FangSong_GB2312"/>
          <w:kern w:val="0"/>
          <w:sz w:val="24"/>
          <w:szCs w:val="24"/>
          <w:lang w:val="zh-CN"/>
        </w:rPr>
        <w:t>　　</w:t>
      </w:r>
      <w:r>
        <w:rPr>
          <w:rFonts w:ascii="FangSong_GB2312" w:hAnsi="仿宋" w:eastAsia="FangSong_GB2312" w:cs="FangSong_GB2312"/>
          <w:kern w:val="0"/>
          <w:sz w:val="24"/>
          <w:szCs w:val="24"/>
          <w:lang w:val="zh-CN"/>
        </w:rPr>
        <w:t>4.2.3.1</w:t>
      </w:r>
      <w:r>
        <w:rPr>
          <w:rFonts w:hint="eastAsia" w:ascii="FangSong_GB2312" w:hAnsi="仿宋" w:eastAsia="FangSong_GB2312" w:cs="FangSong_GB2312"/>
          <w:kern w:val="0"/>
          <w:sz w:val="24"/>
          <w:szCs w:val="24"/>
          <w:lang w:val="zh-CN"/>
        </w:rPr>
        <w:t>供应商的姓名或者名称、地址、邮编、联系人及联系电话；</w:t>
      </w:r>
    </w:p>
    <w:p>
      <w:pPr>
        <w:pStyle w:val="36"/>
        <w:spacing w:line="360" w:lineRule="auto"/>
        <w:ind w:firstLine="480" w:firstLineChars="200"/>
        <w:rPr>
          <w:rFonts w:ascii="FangSong_GB2312" w:hAnsi="仿宋" w:eastAsia="FangSong_GB2312" w:cs="Times New Roman"/>
          <w:kern w:val="0"/>
          <w:sz w:val="24"/>
          <w:szCs w:val="24"/>
          <w:lang w:val="zh-CN"/>
        </w:rPr>
      </w:pPr>
      <w:r>
        <w:rPr>
          <w:rFonts w:hint="eastAsia" w:ascii="FangSong_GB2312" w:hAnsi="仿宋" w:eastAsia="FangSong_GB2312" w:cs="FangSong_GB2312"/>
          <w:kern w:val="0"/>
          <w:sz w:val="24"/>
          <w:szCs w:val="24"/>
          <w:lang w:val="zh-CN"/>
        </w:rPr>
        <w:t>　　</w:t>
      </w:r>
      <w:r>
        <w:rPr>
          <w:rFonts w:ascii="FangSong_GB2312" w:hAnsi="仿宋" w:eastAsia="FangSong_GB2312" w:cs="FangSong_GB2312"/>
          <w:kern w:val="0"/>
          <w:sz w:val="24"/>
          <w:szCs w:val="24"/>
          <w:lang w:val="zh-CN"/>
        </w:rPr>
        <w:t>4.2.3.2</w:t>
      </w:r>
      <w:r>
        <w:rPr>
          <w:rFonts w:hint="eastAsia" w:ascii="FangSong_GB2312" w:hAnsi="仿宋" w:eastAsia="FangSong_GB2312" w:cs="FangSong_GB2312"/>
          <w:kern w:val="0"/>
          <w:sz w:val="24"/>
          <w:szCs w:val="24"/>
          <w:lang w:val="zh-CN"/>
        </w:rPr>
        <w:t>质疑项目的名称、编号；</w:t>
      </w:r>
    </w:p>
    <w:p>
      <w:pPr>
        <w:pStyle w:val="36"/>
        <w:spacing w:line="360" w:lineRule="auto"/>
        <w:ind w:firstLine="480" w:firstLineChars="200"/>
        <w:rPr>
          <w:rFonts w:ascii="FangSong_GB2312" w:hAnsi="仿宋" w:eastAsia="FangSong_GB2312" w:cs="Times New Roman"/>
          <w:kern w:val="0"/>
          <w:sz w:val="24"/>
          <w:szCs w:val="24"/>
          <w:lang w:val="zh-CN"/>
        </w:rPr>
      </w:pPr>
      <w:r>
        <w:rPr>
          <w:rFonts w:hint="eastAsia" w:ascii="FangSong_GB2312" w:hAnsi="仿宋" w:eastAsia="FangSong_GB2312" w:cs="FangSong_GB2312"/>
          <w:kern w:val="0"/>
          <w:sz w:val="24"/>
          <w:szCs w:val="24"/>
          <w:lang w:val="zh-CN"/>
        </w:rPr>
        <w:t>　　</w:t>
      </w:r>
      <w:r>
        <w:rPr>
          <w:rFonts w:ascii="FangSong_GB2312" w:hAnsi="仿宋" w:eastAsia="FangSong_GB2312" w:cs="FangSong_GB2312"/>
          <w:kern w:val="0"/>
          <w:sz w:val="24"/>
          <w:szCs w:val="24"/>
          <w:lang w:val="zh-CN"/>
        </w:rPr>
        <w:t>4.2.3.3</w:t>
      </w:r>
      <w:r>
        <w:rPr>
          <w:rFonts w:hint="eastAsia" w:ascii="FangSong_GB2312" w:hAnsi="仿宋" w:eastAsia="FangSong_GB2312" w:cs="FangSong_GB2312"/>
          <w:kern w:val="0"/>
          <w:sz w:val="24"/>
          <w:szCs w:val="24"/>
          <w:lang w:val="zh-CN"/>
        </w:rPr>
        <w:t>具体、明确的质疑事项和与质疑事项相关的请求；</w:t>
      </w:r>
    </w:p>
    <w:p>
      <w:pPr>
        <w:pStyle w:val="36"/>
        <w:spacing w:line="360" w:lineRule="auto"/>
        <w:ind w:firstLine="480" w:firstLineChars="200"/>
        <w:rPr>
          <w:rFonts w:ascii="FangSong_GB2312" w:hAnsi="仿宋" w:eastAsia="FangSong_GB2312" w:cs="Times New Roman"/>
          <w:kern w:val="0"/>
          <w:sz w:val="24"/>
          <w:szCs w:val="24"/>
          <w:lang w:val="zh-CN"/>
        </w:rPr>
      </w:pPr>
      <w:r>
        <w:rPr>
          <w:rFonts w:hint="eastAsia" w:ascii="FangSong_GB2312" w:hAnsi="仿宋" w:eastAsia="FangSong_GB2312" w:cs="FangSong_GB2312"/>
          <w:kern w:val="0"/>
          <w:sz w:val="24"/>
          <w:szCs w:val="24"/>
          <w:lang w:val="zh-CN"/>
        </w:rPr>
        <w:t>　　</w:t>
      </w:r>
      <w:r>
        <w:rPr>
          <w:rFonts w:ascii="FangSong_GB2312" w:hAnsi="仿宋" w:eastAsia="FangSong_GB2312" w:cs="FangSong_GB2312"/>
          <w:kern w:val="0"/>
          <w:sz w:val="24"/>
          <w:szCs w:val="24"/>
          <w:lang w:val="zh-CN"/>
        </w:rPr>
        <w:t>4.2.3.4</w:t>
      </w:r>
      <w:r>
        <w:rPr>
          <w:rFonts w:hint="eastAsia" w:ascii="FangSong_GB2312" w:hAnsi="仿宋" w:eastAsia="FangSong_GB2312" w:cs="FangSong_GB2312"/>
          <w:kern w:val="0"/>
          <w:sz w:val="24"/>
          <w:szCs w:val="24"/>
          <w:lang w:val="zh-CN"/>
        </w:rPr>
        <w:t>事实依据；</w:t>
      </w:r>
    </w:p>
    <w:p>
      <w:pPr>
        <w:pStyle w:val="36"/>
        <w:spacing w:line="360" w:lineRule="auto"/>
        <w:ind w:firstLine="480" w:firstLineChars="200"/>
        <w:rPr>
          <w:rFonts w:ascii="FangSong_GB2312" w:hAnsi="仿宋" w:eastAsia="FangSong_GB2312" w:cs="Times New Roman"/>
          <w:kern w:val="0"/>
          <w:sz w:val="24"/>
          <w:szCs w:val="24"/>
          <w:lang w:val="zh-CN"/>
        </w:rPr>
      </w:pPr>
      <w:r>
        <w:rPr>
          <w:rFonts w:hint="eastAsia" w:ascii="FangSong_GB2312" w:hAnsi="仿宋" w:eastAsia="FangSong_GB2312" w:cs="FangSong_GB2312"/>
          <w:kern w:val="0"/>
          <w:sz w:val="24"/>
          <w:szCs w:val="24"/>
          <w:lang w:val="zh-CN"/>
        </w:rPr>
        <w:t>　　</w:t>
      </w:r>
      <w:r>
        <w:rPr>
          <w:rFonts w:ascii="FangSong_GB2312" w:hAnsi="仿宋" w:eastAsia="FangSong_GB2312" w:cs="FangSong_GB2312"/>
          <w:kern w:val="0"/>
          <w:sz w:val="24"/>
          <w:szCs w:val="24"/>
          <w:lang w:val="zh-CN"/>
        </w:rPr>
        <w:t>4.2.3.5</w:t>
      </w:r>
      <w:r>
        <w:rPr>
          <w:rFonts w:hint="eastAsia" w:ascii="FangSong_GB2312" w:hAnsi="仿宋" w:eastAsia="FangSong_GB2312" w:cs="FangSong_GB2312"/>
          <w:kern w:val="0"/>
          <w:sz w:val="24"/>
          <w:szCs w:val="24"/>
          <w:lang w:val="zh-CN"/>
        </w:rPr>
        <w:t>必要的法律依据；</w:t>
      </w:r>
    </w:p>
    <w:p>
      <w:pPr>
        <w:pStyle w:val="36"/>
        <w:spacing w:line="360" w:lineRule="auto"/>
        <w:ind w:firstLine="960" w:firstLineChars="400"/>
        <w:rPr>
          <w:rFonts w:ascii="FangSong_GB2312" w:hAnsi="仿宋" w:eastAsia="FangSong_GB2312" w:cs="Times New Roman"/>
          <w:kern w:val="0"/>
          <w:sz w:val="24"/>
          <w:szCs w:val="24"/>
          <w:lang w:val="zh-CN"/>
        </w:rPr>
      </w:pPr>
      <w:r>
        <w:rPr>
          <w:rFonts w:ascii="FangSong_GB2312" w:hAnsi="仿宋" w:eastAsia="FangSong_GB2312" w:cs="FangSong_GB2312"/>
          <w:kern w:val="0"/>
          <w:sz w:val="24"/>
          <w:szCs w:val="24"/>
          <w:lang w:val="zh-CN"/>
        </w:rPr>
        <w:t>4.2.3.6</w:t>
      </w:r>
      <w:r>
        <w:rPr>
          <w:rFonts w:hint="eastAsia" w:ascii="FangSong_GB2312" w:hAnsi="仿宋" w:eastAsia="FangSong_GB2312" w:cs="FangSong_GB2312"/>
          <w:kern w:val="0"/>
          <w:sz w:val="24"/>
          <w:szCs w:val="24"/>
          <w:lang w:val="zh-CN"/>
        </w:rPr>
        <w:t>提出质疑的日期。</w:t>
      </w:r>
    </w:p>
    <w:p>
      <w:pPr>
        <w:pStyle w:val="890"/>
        <w:snapToGrid w:val="0"/>
        <w:spacing w:after="240" w:afterAutospacing="0" w:line="360" w:lineRule="auto"/>
        <w:ind w:firstLine="400"/>
        <w:rPr>
          <w:rFonts w:ascii="FangSong_GB2312" w:hAnsi="仿宋" w:eastAsia="FangSong_GB2312" w:cs="Times New Roman"/>
        </w:rPr>
      </w:pPr>
      <w:r>
        <w:rPr>
          <w:rFonts w:hint="eastAsia" w:ascii="FangSong_GB2312" w:hAnsi="仿宋" w:eastAsia="FangSong_GB2312" w:cs="FangSong_GB2312"/>
        </w:rPr>
        <w:t>供应商提交的质疑函需一式三份。供应商为自然人的，应当由本人签字；供应商为法人或者其他组织的，应当由法定代表人、主要负责人，或者其授权代表签字</w:t>
      </w:r>
      <w:r>
        <w:rPr>
          <w:rFonts w:hint="eastAsia" w:ascii="FangSong_GB2312" w:hAnsi="仿宋" w:eastAsia="FangSong_GB2312" w:cs="FangSong_GB2312"/>
          <w:b/>
          <w:bCs/>
        </w:rPr>
        <w:t>（授权代表提供投标前三个月的在本公司的社保证明）</w:t>
      </w:r>
      <w:r>
        <w:rPr>
          <w:rFonts w:hint="eastAsia" w:ascii="FangSong_GB2312" w:hAnsi="仿宋" w:eastAsia="FangSong_GB2312" w:cs="FangSong_GB2312"/>
        </w:rPr>
        <w:t>或者盖章，并加盖公章。</w:t>
      </w:r>
    </w:p>
    <w:p>
      <w:pPr>
        <w:pStyle w:val="890"/>
        <w:snapToGrid w:val="0"/>
        <w:spacing w:after="240" w:afterAutospacing="0" w:line="360" w:lineRule="auto"/>
        <w:ind w:firstLine="400"/>
        <w:rPr>
          <w:rFonts w:ascii="FangSong_GB2312" w:hAnsi="仿宋" w:eastAsia="FangSong_GB2312" w:cs="Times New Roman"/>
        </w:rPr>
      </w:pPr>
      <w:r>
        <w:rPr>
          <w:rFonts w:hint="eastAsia" w:ascii="FangSong_GB2312" w:hAnsi="仿宋" w:eastAsia="FangSong_GB2312" w:cs="FangSong_GB2312"/>
        </w:rPr>
        <w:t>质疑函范本及制作说明详见附件</w:t>
      </w:r>
      <w:r>
        <w:rPr>
          <w:rFonts w:ascii="FangSong_GB2312" w:hAnsi="仿宋" w:eastAsia="FangSong_GB2312" w:cs="FangSong_GB2312"/>
        </w:rPr>
        <w:t>2</w:t>
      </w:r>
      <w:r>
        <w:rPr>
          <w:rFonts w:hint="eastAsia" w:ascii="FangSong_GB2312" w:hAnsi="仿宋" w:eastAsia="FangSong_GB2312" w:cs="FangSong_GB2312"/>
        </w:rPr>
        <w:t>。</w:t>
      </w:r>
    </w:p>
    <w:p>
      <w:pPr>
        <w:pStyle w:val="890"/>
        <w:snapToGrid w:val="0"/>
        <w:spacing w:after="240" w:afterAutospacing="0" w:line="360" w:lineRule="auto"/>
        <w:ind w:firstLine="400"/>
        <w:rPr>
          <w:rFonts w:ascii="FangSong_GB2312" w:hAnsi="仿宋" w:eastAsia="FangSong_GB2312" w:cs="Times New Roman"/>
        </w:rPr>
      </w:pPr>
      <w:r>
        <w:rPr>
          <w:rFonts w:ascii="FangSong_GB2312" w:hAnsi="仿宋" w:eastAsia="FangSong_GB2312" w:cs="FangSong_GB2312"/>
          <w:lang w:val="zh-CN"/>
        </w:rPr>
        <w:t>4.2</w:t>
      </w:r>
      <w:r>
        <w:rPr>
          <w:rFonts w:ascii="FangSong_GB2312" w:hAnsi="仿宋" w:eastAsia="FangSong_GB2312" w:cs="FangSong_GB2312"/>
        </w:rPr>
        <w:t>.4</w:t>
      </w:r>
      <w:r>
        <w:rPr>
          <w:rFonts w:hint="eastAsia" w:ascii="FangSong_GB2312" w:hAnsi="仿宋" w:eastAsia="FangSong_GB2312" w:cs="FangSong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s="FangSong_GB2312"/>
        </w:rPr>
        <w:t>5</w:t>
      </w:r>
      <w:r>
        <w:rPr>
          <w:rFonts w:hint="eastAsia" w:ascii="FangSong_GB2312" w:hAnsi="仿宋" w:eastAsia="FangSong_GB2312" w:cs="FangSong_GB2312"/>
        </w:rPr>
        <w:t>个工作日内，在浙江政府采购网的“其他公告”栏目公开质疑答复，答复内容应当完整。质疑函作为附件上传。</w:t>
      </w:r>
    </w:p>
    <w:p>
      <w:pPr>
        <w:pStyle w:val="890"/>
        <w:snapToGrid w:val="0"/>
        <w:spacing w:after="240" w:afterAutospacing="0" w:line="360" w:lineRule="auto"/>
        <w:ind w:firstLine="400"/>
        <w:rPr>
          <w:rFonts w:ascii="FangSong_GB2312" w:hAnsi="仿宋" w:eastAsia="FangSong_GB2312" w:cs="Times New Roman"/>
        </w:rPr>
      </w:pPr>
      <w:r>
        <w:rPr>
          <w:rFonts w:ascii="FangSong_GB2312" w:hAnsi="仿宋" w:eastAsia="FangSong_GB2312" w:cs="FangSong_GB2312"/>
          <w:lang w:val="zh-CN"/>
        </w:rPr>
        <w:t>4.2</w:t>
      </w:r>
      <w:r>
        <w:rPr>
          <w:rFonts w:ascii="FangSong_GB2312" w:hAnsi="仿宋" w:eastAsia="FangSong_GB2312" w:cs="FangSong_GB2312"/>
        </w:rPr>
        <w:t>.5</w:t>
      </w:r>
      <w:r>
        <w:rPr>
          <w:rFonts w:hint="eastAsia" w:ascii="FangSong_GB2312" w:hAnsi="仿宋" w:eastAsia="FangSong_GB2312" w:cs="FangSong_GB2312"/>
        </w:rPr>
        <w:t>询问或者质疑事项可能影响采购结果的，采购人应当暂停签订合同，已经签订合同的，应当中止履行合同。</w:t>
      </w:r>
    </w:p>
    <w:p>
      <w:pPr>
        <w:pStyle w:val="890"/>
        <w:snapToGrid w:val="0"/>
        <w:spacing w:after="240" w:afterAutospacing="0" w:line="360" w:lineRule="auto"/>
        <w:ind w:firstLine="480" w:firstLineChars="200"/>
        <w:rPr>
          <w:rFonts w:ascii="FangSong_GB2312" w:hAnsi="仿宋" w:eastAsia="FangSong_GB2312" w:cs="Times New Roman"/>
          <w:lang w:val="zh-CN"/>
        </w:rPr>
      </w:pPr>
      <w:r>
        <w:rPr>
          <w:rFonts w:ascii="FangSong_GB2312" w:hAnsi="仿宋" w:eastAsia="FangSong_GB2312" w:cs="FangSong_GB2312"/>
          <w:lang w:val="zh-CN"/>
        </w:rPr>
        <w:t>4.3</w:t>
      </w:r>
      <w:r>
        <w:rPr>
          <w:rFonts w:hint="eastAsia" w:ascii="FangSong_GB2312" w:hAnsi="仿宋" w:eastAsia="FangSong_GB2312" w:cs="FangSong_GB2312"/>
          <w:lang w:val="zh-CN"/>
        </w:rPr>
        <w:t>供应商投诉</w:t>
      </w:r>
    </w:p>
    <w:p>
      <w:pPr>
        <w:pStyle w:val="890"/>
        <w:snapToGrid w:val="0"/>
        <w:spacing w:after="240" w:afterAutospacing="0" w:line="360" w:lineRule="auto"/>
        <w:ind w:firstLine="400"/>
        <w:rPr>
          <w:rFonts w:ascii="FangSong_GB2312" w:hAnsi="仿宋" w:eastAsia="FangSong_GB2312" w:cs="Times New Roman"/>
        </w:rPr>
      </w:pPr>
      <w:r>
        <w:rPr>
          <w:rFonts w:ascii="FangSong_GB2312" w:hAnsi="仿宋" w:eastAsia="FangSong_GB2312" w:cs="FangSong_GB2312"/>
        </w:rPr>
        <w:t>4.3.1</w:t>
      </w:r>
      <w:r>
        <w:rPr>
          <w:rFonts w:hint="eastAsia" w:ascii="FangSong_GB2312" w:hAnsi="仿宋" w:eastAsia="FangSong_GB2312" w:cs="FangSong_GB2312"/>
        </w:rPr>
        <w:t>质疑供应商对采购人、采购代理机构的答复不满意或者采购人、采购代理机构未在规定的时间内作出答复的，可以在答复期满后十五个工作日内向同级政府采购监督管理部门提出投诉。</w:t>
      </w:r>
    </w:p>
    <w:p>
      <w:pPr>
        <w:pStyle w:val="890"/>
        <w:snapToGrid w:val="0"/>
        <w:spacing w:after="240" w:afterAutospacing="0" w:line="360" w:lineRule="auto"/>
        <w:ind w:firstLine="400"/>
        <w:rPr>
          <w:rFonts w:ascii="FangSong_GB2312" w:hAnsi="仿宋" w:eastAsia="FangSong_GB2312" w:cs="Times New Roman"/>
        </w:rPr>
      </w:pPr>
      <w:r>
        <w:rPr>
          <w:rFonts w:ascii="FangSong_GB2312" w:hAnsi="仿宋" w:eastAsia="FangSong_GB2312" w:cs="FangSong_GB2312"/>
        </w:rPr>
        <w:t>4.3.</w:t>
      </w:r>
      <w:r>
        <w:rPr>
          <w:rFonts w:ascii="FangSong_GB2312" w:hAnsi="仿宋" w:eastAsia="FangSong_GB2312" w:cs="FangSong_GB2312"/>
          <w:lang w:val="zh-CN"/>
        </w:rPr>
        <w:t>2</w:t>
      </w:r>
      <w:r>
        <w:rPr>
          <w:rFonts w:hint="eastAsia" w:ascii="FangSong_GB2312" w:hAnsi="仿宋" w:eastAsia="FangSong_GB2312" w:cs="FangSong_GB2312"/>
        </w:rPr>
        <w:t>供应商投诉的事项不得超出已质疑事项的范围，基于质疑答复内容提出的投诉事项除外。</w:t>
      </w:r>
    </w:p>
    <w:p>
      <w:pPr>
        <w:pStyle w:val="890"/>
        <w:snapToGrid w:val="0"/>
        <w:spacing w:after="240" w:afterAutospacing="0" w:line="360" w:lineRule="auto"/>
        <w:ind w:firstLine="400"/>
        <w:rPr>
          <w:rFonts w:ascii="FangSong_GB2312" w:hAnsi="仿宋" w:eastAsia="FangSong_GB2312" w:cs="Times New Roman"/>
        </w:rPr>
      </w:pPr>
      <w:r>
        <w:rPr>
          <w:rFonts w:ascii="FangSong_GB2312" w:hAnsi="仿宋" w:eastAsia="FangSong_GB2312" w:cs="FangSong_GB2312"/>
        </w:rPr>
        <w:t>4.3.3</w:t>
      </w:r>
      <w:r>
        <w:rPr>
          <w:rFonts w:hint="eastAsia" w:ascii="FangSong_GB2312" w:hAnsi="仿宋" w:eastAsia="FangSong_GB2312" w:cs="FangSong_GB2312"/>
        </w:rPr>
        <w:t>供应商投诉应当有明确的请求和必要的证明材料。</w:t>
      </w:r>
    </w:p>
    <w:p>
      <w:pPr>
        <w:pStyle w:val="890"/>
        <w:snapToGrid w:val="0"/>
        <w:spacing w:after="240" w:afterAutospacing="0" w:line="360" w:lineRule="auto"/>
        <w:ind w:firstLine="400"/>
        <w:rPr>
          <w:rFonts w:ascii="FangSong_GB2312" w:hAnsi="仿宋" w:eastAsia="FangSong_GB2312" w:cs="Times New Roman"/>
        </w:rPr>
      </w:pPr>
      <w:r>
        <w:rPr>
          <w:rFonts w:ascii="FangSong_GB2312" w:hAnsi="仿宋" w:eastAsia="FangSong_GB2312" w:cs="FangSong_GB2312"/>
        </w:rPr>
        <w:t xml:space="preserve">4.3.5 </w:t>
      </w:r>
      <w:r>
        <w:rPr>
          <w:rFonts w:hint="eastAsia" w:ascii="FangSong_GB2312" w:hAnsi="仿宋" w:eastAsia="FangSong_GB2312" w:cs="FangSong_GB2312"/>
        </w:rPr>
        <w:t>以联合体形式参加政府采购活动的，其投诉应当由组成联合体的所有供应商共同提出。</w:t>
      </w:r>
    </w:p>
    <w:p>
      <w:pPr>
        <w:pStyle w:val="890"/>
        <w:snapToGrid w:val="0"/>
        <w:spacing w:after="240" w:afterAutospacing="0" w:line="360" w:lineRule="auto"/>
        <w:ind w:firstLine="400"/>
        <w:rPr>
          <w:rFonts w:ascii="FangSong_GB2312" w:hAnsi="仿宋" w:eastAsia="FangSong_GB2312" w:cs="Times New Roman"/>
        </w:rPr>
      </w:pPr>
      <w:r>
        <w:rPr>
          <w:rFonts w:hint="eastAsia" w:ascii="FangSong_GB2312" w:hAnsi="仿宋" w:eastAsia="FangSong_GB2312" w:cs="FangSong_GB2312"/>
        </w:rPr>
        <w:t>投诉书范本及制作说明详见附件</w:t>
      </w:r>
      <w:r>
        <w:rPr>
          <w:rFonts w:ascii="FangSong_GB2312" w:hAnsi="仿宋" w:eastAsia="FangSong_GB2312" w:cs="FangSong_GB2312"/>
        </w:rPr>
        <w:t>3</w:t>
      </w:r>
      <w:r>
        <w:rPr>
          <w:rFonts w:hint="eastAsia" w:ascii="FangSong_GB2312" w:hAnsi="仿宋" w:eastAsia="FangSong_GB2312" w:cs="FangSong_GB2312"/>
        </w:rPr>
        <w:t>。</w:t>
      </w:r>
    </w:p>
    <w:p>
      <w:pPr>
        <w:pStyle w:val="159"/>
        <w:snapToGrid w:val="0"/>
        <w:spacing w:before="0"/>
        <w:ind w:firstLine="31680"/>
        <w:rPr>
          <w:rFonts w:ascii="FangSong_GB2312" w:hAnsi="仿宋" w:eastAsia="FangSong_GB2312"/>
          <w:sz w:val="18"/>
          <w:szCs w:val="18"/>
        </w:rPr>
      </w:pPr>
    </w:p>
    <w:p>
      <w:pPr>
        <w:adjustRightInd/>
        <w:spacing w:line="360" w:lineRule="auto"/>
        <w:jc w:val="center"/>
        <w:outlineLvl w:val="0"/>
        <w:rPr>
          <w:rFonts w:ascii="FangSong_GB2312" w:hAnsi="仿宋" w:eastAsia="FangSong_GB2312"/>
          <w:b/>
          <w:bCs/>
          <w:sz w:val="32"/>
          <w:szCs w:val="32"/>
        </w:rPr>
      </w:pPr>
      <w:bookmarkStart w:id="26" w:name="_Toc17686"/>
      <w:bookmarkStart w:id="27" w:name="_Toc23883"/>
      <w:r>
        <w:rPr>
          <w:rFonts w:hint="eastAsia" w:ascii="FangSong_GB2312" w:hAnsi="仿宋" w:eastAsia="FangSong_GB2312" w:cs="FangSong_GB2312"/>
          <w:b/>
          <w:bCs/>
          <w:sz w:val="32"/>
          <w:szCs w:val="32"/>
        </w:rPr>
        <w:t>二、招标文件的构成、澄清、修改</w:t>
      </w:r>
      <w:bookmarkEnd w:id="26"/>
      <w:bookmarkEnd w:id="27"/>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5</w:t>
      </w:r>
      <w:r>
        <w:rPr>
          <w:rFonts w:hint="eastAsia" w:ascii="FangSong_GB2312" w:hAnsi="仿宋" w:eastAsia="FangSong_GB2312" w:cs="FangSong_GB2312"/>
          <w:b/>
          <w:bCs/>
          <w:sz w:val="24"/>
          <w:szCs w:val="24"/>
        </w:rPr>
        <w:t>．招标文件的构成</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sz w:val="24"/>
          <w:szCs w:val="24"/>
        </w:rPr>
        <w:t xml:space="preserve">5.1 </w:t>
      </w:r>
      <w:r>
        <w:rPr>
          <w:rFonts w:hint="eastAsia" w:ascii="FangSong_GB2312" w:hAnsi="仿宋" w:eastAsia="FangSong_GB2312" w:cs="FangSong_GB2312"/>
          <w:sz w:val="24"/>
          <w:szCs w:val="24"/>
        </w:rPr>
        <w:t>招标文件包括下列文件及附件：</w:t>
      </w:r>
    </w:p>
    <w:p>
      <w:pPr>
        <w:pStyle w:val="36"/>
        <w:tabs>
          <w:tab w:val="left" w:pos="840"/>
        </w:tabs>
        <w:spacing w:line="360" w:lineRule="auto"/>
        <w:ind w:firstLine="960" w:firstLineChars="400"/>
        <w:rPr>
          <w:rFonts w:ascii="FangSong_GB2312" w:hAnsi="仿宋" w:eastAsia="FangSong_GB2312" w:cs="Times New Roman"/>
          <w:sz w:val="24"/>
          <w:szCs w:val="24"/>
        </w:rPr>
      </w:pPr>
      <w:r>
        <w:rPr>
          <w:rFonts w:ascii="FangSong_GB2312" w:hAnsi="仿宋" w:eastAsia="FangSong_GB2312" w:cs="FangSong_GB2312"/>
          <w:sz w:val="24"/>
          <w:szCs w:val="24"/>
        </w:rPr>
        <w:t>5.1.1</w:t>
      </w:r>
      <w:r>
        <w:rPr>
          <w:rFonts w:hint="eastAsia" w:ascii="FangSong_GB2312" w:hAnsi="仿宋" w:eastAsia="FangSong_GB2312" w:cs="FangSong_GB2312"/>
          <w:sz w:val="24"/>
          <w:szCs w:val="24"/>
        </w:rPr>
        <w:t>招标公告；</w:t>
      </w:r>
    </w:p>
    <w:p>
      <w:pPr>
        <w:pStyle w:val="36"/>
        <w:tabs>
          <w:tab w:val="left" w:pos="840"/>
        </w:tabs>
        <w:spacing w:line="360" w:lineRule="auto"/>
        <w:ind w:firstLine="960" w:firstLineChars="400"/>
        <w:rPr>
          <w:rFonts w:ascii="FangSong_GB2312" w:hAnsi="仿宋" w:eastAsia="FangSong_GB2312" w:cs="Times New Roman"/>
          <w:sz w:val="24"/>
          <w:szCs w:val="24"/>
        </w:rPr>
      </w:pPr>
      <w:r>
        <w:rPr>
          <w:rFonts w:ascii="FangSong_GB2312" w:hAnsi="仿宋" w:eastAsia="FangSong_GB2312" w:cs="FangSong_GB2312"/>
          <w:sz w:val="24"/>
          <w:szCs w:val="24"/>
        </w:rPr>
        <w:t>5.1.2</w:t>
      </w:r>
      <w:r>
        <w:rPr>
          <w:rFonts w:hint="eastAsia" w:ascii="FangSong_GB2312" w:hAnsi="仿宋" w:eastAsia="FangSong_GB2312" w:cs="FangSong_GB2312"/>
          <w:sz w:val="24"/>
          <w:szCs w:val="24"/>
        </w:rPr>
        <w:t>投标人须知；</w:t>
      </w:r>
    </w:p>
    <w:p>
      <w:pPr>
        <w:pStyle w:val="36"/>
        <w:tabs>
          <w:tab w:val="left" w:pos="840"/>
        </w:tabs>
        <w:spacing w:line="360" w:lineRule="auto"/>
        <w:ind w:firstLine="960" w:firstLineChars="400"/>
        <w:rPr>
          <w:rFonts w:ascii="FangSong_GB2312" w:hAnsi="仿宋" w:eastAsia="FangSong_GB2312" w:cs="Times New Roman"/>
          <w:sz w:val="24"/>
          <w:szCs w:val="24"/>
        </w:rPr>
      </w:pPr>
      <w:r>
        <w:rPr>
          <w:rFonts w:ascii="FangSong_GB2312" w:hAnsi="仿宋" w:eastAsia="FangSong_GB2312" w:cs="FangSong_GB2312"/>
          <w:sz w:val="24"/>
          <w:szCs w:val="24"/>
        </w:rPr>
        <w:t>5.1.3</w:t>
      </w:r>
      <w:r>
        <w:rPr>
          <w:rFonts w:hint="eastAsia" w:ascii="FangSong_GB2312" w:hAnsi="仿宋" w:eastAsia="FangSong_GB2312" w:cs="FangSong_GB2312"/>
          <w:sz w:val="24"/>
          <w:szCs w:val="24"/>
        </w:rPr>
        <w:t>采购需求；</w:t>
      </w:r>
    </w:p>
    <w:p>
      <w:pPr>
        <w:pStyle w:val="36"/>
        <w:tabs>
          <w:tab w:val="left" w:pos="840"/>
        </w:tabs>
        <w:spacing w:line="360" w:lineRule="auto"/>
        <w:ind w:firstLine="960" w:firstLineChars="400"/>
        <w:rPr>
          <w:rFonts w:ascii="FangSong_GB2312" w:hAnsi="仿宋" w:eastAsia="FangSong_GB2312" w:cs="Times New Roman"/>
          <w:sz w:val="24"/>
          <w:szCs w:val="24"/>
        </w:rPr>
      </w:pPr>
      <w:r>
        <w:rPr>
          <w:rFonts w:ascii="FangSong_GB2312" w:hAnsi="仿宋" w:eastAsia="FangSong_GB2312" w:cs="FangSong_GB2312"/>
          <w:sz w:val="24"/>
          <w:szCs w:val="24"/>
        </w:rPr>
        <w:t>5.1.4</w:t>
      </w:r>
      <w:r>
        <w:rPr>
          <w:rFonts w:hint="eastAsia" w:ascii="FangSong_GB2312" w:hAnsi="仿宋" w:eastAsia="FangSong_GB2312" w:cs="FangSong_GB2312"/>
          <w:sz w:val="24"/>
          <w:szCs w:val="24"/>
        </w:rPr>
        <w:t>评标办法；</w:t>
      </w:r>
    </w:p>
    <w:p>
      <w:pPr>
        <w:pStyle w:val="36"/>
        <w:tabs>
          <w:tab w:val="left" w:pos="840"/>
        </w:tabs>
        <w:spacing w:line="360" w:lineRule="auto"/>
        <w:ind w:firstLine="960" w:firstLineChars="400"/>
        <w:rPr>
          <w:rFonts w:ascii="FangSong_GB2312" w:hAnsi="仿宋" w:eastAsia="FangSong_GB2312" w:cs="Times New Roman"/>
          <w:sz w:val="24"/>
          <w:szCs w:val="24"/>
        </w:rPr>
      </w:pPr>
      <w:r>
        <w:rPr>
          <w:rFonts w:ascii="FangSong_GB2312" w:hAnsi="仿宋" w:eastAsia="FangSong_GB2312" w:cs="FangSong_GB2312"/>
          <w:sz w:val="24"/>
          <w:szCs w:val="24"/>
        </w:rPr>
        <w:t>5.1.5</w:t>
      </w:r>
      <w:r>
        <w:rPr>
          <w:rFonts w:hint="eastAsia" w:ascii="FangSong_GB2312" w:hAnsi="仿宋" w:eastAsia="FangSong_GB2312" w:cs="FangSong_GB2312"/>
          <w:sz w:val="24"/>
          <w:szCs w:val="24"/>
        </w:rPr>
        <w:t>拟签订的合同文本；</w:t>
      </w:r>
    </w:p>
    <w:p>
      <w:pPr>
        <w:pStyle w:val="36"/>
        <w:tabs>
          <w:tab w:val="left" w:pos="840"/>
        </w:tabs>
        <w:spacing w:line="360" w:lineRule="auto"/>
        <w:ind w:firstLine="960" w:firstLineChars="400"/>
        <w:rPr>
          <w:rFonts w:ascii="FangSong_GB2312" w:hAnsi="仿宋" w:eastAsia="FangSong_GB2312" w:cs="Times New Roman"/>
          <w:sz w:val="24"/>
          <w:szCs w:val="24"/>
        </w:rPr>
      </w:pPr>
      <w:r>
        <w:rPr>
          <w:rFonts w:ascii="FangSong_GB2312" w:hAnsi="仿宋" w:eastAsia="FangSong_GB2312" w:cs="FangSong_GB2312"/>
          <w:sz w:val="24"/>
          <w:szCs w:val="24"/>
        </w:rPr>
        <w:t>5.1.6</w:t>
      </w:r>
      <w:r>
        <w:rPr>
          <w:rFonts w:hint="eastAsia" w:ascii="FangSong_GB2312" w:hAnsi="仿宋" w:eastAsia="FangSong_GB2312" w:cs="FangSong_GB2312"/>
          <w:sz w:val="24"/>
          <w:szCs w:val="24"/>
        </w:rPr>
        <w:t>应提交的有关格式范例。</w:t>
      </w:r>
    </w:p>
    <w:p>
      <w:pPr>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5.2</w:t>
      </w:r>
      <w:r>
        <w:rPr>
          <w:rFonts w:hint="eastAsia" w:ascii="FangSong_GB2312" w:hAnsi="仿宋" w:eastAsia="FangSong_GB2312" w:cs="FangSong_GB2312"/>
          <w:sz w:val="24"/>
          <w:szCs w:val="24"/>
        </w:rPr>
        <w:t>与本项目有关的澄清或者修改的内容为招标文件的组成部分。</w:t>
      </w:r>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 xml:space="preserve">6. </w:t>
      </w:r>
      <w:r>
        <w:rPr>
          <w:rFonts w:hint="eastAsia" w:ascii="FangSong_GB2312" w:hAnsi="仿宋" w:eastAsia="FangSong_GB2312" w:cs="FangSong_GB2312"/>
          <w:b/>
          <w:bCs/>
          <w:sz w:val="24"/>
          <w:szCs w:val="24"/>
        </w:rPr>
        <w:t>招标文件的澄清、修改</w:t>
      </w:r>
    </w:p>
    <w:p>
      <w:pPr>
        <w:pStyle w:val="159"/>
        <w:snapToGrid w:val="0"/>
        <w:spacing w:before="0"/>
        <w:ind w:firstLine="31680"/>
        <w:rPr>
          <w:rFonts w:ascii="FangSong_GB2312" w:hAnsi="仿宋" w:eastAsia="FangSong_GB2312"/>
        </w:rPr>
      </w:pPr>
      <w:r>
        <w:rPr>
          <w:rFonts w:ascii="FangSong_GB2312" w:hAnsi="仿宋" w:eastAsia="FangSong_GB2312" w:cs="FangSong_GB2312"/>
        </w:rPr>
        <w:t>6.1</w:t>
      </w:r>
      <w:r>
        <w:rPr>
          <w:rFonts w:hint="eastAsia" w:ascii="FangSong_GB2312" w:hAnsi="仿宋" w:eastAsia="FangSong_GB2312" w:cs="FangSong_GB2312"/>
        </w:rPr>
        <w:t>已获取招标文件的潜在投标人，若有问题需要澄清，应于投标截止时间前，以书面形式向采购机构提出。</w:t>
      </w:r>
    </w:p>
    <w:p>
      <w:pPr>
        <w:pStyle w:val="159"/>
        <w:snapToGrid w:val="0"/>
        <w:spacing w:before="0"/>
        <w:ind w:firstLine="31680"/>
        <w:rPr>
          <w:rFonts w:ascii="FangSong_GB2312" w:hAnsi="仿宋" w:eastAsia="FangSong_GB2312"/>
        </w:rPr>
      </w:pPr>
      <w:r>
        <w:rPr>
          <w:rFonts w:ascii="FangSong_GB2312" w:hAnsi="仿宋" w:eastAsia="FangSong_GB2312" w:cs="FangSong_GB2312"/>
        </w:rPr>
        <w:t xml:space="preserve">6.2 </w:t>
      </w:r>
      <w:r>
        <w:rPr>
          <w:rFonts w:hint="eastAsia" w:ascii="FangSong_GB2312" w:hAnsi="仿宋" w:eastAsia="FangSong_GB2312" w:cs="FangSong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FangSong_GB2312" w:hAnsi="仿宋" w:eastAsia="FangSong_GB2312" w:cs="Times New Roman"/>
          <w:sz w:val="18"/>
          <w:szCs w:val="18"/>
          <w:lang w:val="en-US"/>
        </w:rPr>
      </w:pPr>
    </w:p>
    <w:p>
      <w:pPr>
        <w:adjustRightInd/>
        <w:spacing w:line="360" w:lineRule="auto"/>
        <w:jc w:val="center"/>
        <w:outlineLvl w:val="0"/>
        <w:rPr>
          <w:rFonts w:ascii="FangSong_GB2312" w:hAnsi="仿宋" w:eastAsia="FangSong_GB2312"/>
          <w:b/>
          <w:bCs/>
          <w:sz w:val="30"/>
          <w:szCs w:val="30"/>
        </w:rPr>
      </w:pPr>
      <w:bookmarkStart w:id="28" w:name="_Toc8965"/>
      <w:bookmarkStart w:id="29" w:name="_Toc21055"/>
      <w:r>
        <w:rPr>
          <w:rFonts w:hint="eastAsia" w:ascii="FangSong_GB2312" w:hAnsi="仿宋" w:eastAsia="FangSong_GB2312" w:cs="FangSong_GB2312"/>
          <w:b/>
          <w:bCs/>
          <w:sz w:val="30"/>
          <w:szCs w:val="30"/>
        </w:rPr>
        <w:t>三、投标</w:t>
      </w:r>
      <w:bookmarkEnd w:id="28"/>
      <w:bookmarkEnd w:id="29"/>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 xml:space="preserve">7. </w:t>
      </w:r>
      <w:r>
        <w:rPr>
          <w:rFonts w:hint="eastAsia" w:ascii="FangSong_GB2312" w:hAnsi="仿宋" w:eastAsia="FangSong_GB2312" w:cs="FangSong_GB2312"/>
          <w:b/>
          <w:bCs/>
          <w:sz w:val="24"/>
          <w:szCs w:val="24"/>
        </w:rPr>
        <w:t>招标文件的获取</w:t>
      </w:r>
    </w:p>
    <w:p>
      <w:pPr>
        <w:spacing w:line="360" w:lineRule="auto"/>
        <w:ind w:firstLine="480" w:firstLineChars="200"/>
        <w:rPr>
          <w:rFonts w:ascii="FangSong_GB2312" w:hAnsi="仿宋" w:eastAsia="FangSong_GB2312"/>
          <w:snapToGrid w:val="0"/>
          <w:kern w:val="28"/>
          <w:sz w:val="24"/>
          <w:szCs w:val="24"/>
        </w:rPr>
      </w:pPr>
      <w:r>
        <w:rPr>
          <w:rFonts w:hint="eastAsia" w:ascii="FangSong_GB2312" w:hAnsi="仿宋" w:eastAsia="FangSong_GB2312" w:cs="FangSong_GB2312"/>
          <w:snapToGrid w:val="0"/>
          <w:kern w:val="28"/>
          <w:sz w:val="24"/>
          <w:szCs w:val="24"/>
        </w:rPr>
        <w:t>详见招标公告中获取招标文件的时间期限、地点、方式及招标文件售价。</w:t>
      </w:r>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8.</w:t>
      </w:r>
      <w:r>
        <w:rPr>
          <w:rFonts w:hint="eastAsia" w:ascii="FangSong_GB2312" w:hAnsi="仿宋" w:eastAsia="FangSong_GB2312" w:cs="FangSong_GB2312"/>
          <w:b/>
          <w:bCs/>
          <w:sz w:val="24"/>
          <w:szCs w:val="24"/>
        </w:rPr>
        <w:t>开标前答疑会或现场考察</w:t>
      </w:r>
    </w:p>
    <w:p>
      <w:pPr>
        <w:pStyle w:val="36"/>
        <w:spacing w:line="360" w:lineRule="auto"/>
        <w:ind w:firstLine="480" w:firstLineChars="200"/>
        <w:rPr>
          <w:rFonts w:ascii="FangSong_GB2312" w:hAnsi="仿宋" w:eastAsia="FangSong_GB2312" w:cs="Times New Roman"/>
          <w:sz w:val="24"/>
          <w:szCs w:val="24"/>
        </w:rPr>
      </w:pPr>
      <w:r>
        <w:rPr>
          <w:rFonts w:hint="eastAsia" w:ascii="FangSong_GB2312" w:hAnsi="仿宋" w:eastAsia="FangSong_GB2312" w:cs="FangSong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FangSong_GB2312" w:hAnsi="仿宋" w:eastAsia="FangSong_GB2312" w:cs="Times New Roman"/>
          <w:b/>
          <w:bCs/>
        </w:rPr>
      </w:pPr>
      <w:r>
        <w:rPr>
          <w:rFonts w:ascii="FangSong_GB2312" w:hAnsi="仿宋" w:eastAsia="FangSong_GB2312" w:cs="FangSong_GB2312"/>
          <w:b/>
          <w:bCs/>
          <w:kern w:val="28"/>
          <w:sz w:val="24"/>
          <w:szCs w:val="24"/>
        </w:rPr>
        <w:t>9.</w:t>
      </w:r>
      <w:r>
        <w:rPr>
          <w:rFonts w:hint="eastAsia" w:ascii="FangSong_GB2312" w:hAnsi="仿宋" w:eastAsia="FangSong_GB2312" w:cs="FangSong_GB2312"/>
          <w:b/>
          <w:bCs/>
          <w:kern w:val="28"/>
          <w:sz w:val="24"/>
          <w:szCs w:val="24"/>
        </w:rPr>
        <w:t>投标保证金</w:t>
      </w:r>
    </w:p>
    <w:p>
      <w:pPr>
        <w:pStyle w:val="20"/>
        <w:spacing w:line="360" w:lineRule="auto"/>
        <w:ind w:firstLine="470" w:firstLineChars="196"/>
        <w:rPr>
          <w:rFonts w:ascii="FangSong_GB2312" w:hAnsi="仿宋" w:eastAsia="FangSong_GB2312" w:cs="Times New Roman"/>
          <w:color w:val="auto"/>
          <w:sz w:val="24"/>
          <w:szCs w:val="24"/>
        </w:rPr>
      </w:pPr>
      <w:r>
        <w:rPr>
          <w:rFonts w:hint="eastAsia" w:ascii="FangSong_GB2312" w:hAnsi="仿宋" w:eastAsia="FangSong_GB2312" w:cs="FangSong_GB2312"/>
          <w:color w:val="auto"/>
          <w:sz w:val="24"/>
          <w:szCs w:val="24"/>
        </w:rPr>
        <w:t>本项目不需缴纳投标保证金。</w:t>
      </w:r>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 xml:space="preserve">10. </w:t>
      </w:r>
      <w:r>
        <w:rPr>
          <w:rFonts w:hint="eastAsia" w:ascii="FangSong_GB2312" w:hAnsi="仿宋" w:eastAsia="FangSong_GB2312" w:cs="FangSong_GB2312"/>
          <w:b/>
          <w:bCs/>
          <w:sz w:val="24"/>
          <w:szCs w:val="24"/>
        </w:rPr>
        <w:t>投标文件的语言</w:t>
      </w:r>
    </w:p>
    <w:p>
      <w:pPr>
        <w:autoSpaceDE w:val="0"/>
        <w:autoSpaceDN w:val="0"/>
        <w:spacing w:line="360" w:lineRule="auto"/>
        <w:ind w:firstLine="480" w:firstLineChars="200"/>
        <w:rPr>
          <w:rFonts w:ascii="FangSong_GB2312" w:hAnsi="仿宋" w:eastAsia="FangSong_GB2312"/>
          <w:sz w:val="24"/>
          <w:szCs w:val="24"/>
          <w:lang w:val="zh-CN"/>
        </w:rPr>
      </w:pPr>
      <w:r>
        <w:rPr>
          <w:rFonts w:hint="eastAsia" w:ascii="FangSong_GB2312" w:hAnsi="仿宋" w:eastAsia="FangSong_GB2312" w:cs="FangSong_GB2312"/>
          <w:sz w:val="24"/>
          <w:szCs w:val="24"/>
        </w:rPr>
        <w:t>投标文件及投标人与采购有关的来往通知、函件和文件均应使用中文。</w:t>
      </w:r>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 xml:space="preserve">11. </w:t>
      </w:r>
      <w:r>
        <w:rPr>
          <w:rFonts w:hint="eastAsia" w:ascii="FangSong_GB2312" w:hAnsi="仿宋" w:eastAsia="FangSong_GB2312" w:cs="FangSong_GB2312"/>
          <w:b/>
          <w:bCs/>
          <w:sz w:val="24"/>
          <w:szCs w:val="24"/>
        </w:rPr>
        <w:t>投标文件的组成</w:t>
      </w:r>
    </w:p>
    <w:p>
      <w:pPr>
        <w:snapToGrid w:val="0"/>
        <w:spacing w:line="360" w:lineRule="auto"/>
        <w:ind w:firstLine="480" w:firstLineChars="200"/>
        <w:rPr>
          <w:rFonts w:ascii="FangSong_GB2312" w:hAnsi="仿宋" w:eastAsia="FangSong_GB2312"/>
          <w:sz w:val="24"/>
          <w:szCs w:val="24"/>
        </w:rPr>
      </w:pPr>
      <w:r>
        <w:rPr>
          <w:rFonts w:ascii="FangSong_GB2312" w:hAnsi="仿宋" w:eastAsia="FangSong_GB2312" w:cs="FangSong_GB2312"/>
          <w:sz w:val="24"/>
          <w:szCs w:val="24"/>
        </w:rPr>
        <w:t>11.1</w:t>
      </w:r>
      <w:r>
        <w:rPr>
          <w:rFonts w:hint="eastAsia" w:ascii="FangSong_GB2312" w:hAnsi="仿宋" w:eastAsia="FangSong_GB2312" w:cs="FangSong_GB2312"/>
          <w:b/>
          <w:bCs/>
          <w:sz w:val="24"/>
          <w:szCs w:val="24"/>
        </w:rPr>
        <w:t>资格文件</w:t>
      </w:r>
      <w:r>
        <w:rPr>
          <w:rFonts w:hint="eastAsia" w:ascii="FangSong_GB2312" w:hAnsi="仿宋" w:eastAsia="FangSong_GB2312" w:cs="FangSong_GB2312"/>
          <w:sz w:val="24"/>
          <w:szCs w:val="24"/>
        </w:rPr>
        <w:t>：</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11.1.1</w:t>
      </w:r>
      <w:r>
        <w:rPr>
          <w:rFonts w:hint="eastAsia" w:ascii="FangSong_GB2312" w:hAnsi="仿宋" w:eastAsia="FangSong_GB2312" w:cs="FangSong_GB2312"/>
          <w:sz w:val="24"/>
          <w:szCs w:val="24"/>
        </w:rPr>
        <w:t>资格文件封面；</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11.1.2</w:t>
      </w:r>
      <w:r>
        <w:rPr>
          <w:rFonts w:hint="eastAsia" w:ascii="宋体" w:hAnsi="宋体" w:cs="宋体"/>
          <w:sz w:val="24"/>
          <w:szCs w:val="24"/>
        </w:rPr>
        <w:t>▲</w:t>
      </w:r>
      <w:r>
        <w:rPr>
          <w:rFonts w:hint="eastAsia" w:ascii="FangSong_GB2312" w:hAnsi="仿宋" w:eastAsia="FangSong_GB2312" w:cs="FangSong_GB2312"/>
          <w:sz w:val="24"/>
          <w:szCs w:val="24"/>
        </w:rPr>
        <w:t>符合参加政府采购活动应当具备的一般条件的承诺函；</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11.1.3</w:t>
      </w:r>
      <w:r>
        <w:rPr>
          <w:rFonts w:hint="eastAsia" w:ascii="FangSong_GB2312" w:hAnsi="仿宋" w:eastAsia="FangSong_GB2312" w:cs="FangSong_GB2312"/>
          <w:sz w:val="24"/>
          <w:szCs w:val="24"/>
        </w:rPr>
        <w:t>落实政府采购政策需满足的资格要求；</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11.1.4</w:t>
      </w:r>
      <w:r>
        <w:rPr>
          <w:rFonts w:hint="eastAsia" w:ascii="宋体" w:hAnsi="宋体" w:cs="宋体"/>
          <w:sz w:val="24"/>
          <w:szCs w:val="24"/>
        </w:rPr>
        <w:t>▲</w:t>
      </w:r>
      <w:r>
        <w:rPr>
          <w:rFonts w:hint="eastAsia" w:ascii="FangSong_GB2312" w:hAnsi="仿宋" w:eastAsia="FangSong_GB2312" w:cs="FangSong_GB2312"/>
          <w:sz w:val="24"/>
          <w:szCs w:val="24"/>
        </w:rPr>
        <w:t>有效的《企业法人营业执照》副本扫描件；</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11.1.5</w:t>
      </w:r>
      <w:r>
        <w:rPr>
          <w:rFonts w:hint="eastAsia" w:ascii="FangSong_GB2312" w:hAnsi="仿宋" w:eastAsia="FangSong_GB2312" w:cs="FangSong_GB2312"/>
          <w:sz w:val="24"/>
          <w:szCs w:val="24"/>
        </w:rPr>
        <w:t>授权委托书或法定代表人（单位负责人、自然人本人）身份证明；被授权人身份证明、被授权人投标前</w:t>
      </w:r>
      <w:r>
        <w:rPr>
          <w:rFonts w:ascii="FangSong_GB2312" w:hAnsi="仿宋" w:eastAsia="FangSong_GB2312" w:cs="FangSong_GB2312"/>
          <w:sz w:val="24"/>
          <w:szCs w:val="24"/>
        </w:rPr>
        <w:t>3</w:t>
      </w:r>
      <w:r>
        <w:rPr>
          <w:rFonts w:hint="eastAsia" w:ascii="FangSong_GB2312" w:hAnsi="仿宋" w:eastAsia="FangSong_GB2312" w:cs="FangSong_GB2312"/>
          <w:sz w:val="24"/>
          <w:szCs w:val="24"/>
        </w:rPr>
        <w:t>个月在本单位社保证明。</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11.1.6</w:t>
      </w:r>
      <w:r>
        <w:rPr>
          <w:rFonts w:hint="eastAsia" w:ascii="宋体" w:hAnsi="宋体" w:cs="宋体"/>
          <w:sz w:val="24"/>
          <w:szCs w:val="24"/>
        </w:rPr>
        <w:t>▲</w:t>
      </w:r>
      <w:r>
        <w:rPr>
          <w:rFonts w:hint="eastAsia" w:ascii="FangSong_GB2312" w:hAnsi="仿宋" w:eastAsia="FangSong_GB2312" w:cs="FangSong_GB2312"/>
          <w:sz w:val="24"/>
          <w:szCs w:val="24"/>
        </w:rPr>
        <w:t>投标函；</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11.1.7</w:t>
      </w:r>
      <w:r>
        <w:rPr>
          <w:rFonts w:hint="eastAsia" w:ascii="FangSong_GB2312" w:hAnsi="仿宋" w:eastAsia="FangSong_GB2312" w:cs="FangSong_GB2312"/>
          <w:sz w:val="24"/>
          <w:szCs w:val="24"/>
        </w:rPr>
        <w:t>信用中国等网站信用查询结果；</w:t>
      </w:r>
    </w:p>
    <w:p>
      <w:pPr>
        <w:snapToGrid w:val="0"/>
        <w:spacing w:line="360" w:lineRule="auto"/>
        <w:ind w:firstLine="960" w:firstLineChars="400"/>
        <w:rPr>
          <w:rFonts w:ascii="FangSong_GB2312" w:hAnsi="仿宋" w:eastAsia="FangSong_GB2312"/>
          <w:sz w:val="24"/>
          <w:szCs w:val="24"/>
          <w:lang w:val="zh-CN"/>
        </w:rPr>
      </w:pPr>
      <w:r>
        <w:rPr>
          <w:rFonts w:ascii="FangSong_GB2312" w:hAnsi="仿宋" w:eastAsia="FangSong_GB2312" w:cs="FangSong_GB2312"/>
          <w:sz w:val="24"/>
          <w:szCs w:val="24"/>
        </w:rPr>
        <w:t>11.1.8</w:t>
      </w:r>
      <w:r>
        <w:rPr>
          <w:rFonts w:hint="eastAsia" w:ascii="FangSong_GB2312" w:hAnsi="仿宋" w:eastAsia="FangSong_GB2312" w:cs="FangSong_GB2312"/>
          <w:sz w:val="24"/>
          <w:szCs w:val="24"/>
          <w:lang w:val="zh-CN"/>
        </w:rPr>
        <w:t>政府采购活动现场确认声明书；</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11.1.9</w:t>
      </w:r>
      <w:r>
        <w:rPr>
          <w:rFonts w:hint="eastAsia" w:ascii="宋体" w:hAnsi="宋体" w:cs="宋体"/>
          <w:sz w:val="24"/>
          <w:szCs w:val="24"/>
        </w:rPr>
        <w:t>▲</w:t>
      </w:r>
      <w:r>
        <w:rPr>
          <w:rFonts w:hint="eastAsia" w:ascii="FangSong_GB2312" w:hAnsi="仿宋" w:eastAsia="FangSong_GB2312" w:cs="FangSong_GB2312"/>
          <w:sz w:val="24"/>
          <w:szCs w:val="24"/>
          <w:lang w:val="zh-CN"/>
        </w:rPr>
        <w:t>政府采购供应商廉洁自律承诺书；</w:t>
      </w:r>
    </w:p>
    <w:p>
      <w:pPr>
        <w:snapToGrid w:val="0"/>
        <w:spacing w:line="360" w:lineRule="auto"/>
        <w:ind w:firstLine="480" w:firstLineChars="200"/>
        <w:rPr>
          <w:rFonts w:ascii="FangSong_GB2312" w:hAnsi="仿宋" w:eastAsia="FangSong_GB2312"/>
          <w:sz w:val="24"/>
          <w:szCs w:val="24"/>
          <w:lang w:val="zh-CN"/>
        </w:rPr>
      </w:pPr>
      <w:r>
        <w:rPr>
          <w:rFonts w:ascii="FangSong_GB2312" w:hAnsi="仿宋" w:eastAsia="FangSong_GB2312" w:cs="FangSong_GB2312"/>
          <w:sz w:val="24"/>
          <w:szCs w:val="24"/>
          <w:lang w:val="zh-CN"/>
        </w:rPr>
        <w:t>11.</w:t>
      </w:r>
      <w:r>
        <w:rPr>
          <w:rFonts w:ascii="FangSong_GB2312" w:hAnsi="仿宋" w:eastAsia="FangSong_GB2312" w:cs="FangSong_GB2312"/>
          <w:sz w:val="24"/>
          <w:szCs w:val="24"/>
        </w:rPr>
        <w:t>2</w:t>
      </w:r>
      <w:r>
        <w:rPr>
          <w:rFonts w:hint="eastAsia" w:ascii="FangSong_GB2312" w:hAnsi="仿宋" w:eastAsia="FangSong_GB2312" w:cs="FangSong_GB2312"/>
          <w:sz w:val="24"/>
          <w:szCs w:val="24"/>
        </w:rPr>
        <w:t>商务技术</w:t>
      </w:r>
      <w:r>
        <w:rPr>
          <w:rFonts w:hint="eastAsia" w:ascii="FangSong_GB2312" w:hAnsi="仿宋" w:eastAsia="FangSong_GB2312" w:cs="FangSong_GB2312"/>
          <w:sz w:val="24"/>
          <w:szCs w:val="24"/>
          <w:lang w:val="zh-CN"/>
        </w:rPr>
        <w:t>文件：</w:t>
      </w:r>
    </w:p>
    <w:p>
      <w:pPr>
        <w:snapToGrid w:val="0"/>
        <w:spacing w:line="360" w:lineRule="auto"/>
        <w:ind w:firstLine="960" w:firstLineChars="400"/>
        <w:rPr>
          <w:rFonts w:ascii="FangSong_GB2312" w:hAnsi="仿宋" w:eastAsia="FangSong_GB2312"/>
          <w:b/>
          <w:bCs/>
          <w:sz w:val="24"/>
          <w:szCs w:val="24"/>
        </w:rPr>
      </w:pPr>
      <w:r>
        <w:rPr>
          <w:rFonts w:ascii="FangSong_GB2312" w:hAnsi="仿宋" w:eastAsia="FangSong_GB2312" w:cs="FangSong_GB2312"/>
          <w:sz w:val="24"/>
          <w:szCs w:val="24"/>
        </w:rPr>
        <w:t>11.2.1</w:t>
      </w:r>
      <w:r>
        <w:rPr>
          <w:rFonts w:hint="eastAsia" w:ascii="FangSong_GB2312" w:hAnsi="仿宋" w:eastAsia="FangSong_GB2312" w:cs="FangSong_GB2312"/>
          <w:sz w:val="24"/>
          <w:szCs w:val="24"/>
        </w:rPr>
        <w:t>商务技术</w:t>
      </w:r>
      <w:r>
        <w:rPr>
          <w:rFonts w:hint="eastAsia" w:ascii="FangSong_GB2312" w:hAnsi="仿宋" w:eastAsia="FangSong_GB2312" w:cs="FangSong_GB2312"/>
          <w:sz w:val="24"/>
          <w:szCs w:val="24"/>
          <w:lang w:val="zh-CN"/>
        </w:rPr>
        <w:t>文件封面；</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11.2.2</w:t>
      </w:r>
      <w:r>
        <w:rPr>
          <w:rFonts w:hint="eastAsia" w:ascii="FangSong_GB2312" w:hAnsi="仿宋" w:eastAsia="FangSong_GB2312" w:cs="FangSong_GB2312"/>
          <w:sz w:val="24"/>
          <w:szCs w:val="24"/>
        </w:rPr>
        <w:t>符合性审查资料；</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11.2.3</w:t>
      </w:r>
      <w:r>
        <w:rPr>
          <w:rFonts w:hint="eastAsia" w:ascii="FangSong_GB2312" w:hAnsi="仿宋" w:eastAsia="FangSong_GB2312" w:cs="FangSong_GB2312"/>
          <w:sz w:val="24"/>
          <w:szCs w:val="24"/>
        </w:rPr>
        <w:t>评标标准相应的商务技术资料；</w:t>
      </w:r>
    </w:p>
    <w:p>
      <w:pPr>
        <w:snapToGrid w:val="0"/>
        <w:spacing w:line="360" w:lineRule="auto"/>
        <w:ind w:firstLine="960" w:firstLineChars="400"/>
        <w:rPr>
          <w:rFonts w:ascii="FangSong_GB2312" w:hAnsi="仿宋" w:eastAsia="FangSong_GB2312"/>
          <w:sz w:val="24"/>
          <w:szCs w:val="24"/>
          <w:lang w:val="zh-CN"/>
        </w:rPr>
      </w:pPr>
      <w:r>
        <w:rPr>
          <w:rFonts w:ascii="FangSong_GB2312" w:hAnsi="仿宋" w:eastAsia="FangSong_GB2312" w:cs="FangSong_GB2312"/>
          <w:sz w:val="24"/>
          <w:szCs w:val="24"/>
        </w:rPr>
        <w:t>11.2.4</w:t>
      </w:r>
      <w:r>
        <w:rPr>
          <w:rFonts w:hint="eastAsia" w:ascii="FangSong_GB2312" w:hAnsi="仿宋" w:eastAsia="FangSong_GB2312" w:cs="FangSong_GB2312"/>
          <w:sz w:val="24"/>
          <w:szCs w:val="24"/>
        </w:rPr>
        <w:t>商务技术偏离表；</w:t>
      </w:r>
    </w:p>
    <w:p>
      <w:pPr>
        <w:snapToGrid w:val="0"/>
        <w:spacing w:line="360" w:lineRule="auto"/>
        <w:ind w:firstLine="480" w:firstLineChars="200"/>
        <w:rPr>
          <w:rFonts w:ascii="FangSong_GB2312" w:hAnsi="仿宋" w:eastAsia="FangSong_GB2312"/>
          <w:sz w:val="24"/>
          <w:szCs w:val="24"/>
          <w:u w:val="single"/>
          <w:lang w:val="zh-CN"/>
        </w:rPr>
      </w:pPr>
      <w:r>
        <w:rPr>
          <w:rFonts w:ascii="FangSong_GB2312" w:hAnsi="仿宋" w:eastAsia="FangSong_GB2312" w:cs="FangSong_GB2312"/>
          <w:kern w:val="0"/>
          <w:sz w:val="24"/>
          <w:szCs w:val="24"/>
          <w:lang w:val="zh-CN"/>
        </w:rPr>
        <w:t>11.</w:t>
      </w:r>
      <w:r>
        <w:rPr>
          <w:rFonts w:ascii="FangSong_GB2312" w:hAnsi="仿宋" w:eastAsia="FangSong_GB2312" w:cs="FangSong_GB2312"/>
          <w:kern w:val="0"/>
          <w:sz w:val="24"/>
          <w:szCs w:val="24"/>
        </w:rPr>
        <w:t>3</w:t>
      </w:r>
      <w:r>
        <w:rPr>
          <w:rFonts w:hint="eastAsia" w:ascii="FangSong_GB2312" w:hAnsi="仿宋" w:eastAsia="FangSong_GB2312" w:cs="FangSong_GB2312"/>
          <w:b/>
          <w:bCs/>
          <w:sz w:val="24"/>
          <w:szCs w:val="24"/>
        </w:rPr>
        <w:t>报价文件：</w:t>
      </w:r>
    </w:p>
    <w:p>
      <w:pPr>
        <w:snapToGrid w:val="0"/>
        <w:spacing w:line="360" w:lineRule="auto"/>
        <w:ind w:firstLine="960" w:firstLineChars="400"/>
        <w:rPr>
          <w:rFonts w:ascii="FangSong_GB2312" w:hAnsi="仿宋" w:eastAsia="FangSong_GB2312"/>
          <w:sz w:val="24"/>
          <w:szCs w:val="24"/>
          <w:lang w:val="zh-CN"/>
        </w:rPr>
      </w:pPr>
      <w:r>
        <w:rPr>
          <w:rFonts w:ascii="FangSong_GB2312" w:hAnsi="仿宋" w:eastAsia="FangSong_GB2312" w:cs="FangSong_GB2312"/>
          <w:sz w:val="24"/>
          <w:szCs w:val="24"/>
        </w:rPr>
        <w:t>11.3.1</w:t>
      </w:r>
      <w:r>
        <w:rPr>
          <w:rFonts w:hint="eastAsia" w:ascii="FangSong_GB2312" w:hAnsi="仿宋" w:eastAsia="FangSong_GB2312" w:cs="FangSong_GB2312"/>
          <w:sz w:val="24"/>
          <w:szCs w:val="24"/>
          <w:lang w:val="zh-CN"/>
        </w:rPr>
        <w:t>报价文件封面；</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11.3.2</w:t>
      </w:r>
      <w:r>
        <w:rPr>
          <w:rFonts w:hint="eastAsia" w:ascii="宋体" w:hAnsi="宋体" w:cs="宋体"/>
          <w:sz w:val="24"/>
          <w:szCs w:val="24"/>
        </w:rPr>
        <w:t>▲</w:t>
      </w:r>
      <w:r>
        <w:rPr>
          <w:rFonts w:hint="eastAsia" w:ascii="FangSong_GB2312" w:hAnsi="仿宋" w:eastAsia="FangSong_GB2312" w:cs="FangSong_GB2312"/>
          <w:sz w:val="24"/>
          <w:szCs w:val="24"/>
        </w:rPr>
        <w:t>开标一览表（报价表）；</w:t>
      </w:r>
    </w:p>
    <w:p>
      <w:pPr>
        <w:snapToGrid w:val="0"/>
        <w:spacing w:line="360" w:lineRule="auto"/>
        <w:ind w:firstLine="960" w:firstLineChars="400"/>
      </w:pPr>
      <w:r>
        <w:rPr>
          <w:rFonts w:ascii="FangSong_GB2312" w:hAnsi="仿宋" w:eastAsia="FangSong_GB2312" w:cs="FangSong_GB2312"/>
          <w:sz w:val="24"/>
          <w:szCs w:val="24"/>
        </w:rPr>
        <w:t>11.3.3</w:t>
      </w:r>
      <w:r>
        <w:rPr>
          <w:rFonts w:hint="eastAsia" w:ascii="FangSong_GB2312" w:hAnsi="仿宋" w:eastAsia="FangSong_GB2312" w:cs="FangSong_GB2312"/>
          <w:sz w:val="24"/>
          <w:szCs w:val="24"/>
        </w:rPr>
        <w:t>报价明细表（格式自拟）；</w:t>
      </w:r>
    </w:p>
    <w:p>
      <w:pPr>
        <w:snapToGrid w:val="0"/>
        <w:spacing w:line="360" w:lineRule="auto"/>
        <w:ind w:firstLine="960" w:firstLineChars="400"/>
        <w:rPr>
          <w:rFonts w:ascii="FangSong_GB2312" w:hAnsi="仿宋" w:eastAsia="FangSong_GB2312"/>
          <w:sz w:val="24"/>
          <w:szCs w:val="24"/>
        </w:rPr>
      </w:pPr>
      <w:r>
        <w:rPr>
          <w:rFonts w:ascii="FangSong_GB2312" w:hAnsi="仿宋" w:eastAsia="FangSong_GB2312" w:cs="FangSong_GB2312"/>
          <w:sz w:val="24"/>
          <w:szCs w:val="24"/>
        </w:rPr>
        <w:t>11.3.4</w:t>
      </w:r>
      <w:r>
        <w:rPr>
          <w:rFonts w:hint="eastAsia" w:ascii="FangSong_GB2312" w:hAnsi="仿宋" w:eastAsia="FangSong_GB2312" w:cs="FangSong_GB2312"/>
          <w:sz w:val="24"/>
          <w:szCs w:val="24"/>
        </w:rPr>
        <w:t>中小企业声明函。</w:t>
      </w:r>
    </w:p>
    <w:p>
      <w:pPr>
        <w:spacing w:line="360" w:lineRule="auto"/>
        <w:ind w:firstLine="723" w:firstLineChars="300"/>
        <w:rPr>
          <w:rFonts w:ascii="FangSong_GB2312" w:hAnsi="仿宋" w:eastAsia="FangSong_GB2312"/>
          <w:b/>
          <w:bCs/>
          <w:sz w:val="24"/>
          <w:szCs w:val="24"/>
        </w:rPr>
      </w:pPr>
      <w:r>
        <w:rPr>
          <w:rFonts w:hint="eastAsia" w:ascii="FangSong_GB2312" w:hAnsi="仿宋" w:eastAsia="FangSong_GB2312" w:cs="FangSong_GB2312"/>
          <w:b/>
          <w:bCs/>
          <w:sz w:val="24"/>
          <w:szCs w:val="24"/>
        </w:rPr>
        <w:t>投标人提供虚假材料投标的，投标无效。</w:t>
      </w:r>
    </w:p>
    <w:p>
      <w:pPr>
        <w:pStyle w:val="159"/>
        <w:snapToGrid w:val="0"/>
        <w:spacing w:before="0"/>
        <w:ind w:firstLine="0" w:firstLineChars="0"/>
        <w:outlineLvl w:val="0"/>
        <w:rPr>
          <w:rFonts w:ascii="FangSong_GB2312" w:hAnsi="仿宋" w:eastAsia="FangSong_GB2312"/>
          <w:b/>
          <w:bCs/>
        </w:rPr>
      </w:pPr>
      <w:bookmarkStart w:id="30" w:name="_Toc22389"/>
      <w:bookmarkStart w:id="31" w:name="_Toc16973"/>
      <w:r>
        <w:rPr>
          <w:rFonts w:ascii="FangSong_GB2312" w:hAnsi="仿宋" w:eastAsia="FangSong_GB2312" w:cs="FangSong_GB2312"/>
          <w:b/>
          <w:bCs/>
        </w:rPr>
        <w:t>12</w:t>
      </w:r>
      <w:r>
        <w:rPr>
          <w:rFonts w:ascii="FangSong_GB2312" w:hAnsi="仿宋" w:eastAsia="FangSong_GB2312" w:cs="FangSong_GB2312"/>
          <w:b/>
          <w:bCs/>
          <w:kern w:val="0"/>
          <w:lang w:val="zh-CN"/>
        </w:rPr>
        <w:t xml:space="preserve">. </w:t>
      </w:r>
      <w:r>
        <w:rPr>
          <w:rFonts w:hint="eastAsia" w:ascii="FangSong_GB2312" w:hAnsi="仿宋" w:eastAsia="FangSong_GB2312" w:cs="FangSong_GB2312"/>
          <w:b/>
          <w:bCs/>
        </w:rPr>
        <w:t>投标文件的编制</w:t>
      </w:r>
      <w:bookmarkEnd w:id="30"/>
      <w:bookmarkEnd w:id="31"/>
    </w:p>
    <w:p>
      <w:pPr>
        <w:spacing w:line="360" w:lineRule="auto"/>
        <w:ind w:firstLine="480" w:firstLineChars="200"/>
        <w:rPr>
          <w:rFonts w:ascii="FangSong_GB2312" w:hAnsi="仿宋" w:eastAsia="FangSong_GB2312"/>
          <w:b/>
          <w:bCs/>
          <w:sz w:val="24"/>
          <w:szCs w:val="24"/>
        </w:rPr>
      </w:pPr>
      <w:r>
        <w:rPr>
          <w:rFonts w:ascii="FangSong_GB2312" w:hAnsi="仿宋" w:eastAsia="FangSong_GB2312" w:cs="FangSong_GB2312"/>
          <w:kern w:val="0"/>
          <w:sz w:val="24"/>
          <w:szCs w:val="24"/>
          <w:lang w:val="zh-CN"/>
        </w:rPr>
        <w:t>12.1</w:t>
      </w:r>
      <w:r>
        <w:rPr>
          <w:rFonts w:hint="eastAsia" w:ascii="FangSong_GB2312" w:hAnsi="仿宋" w:eastAsia="FangSong_GB2312" w:cs="FangSong_GB2312"/>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FangSong_GB2312" w:hAnsi="仿宋" w:eastAsia="FangSong_GB2312"/>
          <w:kern w:val="0"/>
          <w:sz w:val="24"/>
          <w:szCs w:val="24"/>
          <w:lang w:val="zh-CN"/>
        </w:rPr>
      </w:pPr>
      <w:r>
        <w:rPr>
          <w:rFonts w:ascii="FangSong_GB2312" w:hAnsi="仿宋" w:eastAsia="FangSong_GB2312" w:cs="FangSong_GB2312"/>
          <w:kern w:val="0"/>
          <w:sz w:val="24"/>
          <w:szCs w:val="24"/>
          <w:lang w:val="zh-CN"/>
        </w:rPr>
        <w:t>12.2</w:t>
      </w:r>
      <w:r>
        <w:rPr>
          <w:rFonts w:hint="eastAsia" w:ascii="FangSong_GB2312" w:hAnsi="仿宋" w:eastAsia="FangSong_GB2312" w:cs="FangSong_GB2312"/>
          <w:kern w:val="0"/>
          <w:sz w:val="24"/>
          <w:szCs w:val="24"/>
          <w:lang w:val="zh-CN"/>
        </w:rPr>
        <w:t>投标人进行电子投标应安装客户端软件</w:t>
      </w:r>
      <w:r>
        <w:rPr>
          <w:rFonts w:ascii="FangSong_GB2312" w:hAnsi="仿宋" w:eastAsia="FangSong_GB2312" w:cs="FangSong_GB2312"/>
          <w:kern w:val="0"/>
          <w:sz w:val="24"/>
          <w:szCs w:val="24"/>
          <w:lang w:val="zh-CN"/>
        </w:rPr>
        <w:t>—</w:t>
      </w:r>
      <w:r>
        <w:rPr>
          <w:rFonts w:hint="eastAsia" w:ascii="FangSong_GB2312" w:hAnsi="仿宋" w:eastAsia="FangSong_GB2312" w:cs="FangSong_GB2312"/>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FangSong_GB2312" w:hAnsi="仿宋" w:eastAsia="FangSong_GB2312"/>
          <w:kern w:val="0"/>
          <w:sz w:val="24"/>
          <w:szCs w:val="24"/>
          <w:lang w:val="zh-CN"/>
        </w:rPr>
      </w:pPr>
      <w:r>
        <w:rPr>
          <w:rFonts w:ascii="FangSong_GB2312" w:hAnsi="仿宋" w:eastAsia="FangSong_GB2312" w:cs="FangSong_GB2312"/>
          <w:kern w:val="0"/>
          <w:sz w:val="24"/>
          <w:szCs w:val="24"/>
          <w:lang w:val="zh-CN"/>
        </w:rPr>
        <w:t>12.3</w:t>
      </w:r>
      <w:r>
        <w:rPr>
          <w:rFonts w:hint="eastAsia" w:ascii="FangSong_GB2312" w:hAnsi="仿宋" w:eastAsia="FangSong_GB2312" w:cs="FangSong_GB2312"/>
          <w:kern w:val="0"/>
          <w:sz w:val="24"/>
          <w:szCs w:val="24"/>
          <w:lang w:val="zh-CN"/>
        </w:rPr>
        <w:t>使用“政采云电子交易客户端”需要提前申领</w:t>
      </w:r>
      <w:r>
        <w:rPr>
          <w:rFonts w:ascii="FangSong_GB2312" w:hAnsi="仿宋" w:eastAsia="FangSong_GB2312" w:cs="FangSong_GB2312"/>
          <w:kern w:val="0"/>
          <w:sz w:val="24"/>
          <w:szCs w:val="24"/>
          <w:lang w:val="zh-CN"/>
        </w:rPr>
        <w:t>CA</w:t>
      </w:r>
      <w:r>
        <w:rPr>
          <w:rFonts w:hint="eastAsia" w:ascii="FangSong_GB2312" w:hAnsi="仿宋" w:eastAsia="FangSong_GB2312" w:cs="FangSong_GB2312"/>
          <w:kern w:val="0"/>
          <w:sz w:val="24"/>
          <w:szCs w:val="24"/>
          <w:lang w:val="zh-CN"/>
        </w:rPr>
        <w:t>数字证书，申领流程请自行前往“浙江政府采购网</w:t>
      </w:r>
      <w:r>
        <w:rPr>
          <w:rFonts w:ascii="FangSong_GB2312" w:hAnsi="仿宋" w:eastAsia="FangSong_GB2312" w:cs="FangSong_GB2312"/>
          <w:kern w:val="0"/>
          <w:sz w:val="24"/>
          <w:szCs w:val="24"/>
          <w:lang w:val="zh-CN"/>
        </w:rPr>
        <w:t>-</w:t>
      </w:r>
      <w:r>
        <w:rPr>
          <w:rFonts w:hint="eastAsia" w:ascii="FangSong_GB2312" w:hAnsi="仿宋" w:eastAsia="FangSong_GB2312" w:cs="FangSong_GB2312"/>
          <w:kern w:val="0"/>
          <w:sz w:val="24"/>
          <w:szCs w:val="24"/>
          <w:lang w:val="zh-CN"/>
        </w:rPr>
        <w:t>下载专区</w:t>
      </w:r>
      <w:r>
        <w:rPr>
          <w:rFonts w:ascii="FangSong_GB2312" w:hAnsi="仿宋" w:eastAsia="FangSong_GB2312" w:cs="FangSong_GB2312"/>
          <w:kern w:val="0"/>
          <w:sz w:val="24"/>
          <w:szCs w:val="24"/>
          <w:lang w:val="zh-CN"/>
        </w:rPr>
        <w:t>-</w:t>
      </w:r>
      <w:r>
        <w:rPr>
          <w:rFonts w:hint="eastAsia" w:ascii="FangSong_GB2312" w:hAnsi="仿宋" w:eastAsia="FangSong_GB2312" w:cs="FangSong_GB2312"/>
          <w:kern w:val="0"/>
          <w:sz w:val="24"/>
          <w:szCs w:val="24"/>
          <w:lang w:val="zh-CN"/>
        </w:rPr>
        <w:t>电子交易客户端</w:t>
      </w:r>
      <w:r>
        <w:rPr>
          <w:rFonts w:ascii="FangSong_GB2312" w:hAnsi="仿宋" w:eastAsia="FangSong_GB2312" w:cs="FangSong_GB2312"/>
          <w:kern w:val="0"/>
          <w:sz w:val="24"/>
          <w:szCs w:val="24"/>
          <w:lang w:val="zh-CN"/>
        </w:rPr>
        <w:t>-CA</w:t>
      </w:r>
      <w:r>
        <w:rPr>
          <w:rFonts w:hint="eastAsia" w:ascii="FangSong_GB2312" w:hAnsi="仿宋" w:eastAsia="FangSong_GB2312" w:cs="FangSong_GB2312"/>
          <w:kern w:val="0"/>
          <w:sz w:val="24"/>
          <w:szCs w:val="24"/>
          <w:lang w:val="zh-CN"/>
        </w:rPr>
        <w:t>驱动和申领流程”进行查阅。</w:t>
      </w:r>
    </w:p>
    <w:p>
      <w:pPr>
        <w:snapToGrid w:val="0"/>
        <w:spacing w:line="360" w:lineRule="auto"/>
        <w:rPr>
          <w:rFonts w:ascii="FangSong_GB2312" w:hAnsi="仿宋" w:eastAsia="FangSong_GB2312"/>
          <w:b/>
          <w:bCs/>
          <w:sz w:val="24"/>
          <w:szCs w:val="24"/>
        </w:rPr>
      </w:pPr>
      <w:r>
        <w:rPr>
          <w:rFonts w:ascii="FangSong_GB2312" w:hAnsi="仿宋" w:eastAsia="FangSong_GB2312" w:cs="FangSong_GB2312"/>
          <w:b/>
          <w:bCs/>
          <w:sz w:val="24"/>
          <w:szCs w:val="24"/>
        </w:rPr>
        <w:t>13.</w:t>
      </w:r>
      <w:r>
        <w:rPr>
          <w:rFonts w:hint="eastAsia" w:ascii="FangSong_GB2312" w:hAnsi="仿宋" w:eastAsia="FangSong_GB2312" w:cs="FangSong_GB2312"/>
          <w:b/>
          <w:bCs/>
          <w:sz w:val="24"/>
          <w:szCs w:val="24"/>
        </w:rPr>
        <w:t>投标文件的签署、盖章</w:t>
      </w:r>
    </w:p>
    <w:p>
      <w:pPr>
        <w:pStyle w:val="159"/>
        <w:snapToGrid w:val="0"/>
        <w:spacing w:before="0"/>
        <w:ind w:firstLine="31680"/>
        <w:rPr>
          <w:rFonts w:ascii="FangSong_GB2312" w:hAnsi="仿宋" w:eastAsia="FangSong_GB2312"/>
          <w:b/>
          <w:bCs/>
        </w:rPr>
      </w:pPr>
      <w:r>
        <w:rPr>
          <w:rFonts w:ascii="FangSong_GB2312" w:hAnsi="仿宋" w:eastAsia="FangSong_GB2312" w:cs="FangSong_GB2312"/>
        </w:rPr>
        <w:t>13.1</w:t>
      </w:r>
      <w:r>
        <w:rPr>
          <w:rFonts w:hint="eastAsia" w:ascii="FangSong_GB2312" w:hAnsi="仿宋" w:eastAsia="FangSong_GB2312" w:cs="FangSong_GB2312"/>
        </w:rPr>
        <w:t>投标文件按照招标文件第六部分格式要求进行签署、盖章。</w:t>
      </w:r>
      <w:r>
        <w:rPr>
          <w:rFonts w:hint="eastAsia" w:ascii="FangSong_GB2312" w:hAnsi="仿宋" w:eastAsia="FangSong_GB2312" w:cs="FangSong_GB2312"/>
          <w:b/>
          <w:bCs/>
        </w:rPr>
        <w:t>投标人的投标文件未按照招标文件要求签署、盖章的，其投标无效</w:t>
      </w:r>
      <w:r>
        <w:rPr>
          <w:rFonts w:hint="eastAsia" w:ascii="FangSong_GB2312" w:hAnsi="仿宋" w:eastAsia="FangSong_GB2312" w:cs="FangSong_GB2312"/>
        </w:rPr>
        <w:t>。</w:t>
      </w:r>
    </w:p>
    <w:p>
      <w:pPr>
        <w:pStyle w:val="159"/>
        <w:snapToGrid w:val="0"/>
        <w:spacing w:before="0"/>
        <w:ind w:firstLine="31680"/>
        <w:rPr>
          <w:rFonts w:ascii="FangSong_GB2312" w:hAnsi="仿宋" w:eastAsia="FangSong_GB2312"/>
        </w:rPr>
      </w:pPr>
      <w:r>
        <w:rPr>
          <w:rFonts w:ascii="FangSong_GB2312" w:hAnsi="仿宋" w:eastAsia="FangSong_GB2312" w:cs="FangSong_GB2312"/>
        </w:rPr>
        <w:t>13.2</w:t>
      </w:r>
      <w:r>
        <w:rPr>
          <w:rFonts w:hint="eastAsia" w:ascii="FangSong_GB2312" w:hAnsi="仿宋" w:eastAsia="FangSong_GB2312" w:cs="FangSong_GB2312"/>
        </w:rPr>
        <w:t>为确保网上操作合法、有效和安全，投标人应当在投标截止时间前完成在“政府采购云平台”的身份认证，确保在电子投标过程中能够对相关数据电文进行加密和使用电子签章。</w:t>
      </w:r>
    </w:p>
    <w:p>
      <w:pPr>
        <w:pStyle w:val="159"/>
        <w:snapToGrid w:val="0"/>
        <w:spacing w:before="0"/>
        <w:ind w:firstLine="31680"/>
        <w:rPr>
          <w:rFonts w:ascii="FangSong_GB2312" w:hAnsi="仿宋" w:eastAsia="FangSong_GB2312"/>
        </w:rPr>
      </w:pPr>
      <w:r>
        <w:rPr>
          <w:rFonts w:ascii="FangSong_GB2312" w:hAnsi="仿宋" w:eastAsia="FangSong_GB2312" w:cs="FangSong_GB2312"/>
        </w:rPr>
        <w:t>13.3</w:t>
      </w:r>
      <w:r>
        <w:rPr>
          <w:rFonts w:hint="eastAsia" w:ascii="FangSong_GB2312" w:hAnsi="仿宋" w:eastAsia="FangSong_GB2312" w:cs="FangSong_GB2312"/>
        </w:rPr>
        <w:t>招标文件对投标文件盖章的要求适用于电子签章。</w:t>
      </w:r>
    </w:p>
    <w:p>
      <w:pPr>
        <w:pStyle w:val="159"/>
        <w:spacing w:before="0"/>
        <w:ind w:firstLine="0" w:firstLineChars="0"/>
        <w:rPr>
          <w:rFonts w:ascii="FangSong_GB2312" w:hAnsi="仿宋" w:eastAsia="FangSong_GB2312"/>
          <w:b/>
          <w:bCs/>
        </w:rPr>
      </w:pPr>
      <w:r>
        <w:rPr>
          <w:rFonts w:ascii="FangSong_GB2312" w:hAnsi="仿宋" w:eastAsia="FangSong_GB2312" w:cs="FangSong_GB2312"/>
          <w:b/>
          <w:bCs/>
        </w:rPr>
        <w:t xml:space="preserve">14. </w:t>
      </w:r>
      <w:r>
        <w:rPr>
          <w:rFonts w:hint="eastAsia" w:ascii="FangSong_GB2312" w:hAnsi="仿宋" w:eastAsia="FangSong_GB2312" w:cs="FangSong_GB2312"/>
          <w:b/>
          <w:bCs/>
        </w:rPr>
        <w:t>投标文件的提交、补充、修改、撤回</w:t>
      </w:r>
    </w:p>
    <w:p>
      <w:pPr>
        <w:pStyle w:val="159"/>
        <w:ind w:firstLine="31680"/>
        <w:rPr>
          <w:rFonts w:ascii="FangSong_GB2312" w:hAnsi="仿宋" w:eastAsia="FangSong_GB2312"/>
        </w:rPr>
      </w:pPr>
      <w:r>
        <w:rPr>
          <w:rFonts w:ascii="FangSong_GB2312" w:hAnsi="仿宋" w:eastAsia="FangSong_GB2312" w:cs="FangSong_GB2312"/>
        </w:rPr>
        <w:t xml:space="preserve">14.1 </w:t>
      </w:r>
      <w:r>
        <w:rPr>
          <w:rFonts w:hint="eastAsia" w:ascii="FangSong_GB2312" w:hAnsi="仿宋" w:eastAsia="FangSong_GB2312" w:cs="FangSong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31680"/>
        <w:rPr>
          <w:rFonts w:ascii="FangSong_GB2312" w:hAnsi="仿宋" w:eastAsia="FangSong_GB2312"/>
        </w:rPr>
      </w:pPr>
      <w:r>
        <w:rPr>
          <w:rFonts w:ascii="FangSong_GB2312" w:hAnsi="仿宋" w:eastAsia="FangSong_GB2312" w:cs="FangSong_GB2312"/>
        </w:rPr>
        <w:t>14.2</w:t>
      </w:r>
      <w:r>
        <w:rPr>
          <w:rFonts w:hint="eastAsia" w:ascii="FangSong_GB2312" w:hAnsi="仿宋" w:eastAsia="FangSong_GB2312" w:cs="FangSong_GB2312"/>
        </w:rPr>
        <w:t>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31680"/>
        <w:rPr>
          <w:rFonts w:ascii="FangSong_GB2312" w:hAnsi="仿宋" w:eastAsia="FangSong_GB2312"/>
        </w:rPr>
      </w:pPr>
      <w:r>
        <w:rPr>
          <w:rFonts w:ascii="FangSong_GB2312" w:hAnsi="仿宋" w:eastAsia="FangSong_GB2312" w:cs="FangSong_GB2312"/>
        </w:rPr>
        <w:t>14.3</w:t>
      </w:r>
      <w:r>
        <w:rPr>
          <w:rFonts w:hint="eastAsia" w:ascii="FangSong_GB2312" w:hAnsi="仿宋" w:eastAsia="FangSong_GB2312" w:cs="FangSong_GB2312"/>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FangSong_GB2312" w:hAnsi="仿宋" w:eastAsia="FangSong_GB2312" w:cs="Times New Roman"/>
          <w:b/>
          <w:bCs/>
          <w:sz w:val="24"/>
          <w:szCs w:val="24"/>
        </w:rPr>
      </w:pPr>
      <w:r>
        <w:rPr>
          <w:rFonts w:ascii="FangSong_GB2312" w:hAnsi="仿宋" w:eastAsia="FangSong_GB2312" w:cs="FangSong_GB2312"/>
          <w:b/>
          <w:bCs/>
          <w:sz w:val="24"/>
          <w:szCs w:val="24"/>
        </w:rPr>
        <w:t>15.</w:t>
      </w:r>
      <w:r>
        <w:rPr>
          <w:rFonts w:hint="eastAsia" w:ascii="FangSong_GB2312" w:hAnsi="仿宋" w:eastAsia="FangSong_GB2312" w:cs="FangSong_GB2312"/>
          <w:b/>
          <w:bCs/>
          <w:sz w:val="24"/>
          <w:szCs w:val="24"/>
        </w:rPr>
        <w:t>备份投标文件</w:t>
      </w:r>
    </w:p>
    <w:p>
      <w:pPr>
        <w:pStyle w:val="36"/>
        <w:spacing w:line="360" w:lineRule="auto"/>
        <w:ind w:firstLine="360" w:firstLineChars="150"/>
        <w:rPr>
          <w:rFonts w:ascii="FangSong_GB2312" w:hAnsi="仿宋" w:eastAsia="FangSong_GB2312" w:cs="Times New Roman"/>
          <w:b/>
          <w:bCs/>
          <w:sz w:val="24"/>
          <w:szCs w:val="24"/>
        </w:rPr>
      </w:pPr>
      <w:r>
        <w:rPr>
          <w:rFonts w:ascii="FangSong_GB2312" w:hAnsi="仿宋" w:eastAsia="FangSong_GB2312" w:cs="FangSong_GB2312"/>
          <w:sz w:val="24"/>
          <w:szCs w:val="24"/>
        </w:rPr>
        <w:t xml:space="preserve"> 15.1</w:t>
      </w:r>
      <w:r>
        <w:rPr>
          <w:rFonts w:hint="eastAsia" w:ascii="FangSong_GB2312" w:hAnsi="仿宋" w:eastAsia="FangSong_GB2312" w:cs="FangSong_GB2312"/>
          <w:sz w:val="24"/>
          <w:szCs w:val="24"/>
        </w:rPr>
        <w:t>投标人在电子交易平台传输递交投标文件后，还可以在投标截止时间前直接提交或者以邮政快递方式递交备份投标文件</w:t>
      </w:r>
      <w:r>
        <w:rPr>
          <w:rFonts w:ascii="FangSong_GB2312" w:hAnsi="仿宋" w:eastAsia="FangSong_GB2312" w:cs="FangSong_GB2312"/>
          <w:sz w:val="24"/>
          <w:szCs w:val="24"/>
        </w:rPr>
        <w:t>1</w:t>
      </w:r>
      <w:r>
        <w:rPr>
          <w:rFonts w:hint="eastAsia" w:ascii="FangSong_GB2312" w:hAnsi="仿宋" w:eastAsia="FangSong_GB2312" w:cs="FangSong_GB2312"/>
          <w:sz w:val="24"/>
          <w:szCs w:val="24"/>
        </w:rPr>
        <w:t>份，</w:t>
      </w:r>
      <w:r>
        <w:rPr>
          <w:rFonts w:hint="eastAsia" w:ascii="FangSong_GB2312" w:hAnsi="仿宋" w:eastAsia="FangSong_GB2312" w:cs="FangSong_GB2312"/>
          <w:b/>
          <w:bCs/>
          <w:sz w:val="24"/>
          <w:szCs w:val="24"/>
        </w:rPr>
        <w:t>但采购人、采购机构不强制或变相强制投标人提交备份投标文件。</w:t>
      </w:r>
    </w:p>
    <w:p>
      <w:pPr>
        <w:pStyle w:val="36"/>
        <w:spacing w:line="360" w:lineRule="auto"/>
        <w:ind w:firstLine="480" w:firstLineChars="200"/>
        <w:rPr>
          <w:rFonts w:ascii="FangSong_GB2312" w:hAnsi="仿宋" w:eastAsia="FangSong_GB2312" w:cs="Times New Roman"/>
          <w:b/>
          <w:bCs/>
          <w:sz w:val="24"/>
          <w:szCs w:val="24"/>
        </w:rPr>
      </w:pPr>
      <w:r>
        <w:rPr>
          <w:rFonts w:ascii="FangSong_GB2312" w:hAnsi="仿宋" w:eastAsia="FangSong_GB2312" w:cs="FangSong_GB2312"/>
          <w:sz w:val="24"/>
          <w:szCs w:val="24"/>
        </w:rPr>
        <w:t>15.2</w:t>
      </w:r>
      <w:r>
        <w:rPr>
          <w:rFonts w:hint="eastAsia" w:ascii="FangSong_GB2312" w:hAnsi="仿宋" w:eastAsia="FangSong_GB2312" w:cs="FangSong_GB2312"/>
          <w:sz w:val="24"/>
          <w:szCs w:val="24"/>
        </w:rPr>
        <w:t>备份投标文件须在“政采云投标客户端”制作生成，并储存在</w:t>
      </w:r>
      <w:r>
        <w:rPr>
          <w:rFonts w:ascii="FangSong_GB2312" w:hAnsi="仿宋" w:eastAsia="FangSong_GB2312" w:cs="FangSong_GB2312"/>
          <w:sz w:val="24"/>
          <w:szCs w:val="24"/>
        </w:rPr>
        <w:t>DVD</w:t>
      </w:r>
      <w:r>
        <w:rPr>
          <w:rFonts w:hint="eastAsia" w:ascii="FangSong_GB2312" w:hAnsi="仿宋" w:eastAsia="FangSong_GB2312" w:cs="FangSong_GB2312"/>
          <w:sz w:val="24"/>
          <w:szCs w:val="24"/>
        </w:rPr>
        <w:t>光盘中。备份投标文件应当密封包装并在包装上加盖公章并注明投标项目名称，投标人名称</w:t>
      </w:r>
      <w:r>
        <w:rPr>
          <w:rFonts w:ascii="FangSong_GB2312" w:hAnsi="仿宋" w:eastAsia="FangSong_GB2312" w:cs="FangSong_GB2312"/>
          <w:sz w:val="24"/>
          <w:szCs w:val="24"/>
        </w:rPr>
        <w:t>(</w:t>
      </w:r>
      <w:r>
        <w:rPr>
          <w:rFonts w:hint="eastAsia" w:ascii="FangSong_GB2312" w:hAnsi="仿宋" w:eastAsia="FangSong_GB2312" w:cs="FangSong_GB2312"/>
          <w:sz w:val="24"/>
          <w:szCs w:val="24"/>
        </w:rPr>
        <w:t>联合体投标的，包装物封面需注明联合体投标，并注明联合体成员各方的名称和联合协议中约定的牵头人的名称</w:t>
      </w:r>
      <w:r>
        <w:rPr>
          <w:rFonts w:ascii="FangSong_GB2312" w:hAnsi="仿宋" w:eastAsia="FangSong_GB2312" w:cs="FangSong_GB2312"/>
          <w:sz w:val="24"/>
          <w:szCs w:val="24"/>
        </w:rPr>
        <w:t>)</w:t>
      </w:r>
      <w:r>
        <w:rPr>
          <w:rFonts w:hint="eastAsia" w:ascii="FangSong_GB2312" w:hAnsi="仿宋" w:eastAsia="FangSong_GB2312" w:cs="FangSong_GB2312"/>
          <w:sz w:val="24"/>
          <w:szCs w:val="24"/>
        </w:rPr>
        <w:t>。</w:t>
      </w:r>
      <w:r>
        <w:rPr>
          <w:rFonts w:hint="eastAsia" w:ascii="FangSong_GB2312" w:hAnsi="仿宋" w:eastAsia="FangSong_GB2312" w:cs="FangSong_GB2312"/>
          <w:b/>
          <w:bCs/>
          <w:sz w:val="24"/>
          <w:szCs w:val="24"/>
        </w:rPr>
        <w:t>不符合上述制作、存储、密封规定的备份投标文件将被视为无效或者被拒绝接收。</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sz w:val="24"/>
          <w:szCs w:val="24"/>
        </w:rPr>
        <w:t>15.3</w:t>
      </w:r>
      <w:r>
        <w:rPr>
          <w:rFonts w:hint="eastAsia" w:ascii="FangSong_GB2312" w:hAnsi="仿宋" w:eastAsia="FangSong_GB2312" w:cs="FangSong_GB2312"/>
          <w:sz w:val="24"/>
          <w:szCs w:val="24"/>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FangSong_GB2312" w:hAnsi="仿宋" w:eastAsia="FangSong_GB2312" w:cs="Times New Roman"/>
          <w:sz w:val="24"/>
          <w:szCs w:val="24"/>
        </w:rPr>
      </w:pPr>
      <w:r>
        <w:rPr>
          <w:rFonts w:ascii="FangSong_GB2312" w:hAnsi="仿宋" w:eastAsia="FangSong_GB2312" w:cs="FangSong_GB2312"/>
          <w:sz w:val="24"/>
          <w:szCs w:val="24"/>
        </w:rPr>
        <w:t>15.4</w:t>
      </w:r>
      <w:r>
        <w:rPr>
          <w:rFonts w:hint="eastAsia" w:ascii="FangSong_GB2312" w:hAnsi="仿宋" w:eastAsia="FangSong_GB2312" w:cs="FangSong_GB2312"/>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7" w:firstLineChars="199"/>
        <w:rPr>
          <w:rFonts w:ascii="FangSong_GB2312" w:hAnsi="仿宋" w:eastAsia="FangSong_GB2312" w:cs="Times New Roman"/>
          <w:sz w:val="24"/>
          <w:szCs w:val="24"/>
        </w:rPr>
      </w:pPr>
      <w:r>
        <w:rPr>
          <w:rFonts w:ascii="FangSong_GB2312" w:hAnsi="仿宋" w:eastAsia="FangSong_GB2312" w:cs="FangSong_GB2312"/>
          <w:sz w:val="24"/>
          <w:szCs w:val="24"/>
        </w:rPr>
        <w:t>15.5</w:t>
      </w:r>
      <w:r>
        <w:rPr>
          <w:rFonts w:hint="eastAsia" w:ascii="FangSong_GB2312" w:hAnsi="仿宋" w:eastAsia="FangSong_GB2312" w:cs="FangSong_GB2312"/>
          <w:sz w:val="24"/>
          <w:szCs w:val="24"/>
        </w:rPr>
        <w:t>投标人仅提交备份投标文件，没有在电子交易平台传输递交投标文件的，投标无效。</w:t>
      </w:r>
    </w:p>
    <w:p>
      <w:pPr>
        <w:pStyle w:val="159"/>
        <w:spacing w:before="0"/>
        <w:ind w:firstLine="0" w:firstLineChars="0"/>
        <w:rPr>
          <w:rFonts w:ascii="FangSong_GB2312" w:hAnsi="仿宋" w:eastAsia="FangSong_GB2312"/>
          <w:b/>
          <w:bCs/>
        </w:rPr>
      </w:pPr>
      <w:r>
        <w:rPr>
          <w:rFonts w:ascii="FangSong_GB2312" w:hAnsi="仿宋" w:eastAsia="FangSong_GB2312" w:cs="FangSong_GB2312"/>
          <w:b/>
          <w:bCs/>
        </w:rPr>
        <w:t>16.</w:t>
      </w:r>
      <w:r>
        <w:rPr>
          <w:rFonts w:hint="eastAsia" w:ascii="FangSong_GB2312" w:hAnsi="仿宋" w:eastAsia="FangSong_GB2312" w:cs="FangSong_GB2312"/>
          <w:b/>
          <w:bCs/>
        </w:rPr>
        <w:t>投标文件的无效处理</w:t>
      </w:r>
    </w:p>
    <w:p>
      <w:pPr>
        <w:pStyle w:val="21"/>
        <w:spacing w:line="360" w:lineRule="auto"/>
        <w:ind w:firstLine="360" w:firstLineChars="150"/>
        <w:rPr>
          <w:rFonts w:ascii="FangSong_GB2312" w:hAnsi="仿宋" w:eastAsia="FangSong_GB2312" w:cs="Times New Roman"/>
        </w:rPr>
      </w:pPr>
      <w:r>
        <w:rPr>
          <w:rFonts w:hint="eastAsia" w:ascii="FangSong_GB2312" w:hAnsi="仿宋" w:eastAsia="FangSong_GB2312" w:cs="FangSong_GB2312"/>
        </w:rPr>
        <w:t>有招标文件第四部分第</w:t>
      </w:r>
      <w:r>
        <w:rPr>
          <w:rFonts w:ascii="FangSong_GB2312" w:hAnsi="仿宋" w:eastAsia="FangSong_GB2312" w:cs="FangSong_GB2312"/>
        </w:rPr>
        <w:t>13</w:t>
      </w:r>
      <w:r>
        <w:rPr>
          <w:rFonts w:hint="eastAsia" w:ascii="FangSong_GB2312" w:hAnsi="仿宋" w:eastAsia="FangSong_GB2312" w:cs="FangSong_GB2312"/>
        </w:rPr>
        <w:t>项规定的情形之一的，投标无效：</w:t>
      </w:r>
    </w:p>
    <w:p>
      <w:pPr>
        <w:pStyle w:val="159"/>
        <w:spacing w:before="0"/>
        <w:ind w:firstLine="0" w:firstLineChars="0"/>
        <w:rPr>
          <w:rFonts w:ascii="FangSong_GB2312" w:hAnsi="仿宋" w:eastAsia="FangSong_GB2312"/>
          <w:b/>
          <w:bCs/>
        </w:rPr>
      </w:pPr>
      <w:r>
        <w:rPr>
          <w:rFonts w:ascii="FangSong_GB2312" w:hAnsi="仿宋" w:eastAsia="FangSong_GB2312" w:cs="FangSong_GB2312"/>
          <w:b/>
          <w:bCs/>
        </w:rPr>
        <w:t>17.</w:t>
      </w:r>
      <w:r>
        <w:rPr>
          <w:rFonts w:hint="eastAsia" w:ascii="FangSong_GB2312" w:hAnsi="仿宋" w:eastAsia="FangSong_GB2312" w:cs="FangSong_GB2312"/>
          <w:b/>
          <w:bCs/>
        </w:rPr>
        <w:t>投标有效期</w:t>
      </w:r>
    </w:p>
    <w:p>
      <w:pPr>
        <w:spacing w:line="360" w:lineRule="auto"/>
        <w:ind w:firstLine="480" w:firstLineChars="200"/>
        <w:rPr>
          <w:rFonts w:ascii="FangSong_GB2312" w:hAnsi="仿宋" w:eastAsia="FangSong_GB2312"/>
          <w:b/>
          <w:bCs/>
          <w:sz w:val="24"/>
          <w:szCs w:val="24"/>
        </w:rPr>
      </w:pPr>
      <w:r>
        <w:rPr>
          <w:rFonts w:ascii="FangSong_GB2312" w:hAnsi="仿宋" w:eastAsia="FangSong_GB2312" w:cs="FangSong_GB2312"/>
          <w:sz w:val="24"/>
          <w:szCs w:val="24"/>
        </w:rPr>
        <w:t>17.1</w:t>
      </w:r>
      <w:r>
        <w:rPr>
          <w:rFonts w:hint="eastAsia" w:ascii="FangSong_GB2312" w:hAnsi="仿宋" w:eastAsia="FangSong_GB2312" w:cs="FangSong_GB2312"/>
          <w:sz w:val="24"/>
          <w:szCs w:val="24"/>
        </w:rPr>
        <w:t>投标有效期为从提交投标文件的截止之日起</w:t>
      </w:r>
      <w:r>
        <w:rPr>
          <w:rFonts w:ascii="FangSong_GB2312" w:hAnsi="仿宋" w:eastAsia="FangSong_GB2312" w:cs="FangSong_GB2312"/>
          <w:sz w:val="24"/>
          <w:szCs w:val="24"/>
        </w:rPr>
        <w:t>90</w:t>
      </w:r>
      <w:r>
        <w:rPr>
          <w:rFonts w:hint="eastAsia" w:ascii="FangSong_GB2312" w:hAnsi="仿宋" w:eastAsia="FangSong_GB2312" w:cs="FangSong_GB2312"/>
          <w:sz w:val="24"/>
          <w:szCs w:val="24"/>
        </w:rPr>
        <w:t>天。</w:t>
      </w:r>
      <w:r>
        <w:rPr>
          <w:rFonts w:hint="eastAsia" w:ascii="FangSong_GB2312" w:hAnsi="仿宋" w:eastAsia="FangSong_GB2312" w:cs="FangSong_GB2312"/>
          <w:b/>
          <w:bCs/>
          <w:sz w:val="24"/>
          <w:szCs w:val="24"/>
        </w:rPr>
        <w:t>投标人的投标文件中承诺的投标有效期少于招标文件中载明的投标有效期的，投标无效。</w:t>
      </w:r>
    </w:p>
    <w:p>
      <w:pPr>
        <w:pStyle w:val="159"/>
        <w:spacing w:before="0"/>
        <w:ind w:firstLine="31680"/>
        <w:rPr>
          <w:rFonts w:ascii="FangSong_GB2312" w:hAnsi="仿宋" w:eastAsia="FangSong_GB2312"/>
        </w:rPr>
      </w:pPr>
      <w:r>
        <w:rPr>
          <w:rFonts w:ascii="FangSong_GB2312" w:hAnsi="仿宋" w:eastAsia="FangSong_GB2312" w:cs="FangSong_GB2312"/>
        </w:rPr>
        <w:t>17.2</w:t>
      </w:r>
      <w:r>
        <w:rPr>
          <w:rFonts w:hint="eastAsia" w:ascii="FangSong_GB2312" w:hAnsi="仿宋" w:eastAsia="FangSong_GB2312" w:cs="FangSong_GB2312"/>
        </w:rPr>
        <w:t>投标文件合格投递后，自投标截止日期起，在投标有效期内有效。</w:t>
      </w:r>
    </w:p>
    <w:p>
      <w:pPr>
        <w:pStyle w:val="159"/>
        <w:spacing w:before="0"/>
        <w:ind w:firstLine="31680"/>
        <w:rPr>
          <w:rFonts w:ascii="FangSong_GB2312" w:hAnsi="仿宋" w:eastAsia="FangSong_GB2312"/>
          <w:b/>
          <w:bCs/>
          <w:sz w:val="32"/>
          <w:szCs w:val="32"/>
        </w:rPr>
      </w:pPr>
    </w:p>
    <w:p>
      <w:pPr>
        <w:pStyle w:val="159"/>
        <w:spacing w:before="0"/>
        <w:ind w:firstLine="1928" w:firstLineChars="600"/>
        <w:rPr>
          <w:rFonts w:ascii="FangSong_GB2312" w:hAnsi="仿宋" w:eastAsia="FangSong_GB2312"/>
          <w:b/>
          <w:bCs/>
          <w:sz w:val="32"/>
          <w:szCs w:val="32"/>
        </w:rPr>
      </w:pPr>
      <w:r>
        <w:rPr>
          <w:rFonts w:hint="eastAsia" w:ascii="FangSong_GB2312" w:hAnsi="仿宋" w:eastAsia="FangSong_GB2312" w:cs="FangSong_GB2312"/>
          <w:b/>
          <w:bCs/>
          <w:sz w:val="32"/>
          <w:szCs w:val="32"/>
        </w:rPr>
        <w:t>四、开标、资格审查与信用信息查询</w:t>
      </w:r>
    </w:p>
    <w:p>
      <w:pPr>
        <w:pStyle w:val="559"/>
        <w:spacing w:before="0" w:line="360" w:lineRule="auto"/>
        <w:ind w:left="0" w:firstLine="241" w:firstLineChars="100"/>
        <w:rPr>
          <w:rFonts w:ascii="FangSong_GB2312" w:eastAsia="FangSong_GB2312"/>
          <w:sz w:val="24"/>
          <w:szCs w:val="24"/>
        </w:rPr>
      </w:pPr>
      <w:r>
        <w:rPr>
          <w:rFonts w:ascii="FangSong_GB2312" w:hAnsi="仿宋" w:eastAsia="FangSong_GB2312" w:cs="FangSong_GB2312"/>
          <w:b/>
          <w:bCs/>
          <w:sz w:val="24"/>
          <w:szCs w:val="24"/>
        </w:rPr>
        <w:t>18.</w:t>
      </w:r>
      <w:r>
        <w:rPr>
          <w:rFonts w:hint="eastAsia" w:ascii="FangSong_GB2312" w:hAnsi="仿宋" w:eastAsia="FangSong_GB2312" w:cs="FangSong_GB2312"/>
          <w:b/>
          <w:bCs/>
          <w:sz w:val="24"/>
          <w:szCs w:val="24"/>
        </w:rPr>
        <w:t>开标</w:t>
      </w:r>
    </w:p>
    <w:p>
      <w:pPr>
        <w:pStyle w:val="559"/>
        <w:spacing w:before="0" w:line="360" w:lineRule="auto"/>
        <w:ind w:left="0" w:firstLine="480" w:firstLineChars="200"/>
        <w:rPr>
          <w:rFonts w:ascii="FangSong_GB2312" w:hAnsi="仿宋" w:eastAsia="FangSong_GB2312"/>
          <w:sz w:val="24"/>
          <w:szCs w:val="24"/>
        </w:rPr>
      </w:pPr>
      <w:r>
        <w:rPr>
          <w:rFonts w:ascii="FangSong_GB2312" w:hAnsi="仿宋" w:eastAsia="FangSong_GB2312" w:cs="FangSong_GB2312"/>
          <w:sz w:val="24"/>
          <w:szCs w:val="24"/>
        </w:rPr>
        <w:t>18.1</w:t>
      </w:r>
      <w:r>
        <w:rPr>
          <w:rFonts w:hint="eastAsia" w:ascii="FangSong_GB2312" w:hAnsi="仿宋" w:eastAsia="FangSong_GB2312" w:cs="FangSong_GB2312"/>
          <w:sz w:val="24"/>
          <w:szCs w:val="24"/>
        </w:rPr>
        <w:t>采购机构按照招标文件规定的时间通过电子交易平台组织开标，所有投标人均应当准时在线参加。投标人不足</w:t>
      </w:r>
      <w:r>
        <w:rPr>
          <w:rFonts w:ascii="FangSong_GB2312" w:hAnsi="仿宋" w:eastAsia="FangSong_GB2312" w:cs="FangSong_GB2312"/>
          <w:sz w:val="24"/>
          <w:szCs w:val="24"/>
        </w:rPr>
        <w:t>3</w:t>
      </w:r>
      <w:r>
        <w:rPr>
          <w:rFonts w:hint="eastAsia" w:ascii="FangSong_GB2312" w:hAnsi="仿宋" w:eastAsia="FangSong_GB2312" w:cs="FangSong_GB2312"/>
          <w:sz w:val="24"/>
          <w:szCs w:val="24"/>
        </w:rPr>
        <w:t>家的，不得开标。</w:t>
      </w:r>
    </w:p>
    <w:p>
      <w:pPr>
        <w:pStyle w:val="559"/>
        <w:spacing w:before="0" w:line="360" w:lineRule="auto"/>
        <w:ind w:left="0" w:firstLine="240" w:firstLineChars="100"/>
        <w:rPr>
          <w:rFonts w:ascii="FangSong_GB2312" w:hAnsi="仿宋" w:eastAsia="FangSong_GB2312"/>
          <w:sz w:val="24"/>
          <w:szCs w:val="24"/>
        </w:rPr>
      </w:pPr>
      <w:r>
        <w:rPr>
          <w:rFonts w:hint="eastAsia" w:ascii="FangSong_GB2312" w:hAnsi="仿宋" w:eastAsia="FangSong_GB2312" w:cs="FangSong_GB2312"/>
          <w:sz w:val="24"/>
          <w:szCs w:val="24"/>
        </w:rPr>
        <w:t>　</w:t>
      </w:r>
      <w:r>
        <w:rPr>
          <w:rFonts w:ascii="FangSong_GB2312" w:hAnsi="仿宋" w:eastAsia="FangSong_GB2312" w:cs="FangSong_GB2312"/>
          <w:sz w:val="24"/>
          <w:szCs w:val="24"/>
        </w:rPr>
        <w:t>18.2</w:t>
      </w:r>
      <w:r>
        <w:rPr>
          <w:rFonts w:hint="eastAsia" w:ascii="FangSong_GB2312" w:hAnsi="仿宋" w:eastAsia="FangSong_GB2312" w:cs="FangSong_GB2312"/>
          <w:sz w:val="24"/>
          <w:szCs w:val="24"/>
        </w:rPr>
        <w:t>开标时，电子交易平台按开标时间自动提取所有投标文件。采购机构依托电子交易平台发起开始解密指令，投标人按照平台提示和招标文件的规定</w:t>
      </w:r>
      <w:bookmarkStart w:id="481" w:name="_GoBack"/>
      <w:bookmarkEnd w:id="481"/>
      <w:r>
        <w:rPr>
          <w:rFonts w:hint="eastAsia" w:ascii="FangSong_GB2312" w:hAnsi="仿宋" w:eastAsia="FangSong_GB2312" w:cs="FangSong_GB2312"/>
          <w:sz w:val="24"/>
          <w:szCs w:val="24"/>
        </w:rPr>
        <w:t>在</w:t>
      </w:r>
      <w:r>
        <w:rPr>
          <w:rFonts w:hint="eastAsia" w:ascii="FangSong_GB2312" w:hAnsi="仿宋" w:eastAsia="FangSong_GB2312" w:cs="FangSong_GB2312"/>
          <w:sz w:val="24"/>
          <w:szCs w:val="24"/>
          <w:lang w:val="en-US" w:eastAsia="zh-CN"/>
        </w:rPr>
        <w:t>30分钟</w:t>
      </w:r>
      <w:r>
        <w:rPr>
          <w:rFonts w:hint="eastAsia" w:ascii="FangSong_GB2312" w:hAnsi="仿宋" w:eastAsia="FangSong_GB2312" w:cs="FangSong_GB2312"/>
          <w:b w:val="0"/>
          <w:bCs w:val="0"/>
          <w:sz w:val="24"/>
          <w:szCs w:val="24"/>
        </w:rPr>
        <w:t>内</w:t>
      </w:r>
      <w:r>
        <w:rPr>
          <w:rFonts w:hint="eastAsia" w:ascii="FangSong_GB2312" w:hAnsi="仿宋" w:eastAsia="FangSong_GB2312" w:cs="FangSong_GB2312"/>
          <w:sz w:val="24"/>
          <w:szCs w:val="24"/>
        </w:rPr>
        <w:t>完成在线解密。</w:t>
      </w:r>
    </w:p>
    <w:p>
      <w:pPr>
        <w:pStyle w:val="559"/>
        <w:spacing w:before="0" w:line="360" w:lineRule="auto"/>
        <w:ind w:left="0" w:firstLine="240" w:firstLineChars="100"/>
        <w:rPr>
          <w:rFonts w:ascii="FangSong_GB2312" w:hAnsi="仿宋" w:eastAsia="FangSong_GB2312"/>
          <w:b/>
          <w:bCs/>
          <w:sz w:val="24"/>
          <w:szCs w:val="24"/>
        </w:rPr>
      </w:pPr>
      <w:r>
        <w:rPr>
          <w:rFonts w:hint="eastAsia" w:ascii="FangSong_GB2312" w:hAnsi="仿宋" w:eastAsia="FangSong_GB2312" w:cs="FangSong_GB2312"/>
          <w:sz w:val="24"/>
          <w:szCs w:val="24"/>
        </w:rPr>
        <w:t>　</w:t>
      </w:r>
      <w:r>
        <w:rPr>
          <w:rFonts w:ascii="FangSong_GB2312" w:hAnsi="仿宋" w:eastAsia="FangSong_GB2312" w:cs="FangSong_GB2312"/>
          <w:sz w:val="24"/>
          <w:szCs w:val="24"/>
        </w:rPr>
        <w:t>18.3</w:t>
      </w:r>
      <w:r>
        <w:rPr>
          <w:rFonts w:hint="eastAsia" w:ascii="FangSong_GB2312" w:hAnsi="仿宋" w:eastAsia="FangSong_GB2312" w:cs="FangSong_GB2312"/>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FangSong_GB2312" w:hAnsi="仿宋" w:eastAsia="FangSong_GB2312"/>
          <w:b/>
          <w:bCs/>
          <w:sz w:val="24"/>
          <w:szCs w:val="24"/>
        </w:rPr>
      </w:pPr>
      <w:r>
        <w:rPr>
          <w:rFonts w:hint="eastAsia" w:ascii="FangSong_GB2312" w:hAnsi="仿宋" w:eastAsia="FangSong_GB2312" w:cs="FangSong_GB2312"/>
          <w:b/>
          <w:bCs/>
          <w:sz w:val="24"/>
          <w:szCs w:val="24"/>
        </w:rPr>
        <w:t>　</w:t>
      </w:r>
      <w:r>
        <w:rPr>
          <w:rFonts w:ascii="FangSong_GB2312" w:hAnsi="仿宋" w:eastAsia="FangSong_GB2312" w:cs="FangSong_GB2312"/>
          <w:b/>
          <w:bCs/>
          <w:sz w:val="24"/>
          <w:szCs w:val="24"/>
        </w:rPr>
        <w:t>19</w:t>
      </w:r>
      <w:r>
        <w:rPr>
          <w:rFonts w:hint="eastAsia" w:ascii="FangSong_GB2312" w:hAnsi="仿宋" w:eastAsia="FangSong_GB2312" w:cs="FangSong_GB2312"/>
          <w:b/>
          <w:bCs/>
          <w:sz w:val="24"/>
          <w:szCs w:val="24"/>
        </w:rPr>
        <w:t>、资格审查</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19.1</w:t>
      </w:r>
      <w:r>
        <w:rPr>
          <w:rFonts w:hint="eastAsia" w:ascii="FangSong_GB2312" w:hAnsi="仿宋" w:eastAsia="FangSong_GB2312" w:cs="FangSong_GB2312"/>
          <w:kern w:val="0"/>
        </w:rPr>
        <w:t>开标后，采购人或采购机构将依法对投标人的资格进行审查。</w:t>
      </w:r>
    </w:p>
    <w:p>
      <w:pPr>
        <w:snapToGrid w:val="0"/>
        <w:spacing w:line="360" w:lineRule="auto"/>
        <w:ind w:firstLine="480" w:firstLineChars="200"/>
        <w:rPr>
          <w:rFonts w:ascii="FangSong_GB2312" w:hAnsi="仿宋" w:eastAsia="FangSong_GB2312"/>
          <w:sz w:val="24"/>
          <w:szCs w:val="24"/>
        </w:rPr>
      </w:pPr>
      <w:r>
        <w:rPr>
          <w:rFonts w:ascii="FangSong_GB2312" w:hAnsi="仿宋" w:eastAsia="FangSong_GB2312" w:cs="FangSong_GB2312"/>
          <w:kern w:val="0"/>
          <w:sz w:val="24"/>
          <w:szCs w:val="24"/>
        </w:rPr>
        <w:t>19.2</w:t>
      </w:r>
      <w:r>
        <w:rPr>
          <w:rFonts w:hint="eastAsia" w:ascii="FangSong_GB2312" w:hAnsi="仿宋" w:eastAsia="FangSong_GB2312" w:cs="FangSong_GB2312"/>
          <w:sz w:val="24"/>
          <w:szCs w:val="24"/>
        </w:rPr>
        <w:t>采购人或采购机构依据法律法规和招标文件的规定，对投标人的基本资格条件、特定资格条件进行审查。</w:t>
      </w:r>
    </w:p>
    <w:p>
      <w:pPr>
        <w:pStyle w:val="159"/>
        <w:spacing w:before="0"/>
        <w:ind w:firstLine="31680"/>
        <w:rPr>
          <w:rFonts w:ascii="FangSong_GB2312" w:hAnsi="仿宋" w:eastAsia="FangSong_GB2312"/>
        </w:rPr>
      </w:pPr>
      <w:r>
        <w:rPr>
          <w:rFonts w:ascii="FangSong_GB2312" w:hAnsi="仿宋" w:eastAsia="FangSong_GB2312" w:cs="FangSong_GB2312"/>
          <w:kern w:val="0"/>
        </w:rPr>
        <w:t>19.3</w:t>
      </w:r>
      <w:r>
        <w:rPr>
          <w:rFonts w:hint="eastAsia" w:ascii="FangSong_GB2312" w:hAnsi="仿宋" w:eastAsia="FangSong_GB2312" w:cs="FangSong_GB2312"/>
          <w:kern w:val="0"/>
        </w:rPr>
        <w:t>投标人未按照招标文件要求提供与</w:t>
      </w:r>
      <w:r>
        <w:rPr>
          <w:rFonts w:hint="eastAsia" w:ascii="FangSong_GB2312" w:hAnsi="仿宋" w:eastAsia="FangSong_GB2312" w:cs="FangSong_GB2312"/>
        </w:rPr>
        <w:t>基本资格条件、特定资格条件相应的</w:t>
      </w:r>
      <w:r>
        <w:rPr>
          <w:rFonts w:hint="eastAsia" w:ascii="FangSong_GB2312" w:hAnsi="仿宋" w:eastAsia="FangSong_GB2312" w:cs="FangSong_GB2312"/>
          <w:kern w:val="0"/>
        </w:rPr>
        <w:t>有效资格证明材料的，视为</w:t>
      </w:r>
      <w:r>
        <w:rPr>
          <w:rFonts w:hint="eastAsia" w:ascii="FangSong_GB2312" w:hAnsi="仿宋" w:eastAsia="FangSong_GB2312" w:cs="FangSong_GB2312"/>
        </w:rPr>
        <w:t>投标人不具备招标文件中规定的资格要求，其投标无效。</w:t>
      </w:r>
    </w:p>
    <w:p>
      <w:pPr>
        <w:pStyle w:val="159"/>
        <w:spacing w:before="0"/>
        <w:ind w:firstLine="31680"/>
        <w:rPr>
          <w:rFonts w:ascii="FangSong_GB2312" w:hAnsi="仿宋" w:eastAsia="FangSong_GB2312"/>
        </w:rPr>
      </w:pPr>
      <w:r>
        <w:rPr>
          <w:rFonts w:ascii="FangSong_GB2312" w:hAnsi="仿宋" w:eastAsia="FangSong_GB2312" w:cs="FangSong_GB2312"/>
          <w:kern w:val="0"/>
        </w:rPr>
        <w:t>19.</w:t>
      </w:r>
      <w:r>
        <w:rPr>
          <w:rFonts w:ascii="FangSong_GB2312" w:hAnsi="仿宋" w:eastAsia="FangSong_GB2312" w:cs="FangSong_GB2312"/>
        </w:rPr>
        <w:t>4</w:t>
      </w:r>
      <w:r>
        <w:rPr>
          <w:rFonts w:hint="eastAsia" w:ascii="FangSong_GB2312" w:hAnsi="仿宋" w:eastAsia="FangSong_GB2312" w:cs="FangSong_GB2312"/>
        </w:rPr>
        <w:t>对未通过资格审查的投标人，采购人或采购机构告知其未通过的原因。</w:t>
      </w:r>
    </w:p>
    <w:p>
      <w:pPr>
        <w:pStyle w:val="159"/>
        <w:spacing w:before="0"/>
        <w:ind w:firstLine="31680"/>
        <w:rPr>
          <w:rFonts w:ascii="FangSong_GB2312" w:hAnsi="仿宋" w:eastAsia="FangSong_GB2312"/>
        </w:rPr>
      </w:pPr>
      <w:r>
        <w:rPr>
          <w:rFonts w:ascii="FangSong_GB2312" w:hAnsi="仿宋" w:eastAsia="FangSong_GB2312" w:cs="FangSong_GB2312"/>
          <w:kern w:val="0"/>
        </w:rPr>
        <w:t>19.</w:t>
      </w:r>
      <w:r>
        <w:rPr>
          <w:rFonts w:ascii="FangSong_GB2312" w:hAnsi="仿宋" w:eastAsia="FangSong_GB2312" w:cs="FangSong_GB2312"/>
        </w:rPr>
        <w:t>5</w:t>
      </w:r>
      <w:r>
        <w:rPr>
          <w:rFonts w:hint="eastAsia" w:ascii="FangSong_GB2312" w:hAnsi="仿宋" w:eastAsia="FangSong_GB2312" w:cs="FangSong_GB2312"/>
        </w:rPr>
        <w:t>合格投标人不足</w:t>
      </w:r>
      <w:r>
        <w:rPr>
          <w:rFonts w:ascii="FangSong_GB2312" w:hAnsi="仿宋" w:eastAsia="FangSong_GB2312" w:cs="FangSong_GB2312"/>
        </w:rPr>
        <w:t>3</w:t>
      </w:r>
      <w:r>
        <w:rPr>
          <w:rFonts w:hint="eastAsia" w:ascii="FangSong_GB2312" w:hAnsi="仿宋" w:eastAsia="FangSong_GB2312" w:cs="FangSong_GB2312"/>
        </w:rPr>
        <w:t>家的，不再评标。</w:t>
      </w:r>
    </w:p>
    <w:p>
      <w:pPr>
        <w:pStyle w:val="159"/>
        <w:spacing w:before="0"/>
        <w:ind w:firstLine="0" w:firstLineChars="0"/>
        <w:rPr>
          <w:rFonts w:ascii="FangSong_GB2312" w:hAnsi="仿宋" w:eastAsia="FangSong_GB2312"/>
          <w:b/>
          <w:bCs/>
        </w:rPr>
      </w:pPr>
      <w:r>
        <w:rPr>
          <w:rFonts w:ascii="FangSong_GB2312" w:hAnsi="仿宋" w:eastAsia="FangSong_GB2312" w:cs="FangSong_GB2312"/>
          <w:b/>
          <w:bCs/>
        </w:rPr>
        <w:t>20</w:t>
      </w:r>
      <w:r>
        <w:rPr>
          <w:rFonts w:hint="eastAsia" w:ascii="FangSong_GB2312" w:hAnsi="仿宋" w:eastAsia="FangSong_GB2312" w:cs="FangSong_GB2312"/>
          <w:b/>
          <w:bCs/>
        </w:rPr>
        <w:t>、信用信息查询</w:t>
      </w:r>
    </w:p>
    <w:p>
      <w:pPr>
        <w:pStyle w:val="159"/>
        <w:spacing w:before="0"/>
        <w:ind w:firstLine="495" w:firstLineChars="0"/>
        <w:rPr>
          <w:rFonts w:ascii="FangSong_GB2312" w:hAnsi="仿宋" w:eastAsia="FangSong_GB2312"/>
          <w:kern w:val="0"/>
        </w:rPr>
      </w:pPr>
      <w:r>
        <w:rPr>
          <w:rFonts w:ascii="FangSong_GB2312" w:hAnsi="仿宋" w:eastAsia="FangSong_GB2312" w:cs="FangSong_GB2312"/>
          <w:kern w:val="0"/>
        </w:rPr>
        <w:t>20.1</w:t>
      </w:r>
      <w:r>
        <w:rPr>
          <w:rFonts w:hint="eastAsia" w:ascii="FangSong_GB2312" w:hAnsi="仿宋" w:eastAsia="FangSong_GB2312" w:cs="FangSong_GB2312"/>
          <w:kern w:val="0"/>
        </w:rPr>
        <w:t>信用信息查询渠道及截止时间：采购机构将通过“信用中国”网站</w:t>
      </w:r>
      <w:r>
        <w:rPr>
          <w:rFonts w:ascii="FangSong_GB2312" w:hAnsi="仿宋" w:eastAsia="FangSong_GB2312" w:cs="FangSong_GB2312"/>
          <w:kern w:val="0"/>
        </w:rPr>
        <w:t>(www.creditchina.gov.cn)</w:t>
      </w:r>
      <w:r>
        <w:rPr>
          <w:rFonts w:hint="eastAsia" w:ascii="FangSong_GB2312" w:hAnsi="仿宋" w:eastAsia="FangSong_GB2312" w:cs="FangSong_GB2312"/>
          <w:kern w:val="0"/>
        </w:rPr>
        <w:t>、中国政府采购网</w:t>
      </w:r>
      <w:r>
        <w:rPr>
          <w:rFonts w:ascii="FangSong_GB2312" w:hAnsi="仿宋" w:eastAsia="FangSong_GB2312" w:cs="FangSong_GB2312"/>
          <w:kern w:val="0"/>
        </w:rPr>
        <w:t>(www.ccgp.gov.cn)</w:t>
      </w:r>
      <w:r>
        <w:rPr>
          <w:rFonts w:hint="eastAsia" w:ascii="FangSong_GB2312" w:hAnsi="仿宋" w:eastAsia="FangSong_GB2312" w:cs="FangSong_GB2312"/>
          <w:kern w:val="0"/>
        </w:rPr>
        <w:t>渠道查询投标人投标截止时间当天的信用记录。</w:t>
      </w:r>
    </w:p>
    <w:p>
      <w:pPr>
        <w:pStyle w:val="159"/>
        <w:spacing w:before="0"/>
        <w:ind w:firstLine="495" w:firstLineChars="0"/>
        <w:rPr>
          <w:rFonts w:ascii="FangSong_GB2312" w:hAnsi="仿宋" w:eastAsia="FangSong_GB2312"/>
          <w:kern w:val="0"/>
        </w:rPr>
      </w:pPr>
      <w:r>
        <w:rPr>
          <w:rFonts w:ascii="FangSong_GB2312" w:hAnsi="仿宋" w:eastAsia="FangSong_GB2312" w:cs="FangSong_GB2312"/>
          <w:kern w:val="0"/>
        </w:rPr>
        <w:t>20.2</w:t>
      </w:r>
      <w:r>
        <w:rPr>
          <w:rFonts w:hint="eastAsia" w:ascii="FangSong_GB2312" w:hAnsi="仿宋" w:eastAsia="FangSong_GB2312" w:cs="FangSong_GB2312"/>
          <w:kern w:val="0"/>
        </w:rPr>
        <w:t>信用信息查询记录和证据留存的具体方式：现场查询的投标人的信用记录、查询结果经确认后将与采购文件一起存档。</w:t>
      </w:r>
    </w:p>
    <w:p>
      <w:pPr>
        <w:pStyle w:val="159"/>
        <w:spacing w:before="0"/>
        <w:ind w:firstLine="495" w:firstLineChars="0"/>
        <w:rPr>
          <w:rFonts w:ascii="FangSong_GB2312" w:hAnsi="仿宋" w:eastAsia="FangSong_GB2312"/>
          <w:kern w:val="0"/>
        </w:rPr>
      </w:pPr>
      <w:r>
        <w:rPr>
          <w:rFonts w:ascii="FangSong_GB2312" w:hAnsi="仿宋" w:eastAsia="FangSong_GB2312" w:cs="FangSong_GB2312"/>
          <w:kern w:val="0"/>
        </w:rPr>
        <w:t>20.3</w:t>
      </w:r>
      <w:r>
        <w:rPr>
          <w:rFonts w:hint="eastAsia" w:ascii="FangSong_GB2312" w:hAnsi="仿宋" w:eastAsia="FangSong_GB2312" w:cs="FangSong_GB2312"/>
          <w:kern w:val="0"/>
        </w:rPr>
        <w:t>信用信息的使用规则：经查询列入失信被执行人名单、重大税收违法案件当事人名单、政府采购严重违法失信行为记录名单的投标人将被拒绝参与政府采购活动。</w:t>
      </w:r>
    </w:p>
    <w:p>
      <w:pPr>
        <w:pStyle w:val="159"/>
        <w:spacing w:before="0"/>
        <w:ind w:firstLine="31680"/>
        <w:rPr>
          <w:rFonts w:ascii="FangSong_GB2312" w:hAnsi="仿宋" w:eastAsia="FangSong_GB2312"/>
        </w:rPr>
      </w:pPr>
      <w:r>
        <w:rPr>
          <w:rFonts w:ascii="FangSong_GB2312" w:hAnsi="仿宋" w:eastAsia="FangSong_GB2312" w:cs="FangSong_GB2312"/>
          <w:kern w:val="0"/>
        </w:rPr>
        <w:t>20.4</w:t>
      </w:r>
      <w:r>
        <w:rPr>
          <w:rFonts w:hint="eastAsia" w:ascii="FangSong_GB2312" w:hAnsi="仿宋" w:eastAsia="FangSong_GB2312" w:cs="FangSong_GB2312"/>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rPr>
        <w:t>。</w:t>
      </w:r>
    </w:p>
    <w:p>
      <w:pPr>
        <w:pStyle w:val="159"/>
        <w:spacing w:before="0"/>
        <w:ind w:firstLine="0" w:firstLineChars="0"/>
        <w:rPr>
          <w:rFonts w:ascii="FangSong_GB2312" w:hAnsi="仿宋" w:eastAsia="FangSong_GB2312"/>
          <w:kern w:val="0"/>
        </w:rPr>
      </w:pPr>
    </w:p>
    <w:p>
      <w:pPr>
        <w:snapToGrid w:val="0"/>
        <w:spacing w:line="360" w:lineRule="auto"/>
        <w:jc w:val="center"/>
        <w:outlineLvl w:val="0"/>
        <w:rPr>
          <w:rFonts w:ascii="FangSong_GB2312" w:hAnsi="仿宋" w:eastAsia="FangSong_GB2312"/>
          <w:b/>
          <w:bCs/>
          <w:sz w:val="36"/>
          <w:szCs w:val="36"/>
        </w:rPr>
      </w:pPr>
      <w:bookmarkStart w:id="32" w:name="_Toc6236"/>
      <w:bookmarkStart w:id="33" w:name="_Toc3603"/>
      <w:r>
        <w:rPr>
          <w:rFonts w:hint="eastAsia" w:ascii="FangSong_GB2312" w:hAnsi="仿宋" w:eastAsia="FangSong_GB2312" w:cs="FangSong_GB2312"/>
          <w:b/>
          <w:bCs/>
          <w:sz w:val="36"/>
          <w:szCs w:val="36"/>
        </w:rPr>
        <w:t>五、评标</w:t>
      </w:r>
      <w:bookmarkEnd w:id="32"/>
      <w:bookmarkEnd w:id="33"/>
    </w:p>
    <w:p>
      <w:pPr>
        <w:spacing w:line="360" w:lineRule="auto"/>
        <w:rPr>
          <w:rFonts w:ascii="FangSong_GB2312" w:hAnsi="仿宋" w:eastAsia="FangSong_GB2312"/>
          <w:sz w:val="24"/>
          <w:szCs w:val="24"/>
        </w:rPr>
      </w:pPr>
      <w:bookmarkStart w:id="34" w:name="_Toc91899903"/>
      <w:r>
        <w:rPr>
          <w:rFonts w:ascii="FangSong_GB2312" w:hAnsi="仿宋" w:eastAsia="FangSong_GB2312" w:cs="FangSong_GB2312"/>
          <w:b/>
          <w:bCs/>
          <w:sz w:val="24"/>
          <w:szCs w:val="24"/>
        </w:rPr>
        <w:t>21.</w:t>
      </w:r>
      <w:r>
        <w:rPr>
          <w:rFonts w:hint="eastAsia" w:ascii="FangSong_GB2312" w:hAnsi="仿宋" w:eastAsia="FangSong_GB2312" w:cs="FangSong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评审小组由政府采购评审专家库里随机抽取的</w:t>
      </w:r>
      <w:r>
        <w:rPr>
          <w:rFonts w:ascii="FangSong_GB2312" w:hAnsi="仿宋" w:eastAsia="FangSong_GB2312" w:cs="FangSong_GB2312"/>
          <w:sz w:val="24"/>
          <w:szCs w:val="24"/>
        </w:rPr>
        <w:t>5</w:t>
      </w:r>
      <w:r>
        <w:rPr>
          <w:rFonts w:hint="eastAsia" w:ascii="FangSong_GB2312" w:hAnsi="仿宋" w:eastAsia="FangSong_GB2312" w:cs="FangSong_GB2312"/>
          <w:sz w:val="24"/>
          <w:szCs w:val="24"/>
        </w:rPr>
        <w:t>名专家组成或由采购人代表</w:t>
      </w:r>
      <w:r>
        <w:rPr>
          <w:rFonts w:ascii="FangSong_GB2312" w:hAnsi="仿宋" w:eastAsia="FangSong_GB2312" w:cs="FangSong_GB2312"/>
          <w:sz w:val="24"/>
          <w:szCs w:val="24"/>
        </w:rPr>
        <w:t>1</w:t>
      </w:r>
      <w:r>
        <w:rPr>
          <w:rFonts w:hint="eastAsia" w:ascii="FangSong_GB2312" w:hAnsi="仿宋" w:eastAsia="FangSong_GB2312" w:cs="FangSong_GB2312"/>
          <w:sz w:val="24"/>
          <w:szCs w:val="24"/>
        </w:rPr>
        <w:t>名以及从政府采购评审专家库里随机抽取的技术、经济等方面的</w:t>
      </w:r>
      <w:r>
        <w:rPr>
          <w:rFonts w:ascii="FangSong_GB2312" w:hAnsi="仿宋" w:eastAsia="FangSong_GB2312" w:cs="FangSong_GB2312"/>
          <w:sz w:val="24"/>
          <w:szCs w:val="24"/>
        </w:rPr>
        <w:t>4</w:t>
      </w:r>
      <w:r>
        <w:rPr>
          <w:rFonts w:hint="eastAsia" w:ascii="FangSong_GB2312" w:hAnsi="仿宋" w:eastAsia="FangSong_GB2312" w:cs="FangSong_GB2312"/>
          <w:sz w:val="24"/>
          <w:szCs w:val="24"/>
        </w:rPr>
        <w:t>名专家组成。采购人代表由采购单位推荐，并代表采购单位负责对项目评审质量和结果的审查，但不得担任评审小组负责人。</w:t>
      </w:r>
    </w:p>
    <w:p>
      <w:pPr>
        <w:spacing w:line="360" w:lineRule="auto"/>
        <w:rPr>
          <w:rFonts w:ascii="FangSong_GB2312" w:hAnsi="仿宋" w:eastAsia="FangSong_GB2312"/>
          <w:b/>
          <w:bCs/>
          <w:sz w:val="24"/>
          <w:szCs w:val="24"/>
        </w:rPr>
      </w:pPr>
      <w:r>
        <w:rPr>
          <w:rFonts w:hint="eastAsia" w:ascii="FangSong_GB2312" w:hAnsi="仿宋" w:eastAsia="FangSong_GB2312" w:cs="FangSong_GB2312"/>
          <w:b/>
          <w:bCs/>
          <w:sz w:val="24"/>
          <w:szCs w:val="24"/>
        </w:rPr>
        <w:t>详见招标文件第四部分评标办法。</w:t>
      </w:r>
    </w:p>
    <w:p>
      <w:pPr>
        <w:spacing w:line="360" w:lineRule="auto"/>
        <w:rPr>
          <w:rFonts w:ascii="FangSong_GB2312" w:hAnsi="仿宋" w:eastAsia="FangSong_GB2312"/>
          <w:b/>
          <w:bCs/>
          <w:sz w:val="24"/>
          <w:szCs w:val="24"/>
        </w:rPr>
      </w:pPr>
    </w:p>
    <w:p>
      <w:pPr>
        <w:snapToGrid w:val="0"/>
        <w:spacing w:line="360" w:lineRule="auto"/>
        <w:jc w:val="center"/>
        <w:outlineLvl w:val="0"/>
        <w:rPr>
          <w:rFonts w:ascii="FangSong_GB2312" w:hAnsi="仿宋" w:eastAsia="FangSong_GB2312"/>
          <w:b/>
          <w:bCs/>
          <w:sz w:val="36"/>
          <w:szCs w:val="36"/>
        </w:rPr>
      </w:pPr>
      <w:bookmarkStart w:id="35" w:name="_Toc8241"/>
      <w:bookmarkStart w:id="36" w:name="_Toc31968"/>
      <w:r>
        <w:rPr>
          <w:rFonts w:hint="eastAsia" w:ascii="FangSong_GB2312" w:hAnsi="仿宋" w:eastAsia="FangSong_GB2312" w:cs="FangSong_GB2312"/>
          <w:b/>
          <w:bCs/>
          <w:sz w:val="36"/>
          <w:szCs w:val="36"/>
        </w:rPr>
        <w:t>六、定标</w:t>
      </w:r>
      <w:bookmarkEnd w:id="35"/>
      <w:bookmarkEnd w:id="36"/>
    </w:p>
    <w:p>
      <w:pPr>
        <w:pStyle w:val="21"/>
        <w:spacing w:line="360" w:lineRule="auto"/>
        <w:ind w:left="31680" w:hanging="479" w:hangingChars="199"/>
        <w:rPr>
          <w:rFonts w:ascii="FangSong_GB2312" w:hAnsi="仿宋" w:eastAsia="FangSong_GB2312" w:cs="Times New Roman"/>
          <w:b/>
          <w:bCs/>
        </w:rPr>
      </w:pPr>
      <w:r>
        <w:rPr>
          <w:rFonts w:ascii="FangSong_GB2312" w:hAnsi="仿宋" w:eastAsia="FangSong_GB2312" w:cs="FangSong_GB2312"/>
          <w:b/>
          <w:bCs/>
        </w:rPr>
        <w:t xml:space="preserve">22. </w:t>
      </w:r>
      <w:r>
        <w:rPr>
          <w:rFonts w:hint="eastAsia" w:ascii="FangSong_GB2312" w:hAnsi="仿宋" w:eastAsia="FangSong_GB2312" w:cs="FangSong_GB2312"/>
          <w:b/>
          <w:bCs/>
        </w:rPr>
        <w:t>确定中标供应商</w:t>
      </w:r>
    </w:p>
    <w:p>
      <w:pPr>
        <w:pStyle w:val="159"/>
        <w:snapToGrid w:val="0"/>
        <w:spacing w:before="0"/>
        <w:ind w:firstLine="31680"/>
        <w:rPr>
          <w:rFonts w:ascii="FangSong_GB2312" w:hAnsi="仿宋" w:eastAsia="FangSong_GB2312"/>
          <w:b/>
          <w:bCs/>
        </w:rPr>
      </w:pPr>
      <w:r>
        <w:rPr>
          <w:rFonts w:hint="eastAsia" w:ascii="FangSong_GB2312" w:hAnsi="仿宋" w:eastAsia="FangSong_GB2312" w:cs="FangSong_GB2312"/>
        </w:rPr>
        <w:t>采购人将自收到评审报告之日起</w:t>
      </w:r>
      <w:r>
        <w:rPr>
          <w:rFonts w:ascii="FangSong_GB2312" w:hAnsi="仿宋" w:eastAsia="FangSong_GB2312" w:cs="FangSong_GB2312"/>
        </w:rPr>
        <w:t>5</w:t>
      </w:r>
      <w:r>
        <w:rPr>
          <w:rFonts w:hint="eastAsia" w:ascii="FangSong_GB2312" w:hAnsi="仿宋" w:eastAsia="FangSong_GB2312" w:cs="FangSong_GB2312"/>
        </w:rPr>
        <w:t>个工作日内通过电子交易平台在评审报告推荐的中标候选人中按顺序确定中标供应商。</w:t>
      </w:r>
    </w:p>
    <w:p>
      <w:pPr>
        <w:pStyle w:val="159"/>
        <w:snapToGrid w:val="0"/>
        <w:spacing w:before="0"/>
        <w:ind w:firstLine="0" w:firstLineChars="0"/>
        <w:rPr>
          <w:rFonts w:ascii="FangSong_GB2312" w:hAnsi="仿宋" w:eastAsia="FangSong_GB2312"/>
          <w:b/>
          <w:bCs/>
        </w:rPr>
      </w:pPr>
      <w:r>
        <w:rPr>
          <w:rFonts w:ascii="FangSong_GB2312" w:hAnsi="仿宋" w:eastAsia="FangSong_GB2312" w:cs="FangSong_GB2312"/>
          <w:b/>
          <w:bCs/>
        </w:rPr>
        <w:t xml:space="preserve">23. </w:t>
      </w:r>
      <w:r>
        <w:rPr>
          <w:rFonts w:hint="eastAsia" w:ascii="FangSong_GB2312" w:hAnsi="仿宋" w:eastAsia="FangSong_GB2312" w:cs="FangSong_GB2312"/>
          <w:b/>
          <w:bCs/>
        </w:rPr>
        <w:t>中标通知与中标结果公告</w:t>
      </w:r>
    </w:p>
    <w:p>
      <w:pPr>
        <w:widowControl/>
        <w:spacing w:line="360" w:lineRule="auto"/>
        <w:ind w:firstLine="480"/>
        <w:jc w:val="left"/>
        <w:rPr>
          <w:rFonts w:ascii="FangSong_GB2312" w:hAnsi="仿宋" w:eastAsia="FangSong_GB2312"/>
          <w:sz w:val="24"/>
          <w:szCs w:val="24"/>
        </w:rPr>
      </w:pPr>
      <w:r>
        <w:rPr>
          <w:rFonts w:ascii="FangSong_GB2312" w:hAnsi="仿宋" w:eastAsia="FangSong_GB2312" w:cs="FangSong_GB2312"/>
          <w:sz w:val="24"/>
          <w:szCs w:val="24"/>
        </w:rPr>
        <w:t>23.1</w:t>
      </w:r>
      <w:r>
        <w:rPr>
          <w:rFonts w:hint="eastAsia" w:ascii="FangSong_GB2312" w:hAnsi="仿宋" w:eastAsia="FangSong_GB2312" w:cs="FangSong_GB2312"/>
          <w:sz w:val="24"/>
          <w:szCs w:val="24"/>
        </w:rPr>
        <w:t>自中标人确定之日起</w:t>
      </w:r>
      <w:r>
        <w:rPr>
          <w:rFonts w:ascii="FangSong_GB2312" w:hAnsi="仿宋" w:eastAsia="FangSong_GB2312" w:cs="FangSong_GB2312"/>
          <w:sz w:val="24"/>
          <w:szCs w:val="24"/>
        </w:rPr>
        <w:t>2</w:t>
      </w:r>
      <w:r>
        <w:rPr>
          <w:rFonts w:hint="eastAsia" w:ascii="FangSong_GB2312" w:hAnsi="仿宋" w:eastAsia="FangSong_GB2312" w:cs="FangSong_GB2312"/>
          <w:sz w:val="24"/>
          <w:szCs w:val="24"/>
        </w:rPr>
        <w:t>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ascii="FangSong_GB2312" w:hAnsi="仿宋" w:eastAsia="FangSong_GB2312"/>
          <w:sz w:val="24"/>
          <w:szCs w:val="24"/>
        </w:rPr>
      </w:pPr>
      <w:r>
        <w:rPr>
          <w:rFonts w:ascii="FangSong_GB2312" w:hAnsi="仿宋" w:eastAsia="FangSong_GB2312" w:cs="FangSong_GB2312"/>
          <w:sz w:val="24"/>
          <w:szCs w:val="24"/>
        </w:rPr>
        <w:t>23.2</w:t>
      </w:r>
      <w:r>
        <w:rPr>
          <w:rFonts w:hint="eastAsia" w:ascii="FangSong_GB2312" w:hAnsi="仿宋" w:eastAsia="FangSong_GB2312" w:cs="FangSong_GB2312"/>
          <w:sz w:val="24"/>
          <w:szCs w:val="24"/>
        </w:rPr>
        <w:t>公告期限为</w:t>
      </w:r>
      <w:r>
        <w:rPr>
          <w:rFonts w:ascii="FangSong_GB2312" w:hAnsi="仿宋" w:eastAsia="FangSong_GB2312" w:cs="FangSong_GB2312"/>
          <w:sz w:val="24"/>
          <w:szCs w:val="24"/>
        </w:rPr>
        <w:t>1</w:t>
      </w:r>
      <w:r>
        <w:rPr>
          <w:rFonts w:hint="eastAsia" w:ascii="FangSong_GB2312" w:hAnsi="仿宋" w:eastAsia="FangSong_GB2312" w:cs="FangSong_GB2312"/>
          <w:sz w:val="24"/>
          <w:szCs w:val="24"/>
        </w:rPr>
        <w:t>个工作日。</w:t>
      </w:r>
    </w:p>
    <w:p>
      <w:pPr>
        <w:snapToGrid w:val="0"/>
        <w:spacing w:line="360" w:lineRule="auto"/>
        <w:ind w:left="120" w:leftChars="57" w:firstLine="482" w:firstLineChars="150"/>
        <w:jc w:val="center"/>
        <w:rPr>
          <w:rFonts w:ascii="FangSong_GB2312" w:hAnsi="仿宋" w:eastAsia="FangSong_GB2312"/>
          <w:b/>
          <w:bCs/>
          <w:sz w:val="32"/>
          <w:szCs w:val="32"/>
        </w:rPr>
      </w:pPr>
    </w:p>
    <w:p>
      <w:pPr>
        <w:snapToGrid w:val="0"/>
        <w:spacing w:line="360" w:lineRule="auto"/>
        <w:ind w:left="120" w:leftChars="57" w:firstLine="482" w:firstLineChars="150"/>
        <w:jc w:val="center"/>
        <w:rPr>
          <w:rFonts w:ascii="FangSong_GB2312" w:hAnsi="仿宋" w:eastAsia="FangSong_GB2312"/>
          <w:b/>
          <w:bCs/>
          <w:sz w:val="32"/>
          <w:szCs w:val="32"/>
        </w:rPr>
      </w:pPr>
      <w:r>
        <w:rPr>
          <w:rFonts w:hint="eastAsia" w:ascii="FangSong_GB2312" w:hAnsi="仿宋" w:eastAsia="FangSong_GB2312" w:cs="FangSong_GB2312"/>
          <w:b/>
          <w:bCs/>
          <w:sz w:val="32"/>
          <w:szCs w:val="32"/>
        </w:rPr>
        <w:t>七、合同授予</w:t>
      </w:r>
    </w:p>
    <w:p>
      <w:pPr>
        <w:pStyle w:val="21"/>
        <w:spacing w:line="360" w:lineRule="auto"/>
        <w:ind w:left="31680" w:hanging="479" w:hangingChars="199"/>
        <w:rPr>
          <w:rFonts w:ascii="FangSong_GB2312" w:hAnsi="仿宋" w:eastAsia="FangSong_GB2312" w:cs="Times New Roman"/>
          <w:b/>
          <w:bCs/>
        </w:rPr>
      </w:pPr>
      <w:r>
        <w:rPr>
          <w:rFonts w:ascii="FangSong_GB2312" w:hAnsi="仿宋" w:eastAsia="FangSong_GB2312" w:cs="FangSong_GB2312"/>
          <w:b/>
          <w:bCs/>
        </w:rPr>
        <w:t xml:space="preserve">24. </w:t>
      </w:r>
      <w:r>
        <w:rPr>
          <w:rFonts w:hint="eastAsia" w:ascii="FangSong_GB2312" w:hAnsi="仿宋" w:eastAsia="FangSong_GB2312" w:cs="FangSong_GB2312"/>
        </w:rPr>
        <w:t>合同主要条款详见第五部分拟签订的合同文本。</w:t>
      </w:r>
    </w:p>
    <w:p>
      <w:pPr>
        <w:pStyle w:val="21"/>
        <w:spacing w:line="360" w:lineRule="auto"/>
        <w:ind w:left="31680" w:hanging="479" w:hangingChars="199"/>
        <w:rPr>
          <w:rFonts w:ascii="FangSong_GB2312" w:hAnsi="仿宋" w:eastAsia="FangSong_GB2312" w:cs="Times New Roman"/>
          <w:b/>
          <w:bCs/>
        </w:rPr>
      </w:pPr>
      <w:r>
        <w:rPr>
          <w:rFonts w:ascii="FangSong_GB2312" w:hAnsi="仿宋" w:eastAsia="FangSong_GB2312" w:cs="FangSong_GB2312"/>
          <w:b/>
          <w:bCs/>
        </w:rPr>
        <w:t xml:space="preserve">25. </w:t>
      </w:r>
      <w:r>
        <w:rPr>
          <w:rFonts w:hint="eastAsia" w:ascii="FangSong_GB2312" w:hAnsi="仿宋" w:eastAsia="FangSong_GB2312" w:cs="FangSong_GB2312"/>
          <w:b/>
          <w:bCs/>
        </w:rPr>
        <w:t>合同的签订</w:t>
      </w:r>
    </w:p>
    <w:p>
      <w:pPr>
        <w:widowControl/>
        <w:spacing w:line="360" w:lineRule="auto"/>
        <w:ind w:firstLine="480"/>
        <w:jc w:val="left"/>
        <w:rPr>
          <w:rFonts w:ascii="FangSong_GB2312" w:hAnsi="仿宋" w:eastAsia="FangSong_GB2312"/>
          <w:kern w:val="0"/>
          <w:sz w:val="24"/>
          <w:szCs w:val="24"/>
        </w:rPr>
      </w:pPr>
      <w:r>
        <w:rPr>
          <w:rFonts w:ascii="FangSong_GB2312" w:hAnsi="仿宋" w:eastAsia="FangSong_GB2312" w:cs="FangSong_GB2312"/>
          <w:sz w:val="24"/>
          <w:szCs w:val="24"/>
        </w:rPr>
        <w:t>25.1</w:t>
      </w:r>
      <w:r>
        <w:rPr>
          <w:rFonts w:ascii="FangSong_GB2312" w:hAnsi="仿宋" w:eastAsia="FangSong_GB2312" w:cs="FangSong_GB2312"/>
          <w:kern w:val="0"/>
          <w:sz w:val="24"/>
          <w:szCs w:val="24"/>
        </w:rPr>
        <w:t xml:space="preserve"> </w:t>
      </w:r>
      <w:r>
        <w:rPr>
          <w:rFonts w:hint="eastAsia" w:ascii="FangSong_GB2312" w:hAnsi="仿宋" w:eastAsia="FangSong_GB2312" w:cs="FangSong_GB2312"/>
          <w:kern w:val="0"/>
          <w:sz w:val="24"/>
          <w:szCs w:val="24"/>
        </w:rPr>
        <w:t>采购人与中标人应当通过电子交易平台在中标通知书发出之日起三十日内，按照招标文件确定的事项签订政府采购合同，并在合同签订之日起</w:t>
      </w:r>
      <w:r>
        <w:rPr>
          <w:rFonts w:ascii="FangSong_GB2312" w:hAnsi="仿宋" w:eastAsia="FangSong_GB2312" w:cs="FangSong_GB2312"/>
          <w:kern w:val="0"/>
          <w:sz w:val="24"/>
          <w:szCs w:val="24"/>
        </w:rPr>
        <w:t>2</w:t>
      </w:r>
      <w:r>
        <w:rPr>
          <w:rFonts w:hint="eastAsia" w:ascii="FangSong_GB2312" w:hAnsi="仿宋" w:eastAsia="FangSong_GB2312" w:cs="FangSong_GB2312"/>
          <w:kern w:val="0"/>
          <w:sz w:val="24"/>
          <w:szCs w:val="24"/>
        </w:rPr>
        <w:t>个工作日内依法发布合同公告。</w:t>
      </w:r>
    </w:p>
    <w:p>
      <w:pPr>
        <w:pStyle w:val="159"/>
        <w:snapToGrid w:val="0"/>
        <w:spacing w:before="0"/>
        <w:ind w:firstLine="31680"/>
        <w:rPr>
          <w:rFonts w:ascii="FangSong_GB2312" w:hAnsi="仿宋" w:eastAsia="FangSong_GB2312"/>
          <w:kern w:val="0"/>
        </w:rPr>
      </w:pPr>
      <w:r>
        <w:rPr>
          <w:rFonts w:ascii="FangSong_GB2312" w:hAnsi="仿宋" w:eastAsia="FangSong_GB2312" w:cs="FangSong_GB2312"/>
          <w:kern w:val="0"/>
          <w:lang w:val="zh-CN"/>
        </w:rPr>
        <w:t>25.2</w:t>
      </w:r>
      <w:r>
        <w:rPr>
          <w:rFonts w:hint="eastAsia" w:ascii="FangSong_GB2312" w:hAnsi="仿宋" w:eastAsia="FangSong_GB2312" w:cs="FangSong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31680"/>
        <w:rPr>
          <w:rFonts w:ascii="FangSong_GB2312" w:hAnsi="仿宋" w:eastAsia="FangSong_GB2312"/>
        </w:rPr>
      </w:pPr>
      <w:r>
        <w:rPr>
          <w:rFonts w:ascii="FangSong_GB2312" w:hAnsi="仿宋" w:eastAsia="FangSong_GB2312" w:cs="FangSong_GB2312"/>
        </w:rPr>
        <w:t>25.3</w:t>
      </w:r>
      <w:r>
        <w:rPr>
          <w:rFonts w:hint="eastAsia" w:ascii="FangSong_GB2312" w:hAnsi="仿宋" w:eastAsia="FangSong_GB2312" w:cs="FangSong_GB2312"/>
        </w:rPr>
        <w:t>如签订合同并生效后，供应商无故拒绝或延期，除按照合同条款处理外，列入不良行为记录一次，并给予通报。</w:t>
      </w:r>
    </w:p>
    <w:p>
      <w:pPr>
        <w:pStyle w:val="159"/>
        <w:snapToGrid w:val="0"/>
        <w:spacing w:before="0" w:after="120"/>
        <w:ind w:firstLine="31680"/>
        <w:rPr>
          <w:rFonts w:ascii="FangSong_GB2312" w:hAnsi="仿宋" w:eastAsia="FangSong_GB2312"/>
        </w:rPr>
      </w:pPr>
      <w:r>
        <w:rPr>
          <w:rFonts w:ascii="FangSong_GB2312" w:hAnsi="仿宋" w:eastAsia="FangSong_GB2312" w:cs="FangSong_GB2312"/>
        </w:rPr>
        <w:t>25.4</w:t>
      </w:r>
      <w:r>
        <w:rPr>
          <w:rFonts w:hint="eastAsia" w:ascii="FangSong_GB2312" w:hAnsi="仿宋" w:eastAsia="FangSong_GB2312" w:cs="FangSong_GB2312"/>
        </w:rPr>
        <w:t>采购合同由采购人与中标供应商根据招标文件、投标文件等内容通过政府采购电子交易平台在线签订，并备案。</w:t>
      </w:r>
    </w:p>
    <w:p>
      <w:pPr>
        <w:pStyle w:val="21"/>
        <w:spacing w:line="360" w:lineRule="auto"/>
        <w:ind w:left="31680" w:hanging="479" w:hangingChars="199"/>
        <w:rPr>
          <w:rFonts w:ascii="FangSong_GB2312" w:hAnsi="仿宋" w:eastAsia="FangSong_GB2312" w:cs="Times New Roman"/>
          <w:b/>
          <w:bCs/>
        </w:rPr>
      </w:pPr>
      <w:r>
        <w:rPr>
          <w:rFonts w:ascii="FangSong_GB2312" w:hAnsi="仿宋" w:eastAsia="FangSong_GB2312" w:cs="FangSong_GB2312"/>
          <w:b/>
          <w:bCs/>
        </w:rPr>
        <w:t xml:space="preserve">26. </w:t>
      </w:r>
      <w:r>
        <w:rPr>
          <w:rFonts w:hint="eastAsia" w:ascii="FangSong_GB2312" w:hAnsi="仿宋" w:eastAsia="FangSong_GB2312" w:cs="FangSong_GB2312"/>
          <w:b/>
          <w:bCs/>
        </w:rPr>
        <w:t>履约保证金</w:t>
      </w:r>
    </w:p>
    <w:p>
      <w:pPr>
        <w:tabs>
          <w:tab w:val="left" w:pos="0"/>
        </w:tabs>
        <w:spacing w:line="360" w:lineRule="auto"/>
        <w:ind w:firstLine="482"/>
        <w:rPr>
          <w:rFonts w:ascii="FangSong_GB2312" w:hAnsi="仿宋" w:eastAsia="FangSong_GB2312"/>
          <w:b/>
          <w:bCs/>
          <w:sz w:val="24"/>
          <w:szCs w:val="24"/>
        </w:rPr>
      </w:pPr>
      <w:r>
        <w:rPr>
          <w:rFonts w:hint="eastAsia" w:ascii="FangSong_GB2312" w:hAnsi="仿宋" w:eastAsia="FangSong_GB2312" w:cs="FangSong_GB2312"/>
          <w:kern w:val="0"/>
          <w:sz w:val="24"/>
          <w:szCs w:val="24"/>
        </w:rPr>
        <w:t>拟签订的合同文本要求中标供应商提交履约保证金的，供应商应当以支票、汇票、本票或者金融机构、担保机构出具的保函等非现金形式提交</w:t>
      </w:r>
      <w:r>
        <w:rPr>
          <w:rFonts w:hint="eastAsia" w:ascii="FangSong_GB2312" w:hAnsi="仿宋" w:eastAsia="FangSong_GB2312" w:cs="FangSong_GB2312"/>
          <w:sz w:val="24"/>
          <w:szCs w:val="24"/>
        </w:rPr>
        <w:t>。履约保证金的数额不得超过政府采购合同金额的</w:t>
      </w:r>
      <w:r>
        <w:rPr>
          <w:rFonts w:ascii="FangSong_GB2312" w:hAnsi="仿宋" w:eastAsia="FangSong_GB2312" w:cs="FangSong_GB2312"/>
          <w:sz w:val="24"/>
          <w:szCs w:val="24"/>
        </w:rPr>
        <w:t>1%</w:t>
      </w:r>
      <w:r>
        <w:rPr>
          <w:rFonts w:hint="eastAsia" w:ascii="FangSong_GB2312" w:hAnsi="仿宋" w:eastAsia="FangSong_GB2312" w:cs="FangSong_GB2312"/>
          <w:sz w:val="24"/>
          <w:szCs w:val="24"/>
        </w:rPr>
        <w:t>。鼓励和支持供应商以银行、保险公司出具的保函形式提供履约保证金。</w:t>
      </w:r>
      <w:r>
        <w:rPr>
          <w:rFonts w:hint="eastAsia" w:ascii="FangSong_GB2312" w:hAnsi="仿宋" w:eastAsia="FangSong_GB2312" w:cs="FangSong_GB2312"/>
          <w:b/>
          <w:bCs/>
          <w:sz w:val="24"/>
          <w:szCs w:val="24"/>
        </w:rPr>
        <w:t>采购人不得拒收履约保函。</w:t>
      </w:r>
    </w:p>
    <w:p>
      <w:pPr>
        <w:tabs>
          <w:tab w:val="left" w:pos="0"/>
        </w:tabs>
        <w:spacing w:line="360" w:lineRule="auto"/>
        <w:ind w:firstLine="482"/>
        <w:rPr>
          <w:rFonts w:ascii="FangSong_GB2312" w:hAnsi="仿宋" w:eastAsia="FangSong_GB2312"/>
          <w:kern w:val="0"/>
          <w:sz w:val="24"/>
          <w:szCs w:val="24"/>
        </w:rPr>
      </w:pPr>
      <w:r>
        <w:rPr>
          <w:rFonts w:hint="eastAsia" w:ascii="FangSong_GB2312" w:hAnsi="仿宋" w:eastAsia="FangSong_GB2312" w:cs="FangSong_GB2312"/>
          <w:kern w:val="0"/>
          <w:sz w:val="24"/>
          <w:szCs w:val="24"/>
        </w:rPr>
        <w:t>供应商可登录政采云平台</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【金融服务】</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【我的项目】</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【已备案合同】以保函形式提供：</w:t>
      </w:r>
      <w:r>
        <w:rPr>
          <w:rFonts w:ascii="FangSong_GB2312" w:hAnsi="仿宋" w:eastAsia="FangSong_GB2312" w:cs="FangSong_GB2312"/>
          <w:kern w:val="0"/>
          <w:sz w:val="24"/>
          <w:szCs w:val="24"/>
        </w:rPr>
        <w:t>1</w:t>
      </w:r>
      <w:r>
        <w:rPr>
          <w:rFonts w:hint="eastAsia" w:ascii="FangSong_GB2312" w:hAnsi="仿宋" w:eastAsia="FangSong_GB2312" w:cs="FangSong_GB2312"/>
          <w:kern w:val="0"/>
          <w:sz w:val="24"/>
          <w:szCs w:val="24"/>
        </w:rPr>
        <w:t>、供应商在合同列表选择需要投保的合同，点击</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保函推荐</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2</w:t>
      </w:r>
      <w:r>
        <w:rPr>
          <w:rFonts w:hint="eastAsia" w:ascii="FangSong_GB2312" w:hAnsi="仿宋" w:eastAsia="FangSong_GB2312" w:cs="FangSong_GB2312"/>
          <w:kern w:val="0"/>
          <w:sz w:val="24"/>
          <w:szCs w:val="24"/>
        </w:rPr>
        <w:t>、在弹框里查看推荐的保函产品，供应商自行选择保函产品，点击</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立即申请</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w:t>
      </w:r>
      <w:r>
        <w:rPr>
          <w:rFonts w:ascii="FangSong_GB2312" w:hAnsi="仿宋" w:eastAsia="FangSong_GB2312" w:cs="FangSong_GB2312"/>
          <w:kern w:val="0"/>
          <w:sz w:val="24"/>
          <w:szCs w:val="24"/>
        </w:rPr>
        <w:t>3</w:t>
      </w:r>
      <w:r>
        <w:rPr>
          <w:rFonts w:hint="eastAsia" w:ascii="FangSong_GB2312" w:hAnsi="仿宋" w:eastAsia="FangSong_GB2312" w:cs="FangSong_GB2312"/>
          <w:kern w:val="0"/>
          <w:sz w:val="24"/>
          <w:szCs w:val="24"/>
        </w:rPr>
        <w:t>、在弹框里填写保函申请信息。具体步骤：选择产品</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填写供应商信息</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选择中标项目</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确认信息</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等待保险</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保函受理</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确认保单</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支付保费</w:t>
      </w:r>
      <w:r>
        <w:rPr>
          <w:rFonts w:ascii="FangSong_GB2312" w:hAnsi="仿宋" w:eastAsia="FangSong_GB2312" w:cs="FangSong_GB2312"/>
          <w:kern w:val="0"/>
          <w:sz w:val="24"/>
          <w:szCs w:val="24"/>
        </w:rPr>
        <w:t>—</w:t>
      </w:r>
      <w:r>
        <w:rPr>
          <w:rFonts w:hint="eastAsia" w:ascii="FangSong_GB2312" w:hAnsi="仿宋" w:eastAsia="FangSong_GB2312" w:cs="FangSong_GB2312"/>
          <w:kern w:val="0"/>
          <w:sz w:val="24"/>
          <w:szCs w:val="24"/>
        </w:rPr>
        <w:t>成功出单。政采云金融专线</w:t>
      </w:r>
      <w:r>
        <w:rPr>
          <w:rFonts w:ascii="FangSong_GB2312" w:hAnsi="仿宋" w:eastAsia="FangSong_GB2312" w:cs="FangSong_GB2312"/>
          <w:kern w:val="0"/>
          <w:sz w:val="24"/>
          <w:szCs w:val="24"/>
        </w:rPr>
        <w:t>400-903-9583</w:t>
      </w:r>
      <w:r>
        <w:rPr>
          <w:rFonts w:hint="eastAsia" w:ascii="FangSong_GB2312" w:hAnsi="仿宋" w:eastAsia="FangSong_GB2312" w:cs="FangSong_GB2312"/>
          <w:kern w:val="0"/>
          <w:sz w:val="24"/>
          <w:szCs w:val="24"/>
        </w:rPr>
        <w:t>。</w:t>
      </w:r>
    </w:p>
    <w:p>
      <w:pPr>
        <w:snapToGrid w:val="0"/>
        <w:spacing w:line="360" w:lineRule="auto"/>
        <w:ind w:firstLine="3357" w:firstLineChars="1045"/>
        <w:rPr>
          <w:rFonts w:ascii="FangSong_GB2312" w:hAnsi="仿宋" w:eastAsia="FangSong_GB2312"/>
          <w:b/>
          <w:bCs/>
          <w:sz w:val="32"/>
          <w:szCs w:val="32"/>
        </w:rPr>
      </w:pPr>
    </w:p>
    <w:p>
      <w:pPr>
        <w:snapToGrid w:val="0"/>
        <w:spacing w:line="360" w:lineRule="auto"/>
        <w:ind w:firstLine="3357" w:firstLineChars="1045"/>
        <w:rPr>
          <w:rFonts w:ascii="FangSong_GB2312" w:hAnsi="仿宋" w:eastAsia="FangSong_GB2312"/>
          <w:b/>
          <w:bCs/>
          <w:sz w:val="24"/>
          <w:szCs w:val="24"/>
        </w:rPr>
      </w:pPr>
      <w:r>
        <w:rPr>
          <w:rFonts w:hint="eastAsia" w:ascii="FangSong_GB2312" w:hAnsi="仿宋" w:eastAsia="FangSong_GB2312" w:cs="FangSong_GB2312"/>
          <w:b/>
          <w:bCs/>
          <w:sz w:val="32"/>
          <w:szCs w:val="32"/>
        </w:rPr>
        <w:t>八、电子交易活动的中止</w:t>
      </w:r>
    </w:p>
    <w:p>
      <w:pPr>
        <w:pStyle w:val="159"/>
        <w:snapToGrid w:val="0"/>
        <w:spacing w:before="0"/>
        <w:ind w:firstLine="0" w:firstLineChars="0"/>
        <w:rPr>
          <w:rFonts w:ascii="FangSong_GB2312" w:hAnsi="仿宋" w:eastAsia="FangSong_GB2312"/>
        </w:rPr>
      </w:pPr>
      <w:r>
        <w:rPr>
          <w:rFonts w:ascii="FangSong_GB2312" w:hAnsi="仿宋" w:eastAsia="FangSong_GB2312" w:cs="FangSong_GB2312"/>
        </w:rPr>
        <w:t>2</w:t>
      </w:r>
      <w:r>
        <w:rPr>
          <w:rFonts w:ascii="FangSong_GB2312" w:hAnsi="仿宋" w:eastAsia="FangSong_GB2312" w:cs="FangSong_GB2312"/>
          <w:b/>
          <w:bCs/>
        </w:rPr>
        <w:t xml:space="preserve">7. </w:t>
      </w:r>
      <w:r>
        <w:rPr>
          <w:rFonts w:hint="eastAsia" w:ascii="FangSong_GB2312" w:hAnsi="仿宋" w:eastAsia="FangSong_GB2312" w:cs="FangSong_GB2312"/>
          <w:b/>
          <w:bCs/>
        </w:rPr>
        <w:t>电子交易活动的中止。</w:t>
      </w:r>
      <w:r>
        <w:rPr>
          <w:rFonts w:hint="eastAsia" w:ascii="FangSong_GB2312" w:hAnsi="仿宋" w:eastAsia="FangSong_GB2312" w:cs="FangSong_GB2312"/>
        </w:rPr>
        <w:t>采购过程中出现以下情形，导致电子交易平台无法正常运行，或者无法保证电子交易的公平、公正和安全时，采购机构可中止电子交易活动：</w:t>
      </w:r>
    </w:p>
    <w:p>
      <w:pPr>
        <w:pStyle w:val="159"/>
        <w:snapToGrid w:val="0"/>
        <w:spacing w:before="0"/>
        <w:ind w:firstLine="31680"/>
        <w:rPr>
          <w:rFonts w:ascii="FangSong_GB2312" w:hAnsi="仿宋" w:eastAsia="FangSong_GB2312" w:cs="FangSong_GB2312"/>
        </w:rPr>
      </w:pPr>
      <w:r>
        <w:rPr>
          <w:rFonts w:ascii="FangSong_GB2312" w:hAnsi="仿宋" w:eastAsia="FangSong_GB2312" w:cs="FangSong_GB2312"/>
        </w:rPr>
        <w:t>27.1</w:t>
      </w:r>
      <w:r>
        <w:rPr>
          <w:rFonts w:hint="eastAsia" w:ascii="FangSong_GB2312" w:hAnsi="仿宋" w:eastAsia="FangSong_GB2312" w:cs="FangSong_GB2312"/>
        </w:rPr>
        <w:t>电子交易平台发生故障而无法登录访问的；</w:t>
      </w:r>
      <w:r>
        <w:rPr>
          <w:rFonts w:ascii="FangSong_GB2312" w:hAnsi="仿宋" w:eastAsia="FangSong_GB2312" w:cs="FangSong_GB2312"/>
        </w:rPr>
        <w:t xml:space="preserve"> </w:t>
      </w:r>
    </w:p>
    <w:p>
      <w:pPr>
        <w:pStyle w:val="159"/>
        <w:snapToGrid w:val="0"/>
        <w:spacing w:before="0"/>
        <w:ind w:firstLine="31680"/>
        <w:rPr>
          <w:rFonts w:ascii="FangSong_GB2312" w:hAnsi="仿宋" w:eastAsia="FangSong_GB2312"/>
        </w:rPr>
      </w:pPr>
      <w:r>
        <w:rPr>
          <w:rFonts w:ascii="FangSong_GB2312" w:hAnsi="仿宋" w:eastAsia="FangSong_GB2312" w:cs="FangSong_GB2312"/>
        </w:rPr>
        <w:t>27.2</w:t>
      </w:r>
      <w:r>
        <w:rPr>
          <w:rFonts w:hint="eastAsia" w:ascii="FangSong_GB2312" w:hAnsi="仿宋" w:eastAsia="FangSong_GB2312" w:cs="FangSong_GB2312"/>
        </w:rPr>
        <w:t>电子交易平台应用或数据库出现错误，不能进行正常操作的；</w:t>
      </w:r>
    </w:p>
    <w:p>
      <w:pPr>
        <w:pStyle w:val="159"/>
        <w:snapToGrid w:val="0"/>
        <w:spacing w:before="0"/>
        <w:ind w:firstLine="31680"/>
        <w:rPr>
          <w:rFonts w:ascii="FangSong_GB2312" w:hAnsi="仿宋" w:eastAsia="FangSong_GB2312"/>
        </w:rPr>
      </w:pPr>
      <w:r>
        <w:rPr>
          <w:rFonts w:ascii="FangSong_GB2312" w:hAnsi="仿宋" w:eastAsia="FangSong_GB2312" w:cs="FangSong_GB2312"/>
        </w:rPr>
        <w:t>27.3</w:t>
      </w:r>
      <w:r>
        <w:rPr>
          <w:rFonts w:hint="eastAsia" w:ascii="FangSong_GB2312" w:hAnsi="仿宋" w:eastAsia="FangSong_GB2312" w:cs="FangSong_GB2312"/>
        </w:rPr>
        <w:t>电子交易平台发现严重安全漏洞，有潜在泄密危险的；</w:t>
      </w:r>
    </w:p>
    <w:p>
      <w:pPr>
        <w:pStyle w:val="159"/>
        <w:snapToGrid w:val="0"/>
        <w:spacing w:before="0"/>
        <w:ind w:firstLine="31680"/>
        <w:rPr>
          <w:rFonts w:ascii="FangSong_GB2312" w:hAnsi="仿宋" w:eastAsia="FangSong_GB2312" w:cs="FangSong_GB2312"/>
        </w:rPr>
      </w:pPr>
      <w:r>
        <w:rPr>
          <w:rFonts w:ascii="FangSong_GB2312" w:hAnsi="仿宋" w:eastAsia="FangSong_GB2312" w:cs="FangSong_GB2312"/>
        </w:rPr>
        <w:t>27.4</w:t>
      </w:r>
      <w:r>
        <w:rPr>
          <w:rFonts w:hint="eastAsia" w:ascii="FangSong_GB2312" w:hAnsi="仿宋" w:eastAsia="FangSong_GB2312" w:cs="FangSong_GB2312"/>
        </w:rPr>
        <w:t>病毒发作导致不能进行正常操作的；</w:t>
      </w:r>
      <w:r>
        <w:rPr>
          <w:rFonts w:ascii="FangSong_GB2312" w:hAnsi="仿宋" w:eastAsia="FangSong_GB2312" w:cs="FangSong_GB2312"/>
        </w:rPr>
        <w:t xml:space="preserve"> </w:t>
      </w:r>
    </w:p>
    <w:p>
      <w:pPr>
        <w:pStyle w:val="159"/>
        <w:snapToGrid w:val="0"/>
        <w:spacing w:before="0"/>
        <w:ind w:firstLine="31680"/>
        <w:rPr>
          <w:rFonts w:ascii="FangSong_GB2312" w:hAnsi="仿宋" w:eastAsia="FangSong_GB2312"/>
        </w:rPr>
      </w:pPr>
      <w:r>
        <w:rPr>
          <w:rFonts w:ascii="FangSong_GB2312" w:hAnsi="仿宋" w:eastAsia="FangSong_GB2312" w:cs="FangSong_GB2312"/>
        </w:rPr>
        <w:t>27.5</w:t>
      </w:r>
      <w:r>
        <w:rPr>
          <w:rFonts w:hint="eastAsia" w:ascii="FangSong_GB2312" w:hAnsi="仿宋" w:eastAsia="FangSong_GB2312" w:cs="FangSong_GB2312"/>
        </w:rPr>
        <w:t>其他无法保证电子交易的公平、公正和安全的情况。</w:t>
      </w:r>
    </w:p>
    <w:p>
      <w:pPr>
        <w:pStyle w:val="159"/>
        <w:snapToGrid w:val="0"/>
        <w:spacing w:before="0"/>
        <w:ind w:firstLine="0" w:firstLineChars="0"/>
        <w:rPr>
          <w:rFonts w:ascii="FangSong_GB2312" w:hAnsi="仿宋" w:eastAsia="FangSong_GB2312"/>
        </w:rPr>
      </w:pPr>
      <w:r>
        <w:rPr>
          <w:rFonts w:ascii="FangSong_GB2312" w:hAnsi="仿宋" w:eastAsia="FangSong_GB2312" w:cs="FangSong_GB2312"/>
        </w:rPr>
        <w:t xml:space="preserve"> 28.</w:t>
      </w:r>
      <w:r>
        <w:rPr>
          <w:rFonts w:hint="eastAsia" w:ascii="FangSong_GB2312" w:hAnsi="仿宋" w:eastAsia="FangSong_GB2312" w:cs="FangSong_GB2312"/>
        </w:rPr>
        <w:t>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FangSong_GB2312" w:hAnsi="仿宋" w:eastAsia="FangSong_GB2312"/>
          <w:sz w:val="24"/>
          <w:szCs w:val="24"/>
        </w:rPr>
      </w:pPr>
    </w:p>
    <w:p>
      <w:pPr>
        <w:snapToGrid w:val="0"/>
        <w:spacing w:line="360" w:lineRule="auto"/>
        <w:ind w:left="120" w:leftChars="57" w:firstLine="482" w:firstLineChars="150"/>
        <w:jc w:val="center"/>
        <w:rPr>
          <w:rFonts w:ascii="FangSong_GB2312" w:hAnsi="仿宋" w:eastAsia="FangSong_GB2312"/>
          <w:b/>
          <w:bCs/>
          <w:sz w:val="32"/>
          <w:szCs w:val="32"/>
        </w:rPr>
      </w:pPr>
      <w:r>
        <w:rPr>
          <w:rFonts w:hint="eastAsia" w:ascii="FangSong_GB2312" w:hAnsi="仿宋" w:eastAsia="FangSong_GB2312" w:cs="FangSong_GB2312"/>
          <w:b/>
          <w:bCs/>
          <w:sz w:val="32"/>
          <w:szCs w:val="32"/>
        </w:rPr>
        <w:t>九、验收</w:t>
      </w:r>
    </w:p>
    <w:p>
      <w:pPr>
        <w:pStyle w:val="21"/>
        <w:spacing w:line="360" w:lineRule="auto"/>
        <w:ind w:firstLine="0" w:firstLineChars="0"/>
        <w:rPr>
          <w:rFonts w:ascii="FangSong_GB2312" w:hAnsi="仿宋" w:eastAsia="FangSong_GB2312" w:cs="Times New Roman"/>
          <w:b/>
          <w:bCs/>
        </w:rPr>
      </w:pPr>
      <w:r>
        <w:rPr>
          <w:rFonts w:ascii="FangSong_GB2312" w:hAnsi="仿宋" w:eastAsia="FangSong_GB2312" w:cs="FangSong_GB2312"/>
          <w:b/>
          <w:bCs/>
        </w:rPr>
        <w:t>29.</w:t>
      </w:r>
      <w:r>
        <w:rPr>
          <w:rFonts w:hint="eastAsia" w:ascii="FangSong_GB2312" w:hAnsi="仿宋" w:eastAsia="FangSong_GB2312" w:cs="FangSong_GB2312"/>
          <w:b/>
          <w:bCs/>
        </w:rPr>
        <w:t>验收</w:t>
      </w:r>
    </w:p>
    <w:p>
      <w:pPr>
        <w:tabs>
          <w:tab w:val="left" w:pos="0"/>
        </w:tabs>
        <w:spacing w:line="360" w:lineRule="auto"/>
        <w:ind w:firstLine="480"/>
        <w:rPr>
          <w:rFonts w:ascii="FangSong_GB2312" w:hAnsi="仿宋" w:eastAsia="FangSong_GB2312"/>
          <w:kern w:val="0"/>
          <w:sz w:val="24"/>
          <w:szCs w:val="24"/>
        </w:rPr>
      </w:pPr>
      <w:r>
        <w:rPr>
          <w:rFonts w:ascii="FangSong_GB2312" w:hAnsi="仿宋" w:eastAsia="FangSong_GB2312" w:cs="FangSong_GB2312"/>
          <w:kern w:val="0"/>
          <w:sz w:val="24"/>
          <w:szCs w:val="24"/>
        </w:rPr>
        <w:t>29.1</w:t>
      </w:r>
      <w:r>
        <w:rPr>
          <w:rFonts w:hint="eastAsia" w:ascii="FangSong_GB2312" w:hAnsi="仿宋" w:eastAsia="FangSong_GB2312" w:cs="FangSong_GB2312"/>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kern w:val="0"/>
          <w:sz w:val="24"/>
          <w:szCs w:val="24"/>
        </w:rPr>
      </w:pPr>
      <w:r>
        <w:rPr>
          <w:rFonts w:ascii="FangSong_GB2312" w:hAnsi="仿宋" w:eastAsia="FangSong_GB2312" w:cs="FangSong_GB2312"/>
          <w:kern w:val="0"/>
          <w:sz w:val="24"/>
          <w:szCs w:val="24"/>
        </w:rPr>
        <w:t>29.2</w:t>
      </w:r>
      <w:r>
        <w:rPr>
          <w:rFonts w:hint="eastAsia" w:ascii="FangSong_GB2312" w:hAnsi="仿宋" w:eastAsia="FangSong_GB2312" w:cs="FangSong_GB2312"/>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FangSong_GB2312" w:hAnsi="仿宋" w:eastAsia="FangSong_GB2312"/>
          <w:kern w:val="0"/>
          <w:sz w:val="24"/>
          <w:szCs w:val="24"/>
        </w:rPr>
      </w:pPr>
      <w:r>
        <w:rPr>
          <w:rFonts w:ascii="FangSong_GB2312" w:hAnsi="仿宋" w:eastAsia="FangSong_GB2312" w:cs="FangSong_GB2312"/>
          <w:kern w:val="0"/>
          <w:sz w:val="24"/>
          <w:szCs w:val="24"/>
        </w:rPr>
        <w:t>29.3</w:t>
      </w:r>
      <w:r>
        <w:rPr>
          <w:rFonts w:hint="eastAsia" w:ascii="FangSong_GB2312" w:hAnsi="仿宋" w:eastAsia="FangSong_GB2312" w:cs="FangSong_GB2312"/>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sz w:val="18"/>
          <w:szCs w:val="18"/>
        </w:rPr>
      </w:pPr>
      <w:r>
        <w:rPr>
          <w:rFonts w:ascii="FangSong_GB2312" w:hAnsi="仿宋" w:eastAsia="FangSong_GB2312" w:cs="FangSong_GB2312"/>
          <w:kern w:val="0"/>
          <w:sz w:val="24"/>
          <w:szCs w:val="24"/>
        </w:rPr>
        <w:t>29.4</w:t>
      </w:r>
      <w:r>
        <w:rPr>
          <w:rFonts w:hint="eastAsia" w:ascii="FangSong_GB2312" w:hAnsi="仿宋" w:eastAsia="FangSong_GB2312" w:cs="FangSong_GB2312"/>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tabs>
          <w:tab w:val="left" w:pos="0"/>
        </w:tabs>
        <w:spacing w:line="360" w:lineRule="auto"/>
        <w:ind w:firstLine="480"/>
        <w:rPr>
          <w:rFonts w:ascii="FangSong_GB2312" w:hAnsi="仿宋" w:eastAsia="FangSong_GB2312"/>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37" w:name="_Hlt75236011"/>
      <w:bookmarkEnd w:id="37"/>
      <w:bookmarkStart w:id="38" w:name="_Hlt68073093"/>
      <w:bookmarkEnd w:id="38"/>
      <w:bookmarkStart w:id="39" w:name="_Hlt68072998"/>
      <w:bookmarkEnd w:id="39"/>
      <w:bookmarkStart w:id="40" w:name="_Hlt68072990"/>
      <w:bookmarkEnd w:id="40"/>
      <w:bookmarkStart w:id="41" w:name="_Hlt74714665"/>
      <w:bookmarkEnd w:id="41"/>
      <w:bookmarkStart w:id="42" w:name="_Hlt68057669"/>
      <w:bookmarkEnd w:id="42"/>
      <w:bookmarkStart w:id="43" w:name="_Hlt74729768"/>
      <w:bookmarkEnd w:id="43"/>
      <w:bookmarkStart w:id="44" w:name="_Hlt74707468"/>
      <w:bookmarkEnd w:id="44"/>
      <w:bookmarkStart w:id="45" w:name="_Hlt75236290"/>
      <w:bookmarkEnd w:id="45"/>
      <w:bookmarkStart w:id="46" w:name="_Hlt75236101"/>
      <w:bookmarkEnd w:id="46"/>
      <w:bookmarkStart w:id="47" w:name="_Hlt68403820"/>
      <w:bookmarkEnd w:id="47"/>
      <w:bookmarkStart w:id="48" w:name="_Hlt74730295"/>
      <w:bookmarkEnd w:id="48"/>
    </w:p>
    <w:bookmarkEnd w:id="20"/>
    <w:bookmarkEnd w:id="21"/>
    <w:p>
      <w:pPr>
        <w:spacing w:line="360" w:lineRule="auto"/>
        <w:jc w:val="center"/>
        <w:outlineLvl w:val="0"/>
        <w:rPr>
          <w:rFonts w:ascii="仿宋" w:hAnsi="仿宋" w:eastAsia="仿宋"/>
          <w:b/>
          <w:bCs/>
          <w:sz w:val="44"/>
          <w:szCs w:val="44"/>
        </w:rPr>
      </w:pPr>
      <w:bookmarkStart w:id="49" w:name="_Toc14727"/>
      <w:bookmarkStart w:id="50" w:name="_Toc2126"/>
      <w:bookmarkStart w:id="51" w:name="第四部分"/>
      <w:r>
        <w:rPr>
          <w:rFonts w:hint="eastAsia" w:ascii="仿宋" w:hAnsi="仿宋" w:eastAsia="仿宋" w:cs="仿宋"/>
          <w:b/>
          <w:bCs/>
          <w:sz w:val="44"/>
          <w:szCs w:val="44"/>
        </w:rPr>
        <w:t>第三部分采购需求</w:t>
      </w:r>
      <w:bookmarkEnd w:id="49"/>
      <w:bookmarkEnd w:id="50"/>
    </w:p>
    <w:p>
      <w:pPr>
        <w:jc w:val="center"/>
        <w:rPr>
          <w:sz w:val="44"/>
          <w:szCs w:val="44"/>
        </w:rPr>
      </w:pPr>
      <w:r>
        <w:rPr>
          <w:sz w:val="44"/>
          <w:szCs w:val="44"/>
        </w:rPr>
        <w:t>315</w:t>
      </w:r>
      <w:r>
        <w:rPr>
          <w:rFonts w:hint="eastAsia" w:cs="宋体"/>
          <w:sz w:val="44"/>
          <w:szCs w:val="44"/>
        </w:rPr>
        <w:t>省道</w:t>
      </w:r>
      <w:r>
        <w:rPr>
          <w:sz w:val="44"/>
          <w:szCs w:val="44"/>
        </w:rPr>
        <w:t>92K+500</w:t>
      </w:r>
      <w:r>
        <w:rPr>
          <w:rFonts w:hint="eastAsia" w:cs="宋体"/>
          <w:sz w:val="44"/>
          <w:szCs w:val="44"/>
        </w:rPr>
        <w:t>右侧</w:t>
      </w:r>
    </w:p>
    <w:tbl>
      <w:tblPr>
        <w:tblStyle w:val="73"/>
        <w:tblW w:w="8326" w:type="dxa"/>
        <w:tblInd w:w="2" w:type="dxa"/>
        <w:tblLayout w:type="fixed"/>
        <w:tblCellMar>
          <w:top w:w="0" w:type="dxa"/>
          <w:left w:w="0" w:type="dxa"/>
          <w:bottom w:w="0" w:type="dxa"/>
          <w:right w:w="0" w:type="dxa"/>
        </w:tblCellMar>
      </w:tblPr>
      <w:tblGrid>
        <w:gridCol w:w="463"/>
        <w:gridCol w:w="1400"/>
        <w:gridCol w:w="3815"/>
        <w:gridCol w:w="716"/>
        <w:gridCol w:w="717"/>
        <w:gridCol w:w="1215"/>
      </w:tblGrid>
      <w:tr>
        <w:tblPrEx>
          <w:tblLayout w:type="fixed"/>
          <w:tblCellMar>
            <w:top w:w="0" w:type="dxa"/>
            <w:left w:w="0" w:type="dxa"/>
            <w:bottom w:w="0" w:type="dxa"/>
            <w:right w:w="0" w:type="dxa"/>
          </w:tblCellMar>
        </w:tblPrEx>
        <w:trPr>
          <w:trHeight w:val="402" w:hRule="atLeast"/>
        </w:trPr>
        <w:tc>
          <w:tcPr>
            <w:tcW w:w="463" w:type="dxa"/>
            <w:tcBorders>
              <w:top w:val="single" w:color="auto" w:sz="8" w:space="0"/>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序号</w:t>
            </w:r>
          </w:p>
        </w:tc>
        <w:tc>
          <w:tcPr>
            <w:tcW w:w="1400" w:type="dxa"/>
            <w:tcBorders>
              <w:top w:val="single" w:color="auto" w:sz="8" w:space="0"/>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品名</w:t>
            </w:r>
          </w:p>
        </w:tc>
        <w:tc>
          <w:tcPr>
            <w:tcW w:w="3815"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产品参数</w:t>
            </w:r>
          </w:p>
        </w:tc>
        <w:tc>
          <w:tcPr>
            <w:tcW w:w="716"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单位</w:t>
            </w:r>
          </w:p>
        </w:tc>
        <w:tc>
          <w:tcPr>
            <w:tcW w:w="717"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数量</w:t>
            </w:r>
          </w:p>
        </w:tc>
        <w:tc>
          <w:tcPr>
            <w:tcW w:w="1215" w:type="dxa"/>
            <w:tcBorders>
              <w:top w:val="single" w:color="auto" w:sz="8" w:space="0"/>
              <w:left w:val="nil"/>
              <w:bottom w:val="single" w:color="auto" w:sz="4" w:space="0"/>
              <w:right w:val="single" w:color="auto" w:sz="8" w:space="0"/>
            </w:tcBorders>
            <w:tcMar>
              <w:top w:w="12" w:type="dxa"/>
              <w:left w:w="12" w:type="dxa"/>
              <w:right w:w="12" w:type="dxa"/>
            </w:tcMar>
            <w:vAlign w:val="center"/>
          </w:tcPr>
          <w:p>
            <w:pPr>
              <w:widowControl/>
              <w:jc w:val="center"/>
              <w:textAlignment w:val="center"/>
              <w:rPr>
                <w:rFonts w:ascii="等线" w:hAnsi="等线" w:eastAsia="等线"/>
                <w:b/>
                <w:bCs/>
                <w:sz w:val="22"/>
                <w:szCs w:val="22"/>
              </w:rPr>
            </w:pPr>
            <w:r>
              <w:rPr>
                <w:rFonts w:hint="eastAsia" w:ascii="等线" w:hAnsi="等线" w:eastAsia="等线" w:cs="等线"/>
                <w:b/>
                <w:bCs/>
                <w:kern w:val="0"/>
                <w:sz w:val="22"/>
                <w:szCs w:val="22"/>
              </w:rPr>
              <w:t>备注</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一</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称重系统</w:t>
            </w:r>
          </w:p>
        </w:tc>
        <w:tc>
          <w:tcPr>
            <w:tcW w:w="3815"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16"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17"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215"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动态称重子系统</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tcPr>
          <w:p>
            <w:pPr>
              <w:widowControl/>
              <w:jc w:val="center"/>
              <w:textAlignment w:val="top"/>
              <w:rPr>
                <w:rFonts w:ascii="宋体"/>
                <w:b/>
                <w:bCs/>
                <w:sz w:val="22"/>
                <w:szCs w:val="22"/>
              </w:rPr>
            </w:pPr>
            <w:r>
              <w:rPr>
                <w:rFonts w:hint="eastAsia" w:ascii="宋体" w:hAnsi="宋体" w:cs="宋体"/>
                <w:b/>
                <w:bCs/>
                <w:kern w:val="0"/>
                <w:sz w:val="22"/>
                <w:szCs w:val="22"/>
              </w:rPr>
              <w:t>　</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9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pPr>
            <w:r>
              <w:rPr>
                <w:rFonts w:hint="eastAsia" w:cs="宋体"/>
              </w:rPr>
              <w:t>称重平板主体</w:t>
            </w:r>
          </w:p>
          <w:p>
            <w:pPr>
              <w:pStyle w:val="2"/>
              <w:ind w:firstLine="0"/>
              <w:rPr>
                <w:rFonts w:hAnsi="Calibri" w:cs="Times New Roman"/>
              </w:rPr>
            </w:pPr>
            <w:r>
              <w:rPr>
                <w:rFonts w:hint="eastAsia" w:hAnsi="宋体"/>
                <w:kern w:val="0"/>
                <w:sz w:val="22"/>
                <w:szCs w:val="22"/>
              </w:rPr>
              <w:t>（</w:t>
            </w:r>
            <w:r>
              <w:rPr>
                <w:rFonts w:hint="eastAsia" w:hAnsi="宋体"/>
                <w:kern w:val="0"/>
                <w:sz w:val="22"/>
                <w:szCs w:val="22"/>
                <w:lang w:val="en-US"/>
              </w:rPr>
              <w:t>核心产品）</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、准确度等级：整车总重量的准确度等级</w:t>
            </w:r>
            <w:r>
              <w:rPr>
                <w:rFonts w:ascii="宋体" w:hAnsi="宋体" w:cs="宋体"/>
                <w:kern w:val="0"/>
                <w:sz w:val="22"/>
                <w:szCs w:val="22"/>
              </w:rPr>
              <w:t>5</w:t>
            </w:r>
            <w:r>
              <w:rPr>
                <w:rFonts w:hint="eastAsia" w:ascii="宋体" w:hAnsi="宋体" w:cs="宋体"/>
                <w:kern w:val="0"/>
                <w:sz w:val="22"/>
                <w:szCs w:val="22"/>
              </w:rPr>
              <w:t>级；额定容量：最大单轴或轴组载荷：</w:t>
            </w:r>
            <w:r>
              <w:rPr>
                <w:rFonts w:ascii="宋体" w:hAnsi="宋体" w:cs="宋体"/>
                <w:kern w:val="0"/>
                <w:sz w:val="22"/>
                <w:szCs w:val="22"/>
              </w:rPr>
              <w:t>Max</w:t>
            </w:r>
            <w:r>
              <w:rPr>
                <w:rFonts w:hint="eastAsia" w:ascii="宋体" w:hAnsi="宋体" w:cs="宋体"/>
                <w:kern w:val="0"/>
                <w:sz w:val="22"/>
                <w:szCs w:val="22"/>
              </w:rPr>
              <w:t>≥</w:t>
            </w:r>
            <w:r>
              <w:rPr>
                <w:rFonts w:ascii="宋体" w:hAnsi="宋体" w:cs="宋体"/>
                <w:kern w:val="0"/>
                <w:sz w:val="22"/>
                <w:szCs w:val="22"/>
              </w:rPr>
              <w:t>40t</w:t>
            </w:r>
            <w:r>
              <w:rPr>
                <w:rFonts w:hint="eastAsia" w:ascii="宋体" w:hAnsi="宋体" w:cs="宋体"/>
                <w:kern w:val="0"/>
                <w:sz w:val="22"/>
                <w:szCs w:val="22"/>
              </w:rPr>
              <w:t>，最小单轴或轴组载荷：</w:t>
            </w:r>
            <w:r>
              <w:rPr>
                <w:rFonts w:ascii="宋体" w:hAnsi="宋体" w:cs="宋体"/>
                <w:kern w:val="0"/>
                <w:sz w:val="22"/>
                <w:szCs w:val="22"/>
              </w:rPr>
              <w:t>Min</w:t>
            </w:r>
            <w:r>
              <w:rPr>
                <w:rFonts w:hint="eastAsia" w:ascii="宋体" w:hAnsi="宋体" w:cs="宋体"/>
                <w:kern w:val="0"/>
                <w:sz w:val="22"/>
                <w:szCs w:val="22"/>
              </w:rPr>
              <w:t>≤</w:t>
            </w:r>
            <w:r>
              <w:rPr>
                <w:rFonts w:ascii="宋体" w:hAnsi="宋体" w:cs="宋体"/>
                <w:kern w:val="0"/>
                <w:sz w:val="22"/>
                <w:szCs w:val="22"/>
              </w:rPr>
              <w:t>500kg</w:t>
            </w:r>
            <w:r>
              <w:rPr>
                <w:rFonts w:hint="eastAsia" w:ascii="宋体" w:hAnsi="宋体" w:cs="宋体"/>
                <w:kern w:val="0"/>
                <w:sz w:val="22"/>
                <w:szCs w:val="22"/>
              </w:rPr>
              <w:t>；动态称重运行速度：最小称量运行速度≤</w:t>
            </w:r>
            <w:r>
              <w:rPr>
                <w:rFonts w:ascii="宋体" w:hAnsi="宋体" w:cs="宋体"/>
                <w:kern w:val="0"/>
                <w:sz w:val="22"/>
                <w:szCs w:val="22"/>
              </w:rPr>
              <w:t>0.5km/h</w:t>
            </w:r>
            <w:r>
              <w:rPr>
                <w:rFonts w:hint="eastAsia" w:ascii="宋体" w:hAnsi="宋体" w:cs="宋体"/>
                <w:kern w:val="0"/>
                <w:sz w:val="22"/>
                <w:szCs w:val="22"/>
              </w:rPr>
              <w:t>，最大称量运行速度≥</w:t>
            </w:r>
            <w:r>
              <w:rPr>
                <w:rFonts w:ascii="宋体" w:hAnsi="宋体" w:cs="宋体"/>
                <w:kern w:val="0"/>
                <w:sz w:val="22"/>
                <w:szCs w:val="22"/>
              </w:rPr>
              <w:t>100km/h</w:t>
            </w:r>
            <w:r>
              <w:rPr>
                <w:rFonts w:hint="eastAsia" w:ascii="宋体" w:hAnsi="宋体" w:cs="宋体"/>
                <w:kern w:val="0"/>
                <w:sz w:val="22"/>
                <w:szCs w:val="22"/>
              </w:rPr>
              <w:t>；具有省级及以上相关审批资质的计量主管部门颁发的《计量器具型式批准证书》；</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、采用一体式安装方式布置高速动态平板秤台，每个秤台均能独立称重检测；</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、首次检定最大允许误差±</w:t>
            </w:r>
            <w:r>
              <w:rPr>
                <w:rFonts w:ascii="宋体" w:hAnsi="宋体" w:cs="宋体"/>
                <w:kern w:val="0"/>
                <w:sz w:val="22"/>
                <w:szCs w:val="22"/>
              </w:rPr>
              <w:t>2.50</w:t>
            </w:r>
            <w:r>
              <w:rPr>
                <w:rFonts w:hint="eastAsia" w:ascii="宋体" w:hAnsi="宋体" w:cs="宋体"/>
                <w:kern w:val="0"/>
                <w:sz w:val="22"/>
                <w:szCs w:val="22"/>
              </w:rPr>
              <w:t>％，使用中检验最大允许误差±</w:t>
            </w:r>
            <w:r>
              <w:rPr>
                <w:rFonts w:ascii="宋体" w:hAnsi="宋体" w:cs="宋体"/>
                <w:kern w:val="0"/>
                <w:sz w:val="22"/>
                <w:szCs w:val="22"/>
              </w:rPr>
              <w:t>5.00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、相邻台面之间采用“无缝”拼接技术，保证车辆在碾压台面接缝行驶时也可准确检测；</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、动态称重设备能够适应道路行车时的复杂环境，对于异常行驶行为均能准确秤量，并提供证明文件；</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、采用电阻应变式称重传感器，每个车道</w:t>
            </w:r>
            <w:r>
              <w:rPr>
                <w:rFonts w:ascii="宋体" w:hAnsi="宋体" w:cs="宋体"/>
                <w:kern w:val="0"/>
                <w:sz w:val="22"/>
                <w:szCs w:val="22"/>
              </w:rPr>
              <w:t>12</w:t>
            </w:r>
            <w:r>
              <w:rPr>
                <w:rFonts w:hint="eastAsia" w:ascii="宋体" w:hAnsi="宋体" w:cs="宋体"/>
                <w:kern w:val="0"/>
                <w:sz w:val="22"/>
                <w:szCs w:val="22"/>
              </w:rPr>
              <w:t>个传感器；</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、秤台采用合金钢材质，秤台横向长度根据车道路面实际检测宽度进行定制；</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、称重平板承载器抗盐雾性能符合国标</w:t>
            </w:r>
            <w:r>
              <w:rPr>
                <w:rFonts w:ascii="宋体" w:hAnsi="宋体" w:cs="宋体"/>
                <w:kern w:val="0"/>
                <w:sz w:val="22"/>
                <w:szCs w:val="22"/>
              </w:rPr>
              <w:t>GB/T2423</w:t>
            </w:r>
            <w:r>
              <w:rPr>
                <w:rFonts w:hint="eastAsia" w:ascii="宋体" w:hAnsi="宋体" w:cs="宋体"/>
                <w:kern w:val="0"/>
                <w:sz w:val="22"/>
                <w:szCs w:val="22"/>
              </w:rPr>
              <w:t>《电工电子产品环境试验》的相关要求规定；秤台抗盐雾性能通过连续喷雾为</w:t>
            </w:r>
            <w:r>
              <w:rPr>
                <w:rFonts w:ascii="宋体" w:hAnsi="宋体" w:cs="宋体"/>
                <w:kern w:val="0"/>
                <w:sz w:val="22"/>
                <w:szCs w:val="22"/>
              </w:rPr>
              <w:t>480h</w:t>
            </w:r>
            <w:r>
              <w:rPr>
                <w:rFonts w:hint="eastAsia" w:ascii="宋体" w:hAnsi="宋体" w:cs="宋体"/>
                <w:kern w:val="0"/>
                <w:sz w:val="22"/>
                <w:szCs w:val="22"/>
              </w:rPr>
              <w:t>盐雾测试合格</w:t>
            </w:r>
            <w:r>
              <w:rPr>
                <w:rStyle w:val="962"/>
                <w:rFonts w:hint="eastAsia"/>
                <w:color w:val="auto"/>
              </w:rPr>
              <w:t>（提供检测报告）；</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bottom"/>
          </w:tcPr>
          <w:p>
            <w:pPr>
              <w:widowControl/>
              <w:jc w:val="left"/>
              <w:textAlignment w:val="bottom"/>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4398"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称重传感器</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类型</w:t>
            </w:r>
            <w:r>
              <w:rPr>
                <w:rFonts w:ascii="宋体" w:hAnsi="宋体" w:cs="宋体"/>
                <w:kern w:val="0"/>
                <w:sz w:val="22"/>
                <w:szCs w:val="22"/>
              </w:rPr>
              <w:t>:</w:t>
            </w:r>
            <w:r>
              <w:rPr>
                <w:rFonts w:hint="eastAsia" w:ascii="宋体" w:hAnsi="宋体" w:cs="宋体"/>
                <w:kern w:val="0"/>
                <w:sz w:val="22"/>
                <w:szCs w:val="22"/>
              </w:rPr>
              <w:t>电阻应变式：</w:t>
            </w:r>
            <w:r>
              <w:rPr>
                <w:rFonts w:ascii="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、性能指标</w:t>
            </w:r>
            <w:r>
              <w:rPr>
                <w:rFonts w:ascii="宋体" w:hAnsi="宋体" w:cs="宋体"/>
                <w:kern w:val="0"/>
                <w:sz w:val="22"/>
                <w:szCs w:val="22"/>
              </w:rPr>
              <w:t>:</w:t>
            </w:r>
            <w:r>
              <w:rPr>
                <w:rFonts w:hint="eastAsia" w:ascii="宋体" w:hAnsi="宋体" w:cs="宋体"/>
                <w:kern w:val="0"/>
                <w:sz w:val="22"/>
                <w:szCs w:val="22"/>
              </w:rPr>
              <w:t>灵敏度</w:t>
            </w:r>
            <w:r>
              <w:rPr>
                <w:rFonts w:ascii="宋体" w:hAnsi="宋体" w:cs="宋体"/>
                <w:kern w:val="0"/>
                <w:sz w:val="22"/>
                <w:szCs w:val="22"/>
              </w:rPr>
              <w:t>:2.0</w:t>
            </w:r>
            <w:r>
              <w:rPr>
                <w:rFonts w:hint="eastAsia" w:ascii="宋体" w:hAnsi="宋体" w:cs="宋体"/>
                <w:kern w:val="0"/>
                <w:sz w:val="22"/>
                <w:szCs w:val="22"/>
              </w:rPr>
              <w:t>±</w:t>
            </w:r>
            <w:r>
              <w:rPr>
                <w:rFonts w:ascii="宋体" w:hAnsi="宋体" w:cs="宋体"/>
                <w:kern w:val="0"/>
                <w:sz w:val="22"/>
                <w:szCs w:val="22"/>
              </w:rPr>
              <w:t>0.01mV/V</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、零点输出</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200uV/10V</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、零点温度漂移</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0.02%FS/10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、温度补偿范围</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~+50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、灵敏度温度漂移</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0.02%FS/10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、工作温度范围</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~+40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、非线性</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、滞后</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、零点平衡</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、综合误差</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、每车道</w:t>
            </w:r>
            <w:r>
              <w:rPr>
                <w:rFonts w:ascii="宋体" w:hAnsi="宋体" w:cs="宋体"/>
                <w:kern w:val="0"/>
                <w:sz w:val="22"/>
                <w:szCs w:val="22"/>
              </w:rPr>
              <w:t>12</w:t>
            </w:r>
            <w:r>
              <w:rPr>
                <w:rFonts w:hint="eastAsia" w:ascii="宋体" w:hAnsi="宋体" w:cs="宋体"/>
                <w:kern w:val="0"/>
                <w:sz w:val="22"/>
                <w:szCs w:val="22"/>
              </w:rPr>
              <w:t>只；</w:t>
            </w:r>
            <w:r>
              <w:rPr>
                <w:rStyle w:val="962"/>
                <w:rFonts w:hAnsi="Times New Roman" w:cs="Times New Roman"/>
                <w:color w:val="auto"/>
              </w:rPr>
              <w:br w:type="textWrapping"/>
            </w:r>
            <w:r>
              <w:rPr>
                <w:rStyle w:val="962"/>
                <w:color w:val="auto"/>
              </w:rPr>
              <w:t>12</w:t>
            </w:r>
            <w:r>
              <w:rPr>
                <w:rStyle w:val="962"/>
                <w:rFonts w:hint="eastAsia"/>
                <w:color w:val="auto"/>
              </w:rPr>
              <w:t>、称重传感器防护等级性能符合</w:t>
            </w:r>
            <w:r>
              <w:rPr>
                <w:rStyle w:val="962"/>
                <w:color w:val="auto"/>
              </w:rPr>
              <w:t>IP68</w:t>
            </w:r>
            <w:r>
              <w:rPr>
                <w:rStyle w:val="962"/>
                <w:rFonts w:hint="eastAsia"/>
                <w:color w:val="auto"/>
              </w:rPr>
              <w:t>标准（提供检测报告）；</w:t>
            </w:r>
            <w:r>
              <w:rPr>
                <w:rStyle w:val="962"/>
                <w:rFonts w:hAnsi="Times New Roman" w:cs="Times New Roman"/>
                <w:color w:val="auto"/>
              </w:rPr>
              <w:br w:type="textWrapping"/>
            </w:r>
            <w:r>
              <w:rPr>
                <w:rStyle w:val="962"/>
                <w:color w:val="auto"/>
              </w:rPr>
              <w:t>13</w:t>
            </w:r>
            <w:r>
              <w:rPr>
                <w:rStyle w:val="962"/>
                <w:rFonts w:hint="eastAsia"/>
                <w:color w:val="auto"/>
              </w:rPr>
              <w:t>、称重传感器随机振动性能符合</w:t>
            </w:r>
            <w:r>
              <w:rPr>
                <w:rStyle w:val="962"/>
                <w:color w:val="auto"/>
              </w:rPr>
              <w:t>GB/T 2423.56-2018</w:t>
            </w:r>
            <w:r>
              <w:rPr>
                <w:rStyle w:val="962"/>
                <w:rFonts w:hint="eastAsia"/>
                <w:color w:val="auto"/>
              </w:rPr>
              <w:t>标准（提供检测报告）；</w:t>
            </w:r>
            <w:r>
              <w:rPr>
                <w:rStyle w:val="962"/>
                <w:rFonts w:hAnsi="Times New Roman" w:cs="Times New Roman"/>
                <w:color w:val="auto"/>
              </w:rPr>
              <w:br w:type="textWrapping"/>
            </w:r>
            <w:r>
              <w:rPr>
                <w:rStyle w:val="962"/>
                <w:color w:val="auto"/>
              </w:rPr>
              <w:t>14</w:t>
            </w:r>
            <w:r>
              <w:rPr>
                <w:rStyle w:val="962"/>
                <w:rFonts w:hint="eastAsia"/>
                <w:color w:val="auto"/>
              </w:rPr>
              <w:t>、称重传感器机械冲击性能符合</w:t>
            </w:r>
            <w:r>
              <w:rPr>
                <w:rStyle w:val="962"/>
                <w:color w:val="auto"/>
              </w:rPr>
              <w:t>GB/T 2423.5-2019</w:t>
            </w:r>
            <w:r>
              <w:rPr>
                <w:rStyle w:val="962"/>
                <w:rFonts w:hint="eastAsia"/>
                <w:color w:val="auto"/>
              </w:rPr>
              <w:t>标准（提供检测报告）；</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5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专用高强度快干基础</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含高强灌浆料、钢筋、管材及路面内施工机具人工等费用；水料比</w:t>
            </w:r>
            <w:r>
              <w:rPr>
                <w:rFonts w:ascii="宋体" w:hAnsi="宋体" w:cs="宋体"/>
                <w:kern w:val="0"/>
                <w:sz w:val="22"/>
                <w:szCs w:val="22"/>
              </w:rPr>
              <w:t>14%</w:t>
            </w:r>
            <w:r>
              <w:rPr>
                <w:rFonts w:hint="eastAsia" w:ascii="宋体" w:hAnsi="宋体" w:cs="宋体"/>
                <w:kern w:val="0"/>
                <w:sz w:val="22"/>
                <w:szCs w:val="22"/>
              </w:rPr>
              <w:t>；容重</w:t>
            </w:r>
            <w:r>
              <w:rPr>
                <w:rFonts w:ascii="宋体" w:hAnsi="宋体" w:cs="宋体"/>
                <w:kern w:val="0"/>
                <w:sz w:val="22"/>
                <w:szCs w:val="22"/>
              </w:rPr>
              <w:t>2200kg/m3</w:t>
            </w:r>
            <w:r>
              <w:rPr>
                <w:rFonts w:hint="eastAsia" w:ascii="宋体" w:hAnsi="宋体" w:cs="宋体"/>
                <w:kern w:val="0"/>
                <w:sz w:val="22"/>
                <w:szCs w:val="22"/>
              </w:rPr>
              <w:t>；浇筑后无泌水现象，泌水率</w:t>
            </w:r>
            <w:r>
              <w:rPr>
                <w:rFonts w:ascii="宋体" w:hAnsi="宋体" w:cs="宋体"/>
                <w:kern w:val="0"/>
                <w:sz w:val="22"/>
                <w:szCs w:val="22"/>
              </w:rPr>
              <w:t>0%</w:t>
            </w:r>
            <w:r>
              <w:rPr>
                <w:rFonts w:hint="eastAsia" w:ascii="宋体" w:hAnsi="宋体" w:cs="宋体"/>
                <w:kern w:val="0"/>
                <w:sz w:val="22"/>
                <w:szCs w:val="22"/>
              </w:rPr>
              <w:t>；超细径粒，最大径粒≤</w:t>
            </w:r>
            <w:r>
              <w:rPr>
                <w:rFonts w:ascii="宋体" w:hAnsi="宋体" w:cs="宋体"/>
                <w:kern w:val="0"/>
                <w:sz w:val="22"/>
                <w:szCs w:val="22"/>
              </w:rPr>
              <w:t>2mm</w:t>
            </w:r>
            <w:r>
              <w:rPr>
                <w:rFonts w:hint="eastAsia" w:ascii="宋体" w:hAnsi="宋体" w:cs="宋体"/>
                <w:kern w:val="0"/>
                <w:sz w:val="22"/>
                <w:szCs w:val="22"/>
              </w:rPr>
              <w:t>；流动性好，初始流动度</w:t>
            </w:r>
            <w:r>
              <w:rPr>
                <w:rFonts w:ascii="宋体" w:hAnsi="宋体" w:cs="宋体"/>
                <w:kern w:val="0"/>
                <w:sz w:val="22"/>
                <w:szCs w:val="22"/>
              </w:rPr>
              <w:t>320mm</w:t>
            </w:r>
            <w:r>
              <w:rPr>
                <w:rFonts w:hint="eastAsia" w:ascii="宋体" w:hAnsi="宋体" w:cs="宋体"/>
                <w:kern w:val="0"/>
                <w:sz w:val="22"/>
                <w:szCs w:val="22"/>
              </w:rPr>
              <w:t>，</w:t>
            </w:r>
            <w:r>
              <w:rPr>
                <w:rFonts w:ascii="宋体" w:hAnsi="宋体" w:cs="宋体"/>
                <w:kern w:val="0"/>
                <w:sz w:val="22"/>
                <w:szCs w:val="22"/>
              </w:rPr>
              <w:t>30min</w:t>
            </w:r>
            <w:r>
              <w:rPr>
                <w:rFonts w:hint="eastAsia" w:ascii="宋体" w:hAnsi="宋体" w:cs="宋体"/>
                <w:kern w:val="0"/>
                <w:sz w:val="22"/>
                <w:szCs w:val="22"/>
              </w:rPr>
              <w:t>流动度</w:t>
            </w:r>
            <w:r>
              <w:rPr>
                <w:rFonts w:ascii="宋体" w:hAnsi="宋体" w:cs="宋体"/>
                <w:kern w:val="0"/>
                <w:sz w:val="22"/>
                <w:szCs w:val="22"/>
              </w:rPr>
              <w:t>300mm</w:t>
            </w:r>
            <w:r>
              <w:rPr>
                <w:rFonts w:hint="eastAsia" w:ascii="宋体" w:hAnsi="宋体" w:cs="宋体"/>
                <w:kern w:val="0"/>
                <w:sz w:val="22"/>
                <w:szCs w:val="22"/>
              </w:rPr>
              <w:t>；微膨胀，</w:t>
            </w:r>
            <w:r>
              <w:rPr>
                <w:rFonts w:ascii="宋体" w:hAnsi="宋体" w:cs="宋体"/>
                <w:kern w:val="0"/>
                <w:sz w:val="22"/>
                <w:szCs w:val="22"/>
              </w:rPr>
              <w:t>3h</w:t>
            </w:r>
            <w:r>
              <w:rPr>
                <w:rFonts w:hint="eastAsia" w:ascii="宋体" w:hAnsi="宋体" w:cs="宋体"/>
                <w:kern w:val="0"/>
                <w:sz w:val="22"/>
                <w:szCs w:val="22"/>
              </w:rPr>
              <w:t>膨胀率</w:t>
            </w:r>
            <w:r>
              <w:rPr>
                <w:rFonts w:ascii="宋体" w:hAnsi="宋体" w:cs="宋体"/>
                <w:kern w:val="0"/>
                <w:sz w:val="22"/>
                <w:szCs w:val="22"/>
              </w:rPr>
              <w:t>0.1%</w:t>
            </w:r>
            <w:r>
              <w:rPr>
                <w:rFonts w:hint="eastAsia" w:ascii="宋体" w:hAnsi="宋体" w:cs="宋体"/>
                <w:kern w:val="0"/>
                <w:sz w:val="22"/>
                <w:szCs w:val="22"/>
              </w:rPr>
              <w:t>，</w:t>
            </w:r>
            <w:r>
              <w:rPr>
                <w:rFonts w:ascii="宋体" w:hAnsi="宋体" w:cs="宋体"/>
                <w:kern w:val="0"/>
                <w:sz w:val="22"/>
                <w:szCs w:val="22"/>
              </w:rPr>
              <w:t>24h</w:t>
            </w:r>
            <w:r>
              <w:rPr>
                <w:rFonts w:hint="eastAsia" w:ascii="宋体" w:hAnsi="宋体" w:cs="宋体"/>
                <w:kern w:val="0"/>
                <w:sz w:val="22"/>
                <w:szCs w:val="22"/>
              </w:rPr>
              <w:t>和</w:t>
            </w:r>
            <w:r>
              <w:rPr>
                <w:rFonts w:ascii="宋体" w:hAnsi="宋体" w:cs="宋体"/>
                <w:kern w:val="0"/>
                <w:sz w:val="22"/>
                <w:szCs w:val="22"/>
              </w:rPr>
              <w:t>3h</w:t>
            </w:r>
            <w:r>
              <w:rPr>
                <w:rFonts w:hint="eastAsia" w:ascii="宋体" w:hAnsi="宋体" w:cs="宋体"/>
                <w:kern w:val="0"/>
                <w:sz w:val="22"/>
                <w:szCs w:val="22"/>
              </w:rPr>
              <w:t>膨胀率差值</w:t>
            </w:r>
            <w:r>
              <w:rPr>
                <w:rFonts w:ascii="宋体" w:hAnsi="宋体" w:cs="宋体"/>
                <w:kern w:val="0"/>
                <w:sz w:val="22"/>
                <w:szCs w:val="22"/>
              </w:rPr>
              <w:t>0.02</w:t>
            </w:r>
            <w:r>
              <w:rPr>
                <w:rFonts w:hint="eastAsia" w:ascii="宋体" w:hAnsi="宋体" w:cs="宋体"/>
                <w:kern w:val="0"/>
                <w:sz w:val="22"/>
                <w:szCs w:val="22"/>
              </w:rPr>
              <w:t>；抗油性好，机油浸泡</w:t>
            </w:r>
            <w:r>
              <w:rPr>
                <w:rFonts w:ascii="宋体" w:hAnsi="宋体" w:cs="宋体"/>
                <w:kern w:val="0"/>
                <w:sz w:val="22"/>
                <w:szCs w:val="22"/>
              </w:rPr>
              <w:t>30</w:t>
            </w:r>
            <w:r>
              <w:rPr>
                <w:rFonts w:hint="eastAsia" w:ascii="宋体" w:hAnsi="宋体" w:cs="宋体"/>
                <w:kern w:val="0"/>
                <w:sz w:val="22"/>
                <w:szCs w:val="22"/>
              </w:rPr>
              <w:t>天后强度增加</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小时初凝强度达到</w:t>
            </w:r>
            <w:r>
              <w:rPr>
                <w:rFonts w:ascii="宋体" w:hAnsi="宋体" w:cs="宋体"/>
                <w:kern w:val="0"/>
                <w:sz w:val="22"/>
                <w:szCs w:val="22"/>
              </w:rPr>
              <w:t>C30</w:t>
            </w:r>
            <w:r>
              <w:rPr>
                <w:rFonts w:hint="eastAsia" w:ascii="宋体" w:hAnsi="宋体" w:cs="宋体"/>
                <w:kern w:val="0"/>
                <w:sz w:val="22"/>
                <w:szCs w:val="22"/>
              </w:rPr>
              <w:t>；</w:t>
            </w:r>
            <w:r>
              <w:rPr>
                <w:rFonts w:ascii="宋体" w:hAnsi="宋体" w:cs="宋体"/>
                <w:kern w:val="0"/>
                <w:sz w:val="22"/>
                <w:szCs w:val="22"/>
              </w:rPr>
              <w:t>7</w:t>
            </w:r>
            <w:r>
              <w:rPr>
                <w:rFonts w:hint="eastAsia" w:ascii="宋体" w:hAnsi="宋体" w:cs="宋体"/>
                <w:kern w:val="0"/>
                <w:sz w:val="22"/>
                <w:szCs w:val="22"/>
              </w:rPr>
              <w:t>小时终凝强度达到</w:t>
            </w:r>
            <w:r>
              <w:rPr>
                <w:rFonts w:ascii="宋体" w:hAnsi="宋体" w:cs="宋体"/>
                <w:kern w:val="0"/>
                <w:sz w:val="22"/>
                <w:szCs w:val="22"/>
              </w:rPr>
              <w:t>C50</w:t>
            </w:r>
            <w:r>
              <w:rPr>
                <w:rFonts w:hint="eastAsia" w:ascii="宋体" w:hAnsi="宋体" w:cs="宋体"/>
                <w:kern w:val="0"/>
                <w:sz w:val="22"/>
                <w:szCs w:val="22"/>
              </w:rPr>
              <w:t>；夏季</w:t>
            </w:r>
            <w:r>
              <w:rPr>
                <w:rFonts w:ascii="宋体" w:hAnsi="宋体" w:cs="宋体"/>
                <w:kern w:val="0"/>
                <w:sz w:val="22"/>
                <w:szCs w:val="22"/>
              </w:rPr>
              <w:t>12</w:t>
            </w:r>
            <w:r>
              <w:rPr>
                <w:rFonts w:hint="eastAsia" w:ascii="宋体" w:hAnsi="宋体" w:cs="宋体"/>
                <w:kern w:val="0"/>
                <w:sz w:val="22"/>
                <w:szCs w:val="22"/>
              </w:rPr>
              <w:t>小时内通行重车；冬季</w:t>
            </w:r>
            <w:r>
              <w:rPr>
                <w:rFonts w:ascii="宋体" w:hAnsi="宋体" w:cs="宋体"/>
                <w:kern w:val="0"/>
                <w:sz w:val="22"/>
                <w:szCs w:val="22"/>
              </w:rPr>
              <w:t>24</w:t>
            </w:r>
            <w:r>
              <w:rPr>
                <w:rFonts w:hint="eastAsia" w:ascii="宋体" w:hAnsi="宋体" w:cs="宋体"/>
                <w:kern w:val="0"/>
                <w:sz w:val="22"/>
                <w:szCs w:val="22"/>
              </w:rPr>
              <w:t>小时内通行重车。</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车检器</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电感量自调谐范围</w:t>
            </w:r>
            <w:r>
              <w:rPr>
                <w:rFonts w:ascii="宋体" w:hAnsi="宋体" w:cs="宋体"/>
                <w:kern w:val="0"/>
                <w:sz w:val="22"/>
                <w:szCs w:val="22"/>
              </w:rPr>
              <w:t>20-1000uH,Q</w:t>
            </w:r>
            <w:r>
              <w:rPr>
                <w:rFonts w:hint="eastAsia" w:ascii="宋体" w:hAnsi="宋体" w:cs="宋体"/>
                <w:kern w:val="0"/>
                <w:sz w:val="22"/>
                <w:szCs w:val="22"/>
              </w:rPr>
              <w:t>值≥</w:t>
            </w:r>
            <w:r>
              <w:rPr>
                <w:rFonts w:ascii="宋体" w:hAnsi="宋体" w:cs="宋体"/>
                <w:kern w:val="0"/>
                <w:sz w:val="22"/>
                <w:szCs w:val="22"/>
              </w:rPr>
              <w:t>5</w:t>
            </w:r>
            <w:r>
              <w:rPr>
                <w:rFonts w:hint="eastAsia" w:ascii="宋体" w:hAnsi="宋体" w:cs="宋体"/>
                <w:kern w:val="0"/>
                <w:sz w:val="22"/>
                <w:szCs w:val="22"/>
              </w:rPr>
              <w:t>；灵敏度</w:t>
            </w:r>
            <w:r>
              <w:rPr>
                <w:rFonts w:ascii="宋体" w:hAnsi="宋体" w:cs="宋体"/>
                <w:kern w:val="0"/>
                <w:sz w:val="22"/>
                <w:szCs w:val="22"/>
              </w:rPr>
              <w:t>4</w:t>
            </w:r>
            <w:r>
              <w:rPr>
                <w:rFonts w:hint="eastAsia" w:ascii="宋体" w:hAnsi="宋体" w:cs="宋体"/>
                <w:kern w:val="0"/>
                <w:sz w:val="22"/>
                <w:szCs w:val="22"/>
              </w:rPr>
              <w:t>级可调；频率范围</w:t>
            </w:r>
            <w:r>
              <w:rPr>
                <w:rFonts w:ascii="宋体" w:hAnsi="宋体" w:cs="宋体"/>
                <w:kern w:val="0"/>
                <w:sz w:val="22"/>
                <w:szCs w:val="22"/>
              </w:rPr>
              <w:t>20kHz-110kHz</w:t>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级可调；响应时间≤</w:t>
            </w:r>
            <w:r>
              <w:rPr>
                <w:rFonts w:ascii="宋体" w:hAnsi="宋体" w:cs="宋体"/>
                <w:kern w:val="0"/>
                <w:sz w:val="22"/>
                <w:szCs w:val="22"/>
              </w:rPr>
              <w:t>100ms</w:t>
            </w:r>
            <w:r>
              <w:rPr>
                <w:rFonts w:hint="eastAsia" w:ascii="宋体" w:hAnsi="宋体" w:cs="宋体"/>
                <w:kern w:val="0"/>
                <w:sz w:val="22"/>
                <w:szCs w:val="22"/>
              </w:rPr>
              <w:t>；</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2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1.5</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车检线圈</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专用地感线圈电缆，具有耐磨、防水、耐寒、耐油耐汽油混合物，不易燃烧，不易老化，环保等特点；使用温度：</w:t>
            </w:r>
            <w:r>
              <w:rPr>
                <w:rFonts w:ascii="宋体" w:hAnsi="宋体" w:cs="宋体"/>
                <w:kern w:val="0"/>
                <w:sz w:val="22"/>
                <w:szCs w:val="22"/>
              </w:rPr>
              <w:t>-60</w:t>
            </w:r>
            <w:r>
              <w:rPr>
                <w:rFonts w:hint="eastAsia" w:ascii="宋体" w:hAnsi="宋体" w:cs="宋体"/>
                <w:kern w:val="0"/>
                <w:sz w:val="22"/>
                <w:szCs w:val="22"/>
              </w:rPr>
              <w:t>～</w:t>
            </w:r>
            <w:r>
              <w:rPr>
                <w:rFonts w:ascii="宋体" w:hAnsi="宋体" w:cs="宋体"/>
                <w:kern w:val="0"/>
                <w:sz w:val="22"/>
                <w:szCs w:val="22"/>
              </w:rPr>
              <w:t>+105</w:t>
            </w:r>
            <w:r>
              <w:rPr>
                <w:rFonts w:hint="eastAsia" w:ascii="宋体" w:hAnsi="宋体" w:cs="宋体"/>
                <w:kern w:val="0"/>
                <w:sz w:val="22"/>
                <w:szCs w:val="22"/>
              </w:rPr>
              <w:t>℃；导体：绞合镀锡铜线；绝缘：聚氯乙烯（</w:t>
            </w:r>
            <w:r>
              <w:rPr>
                <w:rFonts w:ascii="宋体" w:hAnsi="宋体" w:cs="宋体"/>
                <w:kern w:val="0"/>
                <w:sz w:val="22"/>
                <w:szCs w:val="22"/>
              </w:rPr>
              <w:t>PVC</w:t>
            </w:r>
            <w:r>
              <w:rPr>
                <w:rFonts w:hint="eastAsia" w:ascii="宋体" w:hAnsi="宋体" w:cs="宋体"/>
                <w:kern w:val="0"/>
                <w:sz w:val="22"/>
                <w:szCs w:val="22"/>
              </w:rPr>
              <w:t>）；护套：玻璃纤维编织</w:t>
            </w:r>
            <w:r>
              <w:rPr>
                <w:rFonts w:ascii="宋体" w:hAnsi="宋体" w:cs="宋体"/>
                <w:kern w:val="0"/>
                <w:sz w:val="22"/>
                <w:szCs w:val="22"/>
              </w:rPr>
              <w:t>+</w:t>
            </w:r>
            <w:r>
              <w:rPr>
                <w:rFonts w:hint="eastAsia" w:ascii="宋体" w:hAnsi="宋体" w:cs="宋体"/>
                <w:kern w:val="0"/>
                <w:sz w:val="22"/>
                <w:szCs w:val="22"/>
              </w:rPr>
              <w:t>腊克涂覆；颜色：红</w:t>
            </w:r>
            <w:r>
              <w:rPr>
                <w:rFonts w:ascii="宋体" w:hAnsi="宋体" w:cs="宋体"/>
                <w:kern w:val="0"/>
                <w:sz w:val="22"/>
                <w:szCs w:val="22"/>
              </w:rPr>
              <w:t>/</w:t>
            </w:r>
            <w:r>
              <w:rPr>
                <w:rFonts w:hint="eastAsia" w:ascii="宋体" w:hAnsi="宋体" w:cs="宋体"/>
                <w:kern w:val="0"/>
                <w:sz w:val="22"/>
                <w:szCs w:val="22"/>
              </w:rPr>
              <w:t>黄</w:t>
            </w:r>
            <w:r>
              <w:rPr>
                <w:rFonts w:ascii="宋体" w:hAnsi="宋体" w:cs="宋体"/>
                <w:kern w:val="0"/>
                <w:sz w:val="22"/>
                <w:szCs w:val="22"/>
              </w:rPr>
              <w:t>/</w:t>
            </w:r>
            <w:r>
              <w:rPr>
                <w:rFonts w:hint="eastAsia" w:ascii="宋体" w:hAnsi="宋体" w:cs="宋体"/>
                <w:kern w:val="0"/>
                <w:sz w:val="22"/>
                <w:szCs w:val="22"/>
              </w:rPr>
              <w:t>兰</w:t>
            </w:r>
            <w:r>
              <w:rPr>
                <w:rFonts w:ascii="宋体" w:hAnsi="宋体" w:cs="宋体"/>
                <w:kern w:val="0"/>
                <w:sz w:val="22"/>
                <w:szCs w:val="22"/>
              </w:rPr>
              <w:t>/</w:t>
            </w:r>
            <w:r>
              <w:rPr>
                <w:rFonts w:hint="eastAsia" w:ascii="宋体" w:hAnsi="宋体" w:cs="宋体"/>
                <w:kern w:val="0"/>
                <w:sz w:val="22"/>
                <w:szCs w:val="22"/>
              </w:rPr>
              <w:t>白</w:t>
            </w:r>
            <w:r>
              <w:rPr>
                <w:rFonts w:ascii="宋体" w:hAnsi="宋体" w:cs="宋体"/>
                <w:kern w:val="0"/>
                <w:sz w:val="22"/>
                <w:szCs w:val="22"/>
              </w:rPr>
              <w:t>/</w:t>
            </w:r>
            <w:r>
              <w:rPr>
                <w:rFonts w:hint="eastAsia" w:ascii="宋体" w:hAnsi="宋体" w:cs="宋体"/>
                <w:kern w:val="0"/>
                <w:sz w:val="22"/>
                <w:szCs w:val="22"/>
              </w:rPr>
              <w:t>黑</w:t>
            </w:r>
            <w:r>
              <w:rPr>
                <w:rFonts w:ascii="宋体" w:hAnsi="宋体" w:cs="宋体"/>
                <w:kern w:val="0"/>
                <w:sz w:val="22"/>
                <w:szCs w:val="22"/>
              </w:rPr>
              <w:t>/</w:t>
            </w:r>
            <w:r>
              <w:rPr>
                <w:rFonts w:hint="eastAsia" w:ascii="宋体" w:hAnsi="宋体" w:cs="宋体"/>
                <w:kern w:val="0"/>
                <w:sz w:val="22"/>
                <w:szCs w:val="22"/>
              </w:rPr>
              <w:t>黄绿</w:t>
            </w:r>
            <w:r>
              <w:rPr>
                <w:rFonts w:ascii="宋体" w:hAnsi="宋体" w:cs="宋体"/>
                <w:kern w:val="0"/>
                <w:sz w:val="22"/>
                <w:szCs w:val="22"/>
              </w:rPr>
              <w:t>/</w:t>
            </w:r>
            <w:r>
              <w:rPr>
                <w:rFonts w:hint="eastAsia" w:ascii="宋体" w:hAnsi="宋体" w:cs="宋体"/>
                <w:kern w:val="0"/>
                <w:sz w:val="22"/>
                <w:szCs w:val="22"/>
              </w:rPr>
              <w:t>棕等；每车道</w:t>
            </w:r>
            <w:r>
              <w:rPr>
                <w:rFonts w:ascii="宋体" w:hAnsi="宋体" w:cs="宋体"/>
                <w:kern w:val="0"/>
                <w:sz w:val="22"/>
                <w:szCs w:val="22"/>
              </w:rPr>
              <w:t>1</w:t>
            </w:r>
            <w:r>
              <w:rPr>
                <w:rFonts w:hint="eastAsia" w:ascii="宋体" w:hAnsi="宋体" w:cs="宋体"/>
                <w:kern w:val="0"/>
                <w:sz w:val="22"/>
                <w:szCs w:val="22"/>
              </w:rPr>
              <w:t>套，电感量</w:t>
            </w:r>
            <w:r>
              <w:rPr>
                <w:rFonts w:ascii="宋体" w:hAnsi="宋体" w:cs="宋体"/>
                <w:kern w:val="0"/>
                <w:sz w:val="22"/>
                <w:szCs w:val="22"/>
              </w:rPr>
              <w:t>100mH~200mH</w:t>
            </w:r>
            <w:r>
              <w:rPr>
                <w:rFonts w:hint="eastAsia" w:ascii="宋体" w:hAnsi="宋体" w:cs="宋体"/>
                <w:kern w:val="0"/>
                <w:sz w:val="22"/>
                <w:szCs w:val="22"/>
              </w:rPr>
              <w:t>；含施工、线圈槽切割敷设、回补。</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38"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现场数据处理子系统</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9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平板称重采集器</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跨道精检型，</w:t>
            </w:r>
            <w:r>
              <w:rPr>
                <w:rFonts w:ascii="宋体" w:hAnsi="宋体" w:cs="宋体"/>
                <w:kern w:val="0"/>
                <w:sz w:val="22"/>
                <w:szCs w:val="22"/>
              </w:rPr>
              <w:t>AD</w:t>
            </w:r>
            <w:r>
              <w:rPr>
                <w:rFonts w:hint="eastAsia" w:ascii="宋体" w:hAnsi="宋体" w:cs="宋体"/>
                <w:kern w:val="0"/>
                <w:sz w:val="22"/>
                <w:szCs w:val="22"/>
              </w:rPr>
              <w:t>转换，数据采集，轴数识别；</w:t>
            </w:r>
            <w:r>
              <w:rPr>
                <w:rFonts w:ascii="宋体" w:hAnsi="宋体" w:cs="宋体"/>
                <w:kern w:val="0"/>
                <w:sz w:val="22"/>
                <w:szCs w:val="22"/>
              </w:rPr>
              <w:t>8</w:t>
            </w:r>
            <w:r>
              <w:rPr>
                <w:rFonts w:hint="eastAsia" w:ascii="宋体" w:hAnsi="宋体" w:cs="宋体"/>
                <w:kern w:val="0"/>
                <w:sz w:val="22"/>
                <w:szCs w:val="22"/>
              </w:rPr>
              <w:t>路同步采样模拟输入，采样率高达</w:t>
            </w:r>
            <w:r>
              <w:rPr>
                <w:rFonts w:ascii="宋体" w:hAnsi="宋体" w:cs="宋体"/>
                <w:kern w:val="0"/>
                <w:sz w:val="22"/>
                <w:szCs w:val="22"/>
              </w:rPr>
              <w:t>248kS/s</w:t>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位分辨率，</w:t>
            </w:r>
            <w:r>
              <w:rPr>
                <w:rFonts w:ascii="宋体" w:hAnsi="宋体" w:cs="宋体"/>
                <w:kern w:val="0"/>
                <w:sz w:val="22"/>
                <w:szCs w:val="22"/>
              </w:rPr>
              <w:t>ADC</w:t>
            </w:r>
            <w:r>
              <w:rPr>
                <w:rFonts w:hint="eastAsia" w:ascii="宋体" w:hAnsi="宋体" w:cs="宋体"/>
                <w:kern w:val="0"/>
                <w:sz w:val="22"/>
                <w:szCs w:val="22"/>
              </w:rPr>
              <w:t>具有</w:t>
            </w:r>
            <w:r>
              <w:rPr>
                <w:rFonts w:ascii="宋体" w:hAnsi="宋体" w:cs="宋体"/>
                <w:kern w:val="0"/>
                <w:sz w:val="22"/>
                <w:szCs w:val="22"/>
              </w:rPr>
              <w:t>114dB</w:t>
            </w:r>
            <w:r>
              <w:rPr>
                <w:rFonts w:hint="eastAsia" w:ascii="宋体" w:hAnsi="宋体" w:cs="宋体"/>
                <w:kern w:val="0"/>
                <w:sz w:val="22"/>
                <w:szCs w:val="22"/>
              </w:rPr>
              <w:t>动态范围；输入信号的范围从±</w:t>
            </w:r>
            <w:r>
              <w:rPr>
                <w:rFonts w:ascii="宋体" w:hAnsi="宋体" w:cs="宋体"/>
                <w:kern w:val="0"/>
                <w:sz w:val="22"/>
                <w:szCs w:val="22"/>
              </w:rPr>
              <w:t>1V</w:t>
            </w:r>
            <w:r>
              <w:rPr>
                <w:rFonts w:hint="eastAsia" w:ascii="宋体" w:hAnsi="宋体" w:cs="宋体"/>
                <w:kern w:val="0"/>
                <w:sz w:val="22"/>
                <w:szCs w:val="22"/>
              </w:rPr>
              <w:t>至</w:t>
            </w:r>
            <w:r>
              <w:rPr>
                <w:rFonts w:ascii="宋体" w:hAnsi="宋体" w:cs="宋体"/>
                <w:kern w:val="0"/>
                <w:sz w:val="22"/>
                <w:szCs w:val="22"/>
              </w:rPr>
              <w:t>10V</w:t>
            </w:r>
            <w:r>
              <w:rPr>
                <w:rFonts w:hint="eastAsia" w:ascii="宋体" w:hAnsi="宋体" w:cs="宋体"/>
                <w:kern w:val="0"/>
                <w:sz w:val="22"/>
                <w:szCs w:val="22"/>
              </w:rPr>
              <w:t>时，可设置</w:t>
            </w:r>
            <w:r>
              <w:rPr>
                <w:rFonts w:ascii="宋体" w:hAnsi="宋体" w:cs="宋体"/>
                <w:kern w:val="0"/>
                <w:sz w:val="22"/>
                <w:szCs w:val="22"/>
              </w:rPr>
              <w:t>2</w:t>
            </w:r>
            <w:r>
              <w:rPr>
                <w:rFonts w:hint="eastAsia" w:ascii="宋体" w:hAnsi="宋体" w:cs="宋体"/>
                <w:kern w:val="0"/>
                <w:sz w:val="22"/>
                <w:szCs w:val="22"/>
              </w:rPr>
              <w:t>种增益设置，高达</w:t>
            </w:r>
            <w:r>
              <w:rPr>
                <w:rFonts w:ascii="宋体" w:hAnsi="宋体" w:cs="宋体"/>
                <w:kern w:val="0"/>
                <w:sz w:val="22"/>
                <w:szCs w:val="22"/>
              </w:rPr>
              <w:t>+20dB</w:t>
            </w:r>
            <w:r>
              <w:rPr>
                <w:rFonts w:hint="eastAsia" w:ascii="宋体" w:hAnsi="宋体" w:cs="宋体"/>
                <w:kern w:val="0"/>
                <w:sz w:val="22"/>
                <w:szCs w:val="22"/>
              </w:rPr>
              <w:t>；交流</w:t>
            </w:r>
            <w:r>
              <w:rPr>
                <w:rFonts w:ascii="宋体" w:hAnsi="宋体" w:cs="宋体"/>
                <w:kern w:val="0"/>
                <w:sz w:val="22"/>
                <w:szCs w:val="22"/>
              </w:rPr>
              <w:t>/</w:t>
            </w:r>
            <w:r>
              <w:rPr>
                <w:rFonts w:hint="eastAsia" w:ascii="宋体" w:hAnsi="宋体" w:cs="宋体"/>
                <w:kern w:val="0"/>
                <w:sz w:val="22"/>
                <w:szCs w:val="22"/>
              </w:rPr>
              <w:t>直流可选；</w:t>
            </w:r>
            <w:r>
              <w:rPr>
                <w:rFonts w:ascii="宋体" w:hAnsi="宋体" w:cs="宋体"/>
                <w:kern w:val="0"/>
                <w:sz w:val="22"/>
                <w:szCs w:val="22"/>
              </w:rPr>
              <w:t>8</w:t>
            </w:r>
            <w:r>
              <w:rPr>
                <w:rFonts w:hint="eastAsia" w:ascii="宋体" w:hAnsi="宋体" w:cs="宋体"/>
                <w:kern w:val="0"/>
                <w:sz w:val="22"/>
                <w:szCs w:val="22"/>
              </w:rPr>
              <w:t>路通道提供的通道密度适宜大多数</w:t>
            </w:r>
            <w:r>
              <w:rPr>
                <w:rFonts w:ascii="宋体" w:hAnsi="宋体" w:cs="宋体"/>
                <w:kern w:val="0"/>
                <w:sz w:val="22"/>
                <w:szCs w:val="22"/>
              </w:rPr>
              <w:t>NVH</w:t>
            </w:r>
            <w:r>
              <w:rPr>
                <w:rFonts w:hint="eastAsia" w:ascii="宋体" w:hAnsi="宋体" w:cs="宋体"/>
                <w:kern w:val="0"/>
                <w:sz w:val="22"/>
                <w:szCs w:val="22"/>
              </w:rPr>
              <w:t>；高可靠性。</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8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称重数据处理一体机</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、实现公路超限检测数据的采集、匹配处理、存储以及数据转发输出。接收抓拍摄像机所抓拍的记录、图像、视频以及称重传感器系统获得的称重记录</w:t>
            </w:r>
            <w:r>
              <w:rPr>
                <w:rFonts w:ascii="宋体" w:hAnsi="宋体" w:cs="宋体"/>
                <w:kern w:val="0"/>
                <w:sz w:val="22"/>
                <w:szCs w:val="22"/>
              </w:rPr>
              <w:t>;</w:t>
            </w:r>
            <w:r>
              <w:rPr>
                <w:rFonts w:hint="eastAsia" w:ascii="宋体" w:hAnsi="宋体" w:cs="宋体"/>
                <w:kern w:val="0"/>
                <w:sz w:val="22"/>
                <w:szCs w:val="22"/>
              </w:rPr>
              <w:t>对抓拍记录以及称重记录进行整合与匹配处理</w:t>
            </w:r>
            <w:r>
              <w:rPr>
                <w:rFonts w:ascii="宋体" w:cs="宋体"/>
                <w:kern w:val="0"/>
                <w:sz w:val="22"/>
                <w:szCs w:val="22"/>
              </w:rPr>
              <w:t>,</w:t>
            </w:r>
            <w:r>
              <w:rPr>
                <w:rFonts w:hint="eastAsia" w:ascii="宋体" w:hAnsi="宋体" w:cs="宋体"/>
                <w:kern w:val="0"/>
                <w:sz w:val="22"/>
                <w:szCs w:val="22"/>
              </w:rPr>
              <w:t>合成车辆超限信息与证据链；</w:t>
            </w:r>
            <w:r>
              <w:rPr>
                <w:rStyle w:val="963"/>
                <w:rFonts w:hint="eastAsia"/>
                <w:color w:val="auto"/>
              </w:rPr>
              <w:t>（投标时提供软件知识产权证明加盖原厂公章）</w:t>
            </w:r>
            <w:r>
              <w:rPr>
                <w:rStyle w:val="226"/>
                <w:rFonts w:cs="Times New Roman"/>
                <w:color w:val="auto"/>
              </w:rPr>
              <w:br w:type="textWrapping"/>
            </w:r>
            <w:r>
              <w:rPr>
                <w:rStyle w:val="226"/>
                <w:color w:val="auto"/>
              </w:rPr>
              <w:t>2</w:t>
            </w:r>
            <w:r>
              <w:rPr>
                <w:rStyle w:val="226"/>
                <w:rFonts w:hint="eastAsia"/>
                <w:color w:val="auto"/>
              </w:rPr>
              <w:t>、机型：</w:t>
            </w:r>
            <w:r>
              <w:rPr>
                <w:rStyle w:val="226"/>
                <w:color w:val="auto"/>
              </w:rPr>
              <w:t>2U</w:t>
            </w:r>
            <w:r>
              <w:rPr>
                <w:rStyle w:val="226"/>
                <w:rFonts w:hint="eastAsia"/>
                <w:color w:val="auto"/>
              </w:rPr>
              <w:t>机架式；</w:t>
            </w:r>
            <w:r>
              <w:rPr>
                <w:rStyle w:val="226"/>
                <w:rFonts w:cs="Times New Roman"/>
                <w:color w:val="auto"/>
              </w:rPr>
              <w:br w:type="textWrapping"/>
            </w:r>
            <w:r>
              <w:rPr>
                <w:rStyle w:val="226"/>
                <w:color w:val="auto"/>
              </w:rPr>
              <w:t>3</w:t>
            </w:r>
            <w:r>
              <w:rPr>
                <w:rStyle w:val="226"/>
                <w:rFonts w:hint="eastAsia"/>
                <w:color w:val="auto"/>
              </w:rPr>
              <w:t>、数据接收和输出匹配程度一致；</w:t>
            </w:r>
            <w:r>
              <w:rPr>
                <w:rStyle w:val="226"/>
                <w:rFonts w:cs="Times New Roman"/>
                <w:color w:val="auto"/>
              </w:rPr>
              <w:br w:type="textWrapping"/>
            </w:r>
            <w:r>
              <w:rPr>
                <w:rStyle w:val="226"/>
                <w:color w:val="auto"/>
              </w:rPr>
              <w:t>4</w:t>
            </w:r>
            <w:r>
              <w:rPr>
                <w:rStyle w:val="226"/>
                <w:rFonts w:hint="eastAsia"/>
                <w:color w:val="auto"/>
              </w:rPr>
              <w:t>、内存：配置</w:t>
            </w:r>
            <w:r>
              <w:rPr>
                <w:rStyle w:val="226"/>
                <w:color w:val="auto"/>
              </w:rPr>
              <w:t>16G</w:t>
            </w:r>
            <w:r>
              <w:rPr>
                <w:rStyle w:val="226"/>
                <w:rFonts w:hint="eastAsia"/>
                <w:color w:val="auto"/>
              </w:rPr>
              <w:t>内存，最大支持</w:t>
            </w:r>
            <w:r>
              <w:rPr>
                <w:rStyle w:val="226"/>
                <w:color w:val="auto"/>
              </w:rPr>
              <w:t>4</w:t>
            </w:r>
            <w:r>
              <w:rPr>
                <w:rStyle w:val="226"/>
                <w:rFonts w:hint="eastAsia"/>
                <w:color w:val="auto"/>
              </w:rPr>
              <w:t>个内存插槽，最高容量可支持</w:t>
            </w:r>
            <w:r>
              <w:rPr>
                <w:rStyle w:val="226"/>
                <w:color w:val="auto"/>
              </w:rPr>
              <w:t>256G</w:t>
            </w:r>
            <w:r>
              <w:rPr>
                <w:rStyle w:val="226"/>
                <w:rFonts w:hint="eastAsia"/>
                <w:color w:val="auto"/>
              </w:rPr>
              <w:t>；</w:t>
            </w:r>
            <w:r>
              <w:rPr>
                <w:rStyle w:val="226"/>
                <w:rFonts w:cs="Times New Roman"/>
                <w:color w:val="auto"/>
              </w:rPr>
              <w:br w:type="textWrapping"/>
            </w:r>
            <w:r>
              <w:rPr>
                <w:rStyle w:val="226"/>
                <w:color w:val="auto"/>
              </w:rPr>
              <w:t>5</w:t>
            </w:r>
            <w:r>
              <w:rPr>
                <w:rStyle w:val="226"/>
                <w:rFonts w:hint="eastAsia"/>
                <w:color w:val="auto"/>
              </w:rPr>
              <w:t>、</w:t>
            </w:r>
            <w:r>
              <w:rPr>
                <w:rStyle w:val="226"/>
                <w:color w:val="auto"/>
              </w:rPr>
              <w:t>x86</w:t>
            </w:r>
            <w:r>
              <w:rPr>
                <w:rStyle w:val="226"/>
                <w:rFonts w:hint="eastAsia"/>
                <w:color w:val="auto"/>
              </w:rPr>
              <w:t>处理器；</w:t>
            </w:r>
            <w:r>
              <w:rPr>
                <w:rStyle w:val="226"/>
                <w:rFonts w:cs="Times New Roman"/>
                <w:color w:val="auto"/>
              </w:rPr>
              <w:br w:type="textWrapping"/>
            </w:r>
            <w:r>
              <w:rPr>
                <w:rStyle w:val="963"/>
                <w:rFonts w:hint="eastAsia"/>
                <w:color w:val="auto"/>
              </w:rPr>
              <w:t>★</w:t>
            </w:r>
            <w:r>
              <w:rPr>
                <w:rStyle w:val="226"/>
                <w:color w:val="auto"/>
              </w:rPr>
              <w:t>6</w:t>
            </w:r>
            <w:r>
              <w:rPr>
                <w:rStyle w:val="226"/>
                <w:rFonts w:hint="eastAsia"/>
                <w:color w:val="auto"/>
              </w:rPr>
              <w:t>、公路治超非现场执法数据采集软件通过</w:t>
            </w:r>
            <w:r>
              <w:rPr>
                <w:rStyle w:val="963"/>
                <w:color w:val="auto"/>
              </w:rPr>
              <w:t>CPU</w:t>
            </w:r>
            <w:r>
              <w:rPr>
                <w:rStyle w:val="226"/>
                <w:rFonts w:hint="eastAsia"/>
                <w:color w:val="auto"/>
              </w:rPr>
              <w:t>兼容性认证；</w:t>
            </w:r>
            <w:r>
              <w:rPr>
                <w:rStyle w:val="963"/>
                <w:rFonts w:hint="eastAsia"/>
                <w:color w:val="auto"/>
              </w:rPr>
              <w:t>（投标时提供认证证书的扫描件加盖原厂公章）</w:t>
            </w:r>
            <w:r>
              <w:rPr>
                <w:rStyle w:val="226"/>
                <w:rFonts w:cs="Times New Roman"/>
                <w:color w:val="auto"/>
              </w:rPr>
              <w:br w:type="textWrapping"/>
            </w:r>
            <w:r>
              <w:rPr>
                <w:rStyle w:val="226"/>
                <w:color w:val="auto"/>
              </w:rPr>
              <w:t>7</w:t>
            </w:r>
            <w:r>
              <w:rPr>
                <w:rStyle w:val="226"/>
                <w:rFonts w:hint="eastAsia"/>
                <w:color w:val="auto"/>
              </w:rPr>
              <w:t>、配置≥</w:t>
            </w:r>
            <w:r>
              <w:rPr>
                <w:rStyle w:val="226"/>
                <w:color w:val="auto"/>
              </w:rPr>
              <w:t>1</w:t>
            </w:r>
            <w:r>
              <w:rPr>
                <w:rStyle w:val="226"/>
                <w:rFonts w:hint="eastAsia"/>
                <w:color w:val="auto"/>
              </w:rPr>
              <w:t>颗</w:t>
            </w:r>
            <w:r>
              <w:rPr>
                <w:rStyle w:val="226"/>
                <w:color w:val="auto"/>
              </w:rPr>
              <w:t>CPU</w:t>
            </w:r>
            <w:r>
              <w:rPr>
                <w:rStyle w:val="226"/>
                <w:rFonts w:hint="eastAsia"/>
                <w:color w:val="auto"/>
              </w:rPr>
              <w:t>，每颗</w:t>
            </w:r>
            <w:r>
              <w:rPr>
                <w:rStyle w:val="226"/>
                <w:color w:val="auto"/>
              </w:rPr>
              <w:t>CPU</w:t>
            </w:r>
            <w:r>
              <w:rPr>
                <w:rStyle w:val="226"/>
                <w:rFonts w:hint="eastAsia"/>
                <w:color w:val="auto"/>
              </w:rPr>
              <w:t>核心数≥</w:t>
            </w:r>
            <w:r>
              <w:rPr>
                <w:rStyle w:val="226"/>
                <w:color w:val="auto"/>
              </w:rPr>
              <w:t>4</w:t>
            </w:r>
            <w:r>
              <w:rPr>
                <w:rStyle w:val="226"/>
                <w:rFonts w:hint="eastAsia"/>
                <w:color w:val="auto"/>
              </w:rPr>
              <w:t>核，每颗</w:t>
            </w:r>
            <w:r>
              <w:rPr>
                <w:rStyle w:val="226"/>
                <w:color w:val="auto"/>
              </w:rPr>
              <w:t>CPU</w:t>
            </w:r>
            <w:r>
              <w:rPr>
                <w:rStyle w:val="226"/>
                <w:rFonts w:hint="eastAsia"/>
                <w:color w:val="auto"/>
              </w:rPr>
              <w:t>主频≥</w:t>
            </w:r>
            <w:r>
              <w:rPr>
                <w:rStyle w:val="226"/>
                <w:color w:val="auto"/>
              </w:rPr>
              <w:t>2.8GHz</w:t>
            </w:r>
            <w:r>
              <w:rPr>
                <w:rStyle w:val="226"/>
                <w:rFonts w:hint="eastAsia"/>
                <w:color w:val="auto"/>
              </w:rPr>
              <w:t>；</w:t>
            </w:r>
            <w:r>
              <w:rPr>
                <w:rStyle w:val="226"/>
                <w:rFonts w:cs="Times New Roman"/>
                <w:color w:val="auto"/>
              </w:rPr>
              <w:br w:type="textWrapping"/>
            </w:r>
            <w:r>
              <w:rPr>
                <w:rStyle w:val="226"/>
                <w:color w:val="auto"/>
              </w:rPr>
              <w:t>8</w:t>
            </w:r>
            <w:r>
              <w:rPr>
                <w:rStyle w:val="226"/>
                <w:rFonts w:hint="eastAsia"/>
                <w:color w:val="auto"/>
              </w:rPr>
              <w:t>、</w:t>
            </w:r>
            <w:r>
              <w:rPr>
                <w:rStyle w:val="226"/>
                <w:color w:val="auto"/>
              </w:rPr>
              <w:t xml:space="preserve"> </w:t>
            </w:r>
            <w:r>
              <w:rPr>
                <w:rStyle w:val="226"/>
                <w:rFonts w:hint="eastAsia"/>
                <w:color w:val="auto"/>
              </w:rPr>
              <w:t>硬盘：主板支持</w:t>
            </w:r>
            <w:r>
              <w:rPr>
                <w:rStyle w:val="226"/>
                <w:color w:val="auto"/>
              </w:rPr>
              <w:t>1</w:t>
            </w:r>
            <w:r>
              <w:rPr>
                <w:rStyle w:val="226"/>
                <w:rFonts w:hint="eastAsia"/>
                <w:color w:val="auto"/>
              </w:rPr>
              <w:t>个</w:t>
            </w:r>
            <w:r>
              <w:rPr>
                <w:rStyle w:val="226"/>
                <w:color w:val="auto"/>
              </w:rPr>
              <w:t>M.2</w:t>
            </w:r>
            <w:r>
              <w:rPr>
                <w:rStyle w:val="226"/>
                <w:rFonts w:hint="eastAsia"/>
                <w:color w:val="auto"/>
              </w:rPr>
              <w:t>槽位，标配</w:t>
            </w:r>
            <w:r>
              <w:rPr>
                <w:rStyle w:val="226"/>
                <w:color w:val="auto"/>
              </w:rPr>
              <w:t>1</w:t>
            </w:r>
            <w:r>
              <w:rPr>
                <w:rStyle w:val="226"/>
                <w:rFonts w:hint="eastAsia"/>
                <w:color w:val="auto"/>
              </w:rPr>
              <w:t>块</w:t>
            </w:r>
            <w:r>
              <w:rPr>
                <w:rStyle w:val="226"/>
                <w:color w:val="auto"/>
              </w:rPr>
              <w:t>240G M.2 SSD</w:t>
            </w:r>
            <w:r>
              <w:rPr>
                <w:rStyle w:val="226"/>
                <w:rFonts w:hint="eastAsia"/>
                <w:color w:val="auto"/>
              </w:rPr>
              <w:t>盘，；额外可扩展</w:t>
            </w:r>
            <w:r>
              <w:rPr>
                <w:rStyle w:val="226"/>
                <w:color w:val="auto"/>
              </w:rPr>
              <w:t>4</w:t>
            </w:r>
            <w:r>
              <w:rPr>
                <w:rStyle w:val="226"/>
                <w:rFonts w:hint="eastAsia"/>
                <w:color w:val="auto"/>
              </w:rPr>
              <w:t>个</w:t>
            </w:r>
            <w:r>
              <w:rPr>
                <w:rStyle w:val="226"/>
                <w:color w:val="auto"/>
              </w:rPr>
              <w:t>3.5</w:t>
            </w:r>
            <w:r>
              <w:rPr>
                <w:rStyle w:val="226"/>
                <w:rFonts w:hint="eastAsia"/>
                <w:color w:val="auto"/>
              </w:rPr>
              <w:t>寸盘，同时支持</w:t>
            </w:r>
            <w:r>
              <w:rPr>
                <w:rStyle w:val="226"/>
                <w:color w:val="auto"/>
              </w:rPr>
              <w:t>3.5</w:t>
            </w:r>
            <w:r>
              <w:rPr>
                <w:rStyle w:val="226"/>
                <w:rFonts w:hint="eastAsia"/>
                <w:color w:val="auto"/>
              </w:rPr>
              <w:t>寸和</w:t>
            </w:r>
            <w:r>
              <w:rPr>
                <w:rStyle w:val="226"/>
                <w:color w:val="auto"/>
              </w:rPr>
              <w:t>2.5</w:t>
            </w:r>
            <w:r>
              <w:rPr>
                <w:rStyle w:val="226"/>
                <w:rFonts w:hint="eastAsia"/>
                <w:color w:val="auto"/>
              </w:rPr>
              <w:t>寸转换；</w:t>
            </w:r>
            <w:r>
              <w:rPr>
                <w:rStyle w:val="226"/>
                <w:rFonts w:cs="Times New Roman"/>
                <w:color w:val="auto"/>
              </w:rPr>
              <w:br w:type="textWrapping"/>
            </w:r>
            <w:r>
              <w:rPr>
                <w:rStyle w:val="226"/>
                <w:color w:val="auto"/>
              </w:rPr>
              <w:t>9</w:t>
            </w:r>
            <w:r>
              <w:rPr>
                <w:rStyle w:val="226"/>
                <w:rFonts w:hint="eastAsia"/>
                <w:color w:val="auto"/>
              </w:rPr>
              <w:t>、前面板接口：前面板板载</w:t>
            </w:r>
            <w:r>
              <w:rPr>
                <w:rStyle w:val="226"/>
                <w:color w:val="auto"/>
              </w:rPr>
              <w:t>I350</w:t>
            </w:r>
            <w:r>
              <w:rPr>
                <w:rStyle w:val="226"/>
                <w:rFonts w:hint="eastAsia"/>
                <w:color w:val="auto"/>
              </w:rPr>
              <w:t>芯片双口千兆网络接口，至少具有一个串口和两个</w:t>
            </w:r>
            <w:r>
              <w:rPr>
                <w:rStyle w:val="226"/>
                <w:color w:val="auto"/>
              </w:rPr>
              <w:t>USB</w:t>
            </w:r>
            <w:r>
              <w:rPr>
                <w:rStyle w:val="226"/>
                <w:rFonts w:hint="eastAsia"/>
                <w:color w:val="auto"/>
              </w:rPr>
              <w:t>接口；</w:t>
            </w:r>
            <w:r>
              <w:rPr>
                <w:rStyle w:val="226"/>
                <w:rFonts w:cs="Times New Roman"/>
                <w:color w:val="auto"/>
              </w:rPr>
              <w:br w:type="textWrapping"/>
            </w:r>
            <w:r>
              <w:rPr>
                <w:rStyle w:val="226"/>
                <w:color w:val="auto"/>
              </w:rPr>
              <w:t>10</w:t>
            </w:r>
            <w:r>
              <w:rPr>
                <w:rStyle w:val="226"/>
                <w:rFonts w:hint="eastAsia"/>
                <w:color w:val="auto"/>
              </w:rPr>
              <w:t>、前面板具有液晶显示屏；</w:t>
            </w:r>
            <w:r>
              <w:rPr>
                <w:rStyle w:val="226"/>
                <w:rFonts w:cs="Times New Roman"/>
                <w:color w:val="auto"/>
              </w:rPr>
              <w:br w:type="textWrapping"/>
            </w:r>
            <w:r>
              <w:rPr>
                <w:rStyle w:val="226"/>
                <w:color w:val="auto"/>
              </w:rPr>
              <w:t>11</w:t>
            </w:r>
            <w:r>
              <w:rPr>
                <w:rStyle w:val="226"/>
                <w:rFonts w:hint="eastAsia"/>
                <w:color w:val="auto"/>
              </w:rPr>
              <w:t>、扩展插槽：前面板具有</w:t>
            </w:r>
            <w:r>
              <w:rPr>
                <w:rStyle w:val="226"/>
                <w:color w:val="auto"/>
              </w:rPr>
              <w:t>2</w:t>
            </w:r>
            <w:r>
              <w:rPr>
                <w:rStyle w:val="226"/>
                <w:rFonts w:hint="eastAsia"/>
                <w:color w:val="auto"/>
              </w:rPr>
              <w:t>个</w:t>
            </w:r>
            <w:r>
              <w:rPr>
                <w:rStyle w:val="226"/>
                <w:color w:val="auto"/>
              </w:rPr>
              <w:t>PCI-E 3.0</w:t>
            </w:r>
            <w:r>
              <w:rPr>
                <w:rStyle w:val="226"/>
                <w:rFonts w:hint="eastAsia"/>
                <w:color w:val="auto"/>
              </w:rPr>
              <w:t>×</w:t>
            </w:r>
            <w:r>
              <w:rPr>
                <w:rStyle w:val="226"/>
                <w:color w:val="auto"/>
              </w:rPr>
              <w:t>8</w:t>
            </w:r>
            <w:r>
              <w:rPr>
                <w:rStyle w:val="226"/>
                <w:rFonts w:hint="eastAsia"/>
                <w:color w:val="auto"/>
              </w:rPr>
              <w:t>、</w:t>
            </w:r>
            <w:r>
              <w:rPr>
                <w:rStyle w:val="226"/>
                <w:color w:val="auto"/>
              </w:rPr>
              <w:t>2</w:t>
            </w:r>
            <w:r>
              <w:rPr>
                <w:rStyle w:val="226"/>
                <w:rFonts w:hint="eastAsia"/>
                <w:color w:val="auto"/>
              </w:rPr>
              <w:t>个</w:t>
            </w:r>
            <w:r>
              <w:rPr>
                <w:rStyle w:val="226"/>
                <w:color w:val="auto"/>
              </w:rPr>
              <w:t>PCI-E 3.0 x4</w:t>
            </w:r>
            <w:r>
              <w:rPr>
                <w:rStyle w:val="226"/>
                <w:rFonts w:hint="eastAsia"/>
                <w:color w:val="auto"/>
              </w:rPr>
              <w:t>；</w:t>
            </w:r>
            <w:r>
              <w:rPr>
                <w:rStyle w:val="226"/>
                <w:rFonts w:cs="Times New Roman"/>
                <w:color w:val="auto"/>
              </w:rPr>
              <w:br w:type="textWrapping"/>
            </w:r>
            <w:r>
              <w:rPr>
                <w:rStyle w:val="226"/>
                <w:color w:val="auto"/>
              </w:rPr>
              <w:t>12</w:t>
            </w:r>
            <w:r>
              <w:rPr>
                <w:rStyle w:val="226"/>
                <w:rFonts w:hint="eastAsia"/>
                <w:color w:val="auto"/>
              </w:rPr>
              <w:t>、系统维护：实际配置</w:t>
            </w:r>
            <w:r>
              <w:rPr>
                <w:rStyle w:val="226"/>
                <w:color w:val="auto"/>
              </w:rPr>
              <w:t>2</w:t>
            </w:r>
            <w:r>
              <w:rPr>
                <w:rStyle w:val="226"/>
                <w:rFonts w:hint="eastAsia"/>
                <w:color w:val="auto"/>
              </w:rPr>
              <w:t>个</w:t>
            </w:r>
            <w:r>
              <w:rPr>
                <w:rStyle w:val="226"/>
                <w:color w:val="auto"/>
              </w:rPr>
              <w:t>BMC</w:t>
            </w:r>
            <w:r>
              <w:rPr>
                <w:rStyle w:val="226"/>
                <w:rFonts w:hint="eastAsia"/>
                <w:color w:val="auto"/>
              </w:rPr>
              <w:t>管理口，千兆百兆自适应；</w:t>
            </w:r>
            <w:r>
              <w:rPr>
                <w:rStyle w:val="226"/>
                <w:rFonts w:cs="Times New Roman"/>
                <w:color w:val="auto"/>
              </w:rPr>
              <w:br w:type="textWrapping"/>
            </w:r>
            <w:r>
              <w:rPr>
                <w:rStyle w:val="226"/>
                <w:color w:val="auto"/>
              </w:rPr>
              <w:t>13</w:t>
            </w:r>
            <w:r>
              <w:rPr>
                <w:rStyle w:val="226"/>
                <w:rFonts w:hint="eastAsia"/>
                <w:color w:val="auto"/>
              </w:rPr>
              <w:t>、支持独立的远程管理控制端口，实现与操作系统无关的远程开机、关机、重启等操作；实时监控服务器内部关键部件运行状态和温度信息，</w:t>
            </w:r>
            <w:r>
              <w:rPr>
                <w:rStyle w:val="226"/>
                <w:color w:val="auto"/>
              </w:rPr>
              <w:t>CPU</w:t>
            </w:r>
            <w:r>
              <w:rPr>
                <w:rStyle w:val="226"/>
                <w:rFonts w:hint="eastAsia"/>
                <w:color w:val="auto"/>
              </w:rPr>
              <w:t>、内存、风扇、电源等；</w:t>
            </w:r>
            <w:r>
              <w:rPr>
                <w:rStyle w:val="226"/>
                <w:rFonts w:cs="Times New Roman"/>
                <w:color w:val="auto"/>
              </w:rPr>
              <w:br w:type="textWrapping"/>
            </w:r>
            <w:r>
              <w:rPr>
                <w:rStyle w:val="963"/>
                <w:rFonts w:hint="eastAsia"/>
                <w:color w:val="auto"/>
              </w:rPr>
              <w:t>★</w:t>
            </w:r>
            <w:r>
              <w:rPr>
                <w:rStyle w:val="963"/>
                <w:color w:val="auto"/>
              </w:rPr>
              <w:t>14</w:t>
            </w:r>
            <w:r>
              <w:rPr>
                <w:rStyle w:val="963"/>
                <w:rFonts w:hint="eastAsia"/>
                <w:color w:val="auto"/>
              </w:rPr>
              <w:t>、支持对接超限信息传输量子安全服务系统获取量子真随机密钥和密码运算服务，支持以</w:t>
            </w:r>
            <w:r>
              <w:rPr>
                <w:rStyle w:val="963"/>
                <w:color w:val="auto"/>
              </w:rPr>
              <w:t>SDK</w:t>
            </w:r>
            <w:r>
              <w:rPr>
                <w:rStyle w:val="963"/>
                <w:rFonts w:hint="eastAsia"/>
                <w:color w:val="auto"/>
              </w:rPr>
              <w:t>的方式封装称重数据，支持</w:t>
            </w:r>
            <w:r>
              <w:rPr>
                <w:rStyle w:val="963"/>
                <w:color w:val="auto"/>
              </w:rPr>
              <w:t>SM2/SM4</w:t>
            </w:r>
            <w:r>
              <w:rPr>
                <w:rStyle w:val="963"/>
                <w:rFonts w:hint="eastAsia"/>
                <w:color w:val="auto"/>
              </w:rPr>
              <w:t>国密算法。</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8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治超数据前置机</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支持</w:t>
            </w:r>
            <w:r>
              <w:rPr>
                <w:rFonts w:ascii="宋体" w:hAnsi="宋体" w:cs="宋体"/>
                <w:kern w:val="0"/>
                <w:sz w:val="22"/>
                <w:szCs w:val="22"/>
              </w:rPr>
              <w:t>Linux</w:t>
            </w:r>
            <w:r>
              <w:rPr>
                <w:rFonts w:hint="eastAsia" w:ascii="宋体" w:hAnsi="宋体" w:cs="宋体"/>
                <w:kern w:val="0"/>
                <w:sz w:val="22"/>
                <w:szCs w:val="22"/>
              </w:rPr>
              <w:t>、</w:t>
            </w:r>
            <w:r>
              <w:rPr>
                <w:rFonts w:ascii="宋体" w:hAnsi="宋体" w:cs="宋体"/>
                <w:kern w:val="0"/>
                <w:sz w:val="22"/>
                <w:szCs w:val="22"/>
              </w:rPr>
              <w:t>Win7</w:t>
            </w:r>
            <w:r>
              <w:rPr>
                <w:rFonts w:hint="eastAsia" w:ascii="宋体" w:hAnsi="宋体" w:cs="宋体"/>
                <w:kern w:val="0"/>
                <w:sz w:val="22"/>
                <w:szCs w:val="22"/>
              </w:rPr>
              <w:t>、</w:t>
            </w:r>
            <w:r>
              <w:rPr>
                <w:rFonts w:ascii="宋体" w:hAnsi="宋体" w:cs="宋体"/>
                <w:kern w:val="0"/>
                <w:sz w:val="22"/>
                <w:szCs w:val="22"/>
              </w:rPr>
              <w:t>Win8</w:t>
            </w:r>
            <w:r>
              <w:rPr>
                <w:rFonts w:hint="eastAsia" w:ascii="宋体" w:hAnsi="宋体" w:cs="宋体"/>
                <w:kern w:val="0"/>
                <w:sz w:val="22"/>
                <w:szCs w:val="22"/>
              </w:rPr>
              <w:t>等操作系统。支持</w:t>
            </w:r>
            <w:r>
              <w:rPr>
                <w:rFonts w:ascii="宋体" w:hAnsi="宋体" w:cs="宋体"/>
                <w:kern w:val="0"/>
                <w:sz w:val="22"/>
                <w:szCs w:val="22"/>
              </w:rPr>
              <w:t>VGA\HDMI</w:t>
            </w:r>
            <w:r>
              <w:rPr>
                <w:rFonts w:hint="eastAsia" w:ascii="宋体" w:hAnsi="宋体" w:cs="宋体"/>
                <w:kern w:val="0"/>
                <w:sz w:val="22"/>
                <w:szCs w:val="22"/>
              </w:rPr>
              <w:t>显示，同时系统下支持</w:t>
            </w:r>
            <w:r>
              <w:rPr>
                <w:rFonts w:ascii="宋体" w:hAnsi="宋体" w:cs="宋体"/>
                <w:kern w:val="0"/>
                <w:sz w:val="22"/>
                <w:szCs w:val="22"/>
              </w:rPr>
              <w:t>VGA+HDMI</w:t>
            </w:r>
            <w:r>
              <w:rPr>
                <w:rFonts w:hint="eastAsia" w:ascii="宋体" w:hAnsi="宋体" w:cs="宋体"/>
                <w:kern w:val="0"/>
                <w:sz w:val="22"/>
                <w:szCs w:val="22"/>
              </w:rPr>
              <w:t>组合显示，</w:t>
            </w:r>
            <w:r>
              <w:rPr>
                <w:rFonts w:ascii="宋体" w:hAnsi="宋体" w:cs="宋体"/>
                <w:kern w:val="0"/>
                <w:sz w:val="22"/>
                <w:szCs w:val="22"/>
              </w:rPr>
              <w:t>VGA</w:t>
            </w:r>
            <w:r>
              <w:rPr>
                <w:rFonts w:hint="eastAsia" w:ascii="宋体" w:hAnsi="宋体" w:cs="宋体"/>
                <w:kern w:val="0"/>
                <w:sz w:val="22"/>
                <w:szCs w:val="22"/>
              </w:rPr>
              <w:t>最高支持</w:t>
            </w:r>
            <w:r>
              <w:rPr>
                <w:rFonts w:ascii="宋体" w:hAnsi="宋体" w:cs="宋体"/>
                <w:kern w:val="0"/>
                <w:sz w:val="22"/>
                <w:szCs w:val="22"/>
              </w:rPr>
              <w:t>2560</w:t>
            </w:r>
            <w:r>
              <w:rPr>
                <w:rFonts w:hint="eastAsia" w:ascii="宋体" w:hAnsi="宋体" w:cs="宋体"/>
                <w:kern w:val="0"/>
                <w:sz w:val="22"/>
                <w:szCs w:val="22"/>
              </w:rPr>
              <w:t>×</w:t>
            </w:r>
            <w:r>
              <w:rPr>
                <w:rFonts w:ascii="宋体" w:hAnsi="宋体" w:cs="宋体"/>
                <w:kern w:val="0"/>
                <w:sz w:val="22"/>
                <w:szCs w:val="22"/>
              </w:rPr>
              <w:t>1600@60Hz</w:t>
            </w:r>
            <w:r>
              <w:rPr>
                <w:rFonts w:hint="eastAsia" w:ascii="宋体" w:hAnsi="宋体" w:cs="宋体"/>
                <w:kern w:val="0"/>
                <w:sz w:val="22"/>
                <w:szCs w:val="22"/>
              </w:rPr>
              <w:t>、</w:t>
            </w:r>
            <w:r>
              <w:rPr>
                <w:rFonts w:ascii="宋体" w:hAnsi="宋体" w:cs="宋体"/>
                <w:kern w:val="0"/>
                <w:sz w:val="22"/>
                <w:szCs w:val="22"/>
              </w:rPr>
              <w:t>HDMI</w:t>
            </w:r>
            <w:r>
              <w:rPr>
                <w:rFonts w:hint="eastAsia" w:ascii="宋体" w:hAnsi="宋体" w:cs="宋体"/>
                <w:kern w:val="0"/>
                <w:sz w:val="22"/>
                <w:szCs w:val="22"/>
              </w:rPr>
              <w:t>最高支持显示</w:t>
            </w:r>
            <w:r>
              <w:rPr>
                <w:rFonts w:ascii="宋体" w:hAnsi="宋体" w:cs="宋体"/>
                <w:kern w:val="0"/>
                <w:sz w:val="22"/>
                <w:szCs w:val="22"/>
              </w:rPr>
              <w:t>1920</w:t>
            </w:r>
            <w:r>
              <w:rPr>
                <w:rFonts w:hint="eastAsia" w:ascii="宋体" w:hAnsi="宋体" w:cs="宋体"/>
                <w:kern w:val="0"/>
                <w:sz w:val="22"/>
                <w:szCs w:val="22"/>
              </w:rPr>
              <w:t>×</w:t>
            </w:r>
            <w:r>
              <w:rPr>
                <w:rFonts w:ascii="宋体" w:hAnsi="宋体" w:cs="宋体"/>
                <w:kern w:val="0"/>
                <w:sz w:val="22"/>
                <w:szCs w:val="22"/>
              </w:rPr>
              <w:t>1200</w:t>
            </w:r>
            <w:r>
              <w:rPr>
                <w:rFonts w:hint="eastAsia" w:ascii="宋体" w:hAnsi="宋体" w:cs="宋体"/>
                <w:kern w:val="0"/>
                <w:sz w:val="22"/>
                <w:szCs w:val="22"/>
              </w:rPr>
              <w:t>分辨率整机铝合金材质，系统架构采用主板</w:t>
            </w:r>
            <w:r>
              <w:rPr>
                <w:rFonts w:ascii="宋体" w:hAnsi="宋体" w:cs="宋体"/>
                <w:kern w:val="0"/>
                <w:sz w:val="22"/>
                <w:szCs w:val="22"/>
              </w:rPr>
              <w:t>+</w:t>
            </w:r>
            <w:r>
              <w:rPr>
                <w:rFonts w:hint="eastAsia" w:ascii="宋体" w:hAnsi="宋体" w:cs="宋体"/>
                <w:kern w:val="0"/>
                <w:sz w:val="22"/>
                <w:szCs w:val="22"/>
              </w:rPr>
              <w:t>扩展板设计方超限检测数据采集、匹配、合并；</w:t>
            </w:r>
            <w:r>
              <w:rPr>
                <w:rFonts w:ascii="宋体"/>
                <w:kern w:val="0"/>
                <w:sz w:val="22"/>
                <w:szCs w:val="22"/>
              </w:rPr>
              <w:br w:type="textWrapping"/>
            </w:r>
            <w:r>
              <w:rPr>
                <w:rFonts w:hint="eastAsia" w:ascii="宋体" w:hAnsi="宋体" w:cs="宋体"/>
                <w:kern w:val="0"/>
                <w:sz w:val="22"/>
                <w:szCs w:val="22"/>
              </w:rPr>
              <w:t>超限检测数据加密上传、缓存、复传。前置机直接对接超限检测站点系统，用于站点系统的原始数据上传。前置机向站点开放</w:t>
            </w:r>
            <w:r>
              <w:rPr>
                <w:rFonts w:ascii="宋体" w:hAnsi="宋体" w:cs="宋体"/>
                <w:kern w:val="0"/>
                <w:sz w:val="22"/>
                <w:szCs w:val="22"/>
              </w:rPr>
              <w:t xml:space="preserve"> webservice </w:t>
            </w:r>
            <w:r>
              <w:rPr>
                <w:rFonts w:hint="eastAsia" w:ascii="宋体" w:hAnsi="宋体" w:cs="宋体"/>
                <w:kern w:val="0"/>
                <w:sz w:val="22"/>
                <w:szCs w:val="22"/>
              </w:rPr>
              <w:t>标准接口，</w:t>
            </w:r>
            <w:r>
              <w:rPr>
                <w:rFonts w:ascii="宋体" w:hAnsi="宋体" w:cs="宋体"/>
                <w:kern w:val="0"/>
                <w:sz w:val="22"/>
                <w:szCs w:val="22"/>
              </w:rPr>
              <w:t xml:space="preserve"> </w:t>
            </w:r>
            <w:r>
              <w:rPr>
                <w:rFonts w:hint="eastAsia" w:ascii="宋体" w:hAnsi="宋体" w:cs="宋体"/>
                <w:kern w:val="0"/>
                <w:sz w:val="22"/>
                <w:szCs w:val="22"/>
              </w:rPr>
              <w:t>供站点上传时间、重量、车牌等检测数据和图片、视频片段等文件。</w:t>
            </w:r>
            <w:r>
              <w:rPr>
                <w:rFonts w:ascii="宋体"/>
                <w:kern w:val="0"/>
                <w:sz w:val="22"/>
                <w:szCs w:val="22"/>
              </w:rPr>
              <w:br w:type="textWrapping"/>
            </w:r>
            <w:r>
              <w:rPr>
                <w:rStyle w:val="963"/>
                <w:rFonts w:hint="eastAsia"/>
                <w:color w:val="auto"/>
              </w:rPr>
              <w:t>★支持对接超限信息传输量子安全服务系统获取量子真随机密钥和密码运算服务，支持以</w:t>
            </w:r>
            <w:r>
              <w:rPr>
                <w:rStyle w:val="963"/>
                <w:color w:val="auto"/>
              </w:rPr>
              <w:t>SDK</w:t>
            </w:r>
            <w:r>
              <w:rPr>
                <w:rStyle w:val="963"/>
                <w:rFonts w:hint="eastAsia"/>
                <w:color w:val="auto"/>
              </w:rPr>
              <w:t>的方式封装称重数据，支持</w:t>
            </w:r>
            <w:r>
              <w:rPr>
                <w:rStyle w:val="963"/>
                <w:color w:val="auto"/>
              </w:rPr>
              <w:t>SM2/SM4</w:t>
            </w:r>
            <w:r>
              <w:rPr>
                <w:rStyle w:val="963"/>
                <w:rFonts w:hint="eastAsia"/>
                <w:color w:val="auto"/>
              </w:rPr>
              <w:t>国密算法。</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按省厅要求接入的终端控制设备</w:t>
            </w:r>
          </w:p>
        </w:tc>
      </w:tr>
      <w:tr>
        <w:tblPrEx>
          <w:tblLayout w:type="fixed"/>
          <w:tblCellMar>
            <w:top w:w="0" w:type="dxa"/>
            <w:left w:w="0" w:type="dxa"/>
            <w:bottom w:w="0" w:type="dxa"/>
            <w:right w:w="0" w:type="dxa"/>
          </w:tblCellMar>
        </w:tblPrEx>
        <w:trPr>
          <w:trHeight w:val="4764" w:hRule="atLeast"/>
        </w:trPr>
        <w:tc>
          <w:tcPr>
            <w:tcW w:w="463"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2.4</w:t>
            </w:r>
          </w:p>
        </w:tc>
        <w:tc>
          <w:tcPr>
            <w:tcW w:w="1400"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超限信息数据安全管理平台</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系统功能：</w:t>
            </w:r>
            <w:r>
              <w:rPr>
                <w:rFonts w:ascii="宋体"/>
                <w:kern w:val="0"/>
                <w:sz w:val="22"/>
                <w:szCs w:val="22"/>
              </w:rPr>
              <w:br w:type="textWrapping"/>
            </w:r>
            <w:r>
              <w:rPr>
                <w:rFonts w:hint="eastAsia" w:ascii="宋体" w:hAnsi="宋体" w:cs="宋体"/>
                <w:kern w:val="0"/>
                <w:sz w:val="22"/>
                <w:szCs w:val="22"/>
              </w:rPr>
              <w:t>密钥生成：系统对接量子真随机数发生器获取量子真随机密钥，由后台调度任务完成，根据密钥生成参数，生成所需数量的密钥；</w:t>
            </w:r>
            <w:r>
              <w:rPr>
                <w:rFonts w:ascii="宋体"/>
                <w:kern w:val="0"/>
                <w:sz w:val="22"/>
                <w:szCs w:val="22"/>
              </w:rPr>
              <w:br w:type="textWrapping"/>
            </w:r>
            <w:r>
              <w:rPr>
                <w:rFonts w:hint="eastAsia" w:ascii="宋体" w:hAnsi="宋体" w:cs="宋体"/>
                <w:kern w:val="0"/>
                <w:sz w:val="22"/>
                <w:szCs w:val="22"/>
              </w:rPr>
              <w:t>密钥申请：接收密钥申请请求，从备用密钥库提取密钥对，将私钥用数字信封保护，连同公钥一起返回给解密端，同时将该密钥对移至在用库；</w:t>
            </w:r>
            <w:r>
              <w:rPr>
                <w:rFonts w:ascii="宋体"/>
                <w:kern w:val="0"/>
                <w:sz w:val="22"/>
                <w:szCs w:val="22"/>
              </w:rPr>
              <w:br w:type="textWrapping"/>
            </w:r>
            <w:r>
              <w:rPr>
                <w:rFonts w:hint="eastAsia" w:ascii="宋体" w:hAnsi="宋体" w:cs="宋体"/>
                <w:kern w:val="0"/>
                <w:sz w:val="22"/>
                <w:szCs w:val="22"/>
              </w:rPr>
              <w:t>密钥恢复：接收密钥恢复请求，查询在用或归档密钥库，获取密钥对，将私钥用数字信封保护，连同公钥一起返回给请求端；</w:t>
            </w:r>
            <w:r>
              <w:rPr>
                <w:rFonts w:ascii="宋体"/>
                <w:kern w:val="0"/>
                <w:sz w:val="22"/>
                <w:szCs w:val="22"/>
              </w:rPr>
              <w:br w:type="textWrapping"/>
            </w:r>
            <w:r>
              <w:rPr>
                <w:rFonts w:hint="eastAsia" w:ascii="宋体" w:hAnsi="宋体" w:cs="宋体"/>
                <w:kern w:val="0"/>
                <w:sz w:val="22"/>
                <w:szCs w:val="22"/>
              </w:rPr>
              <w:t>密钥撤销：接收密钥恢复请求，根据请求包中的证书序列号更新在用密钥库中的密钥状态为撤销；</w:t>
            </w:r>
            <w:r>
              <w:rPr>
                <w:rFonts w:ascii="宋体"/>
                <w:kern w:val="0"/>
                <w:sz w:val="22"/>
                <w:szCs w:val="22"/>
              </w:rPr>
              <w:br w:type="textWrapping"/>
            </w:r>
            <w:r>
              <w:rPr>
                <w:rFonts w:hint="eastAsia" w:ascii="宋体" w:hAnsi="宋体" w:cs="宋体"/>
                <w:kern w:val="0"/>
                <w:sz w:val="22"/>
                <w:szCs w:val="22"/>
              </w:rPr>
              <w:t>密钥归档：由后台调度任务完成，读取密钥归档时间间隔（支持可配置），查询出过期密钥，对过期密钥做归档处理；</w:t>
            </w:r>
            <w:r>
              <w:rPr>
                <w:rFonts w:ascii="宋体"/>
                <w:kern w:val="0"/>
                <w:sz w:val="22"/>
                <w:szCs w:val="22"/>
              </w:rPr>
              <w:br w:type="textWrapping"/>
            </w:r>
            <w:r>
              <w:rPr>
                <w:rFonts w:hint="eastAsia" w:ascii="宋体" w:hAnsi="宋体" w:cs="宋体"/>
                <w:kern w:val="0"/>
                <w:sz w:val="22"/>
                <w:szCs w:val="22"/>
              </w:rPr>
              <w:t>日志管理：完成对操作日志和系统日志的查询、审计功能；</w:t>
            </w:r>
            <w:r>
              <w:rPr>
                <w:rFonts w:ascii="宋体"/>
                <w:kern w:val="0"/>
                <w:sz w:val="22"/>
                <w:szCs w:val="22"/>
              </w:rPr>
              <w:br w:type="textWrapping"/>
            </w:r>
            <w:r>
              <w:rPr>
                <w:rFonts w:hint="eastAsia" w:ascii="宋体" w:hAnsi="宋体" w:cs="宋体"/>
                <w:kern w:val="0"/>
                <w:sz w:val="22"/>
                <w:szCs w:val="22"/>
              </w:rPr>
              <w:t>业务统计：完成在用密钥、归档密钥、备用密钥以及身份认证业务量的查询、统计；</w:t>
            </w:r>
            <w:r>
              <w:rPr>
                <w:rFonts w:ascii="宋体"/>
                <w:kern w:val="0"/>
                <w:sz w:val="22"/>
                <w:szCs w:val="22"/>
              </w:rPr>
              <w:br w:type="textWrapping"/>
            </w:r>
            <w:r>
              <w:rPr>
                <w:rFonts w:hint="eastAsia" w:ascii="宋体" w:hAnsi="宋体" w:cs="宋体"/>
                <w:kern w:val="0"/>
                <w:sz w:val="22"/>
                <w:szCs w:val="22"/>
              </w:rPr>
              <w:t>业务管理：密码合规性检查和密码应用有效性检查；</w:t>
            </w:r>
          </w:p>
        </w:tc>
        <w:tc>
          <w:tcPr>
            <w:tcW w:w="716"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1488" w:hRule="atLeast"/>
        </w:trPr>
        <w:tc>
          <w:tcPr>
            <w:tcW w:w="463"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2.5</w:t>
            </w:r>
          </w:p>
        </w:tc>
        <w:tc>
          <w:tcPr>
            <w:tcW w:w="1400"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真随机数发生器</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设备外观：</w:t>
            </w:r>
            <w:r>
              <w:rPr>
                <w:rFonts w:ascii="宋体" w:hAnsi="宋体" w:cs="宋体"/>
                <w:kern w:val="0"/>
                <w:sz w:val="22"/>
                <w:szCs w:val="22"/>
              </w:rPr>
              <w:t xml:space="preserve">PCIE </w:t>
            </w:r>
            <w:r>
              <w:rPr>
                <w:rFonts w:hint="eastAsia" w:ascii="宋体" w:hAnsi="宋体" w:cs="宋体"/>
                <w:kern w:val="0"/>
                <w:sz w:val="22"/>
                <w:szCs w:val="22"/>
              </w:rPr>
              <w:t>插卡式；</w:t>
            </w:r>
            <w:r>
              <w:rPr>
                <w:rFonts w:ascii="宋体"/>
                <w:kern w:val="0"/>
                <w:sz w:val="22"/>
                <w:szCs w:val="22"/>
              </w:rPr>
              <w:br w:type="textWrapping"/>
            </w:r>
            <w:r>
              <w:rPr>
                <w:rFonts w:hint="eastAsia" w:ascii="宋体" w:hAnsi="宋体" w:cs="宋体"/>
                <w:kern w:val="0"/>
                <w:sz w:val="22"/>
                <w:szCs w:val="22"/>
              </w:rPr>
              <w:t>光量子噪声扰动：光量子噪声扰动≤</w:t>
            </w:r>
            <w:r>
              <w:rPr>
                <w:rFonts w:ascii="宋体" w:hAnsi="宋体" w:cs="宋体"/>
                <w:kern w:val="0"/>
                <w:sz w:val="22"/>
                <w:szCs w:val="22"/>
              </w:rPr>
              <w:t>1%</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外部接口</w:t>
            </w:r>
            <w:r>
              <w:rPr>
                <w:rFonts w:ascii="宋体" w:hAnsi="宋体" w:cs="宋体"/>
                <w:kern w:val="0"/>
                <w:sz w:val="22"/>
                <w:szCs w:val="22"/>
              </w:rPr>
              <w:t xml:space="preserve"> PCIE</w:t>
            </w:r>
            <w:r>
              <w:rPr>
                <w:rFonts w:hint="eastAsia" w:ascii="宋体" w:hAnsi="宋体" w:cs="宋体"/>
                <w:kern w:val="0"/>
                <w:sz w:val="22"/>
                <w:szCs w:val="22"/>
              </w:rPr>
              <w:t>规格：</w:t>
            </w:r>
            <w:r>
              <w:rPr>
                <w:rFonts w:ascii="宋体" w:hAnsi="宋体" w:cs="宋体"/>
                <w:kern w:val="0"/>
                <w:sz w:val="22"/>
                <w:szCs w:val="22"/>
              </w:rPr>
              <w:t>PCIE Express Base 1.0a</w:t>
            </w:r>
            <w:r>
              <w:rPr>
                <w:rFonts w:hint="eastAsia" w:ascii="宋体" w:hAnsi="宋体" w:cs="宋体"/>
                <w:kern w:val="0"/>
                <w:sz w:val="22"/>
                <w:szCs w:val="22"/>
              </w:rPr>
              <w:t>；</w:t>
            </w:r>
            <w:r>
              <w:rPr>
                <w:rFonts w:ascii="宋体"/>
                <w:kern w:val="0"/>
                <w:sz w:val="22"/>
                <w:szCs w:val="22"/>
              </w:rPr>
              <w:br w:type="textWrapping"/>
            </w:r>
            <w:r>
              <w:rPr>
                <w:rStyle w:val="963"/>
                <w:rFonts w:hint="eastAsia"/>
                <w:color w:val="auto"/>
              </w:rPr>
              <w:t>★为了保证系统的统一性，超限信息数据安全管理平台与量子真随机数发生器要求同一品牌。</w:t>
            </w:r>
          </w:p>
        </w:tc>
        <w:tc>
          <w:tcPr>
            <w:tcW w:w="716"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1098"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2.6</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现场控制机柜</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控制柜箱体厚度为</w:t>
            </w:r>
            <w:r>
              <w:rPr>
                <w:rFonts w:ascii="宋体" w:hAnsi="宋体" w:cs="宋体"/>
                <w:kern w:val="0"/>
                <w:sz w:val="22"/>
                <w:szCs w:val="22"/>
              </w:rPr>
              <w:t>2mm</w:t>
            </w:r>
            <w:r>
              <w:rPr>
                <w:rFonts w:hint="eastAsia" w:ascii="宋体" w:hAnsi="宋体" w:cs="宋体"/>
                <w:kern w:val="0"/>
                <w:sz w:val="22"/>
                <w:szCs w:val="22"/>
              </w:rPr>
              <w:t>的冷轧板，使用防盗锁；带制冷设备；控制柜采用挂杆或落地安装，落地时基础墩台高度不小于</w:t>
            </w:r>
            <w:r>
              <w:rPr>
                <w:rFonts w:ascii="宋体" w:hAnsi="宋体" w:cs="宋体"/>
                <w:kern w:val="0"/>
                <w:sz w:val="22"/>
                <w:szCs w:val="22"/>
              </w:rPr>
              <w:t>30cm</w:t>
            </w:r>
            <w:r>
              <w:rPr>
                <w:rFonts w:hint="eastAsia" w:ascii="宋体" w:hAnsi="宋体" w:cs="宋体"/>
                <w:kern w:val="0"/>
                <w:sz w:val="22"/>
                <w:szCs w:val="22"/>
              </w:rPr>
              <w:t>；防护等级：</w:t>
            </w:r>
            <w:r>
              <w:rPr>
                <w:rFonts w:ascii="宋体" w:hAnsi="宋体" w:cs="宋体"/>
                <w:kern w:val="0"/>
                <w:sz w:val="22"/>
                <w:szCs w:val="22"/>
              </w:rPr>
              <w:t>IP65</w:t>
            </w:r>
            <w:r>
              <w:rPr>
                <w:rFonts w:hint="eastAsia" w:ascii="宋体" w:hAnsi="宋体" w:cs="宋体"/>
                <w:kern w:val="0"/>
                <w:sz w:val="22"/>
                <w:szCs w:val="22"/>
              </w:rPr>
              <w:t>；使用寿命大于</w:t>
            </w:r>
            <w:r>
              <w:rPr>
                <w:rFonts w:ascii="宋体" w:hAnsi="宋体" w:cs="宋体"/>
                <w:kern w:val="0"/>
                <w:sz w:val="22"/>
                <w:szCs w:val="22"/>
              </w:rPr>
              <w:t>l0</w:t>
            </w:r>
            <w:r>
              <w:rPr>
                <w:rFonts w:hint="eastAsia" w:ascii="宋体" w:hAnsi="宋体" w:cs="宋体"/>
                <w:kern w:val="0"/>
                <w:sz w:val="22"/>
                <w:szCs w:val="22"/>
              </w:rPr>
              <w:t>年；相对湿度：</w:t>
            </w:r>
            <w:r>
              <w:rPr>
                <w:rFonts w:ascii="宋体" w:cs="宋体"/>
                <w:kern w:val="0"/>
                <w:sz w:val="22"/>
                <w:szCs w:val="22"/>
              </w:rPr>
              <w:t>0</w:t>
            </w:r>
            <w:r>
              <w:rPr>
                <w:rFonts w:hint="eastAsia" w:ascii="宋体" w:hAnsi="宋体" w:cs="宋体"/>
                <w:kern w:val="0"/>
                <w:sz w:val="22"/>
                <w:szCs w:val="22"/>
              </w:rPr>
              <w:t>～</w:t>
            </w:r>
            <w:r>
              <w:rPr>
                <w:rFonts w:ascii="宋体" w:hAnsi="宋体" w:cs="宋体"/>
                <w:kern w:val="0"/>
                <w:sz w:val="22"/>
                <w:szCs w:val="22"/>
              </w:rPr>
              <w:t>95</w:t>
            </w:r>
            <w:r>
              <w:rPr>
                <w:rFonts w:hint="eastAsia" w:ascii="宋体" w:hAnsi="宋体" w:cs="宋体"/>
                <w:kern w:val="0"/>
                <w:sz w:val="22"/>
                <w:szCs w:val="22"/>
              </w:rPr>
              <w:t>％</w:t>
            </w:r>
            <w:r>
              <w:rPr>
                <w:rFonts w:ascii="宋体" w:hAnsi="宋体" w:cs="宋体"/>
                <w:kern w:val="0"/>
                <w:sz w:val="22"/>
                <w:szCs w:val="22"/>
              </w:rPr>
              <w:t>R.H</w:t>
            </w:r>
            <w:r>
              <w:rPr>
                <w:rFonts w:hint="eastAsia" w:ascii="宋体" w:hAnsi="宋体" w:cs="宋体"/>
                <w:kern w:val="0"/>
                <w:sz w:val="22"/>
                <w:szCs w:val="22"/>
              </w:rPr>
              <w:t>；工作温度：</w:t>
            </w:r>
            <w:r>
              <w:rPr>
                <w:rFonts w:ascii="宋体" w:hAnsi="宋体" w:cs="宋体"/>
                <w:kern w:val="0"/>
                <w:sz w:val="22"/>
                <w:szCs w:val="22"/>
              </w:rPr>
              <w:t>-30</w:t>
            </w:r>
            <w:r>
              <w:rPr>
                <w:rFonts w:hint="eastAsia" w:ascii="宋体" w:hAnsi="宋体" w:cs="宋体"/>
                <w:kern w:val="0"/>
                <w:sz w:val="22"/>
                <w:szCs w:val="22"/>
              </w:rPr>
              <w:t>℃～</w:t>
            </w:r>
            <w:r>
              <w:rPr>
                <w:rFonts w:ascii="宋体" w:hAnsi="宋体" w:cs="宋体"/>
                <w:kern w:val="0"/>
                <w:sz w:val="22"/>
                <w:szCs w:val="22"/>
              </w:rPr>
              <w:t>+60</w:t>
            </w:r>
            <w:r>
              <w:rPr>
                <w:rFonts w:hint="eastAsia" w:ascii="宋体" w:hAnsi="宋体" w:cs="宋体"/>
                <w:kern w:val="0"/>
                <w:sz w:val="22"/>
                <w:szCs w:val="22"/>
              </w:rPr>
              <w:t>℃。</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个</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25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2.7</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交换机</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个</w:t>
            </w:r>
            <w:r>
              <w:rPr>
                <w:rFonts w:ascii="宋体" w:hAnsi="宋体" w:cs="宋体"/>
                <w:kern w:val="0"/>
                <w:sz w:val="22"/>
                <w:szCs w:val="22"/>
              </w:rPr>
              <w:t>10/100BaseT</w:t>
            </w:r>
            <w:r>
              <w:rPr>
                <w:rFonts w:hint="eastAsia" w:ascii="宋体" w:hAnsi="宋体" w:cs="宋体"/>
                <w:kern w:val="0"/>
                <w:sz w:val="22"/>
                <w:szCs w:val="22"/>
              </w:rPr>
              <w:t>（</w:t>
            </w:r>
            <w:r>
              <w:rPr>
                <w:rFonts w:ascii="宋体" w:hAnsi="宋体" w:cs="宋体"/>
                <w:kern w:val="0"/>
                <w:sz w:val="22"/>
                <w:szCs w:val="22"/>
              </w:rPr>
              <w:t>X</w:t>
            </w:r>
            <w:r>
              <w:rPr>
                <w:rFonts w:hint="eastAsia" w:ascii="宋体" w:hAnsi="宋体" w:cs="宋体"/>
                <w:kern w:val="0"/>
                <w:sz w:val="22"/>
                <w:szCs w:val="22"/>
              </w:rPr>
              <w:t>）自适应</w:t>
            </w:r>
            <w:r>
              <w:rPr>
                <w:rFonts w:ascii="宋体" w:hAnsi="宋体" w:cs="宋体"/>
                <w:kern w:val="0"/>
                <w:sz w:val="22"/>
                <w:szCs w:val="22"/>
              </w:rPr>
              <w:t>RJ45</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1000BaseFX</w:t>
            </w:r>
            <w:r>
              <w:rPr>
                <w:rFonts w:hint="eastAsia" w:ascii="宋体" w:hAnsi="宋体" w:cs="宋体"/>
                <w:kern w:val="0"/>
                <w:sz w:val="22"/>
                <w:szCs w:val="22"/>
              </w:rPr>
              <w:t>以太网光纤接口；</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、支持</w:t>
            </w:r>
            <w:r>
              <w:rPr>
                <w:rFonts w:ascii="宋体" w:hAnsi="宋体" w:cs="宋体"/>
                <w:kern w:val="0"/>
                <w:sz w:val="22"/>
                <w:szCs w:val="22"/>
              </w:rPr>
              <w:t>IEEE802.3</w:t>
            </w:r>
            <w:r>
              <w:rPr>
                <w:rFonts w:hint="eastAsia" w:ascii="宋体" w:hAnsi="宋体" w:cs="宋体"/>
                <w:kern w:val="0"/>
                <w:sz w:val="22"/>
                <w:szCs w:val="22"/>
              </w:rPr>
              <w:t>、</w:t>
            </w:r>
            <w:r>
              <w:rPr>
                <w:rFonts w:ascii="宋体" w:hAnsi="宋体" w:cs="宋体"/>
                <w:kern w:val="0"/>
                <w:sz w:val="22"/>
                <w:szCs w:val="22"/>
              </w:rPr>
              <w:t>IEEE802.3u</w:t>
            </w:r>
            <w:r>
              <w:rPr>
                <w:rFonts w:hint="eastAsia" w:ascii="宋体" w:hAnsi="宋体" w:cs="宋体"/>
                <w:kern w:val="0"/>
                <w:sz w:val="22"/>
                <w:szCs w:val="22"/>
              </w:rPr>
              <w:t>、</w:t>
            </w:r>
            <w:r>
              <w:rPr>
                <w:rFonts w:ascii="宋体" w:hAnsi="宋体" w:cs="宋体"/>
                <w:kern w:val="0"/>
                <w:sz w:val="22"/>
                <w:szCs w:val="22"/>
              </w:rPr>
              <w:t>IEEE802.3x</w:t>
            </w:r>
            <w:r>
              <w:rPr>
                <w:rFonts w:hint="eastAsia" w:ascii="宋体" w:hAnsi="宋体" w:cs="宋体"/>
                <w:kern w:val="0"/>
                <w:sz w:val="22"/>
                <w:szCs w:val="22"/>
              </w:rPr>
              <w:t>网络标准；</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、平均无故障工作时间（</w:t>
            </w:r>
            <w:r>
              <w:rPr>
                <w:rFonts w:ascii="宋体" w:hAnsi="宋体" w:cs="宋体"/>
                <w:kern w:val="0"/>
                <w:sz w:val="22"/>
                <w:szCs w:val="22"/>
              </w:rPr>
              <w:t>MTBF</w:t>
            </w:r>
            <w:r>
              <w:rPr>
                <w:rFonts w:hint="eastAsia" w:ascii="宋体" w:hAnsi="宋体" w:cs="宋体"/>
                <w:kern w:val="0"/>
                <w:sz w:val="22"/>
                <w:szCs w:val="22"/>
              </w:rPr>
              <w:t>）：大于</w:t>
            </w:r>
            <w:r>
              <w:rPr>
                <w:rFonts w:ascii="宋体" w:hAnsi="宋体" w:cs="宋体"/>
                <w:kern w:val="0"/>
                <w:sz w:val="22"/>
                <w:szCs w:val="22"/>
              </w:rPr>
              <w:t>40</w:t>
            </w:r>
            <w:r>
              <w:rPr>
                <w:rFonts w:hint="eastAsia" w:ascii="宋体" w:hAnsi="宋体" w:cs="宋体"/>
                <w:kern w:val="0"/>
                <w:sz w:val="22"/>
                <w:szCs w:val="22"/>
              </w:rPr>
              <w:t>万小时；</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、全金属封闭结构，工作温度范围可以达到－</w:t>
            </w:r>
            <w:r>
              <w:rPr>
                <w:rFonts w:ascii="宋体" w:hAnsi="宋体" w:cs="宋体"/>
                <w:kern w:val="0"/>
                <w:sz w:val="22"/>
                <w:szCs w:val="22"/>
              </w:rPr>
              <w:t>40~85</w:t>
            </w:r>
            <w:r>
              <w:rPr>
                <w:rStyle w:val="972"/>
                <w:rFonts w:eastAsia="宋体"/>
              </w:rPr>
              <w:t>˚</w:t>
            </w:r>
            <w:r>
              <w:rPr>
                <w:rStyle w:val="973"/>
              </w:rPr>
              <w:t>C</w:t>
            </w:r>
            <w:r>
              <w:rPr>
                <w:rStyle w:val="973"/>
                <w:rFonts w:hint="eastAsia"/>
              </w:rPr>
              <w:t>；</w:t>
            </w:r>
            <w:r>
              <w:rPr>
                <w:rStyle w:val="973"/>
                <w:rFonts w:hAnsi="Times New Roman" w:cs="Times New Roman"/>
              </w:rPr>
              <w:br w:type="textWrapping"/>
            </w:r>
            <w:r>
              <w:rPr>
                <w:rStyle w:val="973"/>
              </w:rPr>
              <w:t>6</w:t>
            </w:r>
            <w:r>
              <w:rPr>
                <w:rStyle w:val="973"/>
                <w:rFonts w:hint="eastAsia"/>
              </w:rPr>
              <w:t>、安装方式：标准工业导轨。</w:t>
            </w:r>
            <w:r>
              <w:rPr>
                <w:rStyle w:val="973"/>
                <w:rFonts w:hAnsi="Times New Roman" w:cs="Times New Roman"/>
              </w:rPr>
              <w:br w:type="textWrapping"/>
            </w:r>
            <w:r>
              <w:rPr>
                <w:rStyle w:val="973"/>
              </w:rPr>
              <w:t>7</w:t>
            </w:r>
            <w:r>
              <w:rPr>
                <w:rStyle w:val="973"/>
                <w:rFonts w:hint="eastAsia"/>
              </w:rPr>
              <w:t>、背板带宽不小于</w:t>
            </w:r>
            <w:r>
              <w:rPr>
                <w:rStyle w:val="973"/>
              </w:rPr>
              <w:t>256Gbps</w:t>
            </w:r>
            <w:r>
              <w:rPr>
                <w:rStyle w:val="973"/>
                <w:rFonts w:hint="eastAsia"/>
              </w:rPr>
              <w:t>；</w:t>
            </w:r>
            <w:r>
              <w:rPr>
                <w:rStyle w:val="973"/>
                <w:rFonts w:hAnsi="Times New Roman" w:cs="Times New Roman"/>
              </w:rPr>
              <w:br w:type="textWrapping"/>
            </w:r>
            <w:r>
              <w:rPr>
                <w:rStyle w:val="963"/>
                <w:rFonts w:hint="eastAsia"/>
                <w:color w:val="auto"/>
              </w:rPr>
              <w:t>★</w:t>
            </w:r>
            <w:r>
              <w:rPr>
                <w:rStyle w:val="963"/>
                <w:color w:val="auto"/>
              </w:rPr>
              <w:t>8</w:t>
            </w:r>
            <w:r>
              <w:rPr>
                <w:rStyle w:val="963"/>
                <w:rFonts w:hint="eastAsia"/>
                <w:color w:val="auto"/>
              </w:rPr>
              <w:t>、具有</w:t>
            </w:r>
            <w:r>
              <w:rPr>
                <w:rStyle w:val="963"/>
                <w:color w:val="auto"/>
              </w:rPr>
              <w:t>IPV6</w:t>
            </w:r>
            <w:r>
              <w:rPr>
                <w:rStyle w:val="963"/>
                <w:rFonts w:hint="eastAsia"/>
                <w:color w:val="auto"/>
              </w:rPr>
              <w:t>协议管理及</w:t>
            </w:r>
            <w:r>
              <w:rPr>
                <w:rStyle w:val="963"/>
                <w:color w:val="auto"/>
              </w:rPr>
              <w:t>IPV6</w:t>
            </w:r>
            <w:r>
              <w:rPr>
                <w:rStyle w:val="963"/>
                <w:rFonts w:hint="eastAsia"/>
                <w:color w:val="auto"/>
              </w:rPr>
              <w:t>路由处理软件，提供</w:t>
            </w:r>
            <w:r>
              <w:rPr>
                <w:rStyle w:val="963"/>
                <w:color w:val="auto"/>
              </w:rPr>
              <w:t>IPV6</w:t>
            </w:r>
            <w:r>
              <w:rPr>
                <w:rStyle w:val="963"/>
                <w:rFonts w:hint="eastAsia"/>
                <w:color w:val="auto"/>
              </w:rPr>
              <w:t>协议处理软件著作权登记证书。</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098"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2.8</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公路车辆动态行驶数据自动采集系统</w:t>
            </w:r>
            <w:r>
              <w:rPr>
                <w:rFonts w:ascii="宋体" w:hAnsi="宋体" w:cs="宋体"/>
                <w:kern w:val="0"/>
                <w:sz w:val="22"/>
                <w:szCs w:val="22"/>
              </w:rPr>
              <w:t>V1.0</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车辆通过自动分车，准确判断车辆轴数；全速度段称重满足动态衡器</w:t>
            </w:r>
            <w:r>
              <w:rPr>
                <w:rFonts w:ascii="宋体" w:hAnsi="宋体" w:cs="宋体"/>
                <w:kern w:val="0"/>
                <w:sz w:val="22"/>
                <w:szCs w:val="22"/>
              </w:rPr>
              <w:t>5</w:t>
            </w:r>
            <w:r>
              <w:rPr>
                <w:rFonts w:hint="eastAsia" w:ascii="宋体" w:hAnsi="宋体" w:cs="宋体"/>
                <w:kern w:val="0"/>
                <w:sz w:val="22"/>
                <w:szCs w:val="22"/>
              </w:rPr>
              <w:t>级标准；</w:t>
            </w:r>
            <w:r>
              <w:rPr>
                <w:rFonts w:ascii="宋体" w:hAnsi="宋体" w:cs="宋体"/>
                <w:kern w:val="0"/>
                <w:sz w:val="22"/>
                <w:szCs w:val="22"/>
              </w:rPr>
              <w:t>0-1km/h</w:t>
            </w:r>
            <w:r>
              <w:rPr>
                <w:rFonts w:hint="eastAsia" w:ascii="宋体" w:hAnsi="宋体" w:cs="宋体"/>
                <w:kern w:val="0"/>
                <w:sz w:val="22"/>
                <w:szCs w:val="22"/>
              </w:rPr>
              <w:t>超低速修正模块，确保超低速能够准确称重；自动匹配车辆重量数据和车牌、抓拍数据，形成完整检测数据；自动上传检测数据。</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098"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2.9</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公路治超称重算法系统</w:t>
            </w:r>
            <w:r>
              <w:rPr>
                <w:rFonts w:ascii="宋体" w:hAnsi="宋体" w:cs="宋体"/>
                <w:kern w:val="0"/>
                <w:sz w:val="22"/>
                <w:szCs w:val="22"/>
              </w:rPr>
              <w:t>V1.0</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w:t>
            </w:r>
            <w:r>
              <w:rPr>
                <w:rStyle w:val="226"/>
                <w:color w:val="auto"/>
              </w:rPr>
              <w:t>0</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车辆实时超重预警抓拍系统</w:t>
            </w:r>
            <w:r>
              <w:rPr>
                <w:rFonts w:ascii="宋体" w:hAnsi="宋体" w:cs="宋体"/>
                <w:kern w:val="0"/>
                <w:sz w:val="22"/>
                <w:szCs w:val="22"/>
              </w:rPr>
              <w:t>V1.0</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非现场执法系统可根据不同路段设置的监控要求，实现单车道，双车道，及多车道多功能的实时抓拍和监控</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r>
              <w:rPr>
                <w:rStyle w:val="226"/>
                <w:color w:val="auto"/>
              </w:rPr>
              <w:t>11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超限信息传输与服务系统</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提供上层平台对接标准接口，提供情报板标准控制卡对接接口，与抓拍监控等外围系统数据对接；工控机现场数据对平台的数据传输服务。</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416"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2.12</w:t>
            </w:r>
          </w:p>
        </w:tc>
        <w:tc>
          <w:tcPr>
            <w:tcW w:w="1400"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超限信息传输安全服务系统</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kern w:val="0"/>
                <w:sz w:val="22"/>
                <w:szCs w:val="22"/>
              </w:rPr>
            </w:pPr>
            <w:r>
              <w:rPr>
                <w:rFonts w:hint="eastAsia" w:ascii="宋体" w:hAnsi="宋体" w:cs="宋体"/>
                <w:kern w:val="0"/>
                <w:sz w:val="22"/>
                <w:szCs w:val="22"/>
              </w:rPr>
              <w:t>对公路治超称重系统的前端采集数据和平台应用系统提供量子安全加解密服务，保证治超数据在传输和存储、应用等过程中的保密性，采用国密算法</w:t>
            </w:r>
            <w:r>
              <w:rPr>
                <w:rFonts w:ascii="宋体" w:hAnsi="宋体" w:cs="宋体"/>
                <w:kern w:val="0"/>
                <w:sz w:val="22"/>
                <w:szCs w:val="22"/>
              </w:rPr>
              <w:t>SM2/SM4</w:t>
            </w:r>
            <w:r>
              <w:rPr>
                <w:rFonts w:hint="eastAsia" w:ascii="宋体" w:hAnsi="宋体" w:cs="宋体"/>
                <w:kern w:val="0"/>
                <w:sz w:val="22"/>
                <w:szCs w:val="22"/>
              </w:rPr>
              <w:t>；</w:t>
            </w:r>
          </w:p>
          <w:p>
            <w:pPr>
              <w:widowControl/>
              <w:jc w:val="left"/>
              <w:textAlignment w:val="center"/>
              <w:rPr>
                <w:rFonts w:ascii="宋体"/>
                <w:sz w:val="22"/>
                <w:szCs w:val="22"/>
              </w:rPr>
            </w:pPr>
            <w:r>
              <w:rPr>
                <w:rStyle w:val="963"/>
                <w:rFonts w:hint="eastAsia"/>
                <w:color w:val="auto"/>
              </w:rPr>
              <w:t>系统需与公路车辆动态行驶数据自动采集系统、公路治超称重算法系统、车辆实时超重预警抓拍系统、超限信息传输与服务系统实现对接，并提供佐证材料</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调试检定及运输</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计量检定</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首次计量检定时，道路交通管制费和原厂技术配合费</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称重系统标定</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实车标定费用</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称重系统联调</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称重系统调试费</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运输保险费</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台面运输及现场小件运输费</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二</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抓拍系统及情报发布系统</w:t>
            </w:r>
          </w:p>
        </w:tc>
        <w:tc>
          <w:tcPr>
            <w:tcW w:w="3815"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16"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17"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215"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车辆抓拍子系统</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超限高清号牌抓拍相机</w:t>
            </w:r>
            <w:r>
              <w:rPr>
                <w:rFonts w:ascii="宋体" w:hAnsi="宋体" w:cs="宋体"/>
                <w:kern w:val="0"/>
                <w:sz w:val="22"/>
                <w:szCs w:val="22"/>
              </w:rPr>
              <w:t>(</w:t>
            </w:r>
            <w:r>
              <w:rPr>
                <w:rFonts w:hint="eastAsia" w:ascii="宋体" w:hAnsi="宋体" w:cs="宋体"/>
                <w:kern w:val="0"/>
                <w:sz w:val="22"/>
                <w:szCs w:val="22"/>
              </w:rPr>
              <w:t>前抓</w:t>
            </w:r>
            <w:r>
              <w:rPr>
                <w:rFonts w:ascii="宋体" w:hAnsi="宋体" w:cs="宋体"/>
                <w:kern w:val="0"/>
                <w:sz w:val="22"/>
                <w:szCs w:val="22"/>
              </w:rPr>
              <w:t>)</w:t>
            </w:r>
          </w:p>
        </w:tc>
        <w:tc>
          <w:tcPr>
            <w:tcW w:w="3815"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21.</w:t>
            </w:r>
            <w:r>
              <w:rPr>
                <w:rFonts w:hint="eastAsia" w:ascii="宋体" w:hAnsi="宋体" w:cs="宋体"/>
                <w:kern w:val="0"/>
                <w:sz w:val="22"/>
                <w:szCs w:val="22"/>
              </w:rPr>
              <w:t>支持设定以位置、车速、车型、行驶方向和车牌类型等为触发条件进行抓拍；（提供公安部检验报告加盖原厂章）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超限高清号牌抓拍相机</w:t>
            </w:r>
            <w:r>
              <w:rPr>
                <w:rFonts w:ascii="宋体" w:hAnsi="宋体" w:cs="宋体"/>
                <w:kern w:val="0"/>
                <w:sz w:val="22"/>
                <w:szCs w:val="22"/>
              </w:rPr>
              <w:t>(</w:t>
            </w:r>
            <w:r>
              <w:rPr>
                <w:rFonts w:hint="eastAsia" w:ascii="宋体" w:hAnsi="宋体" w:cs="宋体"/>
                <w:kern w:val="0"/>
                <w:sz w:val="22"/>
                <w:szCs w:val="22"/>
              </w:rPr>
              <w:t>尾抓</w:t>
            </w:r>
            <w:r>
              <w:rPr>
                <w:rFonts w:ascii="宋体" w:hAnsi="宋体" w:cs="宋体"/>
                <w:kern w:val="0"/>
                <w:sz w:val="22"/>
                <w:szCs w:val="22"/>
              </w:rPr>
              <w:t>)</w:t>
            </w:r>
          </w:p>
        </w:tc>
        <w:tc>
          <w:tcPr>
            <w:tcW w:w="3815"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21.</w:t>
            </w:r>
            <w:r>
              <w:rPr>
                <w:rFonts w:hint="eastAsia" w:ascii="宋体" w:hAnsi="宋体" w:cs="宋体"/>
                <w:kern w:val="0"/>
                <w:sz w:val="22"/>
                <w:szCs w:val="22"/>
              </w:rPr>
              <w:t>支持设定以位置、车速、车型、行驶方向和车牌类型等为触发条件进行抓拍；（提供公安部检验报告加盖原厂章）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3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侧后抓拍摄像机</w:t>
            </w:r>
          </w:p>
        </w:tc>
        <w:tc>
          <w:tcPr>
            <w:tcW w:w="3815"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456"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4.5</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爆闪灯</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单车道气体闪光灯，单次闪光能量≥</w:t>
            </w:r>
            <w:r>
              <w:rPr>
                <w:rFonts w:ascii="宋体" w:hAnsi="宋体" w:cs="宋体"/>
                <w:kern w:val="0"/>
                <w:sz w:val="22"/>
                <w:szCs w:val="22"/>
              </w:rPr>
              <w:t>200J</w:t>
            </w:r>
            <w:r>
              <w:rPr>
                <w:rFonts w:hint="eastAsia" w:ascii="宋体" w:hAnsi="宋体" w:cs="宋体"/>
                <w:kern w:val="0"/>
                <w:sz w:val="22"/>
                <w:szCs w:val="22"/>
              </w:rPr>
              <w:t>，白天可看清前排司乘人员面部特征</w:t>
            </w:r>
            <w:r>
              <w:rPr>
                <w:rFonts w:ascii="宋体"/>
                <w:kern w:val="0"/>
                <w:sz w:val="22"/>
                <w:szCs w:val="22"/>
              </w:rPr>
              <w:br w:type="textWrapping"/>
            </w:r>
            <w:r>
              <w:rPr>
                <w:rFonts w:hint="eastAsia" w:ascii="宋体" w:hAnsi="宋体" w:cs="宋体"/>
                <w:kern w:val="0"/>
                <w:sz w:val="22"/>
                <w:szCs w:val="22"/>
              </w:rPr>
              <w:t>峰值功率大，有效提升白天人脸效果</w:t>
            </w:r>
            <w:r>
              <w:rPr>
                <w:rFonts w:ascii="宋体"/>
                <w:kern w:val="0"/>
                <w:sz w:val="22"/>
                <w:szCs w:val="22"/>
              </w:rPr>
              <w:br w:type="textWrapping"/>
            </w:r>
            <w:r>
              <w:rPr>
                <w:rFonts w:hint="eastAsia" w:ascii="宋体" w:hAnsi="宋体" w:cs="宋体"/>
                <w:kern w:val="0"/>
                <w:sz w:val="22"/>
                <w:szCs w:val="22"/>
              </w:rPr>
              <w:t>具有光敏，支持白天和晚上两档亮度，可通过</w:t>
            </w:r>
            <w:r>
              <w:rPr>
                <w:rFonts w:ascii="宋体" w:hAnsi="宋体" w:cs="宋体"/>
                <w:kern w:val="0"/>
                <w:sz w:val="22"/>
                <w:szCs w:val="22"/>
              </w:rPr>
              <w:t>RS485</w:t>
            </w:r>
            <w:r>
              <w:rPr>
                <w:rFonts w:hint="eastAsia" w:ascii="宋体" w:hAnsi="宋体" w:cs="宋体"/>
                <w:kern w:val="0"/>
                <w:sz w:val="22"/>
                <w:szCs w:val="22"/>
              </w:rPr>
              <w:t>调节亮度值</w:t>
            </w:r>
            <w:r>
              <w:rPr>
                <w:rFonts w:ascii="宋体"/>
                <w:kern w:val="0"/>
                <w:sz w:val="22"/>
                <w:szCs w:val="22"/>
              </w:rPr>
              <w:br w:type="textWrapping"/>
            </w:r>
            <w:r>
              <w:rPr>
                <w:rFonts w:hint="eastAsia" w:ascii="宋体" w:hAnsi="宋体" w:cs="宋体"/>
                <w:kern w:val="0"/>
                <w:sz w:val="22"/>
                <w:szCs w:val="22"/>
              </w:rPr>
              <w:t>回电时间＜</w:t>
            </w:r>
            <w:r>
              <w:rPr>
                <w:rFonts w:ascii="宋体" w:hAnsi="宋体" w:cs="宋体"/>
                <w:kern w:val="0"/>
                <w:sz w:val="22"/>
                <w:szCs w:val="22"/>
              </w:rPr>
              <w:t>67ms</w:t>
            </w:r>
            <w:r>
              <w:rPr>
                <w:rFonts w:hint="eastAsia" w:ascii="宋体" w:hAnsi="宋体" w:cs="宋体"/>
                <w:kern w:val="0"/>
                <w:sz w:val="22"/>
                <w:szCs w:val="22"/>
              </w:rPr>
              <w:t>，有效补光距离</w:t>
            </w:r>
            <w:r>
              <w:rPr>
                <w:rFonts w:ascii="宋体" w:hAnsi="宋体" w:cs="宋体"/>
                <w:kern w:val="0"/>
                <w:sz w:val="22"/>
                <w:szCs w:val="22"/>
              </w:rPr>
              <w:t>16m</w:t>
            </w:r>
            <w:r>
              <w:rPr>
                <w:rFonts w:hint="eastAsia" w:ascii="宋体" w:hAnsi="宋体" w:cs="宋体"/>
                <w:kern w:val="0"/>
                <w:sz w:val="22"/>
                <w:szCs w:val="22"/>
              </w:rPr>
              <w:t>～</w:t>
            </w:r>
            <w:r>
              <w:rPr>
                <w:rFonts w:ascii="宋体" w:hAnsi="宋体" w:cs="宋体"/>
                <w:kern w:val="0"/>
                <w:sz w:val="22"/>
                <w:szCs w:val="22"/>
              </w:rPr>
              <w:t>25m</w:t>
            </w:r>
            <w:r>
              <w:rPr>
                <w:rFonts w:ascii="宋体" w:hAnsi="宋体" w:cs="宋体"/>
                <w:kern w:val="0"/>
                <w:sz w:val="22"/>
                <w:szCs w:val="22"/>
              </w:rPr>
              <w:br w:type="textWrapping"/>
            </w:r>
            <w:r>
              <w:rPr>
                <w:rFonts w:hint="eastAsia" w:ascii="宋体" w:hAnsi="宋体" w:cs="宋体"/>
                <w:kern w:val="0"/>
                <w:sz w:val="22"/>
                <w:szCs w:val="22"/>
              </w:rPr>
              <w:t>工作环境</w:t>
            </w:r>
            <w:r>
              <w:rPr>
                <w:rFonts w:ascii="宋体" w:hAnsi="宋体" w:cs="宋体"/>
                <w:kern w:val="0"/>
                <w:sz w:val="22"/>
                <w:szCs w:val="22"/>
              </w:rPr>
              <w:t>-25</w:t>
            </w:r>
            <w:r>
              <w:rPr>
                <w:rFonts w:hint="eastAsia" w:ascii="宋体" w:hAnsi="宋体" w:cs="宋体"/>
                <w:kern w:val="0"/>
                <w:sz w:val="22"/>
                <w:szCs w:val="22"/>
              </w:rPr>
              <w:t>～</w:t>
            </w:r>
            <w:r>
              <w:rPr>
                <w:rFonts w:ascii="宋体" w:hAnsi="宋体" w:cs="宋体"/>
                <w:kern w:val="0"/>
                <w:sz w:val="22"/>
                <w:szCs w:val="22"/>
              </w:rPr>
              <w:t>+70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电平量触发（可定制开关量触发）</w:t>
            </w:r>
            <w:r>
              <w:rPr>
                <w:rFonts w:ascii="宋体"/>
                <w:kern w:val="0"/>
                <w:sz w:val="22"/>
                <w:szCs w:val="22"/>
              </w:rPr>
              <w:br w:type="textWrapping"/>
            </w:r>
            <w:r>
              <w:rPr>
                <w:rFonts w:hint="eastAsia" w:ascii="宋体" w:hAnsi="宋体" w:cs="宋体"/>
                <w:kern w:val="0"/>
                <w:sz w:val="22"/>
                <w:szCs w:val="22"/>
              </w:rPr>
              <w:t>灯体设计新颖别致，具有手动万向节，调节方便</w:t>
            </w:r>
            <w:r>
              <w:rPr>
                <w:rFonts w:ascii="宋体"/>
                <w:kern w:val="0"/>
                <w:sz w:val="22"/>
                <w:szCs w:val="22"/>
              </w:rPr>
              <w:br w:type="textWrapping"/>
            </w:r>
            <w:r>
              <w:rPr>
                <w:rFonts w:hint="eastAsia" w:ascii="宋体" w:hAnsi="宋体" w:cs="宋体"/>
                <w:kern w:val="0"/>
                <w:sz w:val="22"/>
                <w:szCs w:val="22"/>
              </w:rPr>
              <w:t>内置光栅（可选配外置光栅），可有效减少光污染</w:t>
            </w:r>
            <w:r>
              <w:rPr>
                <w:rFonts w:ascii="宋体"/>
                <w:kern w:val="0"/>
                <w:sz w:val="22"/>
                <w:szCs w:val="22"/>
              </w:rPr>
              <w:br w:type="textWrapping"/>
            </w:r>
            <w:r>
              <w:rPr>
                <w:rFonts w:hint="eastAsia" w:ascii="宋体" w:hAnsi="宋体" w:cs="宋体"/>
                <w:kern w:val="0"/>
                <w:sz w:val="22"/>
                <w:szCs w:val="22"/>
              </w:rPr>
              <w:t>一般规范</w:t>
            </w:r>
            <w:r>
              <w:rPr>
                <w:rFonts w:ascii="宋体"/>
                <w:kern w:val="0"/>
                <w:sz w:val="22"/>
                <w:szCs w:val="22"/>
              </w:rPr>
              <w:br w:type="textWrapping"/>
            </w:r>
            <w:r>
              <w:rPr>
                <w:rFonts w:hint="eastAsia" w:ascii="宋体" w:hAnsi="宋体" w:cs="宋体"/>
                <w:kern w:val="0"/>
                <w:sz w:val="22"/>
                <w:szCs w:val="22"/>
              </w:rPr>
              <w:t>防护等级：</w:t>
            </w:r>
            <w:r>
              <w:rPr>
                <w:rFonts w:ascii="宋体" w:hAnsi="宋体" w:cs="宋体"/>
                <w:kern w:val="0"/>
                <w:sz w:val="22"/>
                <w:szCs w:val="22"/>
              </w:rPr>
              <w:t>IP65</w:t>
            </w:r>
            <w:r>
              <w:rPr>
                <w:rFonts w:ascii="宋体" w:hAnsi="宋体" w:cs="宋体"/>
                <w:kern w:val="0"/>
                <w:sz w:val="22"/>
                <w:szCs w:val="22"/>
              </w:rPr>
              <w:br w:type="textWrapping"/>
            </w:r>
            <w:r>
              <w:rPr>
                <w:rFonts w:hint="eastAsia" w:ascii="宋体" w:hAnsi="宋体" w:cs="宋体"/>
                <w:kern w:val="0"/>
                <w:sz w:val="22"/>
                <w:szCs w:val="22"/>
              </w:rPr>
              <w:t>电源：</w:t>
            </w:r>
            <w:r>
              <w:rPr>
                <w:rFonts w:ascii="宋体" w:hAnsi="宋体" w:cs="宋体"/>
                <w:kern w:val="0"/>
                <w:sz w:val="22"/>
                <w:szCs w:val="22"/>
              </w:rPr>
              <w:t>AC220V</w:t>
            </w:r>
            <w:r>
              <w:rPr>
                <w:rFonts w:hint="eastAsia" w:ascii="宋体" w:hAnsi="宋体" w:cs="宋体"/>
                <w:kern w:val="0"/>
                <w:sz w:val="22"/>
                <w:szCs w:val="22"/>
              </w:rPr>
              <w:t>±</w:t>
            </w:r>
            <w:r>
              <w:rPr>
                <w:rFonts w:ascii="宋体" w:hAnsi="宋体" w:cs="宋体"/>
                <w:kern w:val="0"/>
                <w:sz w:val="22"/>
                <w:szCs w:val="22"/>
              </w:rPr>
              <w:t>10%</w:t>
            </w:r>
            <w:r>
              <w:rPr>
                <w:rFonts w:ascii="宋体" w:hAnsi="宋体" w:cs="宋体"/>
                <w:kern w:val="0"/>
                <w:sz w:val="22"/>
                <w:szCs w:val="22"/>
              </w:rPr>
              <w:br w:type="textWrapping"/>
            </w:r>
            <w:r>
              <w:rPr>
                <w:rFonts w:hint="eastAsia" w:ascii="宋体" w:hAnsi="宋体" w:cs="宋体"/>
                <w:kern w:val="0"/>
                <w:sz w:val="22"/>
                <w:szCs w:val="22"/>
              </w:rPr>
              <w:t>工作湿度：湿度</w:t>
            </w:r>
            <w:r>
              <w:rPr>
                <w:rFonts w:ascii="宋体" w:hAnsi="宋体" w:cs="宋体"/>
                <w:kern w:val="0"/>
                <w:sz w:val="22"/>
                <w:szCs w:val="22"/>
              </w:rPr>
              <w:t>5%~95%@40</w:t>
            </w:r>
            <w:r>
              <w:rPr>
                <w:rFonts w:hint="eastAsia" w:ascii="宋体" w:hAnsi="宋体" w:cs="宋体"/>
                <w:kern w:val="0"/>
                <w:sz w:val="22"/>
                <w:szCs w:val="22"/>
              </w:rPr>
              <w:t>℃，无凝结</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6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6048"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4.6</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补光灯</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w:t>
            </w:r>
            <w:r>
              <w:rPr>
                <w:rFonts w:ascii="宋体" w:hAnsi="宋体" w:cs="宋体"/>
                <w:kern w:val="0"/>
                <w:sz w:val="22"/>
                <w:szCs w:val="22"/>
              </w:rPr>
              <w:t>16</w:t>
            </w:r>
            <w:r>
              <w:rPr>
                <w:rFonts w:hint="eastAsia" w:ascii="宋体" w:hAnsi="宋体" w:cs="宋体"/>
                <w:kern w:val="0"/>
                <w:sz w:val="22"/>
                <w:szCs w:val="22"/>
              </w:rPr>
              <w:t>颗】【白光】</w:t>
            </w:r>
            <w:r>
              <w:rPr>
                <w:rFonts w:ascii="宋体"/>
                <w:kern w:val="0"/>
                <w:sz w:val="22"/>
                <w:szCs w:val="22"/>
              </w:rPr>
              <w:br w:type="textWrapping"/>
            </w:r>
            <w:r>
              <w:rPr>
                <w:rFonts w:hint="eastAsia" w:ascii="宋体" w:hAnsi="宋体" w:cs="宋体"/>
                <w:kern w:val="0"/>
                <w:sz w:val="22"/>
                <w:szCs w:val="22"/>
              </w:rPr>
              <w:t>光源类型：原装进口大功率</w:t>
            </w:r>
            <w:r>
              <w:rPr>
                <w:rFonts w:ascii="宋体" w:hAnsi="宋体" w:cs="宋体"/>
                <w:kern w:val="0"/>
                <w:sz w:val="22"/>
                <w:szCs w:val="22"/>
              </w:rPr>
              <w:t>LED</w:t>
            </w:r>
            <w:r>
              <w:rPr>
                <w:rFonts w:hint="eastAsia" w:ascii="宋体" w:hAnsi="宋体" w:cs="宋体"/>
                <w:kern w:val="0"/>
                <w:sz w:val="22"/>
                <w:szCs w:val="22"/>
              </w:rPr>
              <w:t>，单车道环境补光</w:t>
            </w:r>
            <w:r>
              <w:rPr>
                <w:rFonts w:ascii="宋体"/>
                <w:kern w:val="0"/>
                <w:sz w:val="22"/>
                <w:szCs w:val="22"/>
              </w:rPr>
              <w:br w:type="textWrapping"/>
            </w:r>
            <w:r>
              <w:rPr>
                <w:rFonts w:ascii="宋体" w:hAnsi="宋体" w:cs="宋体"/>
                <w:kern w:val="0"/>
                <w:sz w:val="22"/>
                <w:szCs w:val="22"/>
              </w:rPr>
              <w:t>LED</w:t>
            </w:r>
            <w:r>
              <w:rPr>
                <w:rFonts w:hint="eastAsia" w:ascii="宋体" w:hAnsi="宋体" w:cs="宋体"/>
                <w:kern w:val="0"/>
                <w:sz w:val="22"/>
                <w:szCs w:val="22"/>
              </w:rPr>
              <w:t>灯珠数量：</w:t>
            </w:r>
            <w:r>
              <w:rPr>
                <w:rFonts w:ascii="宋体" w:hAnsi="宋体" w:cs="宋体"/>
                <w:kern w:val="0"/>
                <w:sz w:val="22"/>
                <w:szCs w:val="22"/>
              </w:rPr>
              <w:t>16</w:t>
            </w:r>
            <w:r>
              <w:rPr>
                <w:rFonts w:hint="eastAsia" w:ascii="宋体" w:hAnsi="宋体" w:cs="宋体"/>
                <w:kern w:val="0"/>
                <w:sz w:val="22"/>
                <w:szCs w:val="22"/>
              </w:rPr>
              <w:t>颗</w:t>
            </w:r>
            <w:r>
              <w:rPr>
                <w:rFonts w:ascii="宋体"/>
                <w:kern w:val="0"/>
                <w:sz w:val="22"/>
                <w:szCs w:val="22"/>
              </w:rPr>
              <w:br w:type="textWrapping"/>
            </w:r>
            <w:r>
              <w:rPr>
                <w:rFonts w:hint="eastAsia" w:ascii="宋体" w:hAnsi="宋体" w:cs="宋体"/>
                <w:kern w:val="0"/>
                <w:sz w:val="22"/>
                <w:szCs w:val="22"/>
              </w:rPr>
              <w:t>发光角度：</w:t>
            </w:r>
            <w:r>
              <w:rPr>
                <w:rFonts w:ascii="宋体" w:hAnsi="宋体" w:cs="宋体"/>
                <w:kern w:val="0"/>
                <w:sz w:val="22"/>
                <w:szCs w:val="22"/>
              </w:rPr>
              <w:t>10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最佳补光距离：</w:t>
            </w:r>
            <w:r>
              <w:rPr>
                <w:rFonts w:ascii="宋体" w:hAnsi="宋体" w:cs="宋体"/>
                <w:kern w:val="0"/>
                <w:sz w:val="22"/>
                <w:szCs w:val="22"/>
              </w:rPr>
              <w:t>16</w:t>
            </w:r>
            <w:r>
              <w:rPr>
                <w:rFonts w:hint="eastAsia" w:ascii="宋体" w:hAnsi="宋体" w:cs="宋体"/>
                <w:kern w:val="0"/>
                <w:sz w:val="22"/>
                <w:szCs w:val="22"/>
              </w:rPr>
              <w:t>米</w:t>
            </w:r>
            <w:r>
              <w:rPr>
                <w:rFonts w:ascii="宋体" w:hAnsi="宋体" w:cs="宋体"/>
                <w:kern w:val="0"/>
                <w:sz w:val="22"/>
                <w:szCs w:val="22"/>
              </w:rPr>
              <w:t>-25</w:t>
            </w:r>
            <w:r>
              <w:rPr>
                <w:rFonts w:hint="eastAsia" w:ascii="宋体" w:hAnsi="宋体" w:cs="宋体"/>
                <w:kern w:val="0"/>
                <w:sz w:val="22"/>
                <w:szCs w:val="22"/>
              </w:rPr>
              <w:t>米</w:t>
            </w:r>
            <w:r>
              <w:rPr>
                <w:rFonts w:ascii="宋体"/>
                <w:kern w:val="0"/>
                <w:sz w:val="22"/>
                <w:szCs w:val="22"/>
              </w:rPr>
              <w:br w:type="textWrapping"/>
            </w:r>
            <w:r>
              <w:rPr>
                <w:rFonts w:hint="eastAsia" w:ascii="宋体" w:hAnsi="宋体" w:cs="宋体"/>
                <w:kern w:val="0"/>
                <w:sz w:val="22"/>
                <w:szCs w:val="22"/>
              </w:rPr>
              <w:t>触发方式：电平量触发</w:t>
            </w:r>
            <w:r>
              <w:rPr>
                <w:rFonts w:ascii="宋体" w:hAnsi="宋体" w:cs="宋体"/>
                <w:kern w:val="0"/>
                <w:sz w:val="22"/>
                <w:szCs w:val="22"/>
              </w:rPr>
              <w:t>(</w:t>
            </w:r>
            <w:r>
              <w:rPr>
                <w:rFonts w:hint="eastAsia" w:ascii="宋体" w:hAnsi="宋体" w:cs="宋体"/>
                <w:kern w:val="0"/>
                <w:sz w:val="22"/>
                <w:szCs w:val="22"/>
              </w:rPr>
              <w:t>可选配开关量触发</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响应时间：小于</w:t>
            </w:r>
            <w:r>
              <w:rPr>
                <w:rFonts w:ascii="宋体" w:hAnsi="宋体" w:cs="宋体"/>
                <w:kern w:val="0"/>
                <w:sz w:val="22"/>
                <w:szCs w:val="22"/>
              </w:rPr>
              <w:t>20us</w:t>
            </w:r>
            <w:r>
              <w:rPr>
                <w:rFonts w:ascii="宋体" w:hAnsi="宋体" w:cs="宋体"/>
                <w:kern w:val="0"/>
                <w:sz w:val="22"/>
                <w:szCs w:val="22"/>
              </w:rPr>
              <w:br w:type="textWrapping"/>
            </w:r>
            <w:r>
              <w:rPr>
                <w:rFonts w:hint="eastAsia" w:ascii="宋体" w:hAnsi="宋体" w:cs="宋体"/>
                <w:kern w:val="0"/>
                <w:sz w:val="22"/>
                <w:szCs w:val="22"/>
              </w:rPr>
              <w:t>日夜功能：支持环境亮度监测</w:t>
            </w:r>
            <w:r>
              <w:rPr>
                <w:rFonts w:ascii="宋体" w:cs="宋体"/>
                <w:kern w:val="0"/>
                <w:sz w:val="22"/>
                <w:szCs w:val="22"/>
              </w:rPr>
              <w:t>,</w:t>
            </w:r>
            <w:r>
              <w:rPr>
                <w:rFonts w:hint="eastAsia" w:ascii="宋体" w:hAnsi="宋体" w:cs="宋体"/>
                <w:kern w:val="0"/>
                <w:sz w:val="22"/>
                <w:szCs w:val="22"/>
              </w:rPr>
              <w:t>低照度下自动开启</w:t>
            </w:r>
            <w:r>
              <w:rPr>
                <w:rFonts w:ascii="宋体" w:hAnsi="宋体" w:cs="宋体"/>
                <w:kern w:val="0"/>
                <w:sz w:val="22"/>
                <w:szCs w:val="22"/>
              </w:rPr>
              <w:t>(</w:t>
            </w:r>
            <w:r>
              <w:rPr>
                <w:rFonts w:hint="eastAsia" w:ascii="宋体" w:hAnsi="宋体" w:cs="宋体"/>
                <w:kern w:val="0"/>
                <w:sz w:val="22"/>
                <w:szCs w:val="22"/>
              </w:rPr>
              <w:t>可选配</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触发信号电平：</w:t>
            </w:r>
            <w:r>
              <w:rPr>
                <w:rFonts w:ascii="宋体" w:hAnsi="宋体" w:cs="宋体"/>
                <w:kern w:val="0"/>
                <w:sz w:val="22"/>
                <w:szCs w:val="22"/>
              </w:rPr>
              <w:t>4V-6V</w:t>
            </w:r>
            <w:r>
              <w:rPr>
                <w:rFonts w:ascii="宋体" w:hAnsi="宋体" w:cs="宋体"/>
                <w:kern w:val="0"/>
                <w:sz w:val="22"/>
                <w:szCs w:val="22"/>
              </w:rPr>
              <w:br w:type="textWrapping"/>
            </w:r>
            <w:r>
              <w:rPr>
                <w:rFonts w:hint="eastAsia" w:ascii="宋体" w:hAnsi="宋体" w:cs="宋体"/>
                <w:kern w:val="0"/>
                <w:sz w:val="22"/>
                <w:szCs w:val="22"/>
              </w:rPr>
              <w:t>防护等级：</w:t>
            </w:r>
            <w:r>
              <w:rPr>
                <w:rFonts w:ascii="宋体" w:hAnsi="宋体" w:cs="宋体"/>
                <w:kern w:val="0"/>
                <w:sz w:val="22"/>
                <w:szCs w:val="22"/>
              </w:rPr>
              <w:t>IP66</w:t>
            </w:r>
            <w:r>
              <w:rPr>
                <w:rFonts w:ascii="宋体" w:hAnsi="宋体" w:cs="宋体"/>
                <w:kern w:val="0"/>
                <w:sz w:val="22"/>
                <w:szCs w:val="22"/>
              </w:rPr>
              <w:br w:type="textWrapping"/>
            </w:r>
            <w:r>
              <w:rPr>
                <w:rFonts w:hint="eastAsia" w:ascii="宋体" w:hAnsi="宋体" w:cs="宋体"/>
                <w:kern w:val="0"/>
                <w:sz w:val="22"/>
                <w:szCs w:val="22"/>
              </w:rPr>
              <w:t>外形尺寸：</w:t>
            </w:r>
            <w:r>
              <w:rPr>
                <w:rFonts w:ascii="宋体" w:hAnsi="宋体" w:cs="宋体"/>
                <w:kern w:val="0"/>
                <w:sz w:val="22"/>
                <w:szCs w:val="22"/>
              </w:rPr>
              <w:t>128mm(W)</w:t>
            </w:r>
            <w:r>
              <w:rPr>
                <w:rFonts w:hint="eastAsia" w:ascii="宋体" w:hAnsi="宋体" w:cs="宋体"/>
                <w:kern w:val="0"/>
                <w:sz w:val="22"/>
                <w:szCs w:val="22"/>
              </w:rPr>
              <w:t>×</w:t>
            </w:r>
            <w:r>
              <w:rPr>
                <w:rFonts w:ascii="宋体" w:hAnsi="宋体" w:cs="宋体"/>
                <w:kern w:val="0"/>
                <w:sz w:val="22"/>
                <w:szCs w:val="22"/>
              </w:rPr>
              <w:t>216mm(H)</w:t>
            </w:r>
            <w:r>
              <w:rPr>
                <w:rFonts w:hint="eastAsia" w:ascii="宋体" w:hAnsi="宋体" w:cs="宋体"/>
                <w:kern w:val="0"/>
                <w:sz w:val="22"/>
                <w:szCs w:val="22"/>
              </w:rPr>
              <w:t>×</w:t>
            </w:r>
            <w:r>
              <w:rPr>
                <w:rFonts w:ascii="宋体" w:hAnsi="宋体" w:cs="宋体"/>
                <w:kern w:val="0"/>
                <w:sz w:val="22"/>
                <w:szCs w:val="22"/>
              </w:rPr>
              <w:t>159mm(D)</w:t>
            </w:r>
            <w:r>
              <w:rPr>
                <w:rFonts w:ascii="宋体" w:hAnsi="宋体" w:cs="宋体"/>
                <w:kern w:val="0"/>
                <w:sz w:val="22"/>
                <w:szCs w:val="22"/>
              </w:rPr>
              <w:br w:type="textWrapping"/>
            </w:r>
            <w:r>
              <w:rPr>
                <w:rFonts w:hint="eastAsia" w:ascii="宋体" w:hAnsi="宋体" w:cs="宋体"/>
                <w:kern w:val="0"/>
                <w:sz w:val="22"/>
                <w:szCs w:val="22"/>
              </w:rPr>
              <w:t>整体重量：</w:t>
            </w:r>
            <w:r>
              <w:rPr>
                <w:rFonts w:ascii="宋体" w:hAnsi="宋体" w:cs="宋体"/>
                <w:kern w:val="0"/>
                <w:sz w:val="22"/>
                <w:szCs w:val="22"/>
              </w:rPr>
              <w:t>2.72Kg</w:t>
            </w:r>
            <w:r>
              <w:rPr>
                <w:rFonts w:ascii="宋体" w:hAnsi="宋体" w:cs="宋体"/>
                <w:kern w:val="0"/>
                <w:sz w:val="22"/>
                <w:szCs w:val="22"/>
              </w:rPr>
              <w:br w:type="textWrapping"/>
            </w:r>
            <w:r>
              <w:rPr>
                <w:rFonts w:hint="eastAsia" w:ascii="宋体" w:hAnsi="宋体" w:cs="宋体"/>
                <w:kern w:val="0"/>
                <w:sz w:val="22"/>
                <w:szCs w:val="22"/>
              </w:rPr>
              <w:t>功率：平均功率</w:t>
            </w:r>
            <w:r>
              <w:rPr>
                <w:rFonts w:ascii="宋体" w:hAnsi="宋体" w:cs="宋体"/>
                <w:kern w:val="0"/>
                <w:sz w:val="22"/>
                <w:szCs w:val="22"/>
              </w:rPr>
              <w:t>36W(</w:t>
            </w:r>
            <w:r>
              <w:rPr>
                <w:rFonts w:hint="eastAsia" w:ascii="宋体" w:hAnsi="宋体" w:cs="宋体"/>
                <w:kern w:val="0"/>
                <w:sz w:val="22"/>
                <w:szCs w:val="22"/>
              </w:rPr>
              <w:t>实际功率与控制方式有关</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★支持自闪、跟随、自动频闪（外部摄像机触发）模式；（提供公安部检验报告加盖原厂章）</w:t>
            </w:r>
            <w:r>
              <w:rPr>
                <w:rFonts w:ascii="宋体"/>
                <w:kern w:val="0"/>
                <w:sz w:val="22"/>
                <w:szCs w:val="22"/>
              </w:rPr>
              <w:br w:type="textWrapping"/>
            </w:r>
            <w:r>
              <w:rPr>
                <w:rFonts w:hint="eastAsia" w:ascii="宋体" w:hAnsi="宋体" w:cs="宋体"/>
                <w:kern w:val="0"/>
                <w:sz w:val="22"/>
                <w:szCs w:val="22"/>
              </w:rPr>
              <w:t>★频率</w:t>
            </w:r>
            <w:r>
              <w:rPr>
                <w:rFonts w:ascii="宋体" w:hAnsi="宋体" w:cs="宋体"/>
                <w:kern w:val="0"/>
                <w:sz w:val="22"/>
                <w:szCs w:val="22"/>
              </w:rPr>
              <w:t>0-250HZ</w:t>
            </w:r>
            <w:r>
              <w:rPr>
                <w:rFonts w:hint="eastAsia" w:ascii="宋体" w:hAnsi="宋体" w:cs="宋体"/>
                <w:kern w:val="0"/>
                <w:sz w:val="22"/>
                <w:szCs w:val="22"/>
              </w:rPr>
              <w:t>可调；支持通过调整占空比</w:t>
            </w:r>
            <w:r>
              <w:rPr>
                <w:rFonts w:ascii="宋体" w:hAnsi="宋体" w:cs="宋体"/>
                <w:kern w:val="0"/>
                <w:sz w:val="22"/>
                <w:szCs w:val="22"/>
              </w:rPr>
              <w:t>1%~39%</w:t>
            </w:r>
            <w:r>
              <w:rPr>
                <w:rFonts w:hint="eastAsia" w:ascii="宋体" w:hAnsi="宋体" w:cs="宋体"/>
                <w:kern w:val="0"/>
                <w:sz w:val="22"/>
                <w:szCs w:val="22"/>
              </w:rPr>
              <w:t>进行亮度调节；（提供公安部检验报告加盖原厂章）</w:t>
            </w:r>
            <w:r>
              <w:rPr>
                <w:rFonts w:ascii="宋体"/>
                <w:kern w:val="0"/>
                <w:sz w:val="22"/>
                <w:szCs w:val="22"/>
              </w:rPr>
              <w:br w:type="textWrapping"/>
            </w:r>
            <w:r>
              <w:rPr>
                <w:rFonts w:hint="eastAsia" w:ascii="宋体" w:hAnsi="宋体" w:cs="宋体"/>
                <w:kern w:val="0"/>
                <w:sz w:val="22"/>
                <w:szCs w:val="22"/>
              </w:rPr>
              <w:t>★支持爆闪功能，爆闪持续时间、延迟时间及最小间隔时间可设；（提供公安部检验报告加盖原厂章）</w:t>
            </w:r>
            <w:r>
              <w:rPr>
                <w:rFonts w:ascii="宋体"/>
                <w:kern w:val="0"/>
                <w:sz w:val="22"/>
                <w:szCs w:val="22"/>
              </w:rPr>
              <w:br w:type="textWrapping"/>
            </w:r>
            <w:r>
              <w:rPr>
                <w:rFonts w:hint="eastAsia" w:ascii="宋体" w:hAnsi="宋体" w:cs="宋体"/>
                <w:kern w:val="0"/>
                <w:sz w:val="22"/>
                <w:szCs w:val="22"/>
              </w:rPr>
              <w:t>★支持通过</w:t>
            </w:r>
            <w:r>
              <w:rPr>
                <w:rFonts w:ascii="宋体" w:hAnsi="宋体" w:cs="宋体"/>
                <w:kern w:val="0"/>
                <w:sz w:val="22"/>
                <w:szCs w:val="22"/>
              </w:rPr>
              <w:t>RS485</w:t>
            </w:r>
            <w:r>
              <w:rPr>
                <w:rFonts w:hint="eastAsia" w:ascii="宋体" w:hAnsi="宋体" w:cs="宋体"/>
                <w:kern w:val="0"/>
                <w:sz w:val="22"/>
                <w:szCs w:val="22"/>
              </w:rPr>
              <w:t>远程控制补光灯的亮度、开启</w:t>
            </w:r>
            <w:r>
              <w:rPr>
                <w:rFonts w:ascii="宋体" w:hAnsi="宋体" w:cs="宋体"/>
                <w:kern w:val="0"/>
                <w:sz w:val="22"/>
                <w:szCs w:val="22"/>
              </w:rPr>
              <w:t>/</w:t>
            </w:r>
            <w:r>
              <w:rPr>
                <w:rFonts w:hint="eastAsia" w:ascii="宋体" w:hAnsi="宋体" w:cs="宋体"/>
                <w:kern w:val="0"/>
                <w:sz w:val="22"/>
                <w:szCs w:val="22"/>
              </w:rPr>
              <w:t>关闭；（提供公安部检验报告加盖原厂章）</w:t>
            </w:r>
            <w:r>
              <w:rPr>
                <w:rFonts w:ascii="宋体"/>
                <w:kern w:val="0"/>
                <w:sz w:val="22"/>
                <w:szCs w:val="22"/>
              </w:rPr>
              <w:br w:type="textWrapping"/>
            </w:r>
            <w:r>
              <w:rPr>
                <w:rFonts w:hint="eastAsia" w:ascii="宋体" w:hAnsi="宋体" w:cs="宋体"/>
                <w:kern w:val="0"/>
                <w:sz w:val="22"/>
                <w:szCs w:val="22"/>
              </w:rPr>
              <w:t>★支持远程显示补光灯故障、正常、开启、关闭等工作状态；（提供公安部检验报告加盖原厂章）</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4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5625"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4.7</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高速智能监控球机</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rPr>
            </w:pPr>
            <w:r>
              <w:rPr>
                <w:rFonts w:hint="eastAsia" w:ascii="宋体" w:hAnsi="宋体" w:cs="宋体"/>
                <w:kern w:val="0"/>
              </w:rPr>
              <w:t>【</w:t>
            </w:r>
            <w:r>
              <w:rPr>
                <w:rFonts w:ascii="宋体" w:hAnsi="宋体" w:cs="宋体"/>
                <w:kern w:val="0"/>
              </w:rPr>
              <w:t>400</w:t>
            </w:r>
            <w:r>
              <w:rPr>
                <w:rFonts w:hint="eastAsia" w:ascii="宋体" w:hAnsi="宋体" w:cs="宋体"/>
                <w:kern w:val="0"/>
              </w:rPr>
              <w:t>万像素黑光系列</w:t>
            </w:r>
            <w:r>
              <w:rPr>
                <w:rFonts w:ascii="宋体" w:hAnsi="宋体" w:cs="宋体"/>
                <w:kern w:val="0"/>
              </w:rPr>
              <w:t>8</w:t>
            </w:r>
            <w:r>
              <w:rPr>
                <w:rFonts w:hint="eastAsia" w:ascii="宋体" w:hAnsi="宋体" w:cs="宋体"/>
                <w:kern w:val="0"/>
              </w:rPr>
              <w:t>寸网络高清高速智能球机】</w:t>
            </w:r>
            <w:r>
              <w:rPr>
                <w:rFonts w:ascii="宋体"/>
                <w:kern w:val="0"/>
              </w:rPr>
              <w:br w:type="textWrapping"/>
            </w:r>
            <w:r>
              <w:rPr>
                <w:rFonts w:hint="eastAsia" w:ascii="宋体" w:hAnsi="宋体" w:cs="宋体"/>
                <w:kern w:val="0"/>
              </w:rPr>
              <w:t>支持三种智能资源切换：</w:t>
            </w:r>
            <w:r>
              <w:rPr>
                <w:rFonts w:ascii="宋体" w:hAnsi="宋体" w:cs="宋体"/>
                <w:kern w:val="0"/>
              </w:rPr>
              <w:t>Smart</w:t>
            </w:r>
            <w:r>
              <w:rPr>
                <w:rFonts w:hint="eastAsia" w:ascii="宋体" w:hAnsi="宋体" w:cs="宋体"/>
                <w:kern w:val="0"/>
              </w:rPr>
              <w:t>事件、道路监控、人脸抓拍</w:t>
            </w:r>
            <w:r>
              <w:rPr>
                <w:rFonts w:ascii="宋体"/>
                <w:kern w:val="0"/>
              </w:rPr>
              <w:br w:type="textWrapping"/>
            </w:r>
            <w:r>
              <w:rPr>
                <w:rFonts w:ascii="宋体" w:hAnsi="宋体" w:cs="宋体"/>
                <w:kern w:val="0"/>
              </w:rPr>
              <w:t>Smart</w:t>
            </w:r>
            <w:r>
              <w:rPr>
                <w:rFonts w:hint="eastAsia" w:ascii="宋体" w:hAnsi="宋体" w:cs="宋体"/>
                <w:kern w:val="0"/>
              </w:rPr>
              <w:t>事件：越界侦测，区域入侵侦测，进入</w:t>
            </w:r>
            <w:r>
              <w:rPr>
                <w:rFonts w:ascii="宋体" w:hAnsi="宋体" w:cs="宋体"/>
                <w:kern w:val="0"/>
              </w:rPr>
              <w:t>/</w:t>
            </w:r>
            <w:r>
              <w:rPr>
                <w:rFonts w:hint="eastAsia" w:ascii="宋体" w:hAnsi="宋体" w:cs="宋体"/>
                <w:kern w:val="0"/>
              </w:rPr>
              <w:t>离开区域侦测等智能侦测功能</w:t>
            </w:r>
            <w:r>
              <w:rPr>
                <w:rFonts w:ascii="宋体"/>
                <w:kern w:val="0"/>
              </w:rPr>
              <w:br w:type="textWrapping"/>
            </w:r>
            <w:r>
              <w:rPr>
                <w:rFonts w:hint="eastAsia" w:ascii="宋体" w:hAnsi="宋体" w:cs="宋体"/>
                <w:kern w:val="0"/>
              </w:rPr>
              <w:t>道路监控：支持车辆检测（支持车牌识别，车型</w:t>
            </w:r>
            <w:r>
              <w:rPr>
                <w:rFonts w:ascii="宋体" w:hAnsi="宋体" w:cs="宋体"/>
                <w:kern w:val="0"/>
              </w:rPr>
              <w:t>/</w:t>
            </w:r>
            <w:r>
              <w:rPr>
                <w:rFonts w:hint="eastAsia" w:ascii="宋体" w:hAnsi="宋体" w:cs="宋体"/>
                <w:kern w:val="0"/>
              </w:rPr>
              <w:t>车身颜色</w:t>
            </w:r>
            <w:r>
              <w:rPr>
                <w:rFonts w:ascii="宋体" w:hAnsi="宋体" w:cs="宋体"/>
                <w:kern w:val="0"/>
              </w:rPr>
              <w:t>/</w:t>
            </w:r>
            <w:r>
              <w:rPr>
                <w:rFonts w:hint="eastAsia" w:ascii="宋体" w:hAnsi="宋体" w:cs="宋体"/>
                <w:kern w:val="0"/>
              </w:rPr>
              <w:t>车牌颜色识别）和混行检测，车牌捕获及检索、多场景巡航检测、云存储服务功能</w:t>
            </w:r>
            <w:r>
              <w:rPr>
                <w:rFonts w:ascii="宋体"/>
                <w:kern w:val="0"/>
              </w:rPr>
              <w:br w:type="textWrapping"/>
            </w:r>
            <w:r>
              <w:rPr>
                <w:rFonts w:hint="eastAsia" w:ascii="宋体" w:hAnsi="宋体" w:cs="宋体"/>
                <w:kern w:val="0"/>
              </w:rPr>
              <w:t>人脸抓拍：支持同时抓拍</w:t>
            </w:r>
            <w:r>
              <w:rPr>
                <w:rFonts w:ascii="宋体" w:hAnsi="宋体" w:cs="宋体"/>
                <w:kern w:val="0"/>
              </w:rPr>
              <w:t>30</w:t>
            </w:r>
            <w:r>
              <w:rPr>
                <w:rFonts w:hint="eastAsia" w:ascii="宋体" w:hAnsi="宋体" w:cs="宋体"/>
                <w:kern w:val="0"/>
              </w:rPr>
              <w:t>张人脸，支持对运动人脸进行检测、跟踪、抓拍、评分、筛选，输出最优的人脸抓图</w:t>
            </w:r>
            <w:r>
              <w:rPr>
                <w:rFonts w:ascii="宋体"/>
                <w:kern w:val="0"/>
              </w:rPr>
              <w:br w:type="textWrapping"/>
            </w:r>
            <w:r>
              <w:rPr>
                <w:rFonts w:hint="eastAsia" w:ascii="宋体" w:hAnsi="宋体" w:cs="宋体"/>
                <w:kern w:val="0"/>
              </w:rPr>
              <w:t>★摄像机内置两个图像传感器，可分别输出黑白视频图像和彩色视频图像，并可对这两路视频图像进行融合输出（提供公安部检验报告加盖原厂章）</w:t>
            </w:r>
            <w:r>
              <w:rPr>
                <w:rFonts w:ascii="宋体"/>
                <w:kern w:val="0"/>
              </w:rPr>
              <w:br w:type="textWrapping"/>
            </w:r>
            <w:r>
              <w:rPr>
                <w:rFonts w:hint="eastAsia" w:ascii="宋体" w:hAnsi="宋体" w:cs="宋体"/>
                <w:kern w:val="0"/>
              </w:rPr>
              <w:t>采用双</w:t>
            </w:r>
            <w:r>
              <w:rPr>
                <w:rFonts w:ascii="宋体" w:hAnsi="宋体" w:cs="宋体"/>
                <w:kern w:val="0"/>
              </w:rPr>
              <w:t>sensor</w:t>
            </w:r>
            <w:r>
              <w:rPr>
                <w:rFonts w:hint="eastAsia" w:ascii="宋体" w:hAnsi="宋体" w:cs="宋体"/>
                <w:kern w:val="0"/>
              </w:rPr>
              <w:t>架构，支持超宽光谱感光成像</w:t>
            </w:r>
            <w:r>
              <w:rPr>
                <w:rFonts w:ascii="宋体"/>
                <w:kern w:val="0"/>
              </w:rPr>
              <w:br w:type="textWrapping"/>
            </w:r>
            <w:r>
              <w:rPr>
                <w:rFonts w:hint="eastAsia" w:ascii="宋体" w:hAnsi="宋体" w:cs="宋体"/>
                <w:kern w:val="0"/>
              </w:rPr>
              <w:t>★设备补光自动模式，设备具有亮度限制调节功能，限制等级在</w:t>
            </w:r>
            <w:r>
              <w:rPr>
                <w:rFonts w:ascii="宋体" w:hAnsi="宋体" w:cs="宋体"/>
                <w:kern w:val="0"/>
              </w:rPr>
              <w:t>0~100</w:t>
            </w:r>
            <w:r>
              <w:rPr>
                <w:rFonts w:hint="eastAsia" w:ascii="宋体" w:hAnsi="宋体" w:cs="宋体"/>
                <w:kern w:val="0"/>
              </w:rPr>
              <w:t>可调。具有白光增强设置选项，开启后，在夜晚模式下，可开启白光灯，白光亮度等级在</w:t>
            </w:r>
            <w:r>
              <w:rPr>
                <w:rFonts w:ascii="宋体" w:hAnsi="宋体" w:cs="宋体"/>
                <w:kern w:val="0"/>
              </w:rPr>
              <w:t>0~100</w:t>
            </w:r>
            <w:r>
              <w:rPr>
                <w:rFonts w:hint="eastAsia" w:ascii="宋体" w:hAnsi="宋体" w:cs="宋体"/>
                <w:kern w:val="0"/>
              </w:rPr>
              <w:t>可调（提供公安部检验报告加盖原厂章）</w:t>
            </w:r>
            <w:r>
              <w:rPr>
                <w:rFonts w:ascii="宋体"/>
                <w:kern w:val="0"/>
              </w:rPr>
              <w:br w:type="textWrapping"/>
            </w:r>
            <w:r>
              <w:rPr>
                <w:rFonts w:hint="eastAsia" w:ascii="宋体" w:hAnsi="宋体" w:cs="宋体"/>
                <w:kern w:val="0"/>
              </w:rPr>
              <w:t>★设备在近光灯、中光灯开启后，在变焦过程中红外光斑形状为矩形，长宽比为</w:t>
            </w:r>
            <w:r>
              <w:rPr>
                <w:rFonts w:ascii="宋体" w:hAnsi="宋体" w:cs="宋体"/>
                <w:kern w:val="0"/>
              </w:rPr>
              <w:t>16:9</w:t>
            </w:r>
            <w:r>
              <w:rPr>
                <w:rFonts w:hint="eastAsia" w:ascii="宋体" w:hAnsi="宋体" w:cs="宋体"/>
                <w:kern w:val="0"/>
              </w:rPr>
              <w:t>（提供公安部检验报告加盖原厂章）</w:t>
            </w:r>
            <w:r>
              <w:rPr>
                <w:rFonts w:ascii="宋体"/>
                <w:kern w:val="0"/>
              </w:rPr>
              <w:br w:type="textWrapping"/>
            </w:r>
            <w:r>
              <w:rPr>
                <w:rFonts w:hint="eastAsia" w:ascii="宋体" w:hAnsi="宋体" w:cs="宋体"/>
                <w:kern w:val="0"/>
              </w:rPr>
              <w:t>★设备补光手动模式，可同时调整近光灯、中光灯、远光灯的红外灯和白光灯功率（</w:t>
            </w:r>
            <w:r>
              <w:rPr>
                <w:rFonts w:ascii="宋体" w:hAnsi="宋体" w:cs="宋体"/>
                <w:kern w:val="0"/>
              </w:rPr>
              <w:t>0~100</w:t>
            </w:r>
            <w:r>
              <w:rPr>
                <w:rFonts w:hint="eastAsia" w:ascii="宋体" w:hAnsi="宋体" w:cs="宋体"/>
                <w:kern w:val="0"/>
              </w:rPr>
              <w:t>之间可调）。可仅开启白光灯</w:t>
            </w:r>
            <w:r>
              <w:rPr>
                <w:rFonts w:ascii="宋体" w:hAnsi="宋体" w:cs="宋体"/>
                <w:kern w:val="0"/>
              </w:rPr>
              <w:t>/</w:t>
            </w:r>
            <w:r>
              <w:rPr>
                <w:rFonts w:hint="eastAsia" w:ascii="宋体" w:hAnsi="宋体" w:cs="宋体"/>
                <w:kern w:val="0"/>
              </w:rPr>
              <w:t>红外灯进行补光，在仅开启白光灯进行补光时，可输出彩色视频图像（提供公安部检验报告加盖原厂章）</w:t>
            </w:r>
            <w:r>
              <w:rPr>
                <w:rFonts w:ascii="宋体"/>
                <w:kern w:val="0"/>
              </w:rPr>
              <w:br w:type="textWrapping"/>
            </w:r>
            <w:r>
              <w:rPr>
                <w:rFonts w:hint="eastAsia" w:ascii="宋体" w:hAnsi="宋体" w:cs="宋体"/>
                <w:kern w:val="0"/>
              </w:rPr>
              <w:t>支持</w:t>
            </w:r>
            <w:r>
              <w:rPr>
                <w:rFonts w:ascii="宋体" w:hAnsi="宋体" w:cs="宋体"/>
                <w:kern w:val="0"/>
              </w:rPr>
              <w:t>GB35114</w:t>
            </w:r>
            <w:r>
              <w:rPr>
                <w:rFonts w:hint="eastAsia" w:ascii="宋体" w:hAnsi="宋体" w:cs="宋体"/>
                <w:kern w:val="0"/>
              </w:rPr>
              <w:t>安全加密</w:t>
            </w:r>
            <w:r>
              <w:rPr>
                <w:rFonts w:ascii="宋体"/>
                <w:kern w:val="0"/>
              </w:rPr>
              <w:br w:type="textWrapping"/>
            </w:r>
            <w:r>
              <w:rPr>
                <w:rFonts w:hint="eastAsia" w:ascii="宋体" w:hAnsi="宋体" w:cs="宋体"/>
                <w:kern w:val="0"/>
              </w:rPr>
              <w:t>传感器类型</w:t>
            </w:r>
            <w:r>
              <w:rPr>
                <w:rFonts w:ascii="宋体" w:hAnsi="宋体" w:cs="宋体"/>
                <w:kern w:val="0"/>
              </w:rPr>
              <w:t>: 1/1.8</w:t>
            </w:r>
            <w:r>
              <w:rPr>
                <w:rFonts w:hint="eastAsia" w:ascii="宋体" w:hAnsi="宋体" w:cs="宋体"/>
                <w:kern w:val="0"/>
              </w:rPr>
              <w:t>＂</w:t>
            </w:r>
            <w:r>
              <w:rPr>
                <w:rFonts w:ascii="宋体" w:hAnsi="宋体" w:cs="宋体"/>
                <w:kern w:val="0"/>
              </w:rPr>
              <w:t>progressive scan CMOS</w:t>
            </w:r>
            <w:r>
              <w:rPr>
                <w:rFonts w:ascii="宋体" w:hAnsi="宋体" w:cs="宋体"/>
                <w:kern w:val="0"/>
              </w:rPr>
              <w:br w:type="textWrapping"/>
            </w:r>
            <w:r>
              <w:rPr>
                <w:rFonts w:hint="eastAsia" w:ascii="宋体" w:hAnsi="宋体" w:cs="宋体"/>
                <w:kern w:val="0"/>
              </w:rPr>
              <w:t>最低照度</w:t>
            </w:r>
            <w:r>
              <w:rPr>
                <w:rFonts w:ascii="宋体" w:hAnsi="宋体" w:cs="宋体"/>
                <w:kern w:val="0"/>
              </w:rPr>
              <w:t xml:space="preserve">: </w:t>
            </w:r>
            <w:r>
              <w:rPr>
                <w:rFonts w:hint="eastAsia" w:ascii="宋体" w:hAnsi="宋体" w:cs="宋体"/>
                <w:kern w:val="0"/>
              </w:rPr>
              <w:t>彩色：</w:t>
            </w:r>
            <w:r>
              <w:rPr>
                <w:rFonts w:ascii="宋体" w:hAnsi="宋体" w:cs="宋体"/>
                <w:kern w:val="0"/>
              </w:rPr>
              <w:t>0.0004 Lux @</w:t>
            </w:r>
            <w:r>
              <w:rPr>
                <w:rFonts w:hint="eastAsia" w:ascii="宋体" w:hAnsi="宋体" w:cs="宋体"/>
                <w:kern w:val="0"/>
              </w:rPr>
              <w:t>（</w:t>
            </w:r>
            <w:r>
              <w:rPr>
                <w:rFonts w:ascii="宋体" w:hAnsi="宋体" w:cs="宋体"/>
                <w:kern w:val="0"/>
              </w:rPr>
              <w:t>F1.6</w:t>
            </w:r>
            <w:r>
              <w:rPr>
                <w:rFonts w:hint="eastAsia" w:ascii="宋体" w:hAnsi="宋体" w:cs="宋体"/>
                <w:kern w:val="0"/>
              </w:rPr>
              <w:t>，</w:t>
            </w:r>
            <w:r>
              <w:rPr>
                <w:rFonts w:ascii="宋体" w:hAnsi="宋体" w:cs="宋体"/>
                <w:kern w:val="0"/>
              </w:rPr>
              <w:t>AGC ON</w:t>
            </w:r>
            <w:r>
              <w:rPr>
                <w:rFonts w:hint="eastAsia" w:ascii="宋体" w:hAnsi="宋体" w:cs="宋体"/>
                <w:kern w:val="0"/>
              </w:rPr>
              <w:t>），黑白：</w:t>
            </w:r>
            <w:r>
              <w:rPr>
                <w:rFonts w:ascii="宋体" w:hAnsi="宋体" w:cs="宋体"/>
                <w:kern w:val="0"/>
              </w:rPr>
              <w:t>0.0001 Lux @</w:t>
            </w:r>
            <w:r>
              <w:rPr>
                <w:rFonts w:hint="eastAsia" w:ascii="宋体" w:hAnsi="宋体" w:cs="宋体"/>
                <w:kern w:val="0"/>
              </w:rPr>
              <w:t>（</w:t>
            </w:r>
            <w:r>
              <w:rPr>
                <w:rFonts w:ascii="宋体" w:hAnsi="宋体" w:cs="宋体"/>
                <w:kern w:val="0"/>
              </w:rPr>
              <w:t>F1.6</w:t>
            </w:r>
            <w:r>
              <w:rPr>
                <w:rFonts w:hint="eastAsia" w:ascii="宋体" w:hAnsi="宋体" w:cs="宋体"/>
                <w:kern w:val="0"/>
              </w:rPr>
              <w:t>，</w:t>
            </w:r>
            <w:r>
              <w:rPr>
                <w:rFonts w:ascii="宋体" w:hAnsi="宋体" w:cs="宋体"/>
                <w:kern w:val="0"/>
              </w:rPr>
              <w:t>AGC ON</w:t>
            </w:r>
            <w:r>
              <w:rPr>
                <w:rFonts w:hint="eastAsia" w:ascii="宋体" w:hAnsi="宋体" w:cs="宋体"/>
                <w:kern w:val="0"/>
              </w:rPr>
              <w:t>），</w:t>
            </w:r>
            <w:r>
              <w:rPr>
                <w:rFonts w:ascii="宋体" w:hAnsi="宋体" w:cs="宋体"/>
                <w:kern w:val="0"/>
              </w:rPr>
              <w:t xml:space="preserve">0 Lux with IR </w:t>
            </w:r>
            <w:r>
              <w:rPr>
                <w:rFonts w:ascii="宋体" w:hAnsi="宋体" w:cs="宋体"/>
                <w:kern w:val="0"/>
              </w:rPr>
              <w:br w:type="textWrapping"/>
            </w:r>
            <w:r>
              <w:rPr>
                <w:rFonts w:hint="eastAsia" w:ascii="宋体" w:hAnsi="宋体" w:cs="宋体"/>
                <w:kern w:val="0"/>
              </w:rPr>
              <w:t>宽动态</w:t>
            </w:r>
            <w:r>
              <w:rPr>
                <w:rFonts w:ascii="宋体" w:hAnsi="宋体" w:cs="宋体"/>
                <w:kern w:val="0"/>
              </w:rPr>
              <w:t>: 120 dB</w:t>
            </w:r>
            <w:r>
              <w:rPr>
                <w:rFonts w:hint="eastAsia" w:ascii="宋体" w:hAnsi="宋体" w:cs="宋体"/>
                <w:kern w:val="0"/>
              </w:rPr>
              <w:t>超宽动态</w:t>
            </w:r>
            <w:r>
              <w:rPr>
                <w:rFonts w:ascii="宋体"/>
                <w:kern w:val="0"/>
              </w:rPr>
              <w:br w:type="textWrapping"/>
            </w:r>
            <w:r>
              <w:rPr>
                <w:rFonts w:hint="eastAsia" w:ascii="宋体" w:hAnsi="宋体" w:cs="宋体"/>
                <w:kern w:val="0"/>
              </w:rPr>
              <w:t>焦距</w:t>
            </w:r>
            <w:r>
              <w:rPr>
                <w:rFonts w:ascii="宋体" w:hAnsi="宋体" w:cs="宋体"/>
                <w:kern w:val="0"/>
              </w:rPr>
              <w:t>: 6 mm~150 mm</w:t>
            </w:r>
            <w:r>
              <w:rPr>
                <w:rFonts w:hint="eastAsia" w:ascii="宋体" w:hAnsi="宋体" w:cs="宋体"/>
                <w:kern w:val="0"/>
              </w:rPr>
              <w:t>，</w:t>
            </w:r>
            <w:r>
              <w:rPr>
                <w:rFonts w:ascii="宋体" w:hAnsi="宋体" w:cs="宋体"/>
                <w:kern w:val="0"/>
              </w:rPr>
              <w:t>25</w:t>
            </w:r>
            <w:r>
              <w:rPr>
                <w:rFonts w:hint="eastAsia" w:ascii="宋体" w:hAnsi="宋体" w:cs="宋体"/>
                <w:kern w:val="0"/>
              </w:rPr>
              <w:t>×光学</w:t>
            </w:r>
            <w:r>
              <w:rPr>
                <w:rFonts w:ascii="宋体"/>
                <w:kern w:val="0"/>
              </w:rPr>
              <w:br w:type="textWrapping"/>
            </w:r>
            <w:r>
              <w:rPr>
                <w:rFonts w:hint="eastAsia" w:ascii="宋体" w:hAnsi="宋体" w:cs="宋体"/>
                <w:kern w:val="0"/>
              </w:rPr>
              <w:t>红外照射距离</w:t>
            </w:r>
            <w:r>
              <w:rPr>
                <w:rFonts w:ascii="宋体" w:hAnsi="宋体" w:cs="宋体"/>
                <w:kern w:val="0"/>
              </w:rPr>
              <w:t>: 200 m</w:t>
            </w:r>
            <w:r>
              <w:rPr>
                <w:rFonts w:ascii="宋体" w:hAnsi="宋体" w:cs="宋体"/>
                <w:kern w:val="0"/>
              </w:rPr>
              <w:br w:type="textWrapping"/>
            </w:r>
            <w:r>
              <w:rPr>
                <w:rFonts w:hint="eastAsia" w:ascii="宋体" w:hAnsi="宋体" w:cs="宋体"/>
                <w:kern w:val="0"/>
              </w:rPr>
              <w:t>防补光过曝</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水平范围</w:t>
            </w:r>
            <w:r>
              <w:rPr>
                <w:rFonts w:ascii="宋体" w:hAnsi="宋体" w:cs="宋体"/>
                <w:kern w:val="0"/>
              </w:rPr>
              <w:t>: 360</w:t>
            </w:r>
            <w:r>
              <w:rPr>
                <w:rFonts w:hint="eastAsia" w:ascii="宋体" w:hAnsi="宋体" w:cs="宋体"/>
                <w:kern w:val="0"/>
              </w:rPr>
              <w:t>°</w:t>
            </w:r>
            <w:r>
              <w:rPr>
                <w:rFonts w:ascii="宋体"/>
                <w:kern w:val="0"/>
              </w:rPr>
              <w:br w:type="textWrapping"/>
            </w:r>
            <w:r>
              <w:rPr>
                <w:rFonts w:hint="eastAsia" w:ascii="宋体" w:hAnsi="宋体" w:cs="宋体"/>
                <w:kern w:val="0"/>
              </w:rPr>
              <w:t>垂直范围</w:t>
            </w:r>
            <w:r>
              <w:rPr>
                <w:rFonts w:ascii="宋体" w:hAnsi="宋体" w:cs="宋体"/>
                <w:kern w:val="0"/>
              </w:rPr>
              <w:t>: -20</w:t>
            </w:r>
            <w:r>
              <w:rPr>
                <w:rFonts w:hint="eastAsia" w:ascii="宋体" w:hAnsi="宋体" w:cs="宋体"/>
                <w:kern w:val="0"/>
              </w:rPr>
              <w:t>°</w:t>
            </w:r>
            <w:r>
              <w:rPr>
                <w:rFonts w:ascii="宋体" w:hAnsi="宋体" w:cs="宋体"/>
                <w:kern w:val="0"/>
              </w:rPr>
              <w:t>~90</w:t>
            </w:r>
            <w:r>
              <w:rPr>
                <w:rFonts w:hint="eastAsia" w:ascii="宋体" w:hAnsi="宋体" w:cs="宋体"/>
                <w:kern w:val="0"/>
              </w:rPr>
              <w:t>°（自动翻转）</w:t>
            </w:r>
            <w:r>
              <w:rPr>
                <w:rFonts w:ascii="宋体"/>
                <w:kern w:val="0"/>
              </w:rPr>
              <w:br w:type="textWrapping"/>
            </w:r>
            <w:r>
              <w:rPr>
                <w:rFonts w:hint="eastAsia" w:ascii="宋体" w:hAnsi="宋体" w:cs="宋体"/>
                <w:kern w:val="0"/>
              </w:rPr>
              <w:t>水平速度</w:t>
            </w:r>
            <w:r>
              <w:rPr>
                <w:rFonts w:ascii="宋体" w:hAnsi="宋体" w:cs="宋体"/>
                <w:kern w:val="0"/>
              </w:rPr>
              <w:t xml:space="preserve">: </w:t>
            </w:r>
            <w:r>
              <w:rPr>
                <w:rFonts w:hint="eastAsia" w:ascii="宋体" w:hAnsi="宋体" w:cs="宋体"/>
                <w:kern w:val="0"/>
              </w:rPr>
              <w:t>水平键控速度：</w:t>
            </w:r>
            <w:r>
              <w:rPr>
                <w:rFonts w:ascii="宋体" w:hAnsi="宋体" w:cs="宋体"/>
                <w:kern w:val="0"/>
              </w:rPr>
              <w:t>0.1</w:t>
            </w:r>
            <w:r>
              <w:rPr>
                <w:rFonts w:hint="eastAsia" w:ascii="宋体" w:hAnsi="宋体" w:cs="宋体"/>
                <w:kern w:val="0"/>
              </w:rPr>
              <w:t>°</w:t>
            </w:r>
            <w:r>
              <w:rPr>
                <w:rFonts w:ascii="宋体" w:hAnsi="宋体" w:cs="宋体"/>
                <w:kern w:val="0"/>
              </w:rPr>
              <w:t>~160</w:t>
            </w:r>
            <w:r>
              <w:rPr>
                <w:rFonts w:hint="eastAsia" w:ascii="宋体" w:hAnsi="宋体" w:cs="宋体"/>
                <w:kern w:val="0"/>
              </w:rPr>
              <w:t>°</w:t>
            </w:r>
            <w:r>
              <w:rPr>
                <w:rFonts w:ascii="宋体" w:hAnsi="宋体" w:cs="宋体"/>
                <w:kern w:val="0"/>
              </w:rPr>
              <w:t>/s</w:t>
            </w:r>
            <w:r>
              <w:rPr>
                <w:rFonts w:hint="eastAsia" w:ascii="宋体" w:hAnsi="宋体" w:cs="宋体"/>
                <w:kern w:val="0"/>
              </w:rPr>
              <w:t>，速度可设；水平预置点速度：</w:t>
            </w:r>
            <w:r>
              <w:rPr>
                <w:rFonts w:ascii="宋体" w:hAnsi="宋体" w:cs="宋体"/>
                <w:kern w:val="0"/>
              </w:rPr>
              <w:t>240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垂直速度</w:t>
            </w:r>
            <w:r>
              <w:rPr>
                <w:rFonts w:ascii="宋体" w:hAnsi="宋体" w:cs="宋体"/>
                <w:kern w:val="0"/>
              </w:rPr>
              <w:t xml:space="preserve">: </w:t>
            </w:r>
            <w:r>
              <w:rPr>
                <w:rFonts w:hint="eastAsia" w:ascii="宋体" w:hAnsi="宋体" w:cs="宋体"/>
                <w:kern w:val="0"/>
              </w:rPr>
              <w:t>垂直键控速度：</w:t>
            </w:r>
            <w:r>
              <w:rPr>
                <w:rFonts w:ascii="宋体" w:hAnsi="宋体" w:cs="宋体"/>
                <w:kern w:val="0"/>
              </w:rPr>
              <w:t>0.1</w:t>
            </w:r>
            <w:r>
              <w:rPr>
                <w:rFonts w:hint="eastAsia" w:ascii="宋体" w:hAnsi="宋体" w:cs="宋体"/>
                <w:kern w:val="0"/>
              </w:rPr>
              <w:t>°</w:t>
            </w:r>
            <w:r>
              <w:rPr>
                <w:rFonts w:ascii="宋体" w:hAnsi="宋体" w:cs="宋体"/>
                <w:kern w:val="0"/>
              </w:rPr>
              <w:t>~120</w:t>
            </w:r>
            <w:r>
              <w:rPr>
                <w:rFonts w:hint="eastAsia" w:ascii="宋体" w:hAnsi="宋体" w:cs="宋体"/>
                <w:kern w:val="0"/>
              </w:rPr>
              <w:t>°</w:t>
            </w:r>
            <w:r>
              <w:rPr>
                <w:rFonts w:ascii="宋体" w:hAnsi="宋体" w:cs="宋体"/>
                <w:kern w:val="0"/>
              </w:rPr>
              <w:t>/s</w:t>
            </w:r>
            <w:r>
              <w:rPr>
                <w:rFonts w:hint="eastAsia" w:ascii="宋体" w:hAnsi="宋体" w:cs="宋体"/>
                <w:kern w:val="0"/>
              </w:rPr>
              <w:t>，速度可设；垂直预置点速度：</w:t>
            </w:r>
            <w:r>
              <w:rPr>
                <w:rFonts w:ascii="宋体" w:hAnsi="宋体" w:cs="宋体"/>
                <w:kern w:val="0"/>
              </w:rPr>
              <w:t>200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主码流帧率分辨率</w:t>
            </w:r>
            <w:r>
              <w:rPr>
                <w:rFonts w:ascii="宋体" w:hAnsi="宋体" w:cs="宋体"/>
                <w:kern w:val="0"/>
              </w:rPr>
              <w:t>: 50 Hz</w:t>
            </w:r>
            <w:r>
              <w:rPr>
                <w:rFonts w:hint="eastAsia" w:ascii="宋体" w:hAnsi="宋体" w:cs="宋体"/>
                <w:kern w:val="0"/>
              </w:rPr>
              <w:t>：</w:t>
            </w:r>
            <w:r>
              <w:rPr>
                <w:rFonts w:ascii="宋体" w:hAnsi="宋体" w:cs="宋体"/>
                <w:kern w:val="0"/>
              </w:rPr>
              <w:t>25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hAnsi="宋体" w:cs="宋体"/>
                <w:kern w:val="0"/>
              </w:rPr>
              <w:t>60 Hz</w:t>
            </w:r>
            <w:r>
              <w:rPr>
                <w:rFonts w:hint="eastAsia" w:ascii="宋体" w:hAnsi="宋体" w:cs="宋体"/>
                <w:kern w:val="0"/>
              </w:rPr>
              <w:t>：</w:t>
            </w:r>
            <w:r>
              <w:rPr>
                <w:rFonts w:ascii="宋体" w:hAnsi="宋体" w:cs="宋体"/>
                <w:kern w:val="0"/>
              </w:rPr>
              <w:t>30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kern w:val="0"/>
              </w:rPr>
              <w:br w:type="textWrapping"/>
            </w:r>
            <w:r>
              <w:rPr>
                <w:rFonts w:hint="eastAsia" w:ascii="宋体" w:hAnsi="宋体" w:cs="宋体"/>
                <w:kern w:val="0"/>
              </w:rPr>
              <w:t>视频压缩标准</w:t>
            </w:r>
            <w:r>
              <w:rPr>
                <w:rFonts w:ascii="宋体" w:hAnsi="宋体" w:cs="宋体"/>
                <w:kern w:val="0"/>
              </w:rPr>
              <w:t>: H.265</w:t>
            </w:r>
            <w:r>
              <w:rPr>
                <w:rFonts w:hint="eastAsia" w:ascii="宋体" w:hAnsi="宋体" w:cs="宋体"/>
                <w:kern w:val="0"/>
              </w:rPr>
              <w:t>，</w:t>
            </w:r>
            <w:r>
              <w:rPr>
                <w:rFonts w:ascii="宋体" w:hAnsi="宋体" w:cs="宋体"/>
                <w:kern w:val="0"/>
              </w:rPr>
              <w:t>H.264</w:t>
            </w:r>
            <w:r>
              <w:rPr>
                <w:rFonts w:hint="eastAsia" w:ascii="宋体" w:hAnsi="宋体" w:cs="宋体"/>
                <w:kern w:val="0"/>
              </w:rPr>
              <w:t>，</w:t>
            </w:r>
            <w:r>
              <w:rPr>
                <w:rFonts w:ascii="宋体" w:hAnsi="宋体" w:cs="宋体"/>
                <w:kern w:val="0"/>
              </w:rPr>
              <w:t>MJPEG</w:t>
            </w:r>
            <w:r>
              <w:rPr>
                <w:rFonts w:ascii="宋体" w:hAnsi="宋体" w:cs="宋体"/>
                <w:kern w:val="0"/>
              </w:rPr>
              <w:br w:type="textWrapping"/>
            </w:r>
            <w:r>
              <w:rPr>
                <w:rFonts w:ascii="宋体" w:hAnsi="宋体" w:cs="宋体"/>
                <w:kern w:val="0"/>
              </w:rPr>
              <w:t>Smart</w:t>
            </w:r>
            <w:r>
              <w:rPr>
                <w:rFonts w:hint="eastAsia" w:ascii="宋体" w:hAnsi="宋体" w:cs="宋体"/>
                <w:kern w:val="0"/>
              </w:rPr>
              <w:t>图像增强</w:t>
            </w:r>
            <w:r>
              <w:rPr>
                <w:rFonts w:ascii="宋体" w:hAnsi="宋体" w:cs="宋体"/>
                <w:kern w:val="0"/>
              </w:rPr>
              <w:t>: 120 dB</w:t>
            </w:r>
            <w:r>
              <w:rPr>
                <w:rFonts w:hint="eastAsia" w:ascii="宋体" w:hAnsi="宋体" w:cs="宋体"/>
                <w:kern w:val="0"/>
              </w:rPr>
              <w:t>超宽动态，强光抑制，电子防抖，</w:t>
            </w:r>
            <w:r>
              <w:rPr>
                <w:rFonts w:ascii="宋体" w:hAnsi="宋体" w:cs="宋体"/>
                <w:kern w:val="0"/>
              </w:rPr>
              <w:t>Smart IR</w:t>
            </w:r>
            <w:r>
              <w:rPr>
                <w:rFonts w:ascii="宋体" w:hAnsi="宋体" w:cs="宋体"/>
                <w:kern w:val="0"/>
              </w:rPr>
              <w:br w:type="textWrapping"/>
            </w:r>
            <w:r>
              <w:rPr>
                <w:rFonts w:hint="eastAsia" w:ascii="宋体" w:hAnsi="宋体" w:cs="宋体"/>
                <w:kern w:val="0"/>
              </w:rPr>
              <w:t>网络存储</w:t>
            </w:r>
            <w:r>
              <w:rPr>
                <w:rFonts w:ascii="宋体" w:hAnsi="宋体" w:cs="宋体"/>
                <w:kern w:val="0"/>
              </w:rPr>
              <w:t>: NAS</w:t>
            </w:r>
            <w:r>
              <w:rPr>
                <w:rFonts w:hint="eastAsia" w:ascii="宋体" w:hAnsi="宋体" w:cs="宋体"/>
                <w:kern w:val="0"/>
              </w:rPr>
              <w:t>（</w:t>
            </w:r>
            <w:r>
              <w:rPr>
                <w:rFonts w:ascii="宋体" w:hAnsi="宋体" w:cs="宋体"/>
                <w:kern w:val="0"/>
              </w:rPr>
              <w:t>NFS</w:t>
            </w:r>
            <w:r>
              <w:rPr>
                <w:rFonts w:hint="eastAsia" w:ascii="宋体" w:hAnsi="宋体" w:cs="宋体"/>
                <w:kern w:val="0"/>
              </w:rPr>
              <w:t>，</w:t>
            </w:r>
            <w:r>
              <w:rPr>
                <w:rFonts w:ascii="宋体" w:hAnsi="宋体" w:cs="宋体"/>
                <w:kern w:val="0"/>
              </w:rPr>
              <w:t>SMB/CIFS</w:t>
            </w:r>
            <w:r>
              <w:rPr>
                <w:rFonts w:hint="eastAsia" w:ascii="宋体" w:hAnsi="宋体" w:cs="宋体"/>
                <w:kern w:val="0"/>
              </w:rPr>
              <w:t>）</w:t>
            </w:r>
            <w:r>
              <w:rPr>
                <w:rFonts w:ascii="宋体"/>
                <w:kern w:val="0"/>
              </w:rPr>
              <w:br w:type="textWrapping"/>
            </w:r>
            <w:r>
              <w:rPr>
                <w:rFonts w:hint="eastAsia" w:ascii="宋体" w:hAnsi="宋体" w:cs="宋体"/>
                <w:kern w:val="0"/>
              </w:rPr>
              <w:t>网络接口</w:t>
            </w:r>
            <w:r>
              <w:rPr>
                <w:rFonts w:ascii="宋体" w:hAnsi="宋体" w:cs="宋体"/>
                <w:kern w:val="0"/>
              </w:rPr>
              <w:t>: RJ45</w:t>
            </w:r>
            <w:r>
              <w:rPr>
                <w:rFonts w:hint="eastAsia" w:ascii="宋体" w:hAnsi="宋体" w:cs="宋体"/>
                <w:kern w:val="0"/>
              </w:rPr>
              <w:t>网口，自适应</w:t>
            </w:r>
            <w:r>
              <w:rPr>
                <w:rFonts w:ascii="宋体" w:hAnsi="宋体" w:cs="宋体"/>
                <w:kern w:val="0"/>
              </w:rPr>
              <w:t>10 M/100 M</w:t>
            </w:r>
            <w:r>
              <w:rPr>
                <w:rFonts w:hint="eastAsia" w:ascii="宋体" w:hAnsi="宋体" w:cs="宋体"/>
                <w:kern w:val="0"/>
              </w:rPr>
              <w:t>网络数据</w:t>
            </w:r>
            <w:r>
              <w:rPr>
                <w:rFonts w:ascii="宋体"/>
                <w:kern w:val="0"/>
              </w:rPr>
              <w:br w:type="textWrapping"/>
            </w:r>
            <w:r>
              <w:rPr>
                <w:rFonts w:ascii="宋体" w:hAnsi="宋体" w:cs="宋体"/>
                <w:kern w:val="0"/>
              </w:rPr>
              <w:t>SD</w:t>
            </w:r>
            <w:r>
              <w:rPr>
                <w:rFonts w:hint="eastAsia" w:ascii="宋体" w:hAnsi="宋体" w:cs="宋体"/>
                <w:kern w:val="0"/>
              </w:rPr>
              <w:t>卡扩展</w:t>
            </w:r>
            <w:r>
              <w:rPr>
                <w:rFonts w:ascii="宋体" w:hAnsi="宋体" w:cs="宋体"/>
                <w:kern w:val="0"/>
              </w:rPr>
              <w:t xml:space="preserve">: </w:t>
            </w:r>
            <w:r>
              <w:rPr>
                <w:rFonts w:hint="eastAsia" w:ascii="宋体" w:hAnsi="宋体" w:cs="宋体"/>
                <w:kern w:val="0"/>
              </w:rPr>
              <w:t>支持</w:t>
            </w:r>
            <w:r>
              <w:rPr>
                <w:rFonts w:ascii="宋体" w:hAnsi="宋体" w:cs="宋体"/>
                <w:kern w:val="0"/>
              </w:rPr>
              <w:t>MicroSD(</w:t>
            </w:r>
            <w:r>
              <w:rPr>
                <w:rFonts w:hint="eastAsia" w:ascii="宋体" w:hAnsi="宋体" w:cs="宋体"/>
                <w:kern w:val="0"/>
              </w:rPr>
              <w:t>即</w:t>
            </w:r>
            <w:r>
              <w:rPr>
                <w:rFonts w:ascii="宋体" w:hAnsi="宋体" w:cs="宋体"/>
                <w:kern w:val="0"/>
              </w:rPr>
              <w:t>TF</w:t>
            </w:r>
            <w:r>
              <w:rPr>
                <w:rFonts w:hint="eastAsia" w:ascii="宋体" w:hAnsi="宋体" w:cs="宋体"/>
                <w:kern w:val="0"/>
              </w:rPr>
              <w:t>卡</w:t>
            </w:r>
            <w:r>
              <w:rPr>
                <w:rFonts w:ascii="宋体" w:hAnsi="宋体" w:cs="宋体"/>
                <w:kern w:val="0"/>
              </w:rPr>
              <w:t>)/MicroSDHC/MicroSDXC</w:t>
            </w:r>
            <w:r>
              <w:rPr>
                <w:rFonts w:hint="eastAsia" w:ascii="宋体" w:hAnsi="宋体" w:cs="宋体"/>
                <w:kern w:val="0"/>
              </w:rPr>
              <w:t>卡，最大支持</w:t>
            </w:r>
            <w:r>
              <w:rPr>
                <w:rFonts w:ascii="宋体" w:hAnsi="宋体" w:cs="宋体"/>
                <w:kern w:val="0"/>
              </w:rPr>
              <w:t>256 GB</w:t>
            </w:r>
            <w:r>
              <w:rPr>
                <w:rFonts w:ascii="宋体" w:hAnsi="宋体" w:cs="宋体"/>
                <w:kern w:val="0"/>
              </w:rPr>
              <w:br w:type="textWrapping"/>
            </w:r>
            <w:r>
              <w:rPr>
                <w:rFonts w:hint="eastAsia" w:ascii="宋体" w:hAnsi="宋体" w:cs="宋体"/>
                <w:kern w:val="0"/>
              </w:rPr>
              <w:t>报警输入</w:t>
            </w:r>
            <w:r>
              <w:rPr>
                <w:rFonts w:ascii="宋体" w:hAnsi="宋体" w:cs="宋体"/>
                <w:kern w:val="0"/>
              </w:rPr>
              <w:t>: 7</w:t>
            </w:r>
            <w:r>
              <w:rPr>
                <w:rFonts w:hint="eastAsia" w:ascii="宋体" w:hAnsi="宋体" w:cs="宋体"/>
                <w:kern w:val="0"/>
              </w:rPr>
              <w:t>路报警输入</w:t>
            </w:r>
            <w:r>
              <w:rPr>
                <w:rFonts w:ascii="宋体"/>
                <w:kern w:val="0"/>
              </w:rPr>
              <w:br w:type="textWrapping"/>
            </w:r>
            <w:r>
              <w:rPr>
                <w:rFonts w:hint="eastAsia" w:ascii="宋体" w:hAnsi="宋体" w:cs="宋体"/>
                <w:kern w:val="0"/>
              </w:rPr>
              <w:t>报警输出</w:t>
            </w:r>
            <w:r>
              <w:rPr>
                <w:rFonts w:ascii="宋体" w:hAnsi="宋体" w:cs="宋体"/>
                <w:kern w:val="0"/>
              </w:rPr>
              <w:t>: 2</w:t>
            </w:r>
            <w:r>
              <w:rPr>
                <w:rFonts w:hint="eastAsia" w:ascii="宋体" w:hAnsi="宋体" w:cs="宋体"/>
                <w:kern w:val="0"/>
              </w:rPr>
              <w:t>路报警输出</w:t>
            </w:r>
            <w:r>
              <w:rPr>
                <w:rFonts w:ascii="宋体"/>
                <w:kern w:val="0"/>
              </w:rPr>
              <w:br w:type="textWrapping"/>
            </w:r>
            <w:r>
              <w:rPr>
                <w:rFonts w:hint="eastAsia" w:ascii="宋体" w:hAnsi="宋体" w:cs="宋体"/>
                <w:kern w:val="0"/>
              </w:rPr>
              <w:t>音频输入</w:t>
            </w:r>
            <w:r>
              <w:rPr>
                <w:rFonts w:ascii="宋体" w:hAnsi="宋体" w:cs="宋体"/>
                <w:kern w:val="0"/>
              </w:rPr>
              <w:t>: 1</w:t>
            </w:r>
            <w:r>
              <w:rPr>
                <w:rFonts w:hint="eastAsia" w:ascii="宋体" w:hAnsi="宋体" w:cs="宋体"/>
                <w:kern w:val="0"/>
              </w:rPr>
              <w:t>路音频输入</w:t>
            </w:r>
            <w:r>
              <w:rPr>
                <w:rFonts w:ascii="宋体"/>
                <w:kern w:val="0"/>
              </w:rPr>
              <w:br w:type="textWrapping"/>
            </w:r>
            <w:r>
              <w:rPr>
                <w:rFonts w:hint="eastAsia" w:ascii="宋体" w:hAnsi="宋体" w:cs="宋体"/>
                <w:kern w:val="0"/>
              </w:rPr>
              <w:t>音频输出</w:t>
            </w:r>
            <w:r>
              <w:rPr>
                <w:rFonts w:ascii="宋体" w:hAnsi="宋体" w:cs="宋体"/>
                <w:kern w:val="0"/>
              </w:rPr>
              <w:t>: 1</w:t>
            </w:r>
            <w:r>
              <w:rPr>
                <w:rFonts w:hint="eastAsia" w:ascii="宋体" w:hAnsi="宋体" w:cs="宋体"/>
                <w:kern w:val="0"/>
              </w:rPr>
              <w:t>路音频输出</w:t>
            </w:r>
            <w:r>
              <w:rPr>
                <w:rFonts w:ascii="宋体"/>
                <w:kern w:val="0"/>
              </w:rPr>
              <w:br w:type="textWrapping"/>
            </w:r>
            <w:r>
              <w:rPr>
                <w:rFonts w:hint="eastAsia" w:ascii="宋体" w:hAnsi="宋体" w:cs="宋体"/>
                <w:kern w:val="0"/>
              </w:rPr>
              <w:t>支持</w:t>
            </w:r>
            <w:r>
              <w:rPr>
                <w:rFonts w:ascii="宋体" w:hAnsi="宋体" w:cs="宋体"/>
                <w:kern w:val="0"/>
              </w:rPr>
              <w:t>RS485</w:t>
            </w:r>
            <w:r>
              <w:rPr>
                <w:rFonts w:hint="eastAsia" w:ascii="宋体" w:hAnsi="宋体" w:cs="宋体"/>
                <w:kern w:val="0"/>
              </w:rPr>
              <w:t>接口</w:t>
            </w:r>
            <w:r>
              <w:rPr>
                <w:rFonts w:ascii="宋体"/>
                <w:kern w:val="0"/>
              </w:rPr>
              <w:br w:type="textWrapping"/>
            </w:r>
            <w:r>
              <w:rPr>
                <w:rFonts w:hint="eastAsia" w:ascii="宋体" w:hAnsi="宋体" w:cs="宋体"/>
                <w:kern w:val="0"/>
              </w:rPr>
              <w:t>工作温湿度</w:t>
            </w:r>
            <w:r>
              <w:rPr>
                <w:rFonts w:ascii="宋体" w:hAnsi="宋体" w:cs="宋体"/>
                <w:kern w:val="0"/>
              </w:rPr>
              <w:t xml:space="preserve">: -40 </w:t>
            </w:r>
            <w:r>
              <w:rPr>
                <w:rFonts w:hint="eastAsia" w:ascii="宋体" w:hAnsi="宋体" w:cs="宋体"/>
                <w:kern w:val="0"/>
              </w:rPr>
              <w:t>℃</w:t>
            </w:r>
            <w:r>
              <w:rPr>
                <w:rFonts w:ascii="宋体" w:hAnsi="宋体" w:cs="宋体"/>
                <w:kern w:val="0"/>
              </w:rPr>
              <w:t xml:space="preserve">~70 </w:t>
            </w:r>
            <w:r>
              <w:rPr>
                <w:rFonts w:hint="eastAsia" w:ascii="宋体" w:hAnsi="宋体" w:cs="宋体"/>
                <w:kern w:val="0"/>
              </w:rPr>
              <w:t>℃；湿度小于</w:t>
            </w:r>
            <w:r>
              <w:rPr>
                <w:rFonts w:ascii="宋体" w:hAnsi="宋体" w:cs="宋体"/>
                <w:kern w:val="0"/>
              </w:rPr>
              <w:t>95%</w:t>
            </w:r>
            <w:r>
              <w:rPr>
                <w:rFonts w:ascii="宋体" w:hAnsi="宋体" w:cs="宋体"/>
                <w:kern w:val="0"/>
              </w:rPr>
              <w:br w:type="textWrapping"/>
            </w:r>
            <w:r>
              <w:rPr>
                <w:rFonts w:hint="eastAsia" w:ascii="宋体" w:hAnsi="宋体" w:cs="宋体"/>
                <w:kern w:val="0"/>
              </w:rPr>
              <w:t>防护</w:t>
            </w:r>
            <w:r>
              <w:rPr>
                <w:rFonts w:ascii="宋体" w:hAnsi="宋体" w:cs="宋体"/>
                <w:kern w:val="0"/>
              </w:rPr>
              <w:t>: IP67</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4.8</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硬盘录像机</w:t>
            </w:r>
            <w:r>
              <w:rPr>
                <w:rFonts w:ascii="宋体" w:hAnsi="宋体" w:cs="宋体"/>
                <w:kern w:val="0"/>
                <w:sz w:val="22"/>
                <w:szCs w:val="22"/>
              </w:rPr>
              <w:t>NVR</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符合国标</w:t>
            </w:r>
            <w:r>
              <w:rPr>
                <w:rFonts w:ascii="宋体" w:hAnsi="宋体" w:cs="宋体"/>
                <w:kern w:val="0"/>
                <w:sz w:val="22"/>
                <w:szCs w:val="22"/>
              </w:rPr>
              <w:t xml:space="preserve"> </w:t>
            </w:r>
            <w:r>
              <w:rPr>
                <w:rFonts w:hint="eastAsia" w:ascii="宋体" w:hAnsi="宋体" w:cs="宋体"/>
                <w:kern w:val="0"/>
                <w:sz w:val="22"/>
                <w:szCs w:val="22"/>
              </w:rPr>
              <w:t>高清</w:t>
            </w:r>
            <w:r>
              <w:rPr>
                <w:rFonts w:ascii="宋体" w:hAnsi="宋体" w:cs="宋体"/>
                <w:kern w:val="0"/>
                <w:sz w:val="22"/>
                <w:szCs w:val="22"/>
              </w:rPr>
              <w:t>4K</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4.9</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L</w:t>
            </w:r>
            <w:r>
              <w:rPr>
                <w:rFonts w:hint="eastAsia" w:ascii="宋体" w:hAnsi="宋体" w:cs="宋体"/>
                <w:kern w:val="0"/>
                <w:sz w:val="22"/>
                <w:szCs w:val="22"/>
              </w:rPr>
              <w:t>立杆监控抓拍设备</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热镀锌钢管，应做热浸镀锌防腐处理，高</w:t>
            </w:r>
            <w:r>
              <w:rPr>
                <w:rFonts w:ascii="宋体" w:hAnsi="宋体" w:cs="宋体"/>
                <w:kern w:val="0"/>
                <w:sz w:val="22"/>
                <w:szCs w:val="22"/>
              </w:rPr>
              <w:t>6.5</w:t>
            </w:r>
            <w:r>
              <w:rPr>
                <w:rFonts w:hint="eastAsia" w:ascii="宋体" w:hAnsi="宋体" w:cs="宋体"/>
                <w:kern w:val="0"/>
                <w:sz w:val="22"/>
                <w:szCs w:val="22"/>
              </w:rPr>
              <w:t>米，挑杆长</w:t>
            </w:r>
            <w:r>
              <w:rPr>
                <w:rFonts w:ascii="宋体" w:hAnsi="宋体" w:cs="宋体"/>
                <w:kern w:val="0"/>
                <w:sz w:val="22"/>
                <w:szCs w:val="22"/>
              </w:rPr>
              <w:t>11</w:t>
            </w:r>
            <w:r>
              <w:rPr>
                <w:rFonts w:hint="eastAsia" w:ascii="宋体" w:hAnsi="宋体" w:cs="宋体"/>
                <w:kern w:val="0"/>
                <w:sz w:val="22"/>
                <w:szCs w:val="22"/>
              </w:rPr>
              <w:t>米，含基础。</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4.10</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室外抱杆机箱</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kern w:val="0"/>
                <w:sz w:val="22"/>
                <w:szCs w:val="22"/>
              </w:rPr>
            </w:pPr>
            <w:r>
              <w:rPr>
                <w:rFonts w:hint="eastAsia" w:ascii="宋体" w:hAnsi="宋体" w:cs="宋体"/>
                <w:kern w:val="0"/>
                <w:sz w:val="22"/>
                <w:szCs w:val="22"/>
              </w:rPr>
              <w:t>箱体尺寸≥</w:t>
            </w:r>
            <w:r>
              <w:rPr>
                <w:rFonts w:ascii="宋体" w:hAnsi="宋体" w:cs="宋体"/>
                <w:kern w:val="0"/>
                <w:sz w:val="22"/>
                <w:szCs w:val="22"/>
              </w:rPr>
              <w:t>500mm*350mm*200mm</w:t>
            </w:r>
            <w:r>
              <w:rPr>
                <w:rFonts w:hint="eastAsia" w:ascii="宋体" w:hAnsi="宋体" w:cs="宋体"/>
                <w:kern w:val="0"/>
                <w:sz w:val="22"/>
                <w:szCs w:val="22"/>
              </w:rPr>
              <w:t>，材质要求采用</w:t>
            </w:r>
            <w:r>
              <w:rPr>
                <w:rFonts w:ascii="宋体" w:hAnsi="宋体" w:cs="宋体"/>
                <w:kern w:val="0"/>
                <w:sz w:val="22"/>
                <w:szCs w:val="22"/>
              </w:rPr>
              <w:t>201</w:t>
            </w:r>
            <w:r>
              <w:rPr>
                <w:rFonts w:hint="eastAsia" w:ascii="宋体" w:hAnsi="宋体" w:cs="宋体"/>
                <w:kern w:val="0"/>
                <w:sz w:val="22"/>
                <w:szCs w:val="22"/>
              </w:rPr>
              <w:t>不锈钢板喷塑，箱体板厚度≥</w:t>
            </w:r>
            <w:r>
              <w:rPr>
                <w:rFonts w:ascii="宋体" w:hAnsi="宋体" w:cs="宋体"/>
                <w:kern w:val="0"/>
                <w:sz w:val="22"/>
                <w:szCs w:val="22"/>
              </w:rPr>
              <w:t>1.0mm</w:t>
            </w:r>
            <w:r>
              <w:rPr>
                <w:rFonts w:hint="eastAsia" w:ascii="宋体" w:hAnsi="宋体" w:cs="宋体"/>
                <w:kern w:val="0"/>
                <w:sz w:val="22"/>
                <w:szCs w:val="22"/>
              </w:rPr>
              <w:t>，箱顶要求采用帽檐斜顶方式设计，防护等级≥</w:t>
            </w:r>
            <w:r>
              <w:rPr>
                <w:rFonts w:ascii="宋体" w:hAnsi="宋体" w:cs="宋体"/>
                <w:kern w:val="0"/>
                <w:sz w:val="22"/>
                <w:szCs w:val="22"/>
              </w:rPr>
              <w:t>IP55</w:t>
            </w:r>
            <w:r>
              <w:rPr>
                <w:rFonts w:hint="eastAsia" w:ascii="宋体" w:hAnsi="宋体" w:cs="宋体"/>
                <w:kern w:val="0"/>
                <w:sz w:val="22"/>
                <w:szCs w:val="22"/>
              </w:rPr>
              <w:t>；内部设背板、隔板、应布局合理、规范、内部走线清晰、内部设备必须有固定位置。箱内配备自动重合闸</w:t>
            </w:r>
            <w:r>
              <w:rPr>
                <w:rFonts w:ascii="宋体" w:hAnsi="宋体" w:cs="宋体"/>
                <w:kern w:val="0"/>
                <w:sz w:val="22"/>
                <w:szCs w:val="22"/>
              </w:rPr>
              <w:t>1</w:t>
            </w:r>
            <w:r>
              <w:rPr>
                <w:rFonts w:hint="eastAsia" w:ascii="宋体" w:hAnsi="宋体" w:cs="宋体"/>
                <w:kern w:val="0"/>
                <w:sz w:val="22"/>
                <w:szCs w:val="22"/>
              </w:rPr>
              <w:t>只、</w:t>
            </w:r>
            <w:r>
              <w:rPr>
                <w:rFonts w:ascii="宋体" w:hAnsi="宋体" w:cs="宋体"/>
                <w:kern w:val="0"/>
                <w:sz w:val="22"/>
                <w:szCs w:val="22"/>
              </w:rPr>
              <w:t>40KA</w:t>
            </w:r>
            <w:r>
              <w:rPr>
                <w:rFonts w:hint="eastAsia" w:ascii="宋体" w:hAnsi="宋体" w:cs="宋体"/>
                <w:kern w:val="0"/>
                <w:sz w:val="22"/>
                <w:szCs w:val="22"/>
              </w:rPr>
              <w:t>防雷器</w:t>
            </w:r>
            <w:r>
              <w:rPr>
                <w:rFonts w:ascii="宋体" w:hAnsi="宋体" w:cs="宋体"/>
                <w:kern w:val="0"/>
                <w:sz w:val="22"/>
                <w:szCs w:val="22"/>
              </w:rPr>
              <w:t>1</w:t>
            </w:r>
            <w:r>
              <w:rPr>
                <w:rFonts w:hint="eastAsia" w:ascii="宋体" w:hAnsi="宋体" w:cs="宋体"/>
                <w:kern w:val="0"/>
                <w:sz w:val="22"/>
                <w:szCs w:val="22"/>
              </w:rPr>
              <w:t>只、五孔插座</w:t>
            </w:r>
            <w:r>
              <w:rPr>
                <w:rFonts w:ascii="宋体" w:hAnsi="宋体" w:cs="宋体"/>
                <w:kern w:val="0"/>
                <w:sz w:val="22"/>
                <w:szCs w:val="22"/>
              </w:rPr>
              <w:t>3</w:t>
            </w:r>
            <w:r>
              <w:rPr>
                <w:rFonts w:hint="eastAsia" w:ascii="宋体" w:hAnsi="宋体" w:cs="宋体"/>
                <w:kern w:val="0"/>
                <w:sz w:val="22"/>
                <w:szCs w:val="22"/>
              </w:rPr>
              <w:t>只，采用导轨安装；</w:t>
            </w:r>
            <w:r>
              <w:rPr>
                <w:rFonts w:ascii="宋体" w:hAnsi="宋体" w:cs="宋体"/>
                <w:kern w:val="0"/>
                <w:sz w:val="22"/>
                <w:szCs w:val="22"/>
              </w:rPr>
              <w:t>5</w:t>
            </w:r>
            <w:r>
              <w:rPr>
                <w:rFonts w:hint="eastAsia" w:ascii="宋体" w:hAnsi="宋体" w:cs="宋体"/>
                <w:kern w:val="0"/>
                <w:sz w:val="22"/>
                <w:szCs w:val="22"/>
              </w:rPr>
              <w:t>位接地铜排</w:t>
            </w:r>
            <w:r>
              <w:rPr>
                <w:rFonts w:ascii="宋体" w:hAnsi="宋体" w:cs="宋体"/>
                <w:kern w:val="0"/>
                <w:sz w:val="22"/>
                <w:szCs w:val="22"/>
              </w:rPr>
              <w:t>1</w:t>
            </w:r>
            <w:r>
              <w:rPr>
                <w:rFonts w:hint="eastAsia" w:ascii="宋体" w:hAnsi="宋体" w:cs="宋体"/>
                <w:kern w:val="0"/>
                <w:sz w:val="22"/>
                <w:szCs w:val="22"/>
              </w:rPr>
              <w:t>只，</w:t>
            </w:r>
            <w:r>
              <w:rPr>
                <w:rFonts w:ascii="宋体" w:hAnsi="宋体" w:cs="宋体"/>
                <w:kern w:val="0"/>
                <w:sz w:val="22"/>
                <w:szCs w:val="22"/>
              </w:rPr>
              <w:t>220V</w:t>
            </w:r>
            <w:r>
              <w:rPr>
                <w:rFonts w:hint="eastAsia" w:ascii="宋体" w:hAnsi="宋体" w:cs="宋体"/>
                <w:kern w:val="0"/>
                <w:sz w:val="22"/>
                <w:szCs w:val="22"/>
              </w:rPr>
              <w:t>交流机箱风扇</w:t>
            </w:r>
            <w:r>
              <w:rPr>
                <w:rFonts w:ascii="宋体" w:hAnsi="宋体" w:cs="宋体"/>
                <w:kern w:val="0"/>
                <w:sz w:val="22"/>
                <w:szCs w:val="22"/>
              </w:rPr>
              <w:t>1</w:t>
            </w:r>
            <w:r>
              <w:rPr>
                <w:rFonts w:hint="eastAsia" w:ascii="宋体" w:hAnsi="宋体" w:cs="宋体"/>
                <w:kern w:val="0"/>
                <w:sz w:val="22"/>
                <w:szCs w:val="22"/>
              </w:rPr>
              <w:t>只（带温度自动控制），并配备智能运维终端</w:t>
            </w:r>
            <w:r>
              <w:rPr>
                <w:rFonts w:ascii="宋体" w:hAnsi="宋体" w:cs="宋体"/>
                <w:kern w:val="0"/>
                <w:sz w:val="22"/>
                <w:szCs w:val="22"/>
              </w:rPr>
              <w:t>1</w:t>
            </w:r>
            <w:r>
              <w:rPr>
                <w:rFonts w:hint="eastAsia" w:ascii="宋体" w:hAnsi="宋体" w:cs="宋体"/>
                <w:kern w:val="0"/>
                <w:sz w:val="22"/>
                <w:szCs w:val="22"/>
              </w:rPr>
              <w:t>只；</w:t>
            </w:r>
          </w:p>
          <w:p>
            <w:pPr>
              <w:widowControl/>
              <w:jc w:val="left"/>
              <w:textAlignment w:val="center"/>
              <w:rPr>
                <w:rFonts w:ascii="宋体"/>
                <w:kern w:val="0"/>
                <w:sz w:val="22"/>
                <w:szCs w:val="22"/>
              </w:rPr>
            </w:pPr>
            <w:r>
              <w:rPr>
                <w:rFonts w:hint="eastAsia" w:ascii="宋体" w:hAnsi="宋体" w:cs="宋体"/>
                <w:kern w:val="0"/>
                <w:sz w:val="22"/>
                <w:szCs w:val="22"/>
              </w:rPr>
              <w:t>智能机箱配备的智能运维终端具备以下功能：</w:t>
            </w:r>
          </w:p>
          <w:p>
            <w:pPr>
              <w:widowControl/>
              <w:jc w:val="left"/>
              <w:textAlignment w:val="center"/>
              <w:rPr>
                <w:rFonts w:ascii="宋体"/>
                <w:kern w:val="0"/>
                <w:sz w:val="22"/>
                <w:szCs w:val="22"/>
              </w:rPr>
            </w:pPr>
            <w:r>
              <w:rPr>
                <w:rFonts w:hint="eastAsia" w:ascii="宋体" w:hAnsi="宋体" w:cs="宋体"/>
                <w:kern w:val="0"/>
                <w:sz w:val="22"/>
                <w:szCs w:val="22"/>
              </w:rPr>
              <w:t>提供≥</w:t>
            </w:r>
            <w:r>
              <w:rPr>
                <w:rFonts w:ascii="宋体" w:hAnsi="宋体" w:cs="宋体"/>
                <w:kern w:val="0"/>
                <w:sz w:val="22"/>
                <w:szCs w:val="22"/>
              </w:rPr>
              <w:t>1</w:t>
            </w:r>
            <w:r>
              <w:rPr>
                <w:rFonts w:hint="eastAsia" w:ascii="宋体" w:hAnsi="宋体" w:cs="宋体"/>
                <w:kern w:val="0"/>
                <w:sz w:val="22"/>
                <w:szCs w:val="22"/>
              </w:rPr>
              <w:t>路</w:t>
            </w:r>
            <w:r>
              <w:rPr>
                <w:rFonts w:ascii="宋体" w:hAnsi="宋体" w:cs="宋体"/>
                <w:kern w:val="0"/>
                <w:sz w:val="22"/>
                <w:szCs w:val="22"/>
              </w:rPr>
              <w:t>AC220V</w:t>
            </w:r>
            <w:r>
              <w:rPr>
                <w:rFonts w:hint="eastAsia" w:ascii="宋体" w:hAnsi="宋体" w:cs="宋体"/>
                <w:kern w:val="0"/>
                <w:sz w:val="22"/>
                <w:szCs w:val="22"/>
              </w:rPr>
              <w:t>可控强电输出，最大支持功率</w:t>
            </w:r>
            <w:r>
              <w:rPr>
                <w:rFonts w:ascii="宋体" w:hAnsi="宋体" w:cs="宋体"/>
                <w:kern w:val="0"/>
                <w:sz w:val="22"/>
                <w:szCs w:val="22"/>
              </w:rPr>
              <w:t>1000W</w:t>
            </w:r>
            <w:r>
              <w:rPr>
                <w:rFonts w:hint="eastAsia" w:ascii="宋体" w:hAnsi="宋体" w:cs="宋体"/>
                <w:kern w:val="0"/>
                <w:sz w:val="22"/>
                <w:szCs w:val="22"/>
              </w:rPr>
              <w:t>；</w:t>
            </w:r>
          </w:p>
          <w:p>
            <w:pPr>
              <w:widowControl/>
              <w:jc w:val="left"/>
              <w:textAlignment w:val="center"/>
              <w:rPr>
                <w:rFonts w:ascii="宋体"/>
                <w:kern w:val="0"/>
                <w:sz w:val="22"/>
                <w:szCs w:val="22"/>
              </w:rPr>
            </w:pPr>
            <w:r>
              <w:rPr>
                <w:rFonts w:hint="eastAsia" w:ascii="宋体" w:hAnsi="宋体" w:cs="宋体"/>
                <w:kern w:val="0"/>
                <w:sz w:val="22"/>
                <w:szCs w:val="22"/>
              </w:rPr>
              <w:t>具有强电控制模块，支持远程控制功能，可远程设定工作模式。</w:t>
            </w:r>
          </w:p>
          <w:p>
            <w:pPr>
              <w:widowControl/>
              <w:jc w:val="left"/>
              <w:textAlignment w:val="center"/>
              <w:rPr>
                <w:rFonts w:ascii="宋体"/>
                <w:kern w:val="0"/>
                <w:sz w:val="22"/>
                <w:szCs w:val="22"/>
              </w:rPr>
            </w:pPr>
            <w:r>
              <w:rPr>
                <w:rFonts w:hint="eastAsia" w:ascii="宋体" w:hAnsi="宋体" w:cs="宋体"/>
                <w:kern w:val="0"/>
                <w:sz w:val="22"/>
                <w:szCs w:val="22"/>
              </w:rPr>
              <w:t>内置电源监测模块，支持市电掉电、电压超限告警，并将告警信息上传至中心平台。</w:t>
            </w:r>
          </w:p>
          <w:p>
            <w:pPr>
              <w:widowControl/>
              <w:jc w:val="left"/>
              <w:textAlignment w:val="center"/>
              <w:rPr>
                <w:rFonts w:ascii="宋体"/>
                <w:kern w:val="0"/>
                <w:sz w:val="22"/>
                <w:szCs w:val="22"/>
              </w:rPr>
            </w:pPr>
            <w:r>
              <w:rPr>
                <w:rFonts w:hint="eastAsia" w:ascii="宋体" w:hAnsi="宋体" w:cs="宋体"/>
                <w:kern w:val="0"/>
                <w:sz w:val="22"/>
                <w:szCs w:val="22"/>
              </w:rPr>
              <w:t>具有一个扬声器，支持通过扬声器进行警告语音输出</w:t>
            </w:r>
          </w:p>
          <w:p>
            <w:pPr>
              <w:widowControl/>
              <w:jc w:val="left"/>
              <w:textAlignment w:val="center"/>
              <w:rPr>
                <w:rFonts w:ascii="宋体"/>
                <w:kern w:val="0"/>
                <w:sz w:val="22"/>
                <w:szCs w:val="22"/>
              </w:rPr>
            </w:pPr>
            <w:r>
              <w:rPr>
                <w:rFonts w:hint="eastAsia" w:ascii="宋体" w:hAnsi="宋体" w:cs="宋体"/>
                <w:kern w:val="0"/>
                <w:sz w:val="22"/>
                <w:szCs w:val="22"/>
              </w:rPr>
              <w:t>外接箱门检测传感器，支持箱门异常开启告警，并将告警信息上传至中心平台。</w:t>
            </w:r>
          </w:p>
          <w:p>
            <w:pPr>
              <w:widowControl/>
              <w:jc w:val="left"/>
              <w:textAlignment w:val="center"/>
              <w:rPr>
                <w:rFonts w:ascii="宋体"/>
                <w:kern w:val="0"/>
                <w:sz w:val="22"/>
                <w:szCs w:val="22"/>
              </w:rPr>
            </w:pPr>
            <w:r>
              <w:rPr>
                <w:rFonts w:hint="eastAsia" w:ascii="宋体" w:hAnsi="宋体" w:cs="宋体"/>
                <w:kern w:val="0"/>
                <w:sz w:val="22"/>
                <w:szCs w:val="22"/>
              </w:rPr>
              <w:t>内置冲击振动传感器，支持冲击振动检测，当机箱受到外部强力撞击，触发报警上传至平台。</w:t>
            </w:r>
          </w:p>
          <w:p>
            <w:pPr>
              <w:widowControl/>
              <w:jc w:val="left"/>
              <w:textAlignment w:val="center"/>
              <w:rPr>
                <w:rFonts w:ascii="宋体"/>
                <w:kern w:val="0"/>
                <w:sz w:val="22"/>
                <w:szCs w:val="22"/>
              </w:rPr>
            </w:pPr>
            <w:r>
              <w:rPr>
                <w:rFonts w:hint="eastAsia" w:ascii="宋体" w:hAnsi="宋体" w:cs="宋体"/>
                <w:kern w:val="0"/>
                <w:sz w:val="22"/>
                <w:szCs w:val="22"/>
              </w:rPr>
              <w:t>内置温湿度传感器，实时检测机柜内温湿度信息，支持平台设定温度告警阈值，机柜内温度过高时自动告警；</w:t>
            </w:r>
          </w:p>
          <w:p>
            <w:pPr>
              <w:widowControl/>
              <w:jc w:val="left"/>
              <w:textAlignment w:val="center"/>
              <w:rPr>
                <w:rFonts w:ascii="宋体"/>
                <w:kern w:val="0"/>
                <w:sz w:val="22"/>
                <w:szCs w:val="22"/>
              </w:rPr>
            </w:pPr>
            <w:r>
              <w:rPr>
                <w:rFonts w:hint="eastAsia" w:ascii="宋体" w:hAnsi="宋体" w:cs="宋体"/>
                <w:kern w:val="0"/>
                <w:sz w:val="22"/>
                <w:szCs w:val="22"/>
              </w:rPr>
              <w:t>支持</w:t>
            </w:r>
            <w:r>
              <w:rPr>
                <w:rFonts w:ascii="宋体" w:hAnsi="宋体" w:cs="宋体"/>
                <w:kern w:val="0"/>
                <w:sz w:val="22"/>
                <w:szCs w:val="22"/>
              </w:rPr>
              <w:t>GPRS</w:t>
            </w:r>
            <w:r>
              <w:rPr>
                <w:rFonts w:hint="eastAsia" w:ascii="宋体" w:hAnsi="宋体" w:cs="宋体"/>
                <w:kern w:val="0"/>
                <w:sz w:val="22"/>
                <w:szCs w:val="22"/>
              </w:rPr>
              <w:t>通信功能，支持</w:t>
            </w:r>
            <w:r>
              <w:rPr>
                <w:rFonts w:ascii="宋体" w:hAnsi="宋体" w:cs="宋体"/>
                <w:kern w:val="0"/>
                <w:sz w:val="22"/>
                <w:szCs w:val="22"/>
              </w:rPr>
              <w:t>GPRS</w:t>
            </w:r>
            <w:r>
              <w:rPr>
                <w:rFonts w:hint="eastAsia" w:ascii="宋体" w:hAnsi="宋体" w:cs="宋体"/>
                <w:kern w:val="0"/>
                <w:sz w:val="22"/>
                <w:szCs w:val="22"/>
              </w:rPr>
              <w:t>信号强度检测功能，信号强度范围为</w:t>
            </w:r>
            <w:r>
              <w:rPr>
                <w:rFonts w:ascii="宋体" w:cs="宋体"/>
                <w:kern w:val="0"/>
                <w:sz w:val="22"/>
                <w:szCs w:val="22"/>
              </w:rPr>
              <w:t>0</w:t>
            </w:r>
            <w:r>
              <w:rPr>
                <w:rFonts w:hint="eastAsia" w:ascii="MS Mincho" w:hAnsi="MS Mincho" w:eastAsia="MS Mincho" w:cs="MS Mincho"/>
                <w:kern w:val="0"/>
                <w:sz w:val="22"/>
                <w:szCs w:val="22"/>
              </w:rPr>
              <w:t>〜</w:t>
            </w:r>
            <w:r>
              <w:rPr>
                <w:rFonts w:ascii="宋体" w:hAnsi="宋体" w:cs="宋体"/>
                <w:kern w:val="0"/>
                <w:sz w:val="22"/>
                <w:szCs w:val="22"/>
              </w:rPr>
              <w:t>31</w:t>
            </w:r>
            <w:r>
              <w:rPr>
                <w:rFonts w:hint="eastAsia" w:ascii="宋体" w:hAnsi="宋体" w:cs="宋体"/>
                <w:kern w:val="0"/>
                <w:sz w:val="22"/>
                <w:szCs w:val="22"/>
              </w:rPr>
              <w:t>，</w:t>
            </w:r>
          </w:p>
          <w:p>
            <w:pPr>
              <w:widowControl/>
              <w:jc w:val="left"/>
              <w:textAlignment w:val="center"/>
              <w:rPr>
                <w:rFonts w:ascii="宋体"/>
                <w:kern w:val="0"/>
                <w:sz w:val="22"/>
                <w:szCs w:val="22"/>
              </w:rPr>
            </w:pPr>
            <w:r>
              <w:rPr>
                <w:rFonts w:hint="eastAsia" w:ascii="宋体" w:hAnsi="宋体" w:cs="宋体"/>
                <w:kern w:val="0"/>
              </w:rPr>
              <w:t>★</w:t>
            </w:r>
            <w:r>
              <w:rPr>
                <w:rFonts w:hint="eastAsia" w:ascii="宋体" w:hAnsi="宋体" w:cs="宋体"/>
                <w:kern w:val="0"/>
                <w:sz w:val="22"/>
                <w:szCs w:val="22"/>
              </w:rPr>
              <w:t>具有</w:t>
            </w:r>
            <w:r>
              <w:rPr>
                <w:rFonts w:ascii="宋体" w:hAnsi="宋体" w:cs="宋体"/>
                <w:kern w:val="0"/>
                <w:sz w:val="22"/>
                <w:szCs w:val="22"/>
              </w:rPr>
              <w:t>GPRS</w:t>
            </w:r>
            <w:r>
              <w:rPr>
                <w:rFonts w:hint="eastAsia" w:ascii="宋体" w:hAnsi="宋体" w:cs="宋体"/>
                <w:kern w:val="0"/>
                <w:sz w:val="22"/>
                <w:szCs w:val="22"/>
              </w:rPr>
              <w:t>信号强度异常、无线连接异常报警功能。（需提供公安部检测报告佐证）</w:t>
            </w:r>
          </w:p>
          <w:p>
            <w:pPr>
              <w:widowControl/>
              <w:jc w:val="left"/>
              <w:textAlignment w:val="center"/>
              <w:rPr>
                <w:rFonts w:ascii="宋体"/>
                <w:kern w:val="0"/>
                <w:sz w:val="22"/>
                <w:szCs w:val="22"/>
              </w:rPr>
            </w:pPr>
            <w:r>
              <w:rPr>
                <w:rFonts w:hint="eastAsia" w:ascii="宋体" w:hAnsi="宋体" w:cs="宋体"/>
                <w:kern w:val="0"/>
              </w:rPr>
              <w:t>★</w:t>
            </w:r>
            <w:r>
              <w:rPr>
                <w:rFonts w:hint="eastAsia" w:ascii="宋体" w:hAnsi="宋体" w:cs="宋体"/>
                <w:kern w:val="0"/>
                <w:sz w:val="22"/>
                <w:szCs w:val="22"/>
              </w:rPr>
              <w:t>支持对通信数据进行非明文加密传输功能。（需提供公安部检测报告佐证）</w:t>
            </w:r>
          </w:p>
          <w:p>
            <w:pPr>
              <w:widowControl/>
              <w:jc w:val="left"/>
              <w:textAlignment w:val="center"/>
              <w:rPr>
                <w:rFonts w:ascii="宋体"/>
                <w:kern w:val="0"/>
                <w:sz w:val="22"/>
                <w:szCs w:val="22"/>
              </w:rPr>
            </w:pPr>
            <w:r>
              <w:rPr>
                <w:rFonts w:hint="eastAsia" w:ascii="宋体" w:hAnsi="宋体" w:cs="宋体"/>
                <w:kern w:val="0"/>
                <w:sz w:val="22"/>
                <w:szCs w:val="22"/>
              </w:rPr>
              <w:t>支持在连接外部电源情况下，设备关闭后，能够继续不间断为负载供电。</w:t>
            </w:r>
          </w:p>
          <w:p>
            <w:pPr>
              <w:widowControl/>
              <w:jc w:val="left"/>
              <w:textAlignment w:val="center"/>
              <w:rPr>
                <w:rFonts w:ascii="宋体"/>
                <w:kern w:val="0"/>
                <w:sz w:val="22"/>
                <w:szCs w:val="22"/>
              </w:rPr>
            </w:pPr>
            <w:r>
              <w:rPr>
                <w:rFonts w:hint="eastAsia" w:ascii="宋体" w:hAnsi="宋体" w:cs="宋体"/>
                <w:kern w:val="0"/>
                <w:sz w:val="22"/>
                <w:szCs w:val="22"/>
              </w:rPr>
              <w:t>支持远程控制负载供电开启、关闭和重启功能；远程控制语音告警打开、关闭功能。</w:t>
            </w:r>
          </w:p>
          <w:p>
            <w:pPr>
              <w:widowControl/>
              <w:jc w:val="left"/>
              <w:textAlignment w:val="center"/>
              <w:rPr>
                <w:rFonts w:ascii="宋体"/>
                <w:sz w:val="22"/>
                <w:szCs w:val="22"/>
              </w:rPr>
            </w:pPr>
            <w:r>
              <w:rPr>
                <w:rFonts w:hint="eastAsia" w:ascii="宋体" w:hAnsi="宋体" w:cs="宋体"/>
                <w:kern w:val="0"/>
              </w:rPr>
              <w:t>★</w:t>
            </w:r>
            <w:r>
              <w:rPr>
                <w:rFonts w:hint="eastAsia" w:ascii="宋体" w:hAnsi="宋体" w:cs="宋体"/>
                <w:kern w:val="0"/>
                <w:sz w:val="22"/>
                <w:szCs w:val="22"/>
              </w:rPr>
              <w:t>支持当系统死机时，具有看门狗自动复位功能。（需提供公安部检测报告佐证）</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L</w:t>
            </w:r>
            <w:r>
              <w:rPr>
                <w:rFonts w:hint="eastAsia" w:ascii="宋体" w:hAnsi="宋体" w:cs="宋体"/>
                <w:kern w:val="0"/>
                <w:sz w:val="22"/>
                <w:szCs w:val="22"/>
              </w:rPr>
              <w:t>立杆、抱杆箱及抓拍系统安装施工费</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含门架基础施工，吊装，摄像机安装、</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车牌识别系统调试</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车牌识别系统抓拍调试及匹配调试，包含称重设备同步触发、识别效果统计和提升、前后抓拍系统同步、识别结果和称重结果匹配等调试及需要的人工、车辆和设备。</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5</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违停抓拍系统</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60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违停抓拍球机</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rPr>
            </w:pPr>
            <w:r>
              <w:rPr>
                <w:rFonts w:hint="eastAsia" w:ascii="宋体" w:hAnsi="宋体" w:cs="宋体"/>
                <w:kern w:val="0"/>
              </w:rPr>
              <w:t>【</w:t>
            </w:r>
            <w:r>
              <w:rPr>
                <w:rFonts w:ascii="宋体" w:hAnsi="宋体" w:cs="宋体"/>
                <w:kern w:val="0"/>
              </w:rPr>
              <w:t>400</w:t>
            </w:r>
            <w:r>
              <w:rPr>
                <w:rFonts w:hint="eastAsia" w:ascii="宋体" w:hAnsi="宋体" w:cs="宋体"/>
                <w:kern w:val="0"/>
              </w:rPr>
              <w:t>万</w:t>
            </w:r>
            <w:r>
              <w:rPr>
                <w:rFonts w:ascii="宋体" w:hAnsi="宋体" w:cs="宋体"/>
                <w:kern w:val="0"/>
              </w:rPr>
              <w:t>32</w:t>
            </w:r>
            <w:r>
              <w:rPr>
                <w:rFonts w:hint="eastAsia" w:ascii="宋体" w:hAnsi="宋体" w:cs="宋体"/>
                <w:kern w:val="0"/>
              </w:rPr>
              <w:t>倍星光级红外违章检测一体球】</w:t>
            </w:r>
            <w:r>
              <w:rPr>
                <w:rFonts w:ascii="宋体"/>
                <w:kern w:val="0"/>
              </w:rPr>
              <w:br w:type="textWrapping"/>
            </w:r>
            <w:r>
              <w:rPr>
                <w:rFonts w:hint="eastAsia" w:ascii="宋体" w:hAnsi="宋体" w:cs="宋体"/>
                <w:kern w:val="0"/>
              </w:rPr>
              <w:t>城市道路违章取证：违停、逆行、压线、变道、机占非、掉头</w:t>
            </w:r>
            <w:r>
              <w:rPr>
                <w:rFonts w:ascii="宋体"/>
                <w:kern w:val="0"/>
              </w:rPr>
              <w:br w:type="textWrapping"/>
            </w:r>
            <w:r>
              <w:rPr>
                <w:rFonts w:hint="eastAsia" w:ascii="宋体" w:hAnsi="宋体" w:cs="宋体"/>
                <w:kern w:val="0"/>
              </w:rPr>
              <w:t>交通数据采集：车流量、车道平均速度、车头时距、车头间距、车道时间占有率、车道空间占有率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道路事件检测：抛洒物、行人、路障、施工、拥堵检测</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支持深度学习算法，有效提升检测准确率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独创的鹰视智能聚焦算法，实现对运动物体的快速聚焦捕获</w:t>
            </w:r>
            <w:r>
              <w:rPr>
                <w:rFonts w:ascii="宋体"/>
                <w:kern w:val="0"/>
              </w:rPr>
              <w:br w:type="textWrapping"/>
            </w:r>
            <w:r>
              <w:rPr>
                <w:rFonts w:hint="eastAsia" w:ascii="宋体" w:hAnsi="宋体" w:cs="宋体"/>
                <w:kern w:val="0"/>
              </w:rPr>
              <w:t>违停有效检测距离≥</w:t>
            </w:r>
            <w:r>
              <w:rPr>
                <w:rFonts w:ascii="宋体" w:hAnsi="宋体" w:cs="宋体"/>
                <w:kern w:val="0"/>
              </w:rPr>
              <w:t>300</w:t>
            </w:r>
            <w:r>
              <w:rPr>
                <w:rFonts w:hint="eastAsia" w:ascii="宋体" w:hAnsi="宋体" w:cs="宋体"/>
                <w:kern w:val="0"/>
              </w:rPr>
              <w:t>米</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支持多场景巡航检测，并可配置场景巡航自适应功能</w:t>
            </w:r>
            <w:r>
              <w:rPr>
                <w:rFonts w:ascii="宋体"/>
                <w:kern w:val="0"/>
              </w:rPr>
              <w:br w:type="textWrapping"/>
            </w:r>
            <w:r>
              <w:rPr>
                <w:rFonts w:hint="eastAsia" w:ascii="宋体" w:hAnsi="宋体" w:cs="宋体"/>
                <w:kern w:val="0"/>
              </w:rPr>
              <w:t>支持对静止或运动车辆的手动取证功能。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支持违法数据的断点续传功能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支持语音联动功能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可配置多种字符叠加、图片合成模式，并支持违法图片叠加防伪水印</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支持违法数据上传</w:t>
            </w:r>
            <w:r>
              <w:rPr>
                <w:rFonts w:ascii="宋体" w:hAnsi="宋体" w:cs="宋体"/>
                <w:kern w:val="0"/>
              </w:rPr>
              <w:t>FTP</w:t>
            </w:r>
            <w:r>
              <w:rPr>
                <w:rFonts w:hint="eastAsia" w:ascii="宋体" w:hAnsi="宋体" w:cs="宋体"/>
                <w:kern w:val="0"/>
              </w:rPr>
              <w:t>服务器、交通终端服务器、中心管理系统平台</w:t>
            </w:r>
            <w:r>
              <w:rPr>
                <w:rFonts w:ascii="宋体"/>
                <w:kern w:val="0"/>
              </w:rPr>
              <w:br w:type="textWrapping"/>
            </w:r>
            <w:r>
              <w:rPr>
                <w:rFonts w:hint="eastAsia" w:ascii="宋体" w:hAnsi="宋体" w:cs="宋体"/>
                <w:kern w:val="0"/>
              </w:rPr>
              <w:t>★设备进行违法停车检测时，镜头倍率为</w:t>
            </w:r>
            <w:r>
              <w:rPr>
                <w:rFonts w:ascii="宋体" w:hAnsi="宋体" w:cs="宋体"/>
                <w:kern w:val="0"/>
              </w:rPr>
              <w:t>1</w:t>
            </w:r>
            <w:r>
              <w:rPr>
                <w:rFonts w:hint="eastAsia" w:ascii="宋体" w:hAnsi="宋体" w:cs="宋体"/>
                <w:kern w:val="0"/>
              </w:rPr>
              <w:t>倍，白天有效检测距离最大为</w:t>
            </w:r>
            <w:r>
              <w:rPr>
                <w:rFonts w:ascii="宋体" w:hAnsi="宋体" w:cs="宋体"/>
                <w:kern w:val="0"/>
              </w:rPr>
              <w:t>150</w:t>
            </w:r>
            <w:r>
              <w:rPr>
                <w:rFonts w:hint="eastAsia" w:ascii="宋体" w:hAnsi="宋体" w:cs="宋体"/>
                <w:kern w:val="0"/>
              </w:rPr>
              <w:t>米，其他倍率下，白天有效检测距离最大为</w:t>
            </w:r>
            <w:r>
              <w:rPr>
                <w:rFonts w:ascii="宋体" w:hAnsi="宋体" w:cs="宋体"/>
                <w:kern w:val="0"/>
              </w:rPr>
              <w:t>400</w:t>
            </w:r>
            <w:r>
              <w:rPr>
                <w:rFonts w:hint="eastAsia" w:ascii="宋体" w:hAnsi="宋体" w:cs="宋体"/>
                <w:kern w:val="0"/>
              </w:rPr>
              <w:t>米（提供公安部检验报告加盖原厂章）</w:t>
            </w:r>
            <w:r>
              <w:rPr>
                <w:rFonts w:ascii="宋体"/>
                <w:kern w:val="0"/>
              </w:rPr>
              <w:br w:type="textWrapping"/>
            </w:r>
            <w:r>
              <w:rPr>
                <w:rFonts w:hint="eastAsia" w:ascii="宋体" w:hAnsi="宋体" w:cs="宋体"/>
                <w:kern w:val="0"/>
              </w:rPr>
              <w:t>★内置</w:t>
            </w:r>
            <w:r>
              <w:rPr>
                <w:rFonts w:ascii="宋体" w:hAnsi="宋体" w:cs="宋体"/>
                <w:kern w:val="0"/>
              </w:rPr>
              <w:t>GPU</w:t>
            </w:r>
            <w:r>
              <w:rPr>
                <w:rFonts w:hint="eastAsia" w:ascii="宋体" w:hAnsi="宋体" w:cs="宋体"/>
                <w:kern w:val="0"/>
              </w:rPr>
              <w:t>芯片（提供公安部检验报告加盖原厂章）</w:t>
            </w:r>
            <w:r>
              <w:rPr>
                <w:rFonts w:ascii="宋体"/>
                <w:kern w:val="0"/>
              </w:rPr>
              <w:br w:type="textWrapping"/>
            </w:r>
            <w:r>
              <w:rPr>
                <w:rFonts w:hint="eastAsia" w:ascii="宋体" w:hAnsi="宋体" w:cs="宋体"/>
                <w:kern w:val="0"/>
              </w:rPr>
              <w:t>传感器类型</w:t>
            </w:r>
            <w:r>
              <w:rPr>
                <w:rFonts w:ascii="宋体" w:hAnsi="宋体" w:cs="宋体"/>
                <w:kern w:val="0"/>
              </w:rPr>
              <w:t>: 1/1.8</w:t>
            </w:r>
            <w:r>
              <w:rPr>
                <w:rFonts w:hint="eastAsia" w:ascii="宋体" w:hAnsi="宋体" w:cs="宋体"/>
                <w:kern w:val="0"/>
              </w:rPr>
              <w:t>＂</w:t>
            </w:r>
            <w:r>
              <w:rPr>
                <w:rFonts w:ascii="宋体" w:hAnsi="宋体" w:cs="宋体"/>
                <w:kern w:val="0"/>
              </w:rPr>
              <w:t>progressive scan CMOS</w:t>
            </w:r>
            <w:r>
              <w:rPr>
                <w:rFonts w:ascii="宋体" w:hAnsi="宋体" w:cs="宋体"/>
                <w:kern w:val="0"/>
              </w:rPr>
              <w:br w:type="textWrapping"/>
            </w:r>
            <w:r>
              <w:rPr>
                <w:rFonts w:hint="eastAsia" w:ascii="宋体" w:hAnsi="宋体" w:cs="宋体"/>
                <w:kern w:val="0"/>
              </w:rPr>
              <w:t>最低照度</w:t>
            </w:r>
            <w:r>
              <w:rPr>
                <w:rFonts w:ascii="宋体" w:hAnsi="宋体" w:cs="宋体"/>
                <w:kern w:val="0"/>
              </w:rPr>
              <w:t xml:space="preserve">: </w:t>
            </w:r>
            <w:r>
              <w:rPr>
                <w:rFonts w:hint="eastAsia" w:ascii="宋体" w:hAnsi="宋体" w:cs="宋体"/>
                <w:kern w:val="0"/>
              </w:rPr>
              <w:t>彩色：</w:t>
            </w:r>
            <w:r>
              <w:rPr>
                <w:rFonts w:ascii="宋体" w:hAnsi="宋体" w:cs="宋体"/>
                <w:kern w:val="0"/>
              </w:rPr>
              <w:t>0.0005 Lux @</w:t>
            </w:r>
            <w:r>
              <w:rPr>
                <w:rFonts w:hint="eastAsia" w:ascii="宋体" w:hAnsi="宋体" w:cs="宋体"/>
                <w:kern w:val="0"/>
              </w:rPr>
              <w:t>（</w:t>
            </w:r>
            <w:r>
              <w:rPr>
                <w:rFonts w:ascii="宋体" w:hAnsi="宋体" w:cs="宋体"/>
                <w:kern w:val="0"/>
              </w:rPr>
              <w:t>F1.2</w:t>
            </w:r>
            <w:r>
              <w:rPr>
                <w:rFonts w:hint="eastAsia" w:ascii="宋体" w:hAnsi="宋体" w:cs="宋体"/>
                <w:kern w:val="0"/>
              </w:rPr>
              <w:t>，</w:t>
            </w:r>
            <w:r>
              <w:rPr>
                <w:rFonts w:ascii="宋体" w:hAnsi="宋体" w:cs="宋体"/>
                <w:kern w:val="0"/>
              </w:rPr>
              <w:t>AGC ON</w:t>
            </w:r>
            <w:r>
              <w:rPr>
                <w:rFonts w:hint="eastAsia" w:ascii="宋体" w:hAnsi="宋体" w:cs="宋体"/>
                <w:kern w:val="0"/>
              </w:rPr>
              <w:t>）；黑白：</w:t>
            </w:r>
            <w:r>
              <w:rPr>
                <w:rFonts w:ascii="宋体" w:hAnsi="宋体" w:cs="宋体"/>
                <w:kern w:val="0"/>
              </w:rPr>
              <w:t>0.0001 Lux @</w:t>
            </w:r>
            <w:r>
              <w:rPr>
                <w:rFonts w:hint="eastAsia" w:ascii="宋体" w:hAnsi="宋体" w:cs="宋体"/>
                <w:kern w:val="0"/>
              </w:rPr>
              <w:t>（</w:t>
            </w:r>
            <w:r>
              <w:rPr>
                <w:rFonts w:ascii="宋体" w:hAnsi="宋体" w:cs="宋体"/>
                <w:kern w:val="0"/>
              </w:rPr>
              <w:t>F1.2</w:t>
            </w:r>
            <w:r>
              <w:rPr>
                <w:rFonts w:hint="eastAsia" w:ascii="宋体" w:hAnsi="宋体" w:cs="宋体"/>
                <w:kern w:val="0"/>
              </w:rPr>
              <w:t>，</w:t>
            </w:r>
            <w:r>
              <w:rPr>
                <w:rFonts w:ascii="宋体" w:hAnsi="宋体" w:cs="宋体"/>
                <w:kern w:val="0"/>
              </w:rPr>
              <w:t>AGC ON</w:t>
            </w:r>
            <w:r>
              <w:rPr>
                <w:rFonts w:hint="eastAsia" w:ascii="宋体" w:hAnsi="宋体" w:cs="宋体"/>
                <w:kern w:val="0"/>
              </w:rPr>
              <w:t>）；</w:t>
            </w:r>
            <w:r>
              <w:rPr>
                <w:rFonts w:ascii="宋体" w:hAnsi="宋体" w:cs="宋体"/>
                <w:kern w:val="0"/>
              </w:rPr>
              <w:t xml:space="preserve">0 Lux with IR </w:t>
            </w:r>
            <w:r>
              <w:rPr>
                <w:rFonts w:ascii="宋体" w:hAnsi="宋体" w:cs="宋体"/>
                <w:kern w:val="0"/>
              </w:rPr>
              <w:br w:type="textWrapping"/>
            </w:r>
            <w:r>
              <w:rPr>
                <w:rFonts w:hint="eastAsia" w:ascii="宋体" w:hAnsi="宋体" w:cs="宋体"/>
                <w:kern w:val="0"/>
              </w:rPr>
              <w:t>宽动态</w:t>
            </w:r>
            <w:r>
              <w:rPr>
                <w:rFonts w:ascii="宋体" w:hAnsi="宋体" w:cs="宋体"/>
                <w:kern w:val="0"/>
              </w:rPr>
              <w:t>: 120 dB</w:t>
            </w:r>
            <w:r>
              <w:rPr>
                <w:rFonts w:hint="eastAsia" w:ascii="宋体" w:hAnsi="宋体" w:cs="宋体"/>
                <w:kern w:val="0"/>
              </w:rPr>
              <w:t>超宽动态</w:t>
            </w:r>
            <w:r>
              <w:rPr>
                <w:rFonts w:ascii="宋体"/>
                <w:kern w:val="0"/>
              </w:rPr>
              <w:br w:type="textWrapping"/>
            </w:r>
            <w:r>
              <w:rPr>
                <w:rFonts w:hint="eastAsia" w:ascii="宋体" w:hAnsi="宋体" w:cs="宋体"/>
                <w:kern w:val="0"/>
              </w:rPr>
              <w:t>光学变倍</w:t>
            </w:r>
            <w:r>
              <w:rPr>
                <w:rFonts w:ascii="宋体" w:hAnsi="宋体" w:cs="宋体"/>
                <w:kern w:val="0"/>
              </w:rPr>
              <w:t>: 32</w:t>
            </w:r>
            <w:r>
              <w:rPr>
                <w:rFonts w:hint="eastAsia" w:ascii="宋体" w:hAnsi="宋体" w:cs="宋体"/>
                <w:kern w:val="0"/>
              </w:rPr>
              <w:t>倍</w:t>
            </w:r>
            <w:r>
              <w:rPr>
                <w:rFonts w:ascii="宋体"/>
                <w:kern w:val="0"/>
              </w:rPr>
              <w:br w:type="textWrapping"/>
            </w:r>
            <w:r>
              <w:rPr>
                <w:rFonts w:hint="eastAsia" w:ascii="宋体" w:hAnsi="宋体" w:cs="宋体"/>
                <w:kern w:val="0"/>
              </w:rPr>
              <w:t>焦距</w:t>
            </w:r>
            <w:r>
              <w:rPr>
                <w:rFonts w:ascii="宋体" w:hAnsi="宋体" w:cs="宋体"/>
                <w:kern w:val="0"/>
              </w:rPr>
              <w:t>: 6~192 mm</w:t>
            </w:r>
            <w:r>
              <w:rPr>
                <w:rFonts w:ascii="宋体" w:hAnsi="宋体" w:cs="宋体"/>
                <w:kern w:val="0"/>
              </w:rPr>
              <w:br w:type="textWrapping"/>
            </w:r>
            <w:r>
              <w:rPr>
                <w:rFonts w:hint="eastAsia" w:ascii="宋体" w:hAnsi="宋体" w:cs="宋体"/>
                <w:kern w:val="0"/>
              </w:rPr>
              <w:t>防补光过曝</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红外照射距离</w:t>
            </w:r>
            <w:r>
              <w:rPr>
                <w:rFonts w:ascii="宋体" w:hAnsi="宋体" w:cs="宋体"/>
                <w:kern w:val="0"/>
              </w:rPr>
              <w:t>: 250</w:t>
            </w:r>
            <w:r>
              <w:rPr>
                <w:rFonts w:hint="eastAsia" w:ascii="宋体" w:hAnsi="宋体" w:cs="宋体"/>
                <w:kern w:val="0"/>
              </w:rPr>
              <w:t>米</w:t>
            </w:r>
            <w:r>
              <w:rPr>
                <w:rFonts w:ascii="宋体"/>
                <w:kern w:val="0"/>
              </w:rPr>
              <w:br w:type="textWrapping"/>
            </w:r>
            <w:r>
              <w:rPr>
                <w:rFonts w:hint="eastAsia" w:ascii="宋体" w:hAnsi="宋体" w:cs="宋体"/>
                <w:kern w:val="0"/>
              </w:rPr>
              <w:t>水平范围</w:t>
            </w:r>
            <w:r>
              <w:rPr>
                <w:rFonts w:ascii="宋体" w:hAnsi="宋体" w:cs="宋体"/>
                <w:kern w:val="0"/>
              </w:rPr>
              <w:t>: 360</w:t>
            </w:r>
            <w:r>
              <w:rPr>
                <w:rFonts w:hint="eastAsia" w:ascii="宋体" w:hAnsi="宋体" w:cs="宋体"/>
                <w:kern w:val="0"/>
              </w:rPr>
              <w:t>°</w:t>
            </w:r>
            <w:r>
              <w:rPr>
                <w:rFonts w:ascii="宋体"/>
                <w:kern w:val="0"/>
              </w:rPr>
              <w:br w:type="textWrapping"/>
            </w:r>
            <w:r>
              <w:rPr>
                <w:rFonts w:hint="eastAsia" w:ascii="宋体" w:hAnsi="宋体" w:cs="宋体"/>
                <w:kern w:val="0"/>
              </w:rPr>
              <w:t>垂直范围</w:t>
            </w:r>
            <w:r>
              <w:rPr>
                <w:rFonts w:ascii="宋体" w:hAnsi="宋体" w:cs="宋体"/>
                <w:kern w:val="0"/>
              </w:rPr>
              <w:t>: -20</w:t>
            </w:r>
            <w:r>
              <w:rPr>
                <w:rFonts w:hint="eastAsia" w:ascii="宋体" w:hAnsi="宋体" w:cs="宋体"/>
                <w:kern w:val="0"/>
              </w:rPr>
              <w:t>°</w:t>
            </w:r>
            <w:r>
              <w:rPr>
                <w:rFonts w:ascii="宋体" w:hAnsi="宋体" w:cs="宋体"/>
                <w:kern w:val="0"/>
              </w:rPr>
              <w:t>~90</w:t>
            </w:r>
            <w:r>
              <w:rPr>
                <w:rFonts w:hint="eastAsia" w:ascii="宋体" w:hAnsi="宋体" w:cs="宋体"/>
                <w:kern w:val="0"/>
              </w:rPr>
              <w:t>°（自动翻转）</w:t>
            </w:r>
            <w:r>
              <w:rPr>
                <w:rFonts w:ascii="宋体"/>
                <w:kern w:val="0"/>
              </w:rPr>
              <w:br w:type="textWrapping"/>
            </w:r>
            <w:r>
              <w:rPr>
                <w:rFonts w:hint="eastAsia" w:ascii="宋体" w:hAnsi="宋体" w:cs="宋体"/>
                <w:kern w:val="0"/>
              </w:rPr>
              <w:t>水平速度</w:t>
            </w:r>
            <w:r>
              <w:rPr>
                <w:rFonts w:ascii="宋体" w:hAnsi="宋体" w:cs="宋体"/>
                <w:kern w:val="0"/>
              </w:rPr>
              <w:t xml:space="preserve">: </w:t>
            </w:r>
            <w:r>
              <w:rPr>
                <w:rFonts w:hint="eastAsia" w:ascii="宋体" w:hAnsi="宋体" w:cs="宋体"/>
                <w:kern w:val="0"/>
              </w:rPr>
              <w:t>水平键控速度：</w:t>
            </w:r>
            <w:r>
              <w:rPr>
                <w:rFonts w:ascii="宋体" w:hAnsi="宋体" w:cs="宋体"/>
                <w:kern w:val="0"/>
              </w:rPr>
              <w:t>0.1</w:t>
            </w:r>
            <w:r>
              <w:rPr>
                <w:rFonts w:hint="eastAsia" w:ascii="宋体" w:hAnsi="宋体" w:cs="宋体"/>
                <w:kern w:val="0"/>
              </w:rPr>
              <w:t>°</w:t>
            </w:r>
            <w:r>
              <w:rPr>
                <w:rFonts w:ascii="宋体" w:hAnsi="宋体" w:cs="宋体"/>
                <w:kern w:val="0"/>
              </w:rPr>
              <w:t>~210</w:t>
            </w:r>
            <w:r>
              <w:rPr>
                <w:rFonts w:hint="eastAsia" w:ascii="宋体" w:hAnsi="宋体" w:cs="宋体"/>
                <w:kern w:val="0"/>
              </w:rPr>
              <w:t>°</w:t>
            </w:r>
            <w:r>
              <w:rPr>
                <w:rFonts w:ascii="宋体" w:hAnsi="宋体" w:cs="宋体"/>
                <w:kern w:val="0"/>
              </w:rPr>
              <w:t>/s</w:t>
            </w:r>
            <w:r>
              <w:rPr>
                <w:rFonts w:hint="eastAsia" w:ascii="宋体" w:hAnsi="宋体" w:cs="宋体"/>
                <w:kern w:val="0"/>
              </w:rPr>
              <w:t>，速度可设；水平预置点速度：</w:t>
            </w:r>
            <w:r>
              <w:rPr>
                <w:rFonts w:ascii="宋体" w:hAnsi="宋体" w:cs="宋体"/>
                <w:kern w:val="0"/>
              </w:rPr>
              <w:t>280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垂直速度</w:t>
            </w:r>
            <w:r>
              <w:rPr>
                <w:rFonts w:ascii="宋体" w:hAnsi="宋体" w:cs="宋体"/>
                <w:kern w:val="0"/>
              </w:rPr>
              <w:t xml:space="preserve">: </w:t>
            </w:r>
            <w:r>
              <w:rPr>
                <w:rFonts w:hint="eastAsia" w:ascii="宋体" w:hAnsi="宋体" w:cs="宋体"/>
                <w:kern w:val="0"/>
              </w:rPr>
              <w:t>垂直键控速度：</w:t>
            </w:r>
            <w:r>
              <w:rPr>
                <w:rFonts w:ascii="宋体" w:hAnsi="宋体" w:cs="宋体"/>
                <w:kern w:val="0"/>
              </w:rPr>
              <w:t>0.1</w:t>
            </w:r>
            <w:r>
              <w:rPr>
                <w:rFonts w:hint="eastAsia" w:ascii="宋体" w:hAnsi="宋体" w:cs="宋体"/>
                <w:kern w:val="0"/>
              </w:rPr>
              <w:t>°</w:t>
            </w:r>
            <w:r>
              <w:rPr>
                <w:rFonts w:ascii="宋体" w:hAnsi="宋体" w:cs="宋体"/>
                <w:kern w:val="0"/>
              </w:rPr>
              <w:t>~150</w:t>
            </w:r>
            <w:r>
              <w:rPr>
                <w:rFonts w:hint="eastAsia" w:ascii="宋体" w:hAnsi="宋体" w:cs="宋体"/>
                <w:kern w:val="0"/>
              </w:rPr>
              <w:t>°</w:t>
            </w:r>
            <w:r>
              <w:rPr>
                <w:rFonts w:ascii="宋体" w:hAnsi="宋体" w:cs="宋体"/>
                <w:kern w:val="0"/>
              </w:rPr>
              <w:t>/s</w:t>
            </w:r>
            <w:r>
              <w:rPr>
                <w:rFonts w:hint="eastAsia" w:ascii="宋体" w:hAnsi="宋体" w:cs="宋体"/>
                <w:kern w:val="0"/>
              </w:rPr>
              <w:t>，速度可设；垂直预置点速度：</w:t>
            </w:r>
            <w:r>
              <w:rPr>
                <w:rFonts w:ascii="宋体" w:hAnsi="宋体" w:cs="宋体"/>
                <w:kern w:val="0"/>
              </w:rPr>
              <w:t>250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主码流帧率分辨率</w:t>
            </w:r>
            <w:r>
              <w:rPr>
                <w:rFonts w:ascii="宋体" w:hAnsi="宋体" w:cs="宋体"/>
                <w:kern w:val="0"/>
              </w:rPr>
              <w:t>: 50 Hz</w:t>
            </w:r>
            <w:r>
              <w:rPr>
                <w:rFonts w:hint="eastAsia" w:ascii="宋体" w:hAnsi="宋体" w:cs="宋体"/>
                <w:kern w:val="0"/>
              </w:rPr>
              <w:t>：</w:t>
            </w:r>
            <w:r>
              <w:rPr>
                <w:rFonts w:ascii="宋体" w:hAnsi="宋体" w:cs="宋体"/>
                <w:kern w:val="0"/>
              </w:rPr>
              <w:t>25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hAnsi="宋体" w:cs="宋体"/>
                <w:kern w:val="0"/>
              </w:rPr>
              <w:t>; 60 Hz</w:t>
            </w:r>
            <w:r>
              <w:rPr>
                <w:rFonts w:hint="eastAsia" w:ascii="宋体" w:hAnsi="宋体" w:cs="宋体"/>
                <w:kern w:val="0"/>
              </w:rPr>
              <w:t>：</w:t>
            </w:r>
            <w:r>
              <w:rPr>
                <w:rFonts w:ascii="宋体" w:hAnsi="宋体" w:cs="宋体"/>
                <w:kern w:val="0"/>
              </w:rPr>
              <w:t>30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kern w:val="0"/>
              </w:rPr>
              <w:br w:type="textWrapping"/>
            </w:r>
            <w:r>
              <w:rPr>
                <w:rFonts w:hint="eastAsia" w:ascii="宋体" w:hAnsi="宋体" w:cs="宋体"/>
                <w:kern w:val="0"/>
              </w:rPr>
              <w:t>视频压缩标准</w:t>
            </w:r>
            <w:r>
              <w:rPr>
                <w:rFonts w:ascii="宋体" w:hAnsi="宋体" w:cs="宋体"/>
                <w:kern w:val="0"/>
              </w:rPr>
              <w:t>: H.265</w:t>
            </w:r>
            <w:r>
              <w:rPr>
                <w:rFonts w:hint="eastAsia" w:ascii="宋体" w:hAnsi="宋体" w:cs="宋体"/>
                <w:kern w:val="0"/>
              </w:rPr>
              <w:t>，</w:t>
            </w:r>
            <w:r>
              <w:rPr>
                <w:rFonts w:ascii="宋体" w:hAnsi="宋体" w:cs="宋体"/>
                <w:kern w:val="0"/>
              </w:rPr>
              <w:t>H.264</w:t>
            </w:r>
            <w:r>
              <w:rPr>
                <w:rFonts w:hint="eastAsia" w:ascii="宋体" w:hAnsi="宋体" w:cs="宋体"/>
                <w:kern w:val="0"/>
              </w:rPr>
              <w:t>，</w:t>
            </w:r>
            <w:r>
              <w:rPr>
                <w:rFonts w:ascii="宋体" w:hAnsi="宋体" w:cs="宋体"/>
                <w:kern w:val="0"/>
              </w:rPr>
              <w:t>MJPEG</w:t>
            </w:r>
            <w:r>
              <w:rPr>
                <w:rFonts w:ascii="宋体" w:hAnsi="宋体" w:cs="宋体"/>
                <w:kern w:val="0"/>
              </w:rPr>
              <w:br w:type="textWrapping"/>
            </w:r>
            <w:r>
              <w:rPr>
                <w:rFonts w:hint="eastAsia" w:ascii="宋体" w:hAnsi="宋体" w:cs="宋体"/>
                <w:kern w:val="0"/>
              </w:rPr>
              <w:t>网络存储</w:t>
            </w:r>
            <w:r>
              <w:rPr>
                <w:rFonts w:ascii="宋体" w:hAnsi="宋体" w:cs="宋体"/>
                <w:kern w:val="0"/>
              </w:rPr>
              <w:t>: NAS</w:t>
            </w:r>
            <w:r>
              <w:rPr>
                <w:rFonts w:hint="eastAsia" w:ascii="宋体" w:hAnsi="宋体" w:cs="宋体"/>
                <w:kern w:val="0"/>
              </w:rPr>
              <w:t>（</w:t>
            </w:r>
            <w:r>
              <w:rPr>
                <w:rFonts w:ascii="宋体" w:hAnsi="宋体" w:cs="宋体"/>
                <w:kern w:val="0"/>
              </w:rPr>
              <w:t>NFS</w:t>
            </w:r>
            <w:r>
              <w:rPr>
                <w:rFonts w:hint="eastAsia" w:ascii="宋体" w:hAnsi="宋体" w:cs="宋体"/>
                <w:kern w:val="0"/>
              </w:rPr>
              <w:t>，</w:t>
            </w:r>
            <w:r>
              <w:rPr>
                <w:rFonts w:ascii="宋体" w:hAnsi="宋体" w:cs="宋体"/>
                <w:kern w:val="0"/>
              </w:rPr>
              <w:t>SMB/CIFS</w:t>
            </w:r>
            <w:r>
              <w:rPr>
                <w:rFonts w:hint="eastAsia" w:ascii="宋体" w:hAnsi="宋体" w:cs="宋体"/>
                <w:kern w:val="0"/>
              </w:rPr>
              <w:t>）</w:t>
            </w:r>
            <w:r>
              <w:rPr>
                <w:rFonts w:ascii="宋体"/>
                <w:kern w:val="0"/>
              </w:rPr>
              <w:br w:type="textWrapping"/>
            </w:r>
            <w:r>
              <w:rPr>
                <w:rFonts w:hint="eastAsia" w:ascii="宋体" w:hAnsi="宋体" w:cs="宋体"/>
                <w:kern w:val="0"/>
              </w:rPr>
              <w:t>网络接口</w:t>
            </w:r>
            <w:r>
              <w:rPr>
                <w:rFonts w:ascii="宋体" w:hAnsi="宋体" w:cs="宋体"/>
                <w:kern w:val="0"/>
              </w:rPr>
              <w:t>: RJ45</w:t>
            </w:r>
            <w:r>
              <w:rPr>
                <w:rFonts w:hint="eastAsia" w:ascii="宋体" w:hAnsi="宋体" w:cs="宋体"/>
                <w:kern w:val="0"/>
              </w:rPr>
              <w:t>网口，自适应</w:t>
            </w:r>
            <w:r>
              <w:rPr>
                <w:rFonts w:ascii="宋体" w:hAnsi="宋体" w:cs="宋体"/>
                <w:kern w:val="0"/>
              </w:rPr>
              <w:t>10 M/100 M</w:t>
            </w:r>
            <w:r>
              <w:rPr>
                <w:rFonts w:hint="eastAsia" w:ascii="宋体" w:hAnsi="宋体" w:cs="宋体"/>
                <w:kern w:val="0"/>
              </w:rPr>
              <w:t>网络数据</w:t>
            </w:r>
            <w:r>
              <w:rPr>
                <w:rFonts w:ascii="宋体"/>
                <w:kern w:val="0"/>
              </w:rPr>
              <w:br w:type="textWrapping"/>
            </w:r>
            <w:r>
              <w:rPr>
                <w:rFonts w:ascii="宋体" w:hAnsi="宋体" w:cs="宋体"/>
                <w:kern w:val="0"/>
              </w:rPr>
              <w:t>SD</w:t>
            </w:r>
            <w:r>
              <w:rPr>
                <w:rFonts w:hint="eastAsia" w:ascii="宋体" w:hAnsi="宋体" w:cs="宋体"/>
                <w:kern w:val="0"/>
              </w:rPr>
              <w:t>卡扩展</w:t>
            </w:r>
            <w:r>
              <w:rPr>
                <w:rFonts w:ascii="宋体" w:hAnsi="宋体" w:cs="宋体"/>
                <w:kern w:val="0"/>
              </w:rPr>
              <w:t xml:space="preserve">: </w:t>
            </w:r>
            <w:r>
              <w:rPr>
                <w:rFonts w:hint="eastAsia" w:ascii="宋体" w:hAnsi="宋体" w:cs="宋体"/>
                <w:kern w:val="0"/>
              </w:rPr>
              <w:t>支持</w:t>
            </w:r>
            <w:r>
              <w:rPr>
                <w:rFonts w:ascii="宋体" w:hAnsi="宋体" w:cs="宋体"/>
                <w:kern w:val="0"/>
              </w:rPr>
              <w:t>MicroSD(</w:t>
            </w:r>
            <w:r>
              <w:rPr>
                <w:rFonts w:hint="eastAsia" w:ascii="宋体" w:hAnsi="宋体" w:cs="宋体"/>
                <w:kern w:val="0"/>
              </w:rPr>
              <w:t>即</w:t>
            </w:r>
            <w:r>
              <w:rPr>
                <w:rFonts w:ascii="宋体" w:hAnsi="宋体" w:cs="宋体"/>
                <w:kern w:val="0"/>
              </w:rPr>
              <w:t>TF</w:t>
            </w:r>
            <w:r>
              <w:rPr>
                <w:rFonts w:hint="eastAsia" w:ascii="宋体" w:hAnsi="宋体" w:cs="宋体"/>
                <w:kern w:val="0"/>
              </w:rPr>
              <w:t>卡</w:t>
            </w:r>
            <w:r>
              <w:rPr>
                <w:rFonts w:ascii="宋体" w:hAnsi="宋体" w:cs="宋体"/>
                <w:kern w:val="0"/>
              </w:rPr>
              <w:t>)/MicroSDHC/MicroSDXC</w:t>
            </w:r>
            <w:r>
              <w:rPr>
                <w:rFonts w:hint="eastAsia" w:ascii="宋体" w:hAnsi="宋体" w:cs="宋体"/>
                <w:kern w:val="0"/>
              </w:rPr>
              <w:t>卡，最大支持</w:t>
            </w:r>
            <w:r>
              <w:rPr>
                <w:rFonts w:ascii="宋体" w:hAnsi="宋体" w:cs="宋体"/>
                <w:kern w:val="0"/>
              </w:rPr>
              <w:t>256 GB</w:t>
            </w:r>
            <w:r>
              <w:rPr>
                <w:rFonts w:hint="eastAsia" w:ascii="宋体" w:hAnsi="宋体" w:cs="宋体"/>
                <w:kern w:val="0"/>
              </w:rPr>
              <w:t>，</w:t>
            </w:r>
            <w:r>
              <w:rPr>
                <w:rFonts w:ascii="宋体" w:hAnsi="宋体" w:cs="宋体"/>
                <w:kern w:val="0"/>
              </w:rPr>
              <w:t>SD</w:t>
            </w:r>
            <w:r>
              <w:rPr>
                <w:rFonts w:hint="eastAsia" w:ascii="宋体" w:hAnsi="宋体" w:cs="宋体"/>
                <w:kern w:val="0"/>
              </w:rPr>
              <w:t>卡需出厂前预安装</w:t>
            </w:r>
            <w:r>
              <w:rPr>
                <w:rFonts w:ascii="宋体"/>
                <w:kern w:val="0"/>
              </w:rPr>
              <w:br w:type="textWrapping"/>
            </w:r>
            <w:r>
              <w:rPr>
                <w:rFonts w:hint="eastAsia" w:ascii="宋体" w:hAnsi="宋体" w:cs="宋体"/>
                <w:kern w:val="0"/>
              </w:rPr>
              <w:t>报警输入</w:t>
            </w:r>
            <w:r>
              <w:rPr>
                <w:rFonts w:ascii="宋体" w:hAnsi="宋体" w:cs="宋体"/>
                <w:kern w:val="0"/>
              </w:rPr>
              <w:t>: 7</w:t>
            </w:r>
            <w:r>
              <w:rPr>
                <w:rFonts w:hint="eastAsia" w:ascii="宋体" w:hAnsi="宋体" w:cs="宋体"/>
                <w:kern w:val="0"/>
              </w:rPr>
              <w:t>路报警输入</w:t>
            </w:r>
            <w:r>
              <w:rPr>
                <w:rFonts w:ascii="宋体"/>
                <w:kern w:val="0"/>
              </w:rPr>
              <w:br w:type="textWrapping"/>
            </w:r>
            <w:r>
              <w:rPr>
                <w:rFonts w:hint="eastAsia" w:ascii="宋体" w:hAnsi="宋体" w:cs="宋体"/>
                <w:kern w:val="0"/>
              </w:rPr>
              <w:t>报警输出</w:t>
            </w:r>
            <w:r>
              <w:rPr>
                <w:rFonts w:ascii="宋体" w:hAnsi="宋体" w:cs="宋体"/>
                <w:kern w:val="0"/>
              </w:rPr>
              <w:t>: 2</w:t>
            </w:r>
            <w:r>
              <w:rPr>
                <w:rFonts w:hint="eastAsia" w:ascii="宋体" w:hAnsi="宋体" w:cs="宋体"/>
                <w:kern w:val="0"/>
              </w:rPr>
              <w:t>路报警输出</w:t>
            </w:r>
            <w:r>
              <w:rPr>
                <w:rFonts w:ascii="宋体"/>
                <w:kern w:val="0"/>
              </w:rPr>
              <w:br w:type="textWrapping"/>
            </w:r>
            <w:r>
              <w:rPr>
                <w:rFonts w:hint="eastAsia" w:ascii="宋体" w:hAnsi="宋体" w:cs="宋体"/>
                <w:kern w:val="0"/>
              </w:rPr>
              <w:t>音频输入</w:t>
            </w:r>
            <w:r>
              <w:rPr>
                <w:rFonts w:ascii="宋体" w:hAnsi="宋体" w:cs="宋体"/>
                <w:kern w:val="0"/>
              </w:rPr>
              <w:t>: 1</w:t>
            </w:r>
            <w:r>
              <w:rPr>
                <w:rFonts w:hint="eastAsia" w:ascii="宋体" w:hAnsi="宋体" w:cs="宋体"/>
                <w:kern w:val="0"/>
              </w:rPr>
              <w:t>路音频输入</w:t>
            </w:r>
            <w:r>
              <w:rPr>
                <w:rFonts w:ascii="宋体"/>
                <w:kern w:val="0"/>
              </w:rPr>
              <w:br w:type="textWrapping"/>
            </w:r>
            <w:r>
              <w:rPr>
                <w:rFonts w:hint="eastAsia" w:ascii="宋体" w:hAnsi="宋体" w:cs="宋体"/>
                <w:kern w:val="0"/>
              </w:rPr>
              <w:t>音频输出</w:t>
            </w:r>
            <w:r>
              <w:rPr>
                <w:rFonts w:ascii="宋体" w:hAnsi="宋体" w:cs="宋体"/>
                <w:kern w:val="0"/>
              </w:rPr>
              <w:t>: 1</w:t>
            </w:r>
            <w:r>
              <w:rPr>
                <w:rFonts w:hint="eastAsia" w:ascii="宋体" w:hAnsi="宋体" w:cs="宋体"/>
                <w:kern w:val="0"/>
              </w:rPr>
              <w:t>路音频输出</w:t>
            </w:r>
            <w:r>
              <w:rPr>
                <w:rFonts w:ascii="宋体"/>
                <w:kern w:val="0"/>
              </w:rPr>
              <w:br w:type="textWrapping"/>
            </w:r>
            <w:r>
              <w:rPr>
                <w:rFonts w:hint="eastAsia" w:ascii="宋体" w:hAnsi="宋体" w:cs="宋体"/>
                <w:kern w:val="0"/>
              </w:rPr>
              <w:t>具有</w:t>
            </w:r>
            <w:r>
              <w:rPr>
                <w:rFonts w:ascii="宋体" w:hAnsi="宋体" w:cs="宋体"/>
                <w:kern w:val="0"/>
              </w:rPr>
              <w:t>RS485</w:t>
            </w:r>
            <w:r>
              <w:rPr>
                <w:rFonts w:hint="eastAsia" w:ascii="宋体" w:hAnsi="宋体" w:cs="宋体"/>
                <w:kern w:val="0"/>
              </w:rPr>
              <w:t>接口</w:t>
            </w:r>
            <w:r>
              <w:rPr>
                <w:rFonts w:ascii="宋体"/>
                <w:kern w:val="0"/>
              </w:rPr>
              <w:br w:type="textWrapping"/>
            </w:r>
            <w:r>
              <w:rPr>
                <w:rFonts w:hint="eastAsia" w:ascii="宋体" w:hAnsi="宋体" w:cs="宋体"/>
                <w:kern w:val="0"/>
              </w:rPr>
              <w:t>工作温湿度</w:t>
            </w:r>
            <w:r>
              <w:rPr>
                <w:rFonts w:ascii="宋体" w:hAnsi="宋体" w:cs="宋体"/>
                <w:kern w:val="0"/>
              </w:rPr>
              <w:t xml:space="preserve">: -40 </w:t>
            </w:r>
            <w:r>
              <w:rPr>
                <w:rFonts w:hint="eastAsia" w:ascii="宋体" w:hAnsi="宋体" w:cs="宋体"/>
                <w:kern w:val="0"/>
              </w:rPr>
              <w:t>℃</w:t>
            </w:r>
            <w:r>
              <w:rPr>
                <w:rFonts w:ascii="宋体" w:hAnsi="宋体" w:cs="宋体"/>
                <w:kern w:val="0"/>
              </w:rPr>
              <w:t xml:space="preserve">~70 </w:t>
            </w:r>
            <w:r>
              <w:rPr>
                <w:rFonts w:hint="eastAsia" w:ascii="宋体" w:hAnsi="宋体" w:cs="宋体"/>
                <w:kern w:val="0"/>
              </w:rPr>
              <w:t>℃；湿度小于</w:t>
            </w:r>
            <w:r>
              <w:rPr>
                <w:rFonts w:ascii="宋体" w:hAnsi="宋体" w:cs="宋体"/>
                <w:kern w:val="0"/>
              </w:rPr>
              <w:t>95%</w:t>
            </w:r>
            <w:r>
              <w:rPr>
                <w:rFonts w:ascii="宋体" w:hAnsi="宋体" w:cs="宋体"/>
                <w:kern w:val="0"/>
              </w:rPr>
              <w:br w:type="textWrapping"/>
            </w:r>
            <w:r>
              <w:rPr>
                <w:rFonts w:hint="eastAsia" w:ascii="宋体" w:hAnsi="宋体" w:cs="宋体"/>
                <w:kern w:val="0"/>
              </w:rPr>
              <w:t>恢复出厂设置</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雨刷</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防护</w:t>
            </w:r>
            <w:r>
              <w:rPr>
                <w:rFonts w:ascii="宋体" w:hAnsi="宋体" w:cs="宋体"/>
                <w:kern w:val="0"/>
              </w:rPr>
              <w:t>: IP67</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5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终端盒</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高性能</w:t>
            </w:r>
            <w:r>
              <w:rPr>
                <w:rFonts w:ascii="宋体" w:hAnsi="宋体" w:cs="宋体"/>
                <w:kern w:val="0"/>
                <w:sz w:val="22"/>
                <w:szCs w:val="22"/>
              </w:rPr>
              <w:t>ARM Cortex A9</w:t>
            </w:r>
            <w:r>
              <w:rPr>
                <w:rFonts w:hint="eastAsia" w:ascii="宋体" w:hAnsi="宋体" w:cs="宋体"/>
                <w:kern w:val="0"/>
                <w:sz w:val="22"/>
                <w:szCs w:val="22"/>
              </w:rPr>
              <w:t>数字媒体处理器；内置</w:t>
            </w:r>
            <w:r>
              <w:rPr>
                <w:rFonts w:ascii="宋体" w:hAnsi="宋体" w:cs="宋体"/>
                <w:kern w:val="0"/>
                <w:sz w:val="22"/>
                <w:szCs w:val="22"/>
              </w:rPr>
              <w:t>1</w:t>
            </w:r>
            <w:r>
              <w:rPr>
                <w:rFonts w:hint="eastAsia" w:ascii="宋体" w:hAnsi="宋体" w:cs="宋体"/>
                <w:kern w:val="0"/>
                <w:sz w:val="22"/>
                <w:szCs w:val="22"/>
              </w:rPr>
              <w:t>块</w:t>
            </w:r>
            <w:r>
              <w:rPr>
                <w:rFonts w:ascii="宋体" w:hAnsi="宋体" w:cs="宋体"/>
                <w:kern w:val="0"/>
                <w:sz w:val="22"/>
                <w:szCs w:val="22"/>
              </w:rPr>
              <w:t>3.5</w:t>
            </w:r>
            <w:r>
              <w:rPr>
                <w:rFonts w:hint="eastAsia" w:ascii="宋体" w:hAnsi="宋体" w:cs="宋体"/>
                <w:kern w:val="0"/>
                <w:sz w:val="22"/>
                <w:szCs w:val="22"/>
              </w:rPr>
              <w:t>寸</w:t>
            </w:r>
            <w:r>
              <w:rPr>
                <w:rFonts w:ascii="宋体" w:hAnsi="宋体" w:cs="宋体"/>
                <w:kern w:val="0"/>
                <w:sz w:val="22"/>
                <w:szCs w:val="22"/>
              </w:rPr>
              <w:t>4T</w:t>
            </w:r>
            <w:r>
              <w:rPr>
                <w:rFonts w:hint="eastAsia" w:ascii="宋体" w:hAnsi="宋体" w:cs="宋体"/>
                <w:kern w:val="0"/>
                <w:sz w:val="22"/>
                <w:szCs w:val="22"/>
              </w:rPr>
              <w:t>硬盘；支持</w:t>
            </w:r>
            <w:r>
              <w:rPr>
                <w:rFonts w:ascii="宋体" w:hAnsi="宋体" w:cs="宋体"/>
                <w:kern w:val="0"/>
                <w:sz w:val="22"/>
                <w:szCs w:val="22"/>
              </w:rPr>
              <w:t>12</w:t>
            </w:r>
            <w:r>
              <w:rPr>
                <w:rFonts w:hint="eastAsia" w:ascii="宋体" w:hAnsi="宋体" w:cs="宋体"/>
                <w:kern w:val="0"/>
                <w:sz w:val="22"/>
                <w:szCs w:val="22"/>
              </w:rPr>
              <w:t>路</w:t>
            </w:r>
            <w:r>
              <w:rPr>
                <w:rFonts w:ascii="宋体" w:hAnsi="宋体" w:cs="宋体"/>
                <w:kern w:val="0"/>
                <w:sz w:val="22"/>
                <w:szCs w:val="22"/>
              </w:rPr>
              <w:t>IPC</w:t>
            </w:r>
            <w:r>
              <w:rPr>
                <w:rFonts w:hint="eastAsia" w:ascii="宋体" w:hAnsi="宋体" w:cs="宋体"/>
                <w:kern w:val="0"/>
                <w:sz w:val="22"/>
                <w:szCs w:val="22"/>
              </w:rPr>
              <w:t>接入；双网卡，内置</w:t>
            </w:r>
            <w:r>
              <w:rPr>
                <w:rFonts w:ascii="宋体" w:hAnsi="宋体" w:cs="宋体"/>
                <w:kern w:val="0"/>
                <w:sz w:val="22"/>
                <w:szCs w:val="22"/>
              </w:rPr>
              <w:t>8</w:t>
            </w:r>
            <w:r>
              <w:rPr>
                <w:rFonts w:hint="eastAsia" w:ascii="宋体" w:hAnsi="宋体" w:cs="宋体"/>
                <w:kern w:val="0"/>
                <w:sz w:val="22"/>
                <w:szCs w:val="22"/>
              </w:rPr>
              <w:t>个</w:t>
            </w:r>
            <w:r>
              <w:rPr>
                <w:rFonts w:ascii="宋体" w:hAnsi="宋体" w:cs="宋体"/>
                <w:kern w:val="0"/>
                <w:sz w:val="22"/>
                <w:szCs w:val="22"/>
              </w:rPr>
              <w:t>100M</w:t>
            </w:r>
            <w:r>
              <w:rPr>
                <w:rFonts w:hint="eastAsia" w:ascii="宋体" w:hAnsi="宋体" w:cs="宋体"/>
                <w:kern w:val="0"/>
                <w:sz w:val="22"/>
                <w:szCs w:val="22"/>
              </w:rPr>
              <w:t>以太网接口及</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1000M</w:t>
            </w:r>
            <w:r>
              <w:rPr>
                <w:rFonts w:hint="eastAsia" w:ascii="宋体" w:hAnsi="宋体" w:cs="宋体"/>
                <w:kern w:val="0"/>
                <w:sz w:val="22"/>
                <w:szCs w:val="22"/>
              </w:rPr>
              <w:t>网络接口；支持</w:t>
            </w:r>
            <w:r>
              <w:rPr>
                <w:rFonts w:ascii="宋体" w:hAnsi="宋体" w:cs="宋体"/>
                <w:kern w:val="0"/>
                <w:sz w:val="22"/>
                <w:szCs w:val="22"/>
              </w:rPr>
              <w:t>VGA</w:t>
            </w:r>
            <w:r>
              <w:rPr>
                <w:rFonts w:hint="eastAsia" w:ascii="宋体" w:hAnsi="宋体" w:cs="宋体"/>
                <w:kern w:val="0"/>
                <w:sz w:val="22"/>
                <w:szCs w:val="22"/>
              </w:rPr>
              <w:t>输出；</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USB</w:t>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路报警输入</w:t>
            </w:r>
            <w:r>
              <w:rPr>
                <w:rFonts w:ascii="宋体"/>
                <w:kern w:val="0"/>
                <w:sz w:val="22"/>
                <w:szCs w:val="22"/>
              </w:rPr>
              <w:t>\</w:t>
            </w:r>
            <w:r>
              <w:rPr>
                <w:rFonts w:hint="eastAsia" w:ascii="宋体" w:hAnsi="宋体" w:cs="宋体"/>
                <w:kern w:val="0"/>
                <w:sz w:val="22"/>
                <w:szCs w:val="22"/>
              </w:rPr>
              <w:t>报警输出、</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eSATA</w:t>
            </w:r>
            <w:r>
              <w:rPr>
                <w:rFonts w:hint="eastAsia" w:ascii="宋体" w:hAnsi="宋体" w:cs="宋体"/>
                <w:kern w:val="0"/>
                <w:sz w:val="22"/>
                <w:szCs w:val="22"/>
              </w:rPr>
              <w:t>接口；电源</w:t>
            </w:r>
            <w:r>
              <w:rPr>
                <w:rFonts w:ascii="宋体" w:hAnsi="宋体" w:cs="宋体"/>
                <w:kern w:val="0"/>
                <w:sz w:val="22"/>
                <w:szCs w:val="22"/>
              </w:rPr>
              <w:t>:DC12V</w:t>
            </w:r>
            <w:r>
              <w:rPr>
                <w:rFonts w:hint="eastAsia" w:ascii="宋体" w:hAnsi="宋体" w:cs="宋体"/>
                <w:kern w:val="0"/>
                <w:sz w:val="22"/>
                <w:szCs w:val="22"/>
              </w:rPr>
              <w:t>；支持对通行车辆的信息（记录和图片）存储；支持录像存储功能；可配置多种字符叠加、图片合成模式；支持区间测速功能；可配置增加</w:t>
            </w:r>
            <w:r>
              <w:rPr>
                <w:rFonts w:ascii="宋体" w:hAnsi="宋体" w:cs="宋体"/>
                <w:kern w:val="0"/>
                <w:sz w:val="22"/>
                <w:szCs w:val="22"/>
              </w:rPr>
              <w:t>GPS</w:t>
            </w:r>
            <w:r>
              <w:rPr>
                <w:rFonts w:hint="eastAsia" w:ascii="宋体" w:hAnsi="宋体" w:cs="宋体"/>
                <w:kern w:val="0"/>
                <w:sz w:val="22"/>
                <w:szCs w:val="22"/>
              </w:rPr>
              <w:t>校时模块；</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光纤收发器</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4</w:t>
            </w:r>
            <w:r>
              <w:rPr>
                <w:rFonts w:hint="eastAsia" w:ascii="宋体" w:hAnsi="宋体" w:cs="宋体"/>
                <w:kern w:val="0"/>
                <w:sz w:val="22"/>
                <w:szCs w:val="22"/>
              </w:rPr>
              <w:t>电</w:t>
            </w:r>
            <w:r>
              <w:rPr>
                <w:rFonts w:ascii="宋体" w:hAnsi="宋体" w:cs="宋体"/>
                <w:kern w:val="0"/>
                <w:sz w:val="22"/>
                <w:szCs w:val="22"/>
              </w:rPr>
              <w:t>1</w:t>
            </w:r>
            <w:r>
              <w:rPr>
                <w:rFonts w:hint="eastAsia" w:ascii="宋体" w:hAnsi="宋体" w:cs="宋体"/>
                <w:kern w:val="0"/>
                <w:sz w:val="22"/>
                <w:szCs w:val="22"/>
              </w:rPr>
              <w:t>光，千兆单模单纤，</w:t>
            </w:r>
            <w:r>
              <w:rPr>
                <w:rFonts w:ascii="宋体" w:hAnsi="宋体" w:cs="宋体"/>
                <w:kern w:val="0"/>
                <w:sz w:val="22"/>
                <w:szCs w:val="22"/>
              </w:rPr>
              <w:t>40km</w:t>
            </w:r>
            <w:r>
              <w:rPr>
                <w:rFonts w:hint="eastAsia" w:ascii="宋体" w:hAnsi="宋体" w:cs="宋体"/>
                <w:kern w:val="0"/>
                <w:sz w:val="22"/>
                <w:szCs w:val="22"/>
              </w:rPr>
              <w:t>级。</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数据接入</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接入交警平台</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6</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超限信息发布子系统</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信息展示终端</w:t>
            </w:r>
          </w:p>
        </w:tc>
        <w:tc>
          <w:tcPr>
            <w:tcW w:w="3815"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hint="eastAsia" w:ascii="宋体" w:hAnsi="宋体" w:cs="宋体"/>
                <w:kern w:val="0"/>
                <w:sz w:val="22"/>
                <w:szCs w:val="22"/>
              </w:rPr>
              <w:t>像素间距</w:t>
            </w:r>
            <w:r>
              <w:rPr>
                <w:rFonts w:ascii="宋体" w:hAnsi="宋体" w:cs="宋体"/>
                <w:kern w:val="0"/>
                <w:sz w:val="22"/>
                <w:szCs w:val="22"/>
              </w:rPr>
              <w:t xml:space="preserve"> 10mm</w:t>
            </w:r>
            <w:r>
              <w:rPr>
                <w:rFonts w:hint="eastAsia" w:ascii="宋体" w:hAnsi="宋体" w:cs="宋体"/>
                <w:kern w:val="0"/>
                <w:sz w:val="22"/>
                <w:szCs w:val="22"/>
              </w:rPr>
              <w:t>（双基色）</w:t>
            </w:r>
            <w:r>
              <w:rPr>
                <w:rFonts w:ascii="宋体" w:hAnsi="宋体" w:cs="宋体"/>
                <w:kern w:val="0"/>
                <w:sz w:val="22"/>
                <w:szCs w:val="22"/>
              </w:rPr>
              <w:t xml:space="preserve">   </w:t>
            </w:r>
            <w:r>
              <w:rPr>
                <w:rFonts w:hint="eastAsia" w:ascii="宋体" w:hAnsi="宋体" w:cs="宋体"/>
                <w:kern w:val="0"/>
                <w:sz w:val="22"/>
                <w:szCs w:val="22"/>
              </w:rPr>
              <w:t>长：</w:t>
            </w:r>
            <w:r>
              <w:rPr>
                <w:rFonts w:ascii="宋体" w:hAnsi="宋体" w:cs="宋体"/>
                <w:kern w:val="0"/>
                <w:sz w:val="22"/>
                <w:szCs w:val="22"/>
              </w:rPr>
              <w:t>8000mm*</w:t>
            </w:r>
            <w:r>
              <w:rPr>
                <w:rFonts w:hint="eastAsia" w:ascii="宋体" w:hAnsi="宋体" w:cs="宋体"/>
                <w:kern w:val="0"/>
                <w:sz w:val="22"/>
                <w:szCs w:val="22"/>
              </w:rPr>
              <w:t>高</w:t>
            </w:r>
            <w:r>
              <w:rPr>
                <w:rFonts w:ascii="宋体" w:hAnsi="宋体" w:cs="宋体"/>
                <w:kern w:val="0"/>
                <w:sz w:val="22"/>
                <w:szCs w:val="22"/>
              </w:rPr>
              <w:t xml:space="preserve">1000mm   </w:t>
            </w:r>
            <w:r>
              <w:rPr>
                <w:rFonts w:hint="eastAsia" w:ascii="宋体" w:hAnsi="宋体" w:cs="宋体"/>
                <w:kern w:val="0"/>
                <w:sz w:val="22"/>
                <w:szCs w:val="22"/>
              </w:rPr>
              <w:t>显示面积</w:t>
            </w:r>
            <w:r>
              <w:rPr>
                <w:rFonts w:ascii="宋体" w:hAnsi="宋体" w:cs="宋体"/>
                <w:kern w:val="0"/>
                <w:sz w:val="22"/>
                <w:szCs w:val="22"/>
              </w:rPr>
              <w:t>7600*960mm</w:t>
            </w:r>
            <w:r>
              <w:rPr>
                <w:rFonts w:ascii="宋体" w:hAnsi="宋体" w:cs="宋体"/>
                <w:kern w:val="0"/>
                <w:sz w:val="22"/>
                <w:szCs w:val="22"/>
              </w:rPr>
              <w:br w:type="textWrapping"/>
            </w:r>
            <w:r>
              <w:rPr>
                <w:rFonts w:hint="eastAsia" w:ascii="宋体" w:hAnsi="宋体" w:cs="宋体"/>
                <w:kern w:val="0"/>
                <w:sz w:val="22"/>
                <w:szCs w:val="22"/>
              </w:rPr>
              <w:t>像素点数</w:t>
            </w:r>
            <w:r>
              <w:rPr>
                <w:rFonts w:ascii="宋体" w:hAnsi="宋体" w:cs="宋体"/>
                <w:kern w:val="0"/>
                <w:sz w:val="22"/>
                <w:szCs w:val="22"/>
              </w:rPr>
              <w:t xml:space="preserve"> 32*16</w:t>
            </w:r>
            <w:r>
              <w:rPr>
                <w:rFonts w:ascii="宋体" w:hAnsi="宋体" w:cs="宋体"/>
                <w:kern w:val="0"/>
                <w:sz w:val="22"/>
                <w:szCs w:val="22"/>
              </w:rPr>
              <w:br w:type="textWrapping"/>
            </w:r>
            <w:r>
              <w:rPr>
                <w:rFonts w:hint="eastAsia" w:ascii="宋体" w:hAnsi="宋体" w:cs="宋体"/>
                <w:kern w:val="0"/>
                <w:sz w:val="22"/>
                <w:szCs w:val="22"/>
              </w:rPr>
              <w:t>重量</w:t>
            </w:r>
            <w:r>
              <w:rPr>
                <w:rFonts w:ascii="宋体" w:hAnsi="宋体" w:cs="宋体"/>
                <w:kern w:val="0"/>
                <w:sz w:val="22"/>
                <w:szCs w:val="22"/>
              </w:rPr>
              <w:t xml:space="preserve"> 2.5Kg</w:t>
            </w:r>
            <w:r>
              <w:rPr>
                <w:rFonts w:hint="eastAsia" w:ascii="宋体" w:hAnsi="宋体" w:cs="宋体"/>
                <w:kern w:val="0"/>
                <w:sz w:val="22"/>
                <w:szCs w:val="22"/>
              </w:rPr>
              <w:t>，峰值功耗</w:t>
            </w:r>
            <w:r>
              <w:rPr>
                <w:rFonts w:ascii="宋体" w:hAnsi="宋体" w:cs="宋体"/>
                <w:kern w:val="0"/>
                <w:sz w:val="22"/>
                <w:szCs w:val="22"/>
              </w:rPr>
              <w:t xml:space="preserve"> </w:t>
            </w:r>
            <w:r>
              <w:rPr>
                <w:rFonts w:hint="eastAsia" w:ascii="宋体" w:hAnsi="宋体" w:cs="宋体"/>
                <w:kern w:val="0"/>
                <w:sz w:val="22"/>
                <w:szCs w:val="22"/>
              </w:rPr>
              <w:t>≤</w:t>
            </w:r>
            <w:r>
              <w:rPr>
                <w:rFonts w:ascii="宋体" w:hAnsi="宋体" w:cs="宋体"/>
                <w:kern w:val="0"/>
                <w:sz w:val="22"/>
                <w:szCs w:val="22"/>
              </w:rPr>
              <w:t>700</w:t>
            </w:r>
            <w:r>
              <w:rPr>
                <w:rFonts w:hint="eastAsia" w:ascii="宋体" w:hAnsi="宋体" w:cs="宋体"/>
                <w:kern w:val="0"/>
                <w:sz w:val="22"/>
                <w:szCs w:val="22"/>
              </w:rPr>
              <w:t>，平均功耗</w:t>
            </w:r>
            <w:r>
              <w:rPr>
                <w:rFonts w:ascii="宋体" w:hAnsi="宋体" w:cs="宋体"/>
                <w:kern w:val="0"/>
                <w:sz w:val="22"/>
                <w:szCs w:val="22"/>
              </w:rPr>
              <w:t xml:space="preserve"> </w:t>
            </w:r>
            <w:r>
              <w:rPr>
                <w:rFonts w:hint="eastAsia" w:ascii="宋体" w:hAnsi="宋体" w:cs="宋体"/>
                <w:kern w:val="0"/>
                <w:sz w:val="22"/>
                <w:szCs w:val="22"/>
              </w:rPr>
              <w:t>≤</w:t>
            </w:r>
            <w:r>
              <w:rPr>
                <w:rFonts w:ascii="宋体" w:hAnsi="宋体" w:cs="宋体"/>
                <w:kern w:val="0"/>
                <w:sz w:val="22"/>
                <w:szCs w:val="22"/>
              </w:rPr>
              <w:t>450w</w:t>
            </w:r>
            <w:r>
              <w:rPr>
                <w:rFonts w:hint="eastAsia" w:ascii="宋体" w:hAnsi="宋体" w:cs="宋体"/>
                <w:kern w:val="0"/>
                <w:sz w:val="22"/>
                <w:szCs w:val="22"/>
              </w:rPr>
              <w:t>，像素密度</w:t>
            </w:r>
            <w:r>
              <w:rPr>
                <w:rFonts w:ascii="宋体" w:hAnsi="宋体" w:cs="宋体"/>
                <w:kern w:val="0"/>
                <w:sz w:val="22"/>
                <w:szCs w:val="22"/>
              </w:rPr>
              <w:t>10000(</w:t>
            </w:r>
            <w:r>
              <w:rPr>
                <w:rFonts w:hint="eastAsia" w:ascii="宋体" w:hAnsi="宋体" w:cs="宋体"/>
                <w:kern w:val="0"/>
                <w:sz w:val="22"/>
                <w:szCs w:val="22"/>
              </w:rPr>
              <w:t>点</w:t>
            </w:r>
            <w:r>
              <w:rPr>
                <w:rFonts w:ascii="宋体" w:hAnsi="宋体" w:cs="宋体"/>
                <w:kern w:val="0"/>
                <w:sz w:val="22"/>
                <w:szCs w:val="22"/>
              </w:rPr>
              <w:t>/m2)</w:t>
            </w:r>
            <w:r>
              <w:rPr>
                <w:rFonts w:ascii="宋体" w:hAnsi="宋体" w:cs="宋体"/>
                <w:kern w:val="0"/>
                <w:sz w:val="22"/>
                <w:szCs w:val="22"/>
              </w:rPr>
              <w:br w:type="textWrapping"/>
            </w:r>
            <w:r>
              <w:rPr>
                <w:rFonts w:hint="eastAsia" w:ascii="宋体" w:hAnsi="宋体" w:cs="宋体"/>
                <w:kern w:val="0"/>
                <w:sz w:val="22"/>
                <w:szCs w:val="22"/>
              </w:rPr>
              <w:t>供电电压</w:t>
            </w:r>
            <w:r>
              <w:rPr>
                <w:rFonts w:ascii="宋体" w:hAnsi="宋体" w:cs="宋体"/>
                <w:kern w:val="0"/>
                <w:sz w:val="22"/>
                <w:szCs w:val="22"/>
              </w:rPr>
              <w:t xml:space="preserve"> 4.7~5v</w:t>
            </w:r>
            <w:r>
              <w:rPr>
                <w:rFonts w:hint="eastAsia" w:ascii="宋体" w:hAnsi="宋体" w:cs="宋体"/>
                <w:kern w:val="0"/>
                <w:sz w:val="22"/>
                <w:szCs w:val="22"/>
              </w:rPr>
              <w:t>，驱动方式</w:t>
            </w:r>
            <w:r>
              <w:rPr>
                <w:rFonts w:ascii="宋体" w:hAnsi="宋体" w:cs="宋体"/>
                <w:kern w:val="0"/>
                <w:sz w:val="22"/>
                <w:szCs w:val="22"/>
              </w:rPr>
              <w:t xml:space="preserve">  </w:t>
            </w:r>
            <w:r>
              <w:rPr>
                <w:rFonts w:hint="eastAsia" w:ascii="宋体" w:hAnsi="宋体" w:cs="宋体"/>
                <w:kern w:val="0"/>
                <w:sz w:val="22"/>
                <w:szCs w:val="22"/>
              </w:rPr>
              <w:t>恒流源驱动，扫描方式</w:t>
            </w:r>
            <w:r>
              <w:rPr>
                <w:rFonts w:ascii="宋体" w:hAnsi="宋体" w:cs="宋体"/>
                <w:kern w:val="0"/>
                <w:sz w:val="22"/>
                <w:szCs w:val="22"/>
              </w:rPr>
              <w:t xml:space="preserve"> </w:t>
            </w:r>
            <w:r>
              <w:rPr>
                <w:rFonts w:hint="eastAsia" w:ascii="宋体" w:hAnsi="宋体" w:cs="宋体"/>
                <w:kern w:val="0"/>
                <w:sz w:val="22"/>
                <w:szCs w:val="22"/>
              </w:rPr>
              <w:t>静态扫描</w:t>
            </w:r>
            <w:r>
              <w:rPr>
                <w:rFonts w:ascii="宋体"/>
                <w:kern w:val="0"/>
                <w:sz w:val="22"/>
                <w:szCs w:val="22"/>
              </w:rPr>
              <w:br w:type="textWrapping"/>
            </w:r>
            <w:r>
              <w:rPr>
                <w:rFonts w:hint="eastAsia" w:ascii="宋体" w:hAnsi="宋体" w:cs="宋体"/>
                <w:kern w:val="0"/>
                <w:sz w:val="22"/>
                <w:szCs w:val="22"/>
              </w:rPr>
              <w:t>亮度调节方式</w:t>
            </w:r>
            <w:r>
              <w:rPr>
                <w:rFonts w:ascii="宋体" w:hAnsi="宋体" w:cs="宋体"/>
                <w:kern w:val="0"/>
                <w:sz w:val="22"/>
                <w:szCs w:val="22"/>
              </w:rPr>
              <w:t xml:space="preserve"> OE</w:t>
            </w:r>
            <w:r>
              <w:rPr>
                <w:rFonts w:hint="eastAsia" w:ascii="宋体" w:hAnsi="宋体" w:cs="宋体"/>
                <w:kern w:val="0"/>
                <w:sz w:val="22"/>
                <w:szCs w:val="22"/>
              </w:rPr>
              <w:t>占空比调节，控制信号输入接口</w:t>
            </w:r>
            <w:r>
              <w:rPr>
                <w:rFonts w:ascii="宋体" w:hAnsi="宋体" w:cs="宋体"/>
                <w:kern w:val="0"/>
                <w:sz w:val="22"/>
                <w:szCs w:val="22"/>
              </w:rPr>
              <w:t xml:space="preserve"> 4</w:t>
            </w:r>
            <w:r>
              <w:rPr>
                <w:rFonts w:hint="eastAsia" w:ascii="宋体" w:hAnsi="宋体" w:cs="宋体"/>
                <w:kern w:val="0"/>
                <w:sz w:val="22"/>
                <w:szCs w:val="22"/>
              </w:rPr>
              <w:t>个接口</w:t>
            </w:r>
            <w:r>
              <w:rPr>
                <w:rFonts w:ascii="宋体"/>
                <w:kern w:val="0"/>
                <w:sz w:val="22"/>
                <w:szCs w:val="22"/>
              </w:rPr>
              <w:br w:type="textWrapping"/>
            </w:r>
            <w:r>
              <w:rPr>
                <w:rFonts w:hint="eastAsia" w:ascii="宋体" w:hAnsi="宋体" w:cs="宋体"/>
                <w:kern w:val="0"/>
                <w:sz w:val="22"/>
                <w:szCs w:val="22"/>
              </w:rPr>
              <w:t>接口定义同</w:t>
            </w:r>
            <w:r>
              <w:rPr>
                <w:rFonts w:ascii="宋体" w:hAnsi="宋体" w:cs="宋体"/>
                <w:kern w:val="0"/>
                <w:sz w:val="22"/>
                <w:szCs w:val="22"/>
              </w:rPr>
              <w:t>ARM</w:t>
            </w:r>
            <w:r>
              <w:rPr>
                <w:rFonts w:hint="eastAsia" w:ascii="宋体" w:hAnsi="宋体" w:cs="宋体"/>
                <w:kern w:val="0"/>
                <w:sz w:val="22"/>
                <w:szCs w:val="22"/>
              </w:rPr>
              <w:t>系统，亮度</w:t>
            </w:r>
            <w:r>
              <w:rPr>
                <w:rFonts w:ascii="宋体" w:hAnsi="宋体" w:cs="宋体"/>
                <w:kern w:val="0"/>
                <w:sz w:val="22"/>
                <w:szCs w:val="22"/>
              </w:rPr>
              <w:t xml:space="preserve"> </w:t>
            </w:r>
            <w:r>
              <w:rPr>
                <w:rFonts w:hint="eastAsia" w:ascii="宋体" w:hAnsi="宋体" w:cs="宋体"/>
                <w:kern w:val="0"/>
                <w:sz w:val="22"/>
                <w:szCs w:val="22"/>
              </w:rPr>
              <w:t>≥</w:t>
            </w:r>
            <w:r>
              <w:rPr>
                <w:rFonts w:ascii="宋体" w:hAnsi="宋体" w:cs="宋体"/>
                <w:kern w:val="0"/>
                <w:sz w:val="22"/>
                <w:szCs w:val="22"/>
              </w:rPr>
              <w:t>8000cd/</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控制方式：异步</w:t>
            </w:r>
            <w:r>
              <w:rPr>
                <w:rFonts w:ascii="宋体" w:hAnsi="宋体" w:cs="宋体"/>
                <w:kern w:val="0"/>
                <w:sz w:val="22"/>
                <w:szCs w:val="22"/>
              </w:rPr>
              <w:t xml:space="preserve">       </w:t>
            </w:r>
            <w:r>
              <w:rPr>
                <w:rFonts w:hint="eastAsia" w:ascii="宋体" w:hAnsi="宋体" w:cs="宋体"/>
                <w:kern w:val="0"/>
                <w:sz w:val="22"/>
                <w:szCs w:val="22"/>
              </w:rPr>
              <w:t>失控点</w:t>
            </w:r>
            <w:r>
              <w:rPr>
                <w:rFonts w:ascii="宋体" w:hAnsi="宋体" w:cs="宋体"/>
                <w:kern w:val="0"/>
                <w:sz w:val="22"/>
                <w:szCs w:val="22"/>
              </w:rPr>
              <w:t xml:space="preserve">   &lt;1/10000</w:t>
            </w:r>
            <w:r>
              <w:rPr>
                <w:rFonts w:ascii="宋体" w:hAnsi="宋体" w:cs="宋体"/>
                <w:kern w:val="0"/>
                <w:sz w:val="22"/>
                <w:szCs w:val="22"/>
              </w:rPr>
              <w:br w:type="textWrapping"/>
            </w:r>
            <w:r>
              <w:rPr>
                <w:rFonts w:hint="eastAsia" w:ascii="宋体" w:hAnsi="宋体" w:cs="宋体"/>
                <w:kern w:val="0"/>
                <w:sz w:val="22"/>
                <w:szCs w:val="22"/>
              </w:rPr>
              <w:t>连续工作时间</w:t>
            </w:r>
            <w:r>
              <w:rPr>
                <w:rFonts w:ascii="宋体" w:hAnsi="宋体" w:cs="宋体"/>
                <w:kern w:val="0"/>
                <w:sz w:val="22"/>
                <w:szCs w:val="22"/>
              </w:rPr>
              <w:t xml:space="preserve">  </w:t>
            </w:r>
            <w:r>
              <w:rPr>
                <w:rFonts w:hint="eastAsia" w:ascii="宋体" w:hAnsi="宋体" w:cs="宋体"/>
                <w:kern w:val="0"/>
                <w:sz w:val="22"/>
                <w:szCs w:val="22"/>
              </w:rPr>
              <w:t>≥</w:t>
            </w:r>
            <w:r>
              <w:rPr>
                <w:rFonts w:ascii="宋体" w:hAnsi="宋体" w:cs="宋体"/>
                <w:kern w:val="0"/>
                <w:sz w:val="22"/>
                <w:szCs w:val="22"/>
              </w:rPr>
              <w:t>72</w:t>
            </w:r>
            <w:r>
              <w:rPr>
                <w:rFonts w:hint="eastAsia" w:ascii="宋体" w:hAnsi="宋体" w:cs="宋体"/>
                <w:kern w:val="0"/>
                <w:sz w:val="22"/>
                <w:szCs w:val="22"/>
              </w:rPr>
              <w:t>小时</w:t>
            </w:r>
            <w:r>
              <w:rPr>
                <w:rFonts w:ascii="宋体" w:hAnsi="宋体" w:cs="宋体"/>
                <w:kern w:val="0"/>
                <w:sz w:val="22"/>
                <w:szCs w:val="22"/>
              </w:rPr>
              <w:t xml:space="preserve">       </w:t>
            </w:r>
            <w:r>
              <w:rPr>
                <w:rFonts w:hint="eastAsia" w:ascii="宋体" w:hAnsi="宋体" w:cs="宋体"/>
                <w:kern w:val="0"/>
                <w:sz w:val="22"/>
                <w:szCs w:val="22"/>
              </w:rPr>
              <w:t>平均无故障时间</w:t>
            </w:r>
            <w:r>
              <w:rPr>
                <w:rFonts w:ascii="宋体" w:hAnsi="宋体" w:cs="宋体"/>
                <w:kern w:val="0"/>
                <w:sz w:val="22"/>
                <w:szCs w:val="22"/>
              </w:rPr>
              <w:t xml:space="preserve"> &gt;10000</w:t>
            </w:r>
            <w:r>
              <w:rPr>
                <w:rFonts w:hint="eastAsia" w:ascii="宋体" w:hAnsi="宋体" w:cs="宋体"/>
                <w:kern w:val="0"/>
                <w:sz w:val="22"/>
                <w:szCs w:val="22"/>
              </w:rPr>
              <w:t>小时</w:t>
            </w:r>
            <w:r>
              <w:rPr>
                <w:rFonts w:ascii="宋体"/>
                <w:kern w:val="0"/>
                <w:sz w:val="22"/>
                <w:szCs w:val="22"/>
              </w:rPr>
              <w:br w:type="textWrapping"/>
            </w:r>
            <w:r>
              <w:rPr>
                <w:rFonts w:hint="eastAsia" w:ascii="宋体" w:hAnsi="宋体" w:cs="宋体"/>
                <w:kern w:val="0"/>
                <w:sz w:val="22"/>
                <w:szCs w:val="22"/>
              </w:rPr>
              <w:t>温度范围</w:t>
            </w:r>
            <w:r>
              <w:rPr>
                <w:rFonts w:ascii="宋体" w:hAnsi="宋体" w:cs="宋体"/>
                <w:kern w:val="0"/>
                <w:sz w:val="22"/>
                <w:szCs w:val="22"/>
              </w:rPr>
              <w:t xml:space="preserve"> </w:t>
            </w:r>
            <w:r>
              <w:rPr>
                <w:rFonts w:hint="eastAsia" w:ascii="宋体" w:hAnsi="宋体" w:cs="宋体"/>
                <w:kern w:val="0"/>
                <w:sz w:val="22"/>
                <w:szCs w:val="22"/>
              </w:rPr>
              <w:t>工作温度：</w:t>
            </w:r>
            <w:r>
              <w:rPr>
                <w:rFonts w:ascii="宋体" w:hAnsi="宋体" w:cs="宋体"/>
                <w:kern w:val="0"/>
                <w:sz w:val="22"/>
                <w:szCs w:val="22"/>
              </w:rPr>
              <w:t>-20 — 60</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存储温度：</w:t>
            </w:r>
            <w:r>
              <w:rPr>
                <w:rFonts w:ascii="宋体" w:hAnsi="宋体" w:cs="宋体"/>
                <w:kern w:val="0"/>
                <w:sz w:val="22"/>
                <w:szCs w:val="22"/>
              </w:rPr>
              <w:t>-20 — 60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亮度调节范围</w:t>
            </w:r>
            <w:r>
              <w:rPr>
                <w:rFonts w:ascii="宋体" w:hAnsi="宋体" w:cs="宋体"/>
                <w:kern w:val="0"/>
                <w:sz w:val="22"/>
                <w:szCs w:val="22"/>
              </w:rPr>
              <w:t xml:space="preserve"> </w:t>
            </w:r>
            <w:r>
              <w:rPr>
                <w:rFonts w:hint="eastAsia" w:ascii="宋体" w:hAnsi="宋体" w:cs="宋体"/>
                <w:kern w:val="0"/>
                <w:sz w:val="22"/>
                <w:szCs w:val="22"/>
              </w:rPr>
              <w:t>手动、自动</w:t>
            </w:r>
            <w:r>
              <w:rPr>
                <w:rFonts w:ascii="宋体" w:hAnsi="宋体" w:cs="宋体"/>
                <w:kern w:val="0"/>
                <w:sz w:val="22"/>
                <w:szCs w:val="22"/>
              </w:rPr>
              <w:t>32</w:t>
            </w:r>
            <w:r>
              <w:rPr>
                <w:rFonts w:hint="eastAsia" w:ascii="宋体" w:hAnsi="宋体" w:cs="宋体"/>
                <w:kern w:val="0"/>
                <w:sz w:val="22"/>
                <w:szCs w:val="22"/>
              </w:rPr>
              <w:t>级连续调节</w:t>
            </w:r>
            <w:r>
              <w:rPr>
                <w:rFonts w:ascii="宋体" w:hAnsi="宋体" w:cs="宋体"/>
                <w:kern w:val="0"/>
                <w:sz w:val="22"/>
                <w:szCs w:val="22"/>
              </w:rPr>
              <w:t xml:space="preserve">       </w:t>
            </w:r>
            <w:r>
              <w:rPr>
                <w:rFonts w:hint="eastAsia" w:ascii="宋体" w:hAnsi="宋体" w:cs="宋体"/>
                <w:kern w:val="0"/>
                <w:sz w:val="22"/>
                <w:szCs w:val="22"/>
              </w:rPr>
              <w:t>模组尺寸</w:t>
            </w:r>
            <w:r>
              <w:rPr>
                <w:rFonts w:ascii="宋体" w:hAnsi="宋体" w:cs="宋体"/>
                <w:kern w:val="0"/>
                <w:sz w:val="22"/>
                <w:szCs w:val="22"/>
              </w:rPr>
              <w:t xml:space="preserve"> 256mm*128mm </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显示方式：固定、可编程显示，出字方式包含：清零（全黑）静止显示、左移、右移、上移、下移、横百页窗、竖百页窗闪烁等；</w:t>
            </w:r>
            <w:r>
              <w:rPr>
                <w:rFonts w:ascii="宋体"/>
                <w:kern w:val="0"/>
                <w:sz w:val="22"/>
                <w:szCs w:val="22"/>
              </w:rPr>
              <w:br w:type="textWrapping"/>
            </w:r>
            <w:r>
              <w:rPr>
                <w:rFonts w:hint="eastAsia" w:ascii="宋体" w:hAnsi="宋体" w:cs="宋体"/>
                <w:kern w:val="0"/>
                <w:sz w:val="22"/>
                <w:szCs w:val="22"/>
              </w:rPr>
              <w:t>亮度调节：≥</w:t>
            </w:r>
            <w:r>
              <w:rPr>
                <w:rFonts w:ascii="宋体" w:hAnsi="宋体" w:cs="宋体"/>
                <w:kern w:val="0"/>
                <w:sz w:val="22"/>
                <w:szCs w:val="22"/>
              </w:rPr>
              <w:t>32</w:t>
            </w:r>
            <w:r>
              <w:rPr>
                <w:rFonts w:hint="eastAsia" w:ascii="宋体" w:hAnsi="宋体" w:cs="宋体"/>
                <w:kern w:val="0"/>
                <w:sz w:val="22"/>
                <w:szCs w:val="22"/>
              </w:rPr>
              <w:t>级自动</w:t>
            </w:r>
            <w:r>
              <w:rPr>
                <w:rFonts w:ascii="宋体" w:hAnsi="宋体" w:cs="宋体"/>
                <w:kern w:val="0"/>
                <w:sz w:val="22"/>
                <w:szCs w:val="22"/>
              </w:rPr>
              <w:t>/</w:t>
            </w:r>
            <w:r>
              <w:rPr>
                <w:rFonts w:hint="eastAsia" w:ascii="宋体" w:hAnsi="宋体" w:cs="宋体"/>
                <w:kern w:val="0"/>
                <w:sz w:val="22"/>
                <w:szCs w:val="22"/>
              </w:rPr>
              <w:t>手动调节；</w:t>
            </w:r>
            <w:r>
              <w:rPr>
                <w:rFonts w:ascii="宋体"/>
                <w:kern w:val="0"/>
                <w:sz w:val="22"/>
                <w:szCs w:val="22"/>
              </w:rPr>
              <w:br w:type="textWrapping"/>
            </w:r>
            <w:r>
              <w:rPr>
                <w:rFonts w:hint="eastAsia" w:ascii="宋体" w:hAnsi="宋体" w:cs="宋体"/>
                <w:kern w:val="0"/>
                <w:sz w:val="22"/>
                <w:szCs w:val="22"/>
              </w:rPr>
              <w:t>通信接口：</w:t>
            </w:r>
            <w:r>
              <w:rPr>
                <w:rFonts w:ascii="宋体" w:hAnsi="宋体" w:cs="宋体"/>
                <w:kern w:val="0"/>
                <w:sz w:val="22"/>
                <w:szCs w:val="22"/>
              </w:rPr>
              <w:t>RJ45</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通信方式：异步，双工或半双工、内容不压缩；</w:t>
            </w:r>
            <w:r>
              <w:rPr>
                <w:rFonts w:ascii="宋体" w:hAnsi="宋体" w:cs="宋体"/>
                <w:kern w:val="0"/>
                <w:sz w:val="22"/>
                <w:szCs w:val="22"/>
              </w:rPr>
              <w:t xml:space="preserve">                                                                                                                       </w:t>
            </w:r>
            <w:r>
              <w:rPr>
                <w:rFonts w:hint="eastAsia" w:ascii="宋体" w:hAnsi="宋体" w:cs="宋体"/>
                <w:kern w:val="0"/>
                <w:sz w:val="22"/>
                <w:szCs w:val="22"/>
              </w:rPr>
              <w:t>控制系统：</w:t>
            </w:r>
            <w:r>
              <w:rPr>
                <w:rFonts w:ascii="宋体" w:hAnsi="宋体" w:cs="宋体"/>
                <w:kern w:val="0"/>
                <w:sz w:val="22"/>
                <w:szCs w:val="22"/>
              </w:rPr>
              <w:t xml:space="preserve"> </w:t>
            </w:r>
            <w:r>
              <w:rPr>
                <w:rFonts w:hint="eastAsia" w:ascii="宋体" w:hAnsi="宋体" w:cs="宋体"/>
                <w:kern w:val="0"/>
                <w:sz w:val="22"/>
                <w:szCs w:val="22"/>
              </w:rPr>
              <w:t>扫描方式：支持</w:t>
            </w:r>
            <w:r>
              <w:rPr>
                <w:rFonts w:ascii="宋体" w:hAnsi="宋体" w:cs="宋体"/>
                <w:kern w:val="0"/>
                <w:sz w:val="22"/>
                <w:szCs w:val="22"/>
              </w:rPr>
              <w:t>1/16</w:t>
            </w:r>
            <w:r>
              <w:rPr>
                <w:rFonts w:hint="eastAsia" w:ascii="宋体" w:hAnsi="宋体" w:cs="宋体"/>
                <w:kern w:val="0"/>
                <w:sz w:val="22"/>
                <w:szCs w:val="22"/>
              </w:rPr>
              <w:t>扫户内显示屏、静态、</w:t>
            </w:r>
            <w:r>
              <w:rPr>
                <w:rFonts w:ascii="宋体" w:hAnsi="宋体" w:cs="宋体"/>
                <w:kern w:val="0"/>
                <w:sz w:val="22"/>
                <w:szCs w:val="22"/>
              </w:rPr>
              <w:t>1/2</w:t>
            </w:r>
            <w:r>
              <w:rPr>
                <w:rFonts w:hint="eastAsia" w:ascii="宋体" w:hAnsi="宋体" w:cs="宋体"/>
                <w:kern w:val="0"/>
                <w:sz w:val="22"/>
                <w:szCs w:val="22"/>
              </w:rPr>
              <w:t>、</w:t>
            </w:r>
            <w:r>
              <w:rPr>
                <w:rFonts w:ascii="宋体" w:hAnsi="宋体" w:cs="宋体"/>
                <w:kern w:val="0"/>
                <w:sz w:val="22"/>
                <w:szCs w:val="22"/>
              </w:rPr>
              <w:t>1/4</w:t>
            </w:r>
            <w:r>
              <w:rPr>
                <w:rFonts w:hint="eastAsia" w:ascii="宋体" w:hAnsi="宋体" w:cs="宋体"/>
                <w:kern w:val="0"/>
                <w:sz w:val="22"/>
                <w:szCs w:val="22"/>
              </w:rPr>
              <w:t>、</w:t>
            </w:r>
            <w:r>
              <w:rPr>
                <w:rFonts w:ascii="宋体" w:hAnsi="宋体" w:cs="宋体"/>
                <w:kern w:val="0"/>
                <w:sz w:val="22"/>
                <w:szCs w:val="22"/>
              </w:rPr>
              <w:t>1/8</w:t>
            </w:r>
            <w:r>
              <w:rPr>
                <w:rFonts w:hint="eastAsia" w:ascii="宋体" w:hAnsi="宋体" w:cs="宋体"/>
                <w:kern w:val="0"/>
                <w:sz w:val="22"/>
                <w:szCs w:val="22"/>
              </w:rPr>
              <w:t>、</w:t>
            </w:r>
            <w:r>
              <w:rPr>
                <w:rFonts w:ascii="宋体" w:hAnsi="宋体" w:cs="宋体"/>
                <w:kern w:val="0"/>
                <w:sz w:val="22"/>
                <w:szCs w:val="22"/>
              </w:rPr>
              <w:t>1/16</w:t>
            </w:r>
            <w:r>
              <w:rPr>
                <w:rFonts w:hint="eastAsia" w:ascii="宋体" w:hAnsi="宋体" w:cs="宋体"/>
                <w:kern w:val="0"/>
                <w:sz w:val="22"/>
                <w:szCs w:val="22"/>
              </w:rPr>
              <w:t>等多种驱动模式</w:t>
            </w:r>
            <w:r>
              <w:rPr>
                <w:rFonts w:ascii="宋体"/>
                <w:kern w:val="0"/>
                <w:sz w:val="22"/>
                <w:szCs w:val="22"/>
              </w:rPr>
              <w:br w:type="textWrapping"/>
            </w:r>
            <w:r>
              <w:rPr>
                <w:rFonts w:hint="eastAsia" w:ascii="宋体" w:hAnsi="宋体" w:cs="宋体"/>
                <w:kern w:val="0"/>
                <w:sz w:val="22"/>
                <w:szCs w:val="22"/>
              </w:rPr>
              <w:t>通讯模块：扩展支持</w:t>
            </w:r>
            <w:r>
              <w:rPr>
                <w:rFonts w:ascii="宋体" w:hAnsi="宋体" w:cs="宋体"/>
                <w:kern w:val="0"/>
                <w:sz w:val="22"/>
                <w:szCs w:val="22"/>
              </w:rPr>
              <w:t>GPRS</w:t>
            </w:r>
            <w:r>
              <w:rPr>
                <w:rFonts w:hint="eastAsia" w:ascii="宋体" w:hAnsi="宋体" w:cs="宋体"/>
                <w:kern w:val="0"/>
                <w:sz w:val="22"/>
                <w:szCs w:val="22"/>
              </w:rPr>
              <w:t>，</w:t>
            </w:r>
            <w:r>
              <w:rPr>
                <w:rFonts w:ascii="宋体" w:hAnsi="宋体" w:cs="宋体"/>
                <w:kern w:val="0"/>
                <w:sz w:val="22"/>
                <w:szCs w:val="22"/>
              </w:rPr>
              <w:t>CDMA</w:t>
            </w:r>
            <w:r>
              <w:rPr>
                <w:rFonts w:hint="eastAsia" w:ascii="宋体" w:hAnsi="宋体" w:cs="宋体"/>
                <w:kern w:val="0"/>
                <w:sz w:val="22"/>
                <w:szCs w:val="22"/>
              </w:rPr>
              <w:t>，</w:t>
            </w:r>
            <w:r>
              <w:rPr>
                <w:rFonts w:ascii="宋体" w:hAnsi="宋体" w:cs="宋体"/>
                <w:kern w:val="0"/>
                <w:sz w:val="22"/>
                <w:szCs w:val="22"/>
              </w:rPr>
              <w:t>MODE</w:t>
            </w:r>
            <w:r>
              <w:rPr>
                <w:rFonts w:hint="eastAsia" w:ascii="宋体" w:hAnsi="宋体" w:cs="宋体"/>
                <w:kern w:val="0"/>
                <w:sz w:val="22"/>
                <w:szCs w:val="22"/>
              </w:rPr>
              <w:t>、</w:t>
            </w:r>
            <w:r>
              <w:rPr>
                <w:rFonts w:ascii="宋体" w:hAnsi="宋体" w:cs="宋体"/>
                <w:kern w:val="0"/>
                <w:sz w:val="22"/>
                <w:szCs w:val="22"/>
              </w:rPr>
              <w:t>Ethernet</w:t>
            </w:r>
            <w:r>
              <w:rPr>
                <w:rFonts w:hint="eastAsia" w:ascii="宋体" w:hAnsi="宋体" w:cs="宋体"/>
                <w:kern w:val="0"/>
                <w:sz w:val="22"/>
                <w:szCs w:val="22"/>
              </w:rPr>
              <w:t>等</w:t>
            </w:r>
            <w:r>
              <w:rPr>
                <w:rFonts w:ascii="宋体"/>
                <w:kern w:val="0"/>
                <w:sz w:val="22"/>
                <w:szCs w:val="22"/>
              </w:rPr>
              <w:br w:type="textWrapping"/>
            </w:r>
            <w:r>
              <w:rPr>
                <w:rFonts w:hint="eastAsia" w:ascii="宋体" w:hAnsi="宋体" w:cs="宋体"/>
                <w:kern w:val="0"/>
                <w:sz w:val="22"/>
                <w:szCs w:val="22"/>
              </w:rPr>
              <w:t>接口：</w:t>
            </w:r>
            <w:r>
              <w:rPr>
                <w:rFonts w:ascii="宋体" w:hAnsi="宋体" w:cs="宋体"/>
                <w:kern w:val="0"/>
                <w:sz w:val="22"/>
                <w:szCs w:val="22"/>
              </w:rPr>
              <w:t>RS232/422/485/</w:t>
            </w:r>
            <w:r>
              <w:rPr>
                <w:rFonts w:hint="eastAsia" w:ascii="宋体" w:hAnsi="宋体" w:cs="宋体"/>
                <w:kern w:val="0"/>
                <w:sz w:val="22"/>
                <w:szCs w:val="22"/>
              </w:rPr>
              <w:t>以太网口，亮度</w:t>
            </w:r>
            <w:r>
              <w:rPr>
                <w:rFonts w:ascii="宋体" w:hAnsi="宋体" w:cs="宋体"/>
                <w:kern w:val="0"/>
                <w:sz w:val="22"/>
                <w:szCs w:val="22"/>
              </w:rPr>
              <w:t>/</w:t>
            </w:r>
            <w:r>
              <w:rPr>
                <w:rFonts w:hint="eastAsia" w:ascii="宋体" w:hAnsi="宋体" w:cs="宋体"/>
                <w:kern w:val="0"/>
                <w:sz w:val="22"/>
                <w:szCs w:val="22"/>
              </w:rPr>
              <w:t>湿度采集口、温度采集口，屏体电源控制</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0"/>
                <w:szCs w:val="20"/>
              </w:rPr>
              <w:t>龙门架型立杆</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18"/>
                <w:szCs w:val="18"/>
              </w:rPr>
              <w:t>2</w:t>
            </w:r>
            <w:r>
              <w:rPr>
                <w:rFonts w:hint="eastAsia" w:ascii="宋体" w:hAnsi="宋体" w:cs="宋体"/>
                <w:kern w:val="0"/>
                <w:sz w:val="18"/>
                <w:szCs w:val="18"/>
              </w:rPr>
              <w:t>立杆</w:t>
            </w:r>
            <w:r>
              <w:rPr>
                <w:rFonts w:ascii="宋体" w:hAnsi="宋体" w:cs="宋体"/>
                <w:kern w:val="0"/>
                <w:sz w:val="18"/>
                <w:szCs w:val="18"/>
              </w:rPr>
              <w:t>4</w:t>
            </w:r>
            <w:r>
              <w:rPr>
                <w:rFonts w:hint="eastAsia" w:ascii="宋体" w:hAnsi="宋体" w:cs="宋体"/>
                <w:kern w:val="0"/>
                <w:sz w:val="18"/>
                <w:szCs w:val="18"/>
              </w:rPr>
              <w:t>横杆，净空：</w:t>
            </w:r>
            <w:r>
              <w:rPr>
                <w:rFonts w:ascii="宋体" w:hAnsi="宋体" w:cs="宋体"/>
                <w:kern w:val="0"/>
                <w:sz w:val="18"/>
                <w:szCs w:val="18"/>
              </w:rPr>
              <w:t>5.5M</w:t>
            </w:r>
            <w:r>
              <w:rPr>
                <w:rFonts w:hint="eastAsia" w:ascii="宋体" w:hAnsi="宋体" w:cs="宋体"/>
                <w:kern w:val="0"/>
                <w:sz w:val="18"/>
                <w:szCs w:val="18"/>
              </w:rPr>
              <w:t>，跨度：看路长，带检修走廊</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配电箱</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w:t>
            </w:r>
            <w:r>
              <w:rPr>
                <w:rFonts w:ascii="宋体" w:hAnsi="宋体" w:cs="宋体"/>
                <w:kern w:val="0"/>
                <w:sz w:val="22"/>
                <w:szCs w:val="22"/>
              </w:rPr>
              <w:t>63A</w:t>
            </w:r>
            <w:r>
              <w:rPr>
                <w:rFonts w:hint="eastAsia" w:ascii="宋体" w:hAnsi="宋体" w:cs="宋体"/>
                <w:kern w:val="0"/>
                <w:sz w:val="22"/>
                <w:szCs w:val="22"/>
              </w:rPr>
              <w:t>空开，</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18"/>
                <w:szCs w:val="18"/>
              </w:rPr>
              <w:t>龙门架型杆件及显示屏安装施工费</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18"/>
                <w:szCs w:val="18"/>
              </w:rPr>
              <w:t>含基础，预埋件，屏体吊装。</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6.6</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超限检测预告标志牌</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φ</w:t>
            </w:r>
            <w:r>
              <w:rPr>
                <w:rFonts w:ascii="宋体" w:hAnsi="宋体" w:cs="宋体"/>
                <w:kern w:val="0"/>
                <w:sz w:val="22"/>
                <w:szCs w:val="22"/>
              </w:rPr>
              <w:t>219 F</w:t>
            </w:r>
            <w:r>
              <w:rPr>
                <w:rFonts w:hint="eastAsia" w:ascii="宋体" w:hAnsi="宋体" w:cs="宋体"/>
                <w:kern w:val="0"/>
                <w:sz w:val="22"/>
                <w:szCs w:val="22"/>
              </w:rPr>
              <w:t>型立杆标志</w:t>
            </w:r>
            <w:r>
              <w:rPr>
                <w:rFonts w:ascii="宋体" w:cs="宋体"/>
                <w:kern w:val="0"/>
                <w:sz w:val="22"/>
                <w:szCs w:val="22"/>
              </w:rPr>
              <w:t>,</w:t>
            </w:r>
            <w:r>
              <w:rPr>
                <w:rFonts w:hint="eastAsia" w:ascii="宋体" w:hAnsi="宋体" w:cs="宋体"/>
                <w:kern w:val="0"/>
                <w:sz w:val="22"/>
                <w:szCs w:val="22"/>
              </w:rPr>
              <w:t>标志板</w:t>
            </w:r>
            <w:r>
              <w:rPr>
                <w:rFonts w:ascii="宋体" w:hAnsi="宋体" w:cs="宋体"/>
                <w:kern w:val="0"/>
                <w:sz w:val="22"/>
                <w:szCs w:val="22"/>
              </w:rPr>
              <w:t>3000*1800mm</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三</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辅助配套设施</w:t>
            </w:r>
          </w:p>
        </w:tc>
        <w:tc>
          <w:tcPr>
            <w:tcW w:w="3815"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16"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17"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215"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7</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传输及供电系统</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供电局市电初装费</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供电局包装新增用电，挂电表费用，按实际市价计算，按需发生。</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从挂表处接至机柜，含空开</w:t>
            </w:r>
            <w:r>
              <w:rPr>
                <w:rFonts w:ascii="宋体" w:hAnsi="宋体" w:cs="宋体"/>
                <w:kern w:val="0"/>
                <w:sz w:val="22"/>
                <w:szCs w:val="22"/>
              </w:rPr>
              <w:t>100A</w:t>
            </w:r>
            <w:r>
              <w:rPr>
                <w:rFonts w:hint="eastAsia" w:ascii="宋体" w:hAnsi="宋体" w:cs="宋体"/>
                <w:kern w:val="0"/>
                <w:sz w:val="22"/>
                <w:szCs w:val="22"/>
              </w:rPr>
              <w:t>，按实际数量计算。</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外部电缆施工费</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外部电缆地埋或架空，含管材（</w:t>
            </w:r>
            <w:r>
              <w:rPr>
                <w:rFonts w:ascii="宋体" w:hAnsi="宋体" w:cs="宋体"/>
                <w:kern w:val="0"/>
                <w:sz w:val="22"/>
                <w:szCs w:val="22"/>
              </w:rPr>
              <w:t>PE</w:t>
            </w:r>
            <w:r>
              <w:rPr>
                <w:rFonts w:hint="eastAsia" w:ascii="MS Mincho" w:hAnsi="MS Mincho" w:eastAsia="MS Mincho" w:cs="MS Mincho"/>
                <w:kern w:val="0"/>
                <w:sz w:val="22"/>
                <w:szCs w:val="22"/>
              </w:rPr>
              <w:t>∅</w:t>
            </w:r>
            <w:r>
              <w:rPr>
                <w:rFonts w:ascii="宋体" w:hAnsi="宋体" w:cs="宋体"/>
                <w:kern w:val="0"/>
                <w:sz w:val="22"/>
                <w:szCs w:val="22"/>
              </w:rPr>
              <w:t>50</w:t>
            </w:r>
            <w:r>
              <w:rPr>
                <w:rFonts w:hint="eastAsia" w:ascii="宋体" w:hAnsi="宋体" w:cs="宋体"/>
                <w:kern w:val="0"/>
                <w:sz w:val="22"/>
                <w:szCs w:val="22"/>
              </w:rPr>
              <w:t>），按实际数量计算。</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内部电缆</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电源线</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7.5</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摄像机电源线</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工控机柜至摄像机，电源线，共需</w:t>
            </w:r>
            <w:r>
              <w:rPr>
                <w:rFonts w:ascii="宋体" w:hAnsi="宋体" w:cs="宋体"/>
                <w:kern w:val="0"/>
                <w:sz w:val="22"/>
                <w:szCs w:val="22"/>
              </w:rPr>
              <w:t>150</w:t>
            </w:r>
            <w:r>
              <w:rPr>
                <w:rFonts w:hint="eastAsia" w:ascii="宋体" w:hAnsi="宋体" w:cs="宋体"/>
                <w:kern w:val="0"/>
                <w:sz w:val="22"/>
                <w:szCs w:val="22"/>
              </w:rPr>
              <w:t>米。</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7.6</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摄像机控制线</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工控机柜</w:t>
            </w:r>
            <w:r>
              <w:rPr>
                <w:rFonts w:ascii="宋体" w:hAnsi="宋体" w:cs="宋体"/>
                <w:kern w:val="0"/>
                <w:sz w:val="22"/>
                <w:szCs w:val="22"/>
              </w:rPr>
              <w:t>485</w:t>
            </w:r>
            <w:r>
              <w:rPr>
                <w:rFonts w:hint="eastAsia" w:ascii="宋体" w:hAnsi="宋体" w:cs="宋体"/>
                <w:kern w:val="0"/>
                <w:sz w:val="22"/>
                <w:szCs w:val="22"/>
              </w:rPr>
              <w:t>模块至摄像机，信号线，每台摄像机（不含球机）需</w:t>
            </w:r>
            <w:r>
              <w:rPr>
                <w:rFonts w:ascii="宋体" w:hAnsi="宋体" w:cs="宋体"/>
                <w:kern w:val="0"/>
                <w:sz w:val="22"/>
                <w:szCs w:val="22"/>
              </w:rPr>
              <w:t>40</w:t>
            </w:r>
            <w:r>
              <w:rPr>
                <w:rFonts w:hint="eastAsia" w:ascii="宋体" w:hAnsi="宋体" w:cs="宋体"/>
                <w:kern w:val="0"/>
                <w:sz w:val="22"/>
                <w:szCs w:val="22"/>
              </w:rPr>
              <w:t>米。</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7.7</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接地母线</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防雷接地引下线，每一个检测方向</w:t>
            </w:r>
            <w:r>
              <w:rPr>
                <w:rFonts w:ascii="宋体" w:hAnsi="宋体" w:cs="宋体"/>
                <w:kern w:val="0"/>
                <w:sz w:val="22"/>
                <w:szCs w:val="22"/>
              </w:rPr>
              <w:t>60</w:t>
            </w:r>
            <w:r>
              <w:rPr>
                <w:rFonts w:hint="eastAsia" w:ascii="宋体" w:hAnsi="宋体" w:cs="宋体"/>
                <w:kern w:val="0"/>
                <w:sz w:val="22"/>
                <w:szCs w:val="22"/>
              </w:rPr>
              <w:t>米。</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120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7.8</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网线</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交换机至抱杆箱，抱杆箱至摄像机，后台系统用线，阻水，</w:t>
            </w:r>
            <w:r>
              <w:rPr>
                <w:rFonts w:ascii="宋体" w:hAnsi="宋体" w:cs="宋体"/>
                <w:kern w:val="0"/>
                <w:sz w:val="22"/>
                <w:szCs w:val="22"/>
              </w:rPr>
              <w:t>300</w:t>
            </w:r>
            <w:r>
              <w:rPr>
                <w:rFonts w:hint="eastAsia" w:ascii="宋体" w:hAnsi="宋体" w:cs="宋体"/>
                <w:kern w:val="0"/>
                <w:sz w:val="22"/>
                <w:szCs w:val="22"/>
              </w:rPr>
              <w:t>米。</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480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7.9</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内部光缆</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室外单模，</w:t>
            </w:r>
            <w:r>
              <w:rPr>
                <w:rFonts w:ascii="宋体" w:hAnsi="宋体" w:cs="宋体"/>
                <w:kern w:val="0"/>
                <w:sz w:val="22"/>
                <w:szCs w:val="22"/>
              </w:rPr>
              <w:t>6</w:t>
            </w:r>
            <w:r>
              <w:rPr>
                <w:rFonts w:hint="eastAsia" w:ascii="宋体" w:hAnsi="宋体" w:cs="宋体"/>
                <w:kern w:val="0"/>
                <w:sz w:val="22"/>
                <w:szCs w:val="22"/>
              </w:rPr>
              <w:t>芯</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7.10</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内部光缆电缆施工费</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强弱电共沟不同管，同内部光缆等长。</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7.11</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破路及恢复</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传输供电施工时沥青或混凝土，人行道路面开挖和恢复，按每个检测方向</w:t>
            </w:r>
            <w:r>
              <w:rPr>
                <w:rFonts w:ascii="宋体" w:hAnsi="宋体" w:cs="宋体"/>
                <w:kern w:val="0"/>
                <w:sz w:val="22"/>
                <w:szCs w:val="22"/>
              </w:rPr>
              <w:t>50</w:t>
            </w:r>
            <w:r>
              <w:rPr>
                <w:rFonts w:hint="eastAsia" w:ascii="宋体" w:hAnsi="宋体" w:cs="宋体"/>
                <w:kern w:val="0"/>
                <w:sz w:val="22"/>
                <w:szCs w:val="22"/>
              </w:rPr>
              <w:t>米预估。</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7.12</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内部光电缆管材</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内部传输供电套管材料（</w:t>
            </w:r>
            <w:r>
              <w:rPr>
                <w:rFonts w:ascii="宋体" w:hAnsi="宋体" w:cs="宋体"/>
                <w:kern w:val="0"/>
                <w:sz w:val="22"/>
                <w:szCs w:val="22"/>
              </w:rPr>
              <w:t>PE</w:t>
            </w:r>
            <w:r>
              <w:rPr>
                <w:rFonts w:hint="eastAsia" w:ascii="MS Mincho" w:hAnsi="MS Mincho" w:eastAsia="MS Mincho" w:cs="MS Mincho"/>
                <w:kern w:val="0"/>
                <w:sz w:val="22"/>
                <w:szCs w:val="22"/>
              </w:rPr>
              <w:t>∅</w:t>
            </w:r>
            <w:r>
              <w:rPr>
                <w:rFonts w:ascii="宋体" w:hAnsi="宋体" w:cs="宋体"/>
                <w:kern w:val="0"/>
                <w:sz w:val="22"/>
                <w:szCs w:val="22"/>
              </w:rPr>
              <w:t>50</w:t>
            </w:r>
            <w:r>
              <w:rPr>
                <w:rFonts w:hint="eastAsia" w:ascii="宋体" w:hAnsi="宋体" w:cs="宋体"/>
                <w:kern w:val="0"/>
                <w:sz w:val="22"/>
                <w:szCs w:val="22"/>
              </w:rPr>
              <w:t>），同内部光缆等长。</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7.13</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辅料</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手井、井盖、水泥等，每一个检测方向</w:t>
            </w:r>
            <w:r>
              <w:rPr>
                <w:rFonts w:ascii="宋体" w:hAnsi="宋体" w:cs="宋体"/>
                <w:kern w:val="0"/>
                <w:sz w:val="22"/>
                <w:szCs w:val="22"/>
              </w:rPr>
              <w:t>1</w:t>
            </w:r>
            <w:r>
              <w:rPr>
                <w:rFonts w:hint="eastAsia" w:ascii="宋体" w:hAnsi="宋体" w:cs="宋体"/>
                <w:kern w:val="0"/>
                <w:sz w:val="22"/>
                <w:szCs w:val="22"/>
              </w:rPr>
              <w:t>项。</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7.14</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光纤收发器</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电</w:t>
            </w:r>
            <w:r>
              <w:rPr>
                <w:rFonts w:ascii="宋体" w:hAnsi="宋体" w:cs="宋体"/>
                <w:kern w:val="0"/>
                <w:sz w:val="22"/>
                <w:szCs w:val="22"/>
              </w:rPr>
              <w:t>1</w:t>
            </w:r>
            <w:r>
              <w:rPr>
                <w:rFonts w:hint="eastAsia" w:ascii="宋体" w:hAnsi="宋体" w:cs="宋体"/>
                <w:kern w:val="0"/>
                <w:sz w:val="22"/>
                <w:szCs w:val="22"/>
              </w:rPr>
              <w:t>光，单模，</w:t>
            </w:r>
            <w:r>
              <w:rPr>
                <w:rFonts w:ascii="宋体" w:hAnsi="宋体" w:cs="宋体"/>
                <w:kern w:val="0"/>
                <w:sz w:val="22"/>
                <w:szCs w:val="22"/>
              </w:rPr>
              <w:t>20km</w:t>
            </w:r>
            <w:r>
              <w:rPr>
                <w:rFonts w:hint="eastAsia" w:ascii="宋体" w:hAnsi="宋体" w:cs="宋体"/>
                <w:kern w:val="0"/>
                <w:sz w:val="22"/>
                <w:szCs w:val="22"/>
              </w:rPr>
              <w:t>级，每台大屏需</w:t>
            </w:r>
            <w:r>
              <w:rPr>
                <w:rFonts w:ascii="宋体" w:hAnsi="宋体" w:cs="宋体"/>
                <w:kern w:val="0"/>
                <w:sz w:val="22"/>
                <w:szCs w:val="22"/>
              </w:rPr>
              <w:t>2</w:t>
            </w:r>
            <w:r>
              <w:rPr>
                <w:rFonts w:hint="eastAsia" w:ascii="宋体" w:hAnsi="宋体" w:cs="宋体"/>
                <w:kern w:val="0"/>
                <w:sz w:val="22"/>
                <w:szCs w:val="22"/>
              </w:rPr>
              <w:t>台。</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7.15</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HUB</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传输速度：</w:t>
            </w:r>
            <w:r>
              <w:rPr>
                <w:rFonts w:ascii="宋体" w:hAnsi="宋体" w:cs="宋体"/>
                <w:kern w:val="0"/>
                <w:sz w:val="22"/>
                <w:szCs w:val="22"/>
              </w:rPr>
              <w:t>1000Mbps</w:t>
            </w:r>
            <w:r>
              <w:rPr>
                <w:rFonts w:hint="eastAsia" w:ascii="宋体" w:hAnsi="宋体" w:cs="宋体"/>
                <w:kern w:val="0"/>
                <w:sz w:val="22"/>
                <w:szCs w:val="22"/>
              </w:rPr>
              <w:t>；接口数目</w:t>
            </w:r>
            <w:r>
              <w:rPr>
                <w:rFonts w:ascii="宋体" w:hAnsi="宋体" w:cs="宋体"/>
                <w:kern w:val="0"/>
                <w:sz w:val="22"/>
                <w:szCs w:val="22"/>
              </w:rPr>
              <w:t>: 8</w:t>
            </w:r>
            <w:r>
              <w:rPr>
                <w:rFonts w:hint="eastAsia" w:ascii="宋体" w:hAnsi="宋体" w:cs="宋体"/>
                <w:kern w:val="0"/>
                <w:sz w:val="22"/>
                <w:szCs w:val="22"/>
              </w:rPr>
              <w:t>个；是否可堆叠</w:t>
            </w:r>
            <w:r>
              <w:rPr>
                <w:rFonts w:ascii="宋体" w:hAnsi="宋体" w:cs="宋体"/>
                <w:kern w:val="0"/>
                <w:sz w:val="22"/>
                <w:szCs w:val="22"/>
              </w:rPr>
              <w:t xml:space="preserve">: </w:t>
            </w:r>
            <w:r>
              <w:rPr>
                <w:rFonts w:hint="eastAsia" w:ascii="宋体" w:hAnsi="宋体" w:cs="宋体"/>
                <w:kern w:val="0"/>
                <w:sz w:val="22"/>
                <w:szCs w:val="22"/>
              </w:rPr>
              <w:t>能堆叠；所有端口均可实现线速转发；</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200"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7.16</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网络防雷器</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电源保护：持续工作电压：</w:t>
            </w:r>
            <w:r>
              <w:rPr>
                <w:rFonts w:ascii="宋体" w:hAnsi="宋体" w:cs="宋体"/>
                <w:kern w:val="0"/>
                <w:sz w:val="22"/>
                <w:szCs w:val="22"/>
              </w:rPr>
              <w:t>260V</w:t>
            </w:r>
            <w:r>
              <w:rPr>
                <w:rFonts w:hint="eastAsia" w:ascii="宋体" w:hAnsi="宋体" w:cs="宋体"/>
                <w:kern w:val="0"/>
                <w:sz w:val="22"/>
                <w:szCs w:val="22"/>
              </w:rPr>
              <w:t>；电压保护水平</w:t>
            </w:r>
            <w:r>
              <w:rPr>
                <w:rFonts w:ascii="宋体" w:hAnsi="宋体" w:cs="宋体"/>
                <w:kern w:val="0"/>
                <w:sz w:val="22"/>
                <w:szCs w:val="22"/>
              </w:rPr>
              <w:t>Up</w:t>
            </w:r>
            <w:r>
              <w:rPr>
                <w:rFonts w:hint="eastAsia" w:ascii="宋体" w:hAnsi="宋体" w:cs="宋体"/>
                <w:kern w:val="0"/>
                <w:sz w:val="22"/>
                <w:szCs w:val="22"/>
              </w:rPr>
              <w:t>：</w:t>
            </w:r>
            <w:r>
              <w:rPr>
                <w:rFonts w:ascii="宋体" w:hAnsi="宋体" w:cs="宋体"/>
                <w:kern w:val="0"/>
                <w:sz w:val="22"/>
                <w:szCs w:val="22"/>
              </w:rPr>
              <w:t>470V</w:t>
            </w:r>
            <w:r>
              <w:rPr>
                <w:rFonts w:hint="eastAsia" w:ascii="宋体" w:hAnsi="宋体" w:cs="宋体"/>
                <w:kern w:val="0"/>
                <w:sz w:val="22"/>
                <w:szCs w:val="22"/>
              </w:rPr>
              <w:t>；标准放电电流：</w:t>
            </w:r>
            <w:r>
              <w:rPr>
                <w:rFonts w:ascii="宋体" w:hAnsi="宋体" w:cs="宋体"/>
                <w:kern w:val="0"/>
                <w:sz w:val="22"/>
                <w:szCs w:val="22"/>
              </w:rPr>
              <w:t>Imax</w:t>
            </w:r>
            <w:r>
              <w:rPr>
                <w:rFonts w:hint="eastAsia" w:ascii="宋体" w:hAnsi="宋体" w:cs="宋体"/>
                <w:kern w:val="0"/>
                <w:sz w:val="22"/>
                <w:szCs w:val="22"/>
              </w:rPr>
              <w:t>（</w:t>
            </w:r>
            <w:r>
              <w:rPr>
                <w:rFonts w:ascii="宋体" w:hAnsi="宋体" w:cs="宋体"/>
                <w:kern w:val="0"/>
                <w:sz w:val="22"/>
                <w:szCs w:val="22"/>
              </w:rPr>
              <w:t>8/20us</w:t>
            </w:r>
            <w:r>
              <w:rPr>
                <w:rFonts w:hint="eastAsia" w:ascii="宋体" w:hAnsi="宋体" w:cs="宋体"/>
                <w:kern w:val="0"/>
                <w:sz w:val="22"/>
                <w:szCs w:val="22"/>
              </w:rPr>
              <w:t>）：</w:t>
            </w:r>
            <w:r>
              <w:rPr>
                <w:rFonts w:ascii="宋体" w:hAnsi="宋体" w:cs="宋体"/>
                <w:kern w:val="0"/>
                <w:sz w:val="22"/>
                <w:szCs w:val="22"/>
              </w:rPr>
              <w:t>5KA;</w:t>
            </w:r>
            <w:r>
              <w:rPr>
                <w:rFonts w:hint="eastAsia" w:ascii="宋体" w:hAnsi="宋体" w:cs="宋体"/>
                <w:kern w:val="0"/>
                <w:sz w:val="22"/>
                <w:szCs w:val="22"/>
              </w:rPr>
              <w:t>放电电流：</w:t>
            </w:r>
            <w:r>
              <w:rPr>
                <w:rFonts w:ascii="宋体" w:hAnsi="宋体" w:cs="宋体"/>
                <w:kern w:val="0"/>
                <w:sz w:val="22"/>
                <w:szCs w:val="22"/>
              </w:rPr>
              <w:t>Imax</w:t>
            </w:r>
            <w:r>
              <w:rPr>
                <w:rFonts w:hint="eastAsia" w:ascii="宋体" w:hAnsi="宋体" w:cs="宋体"/>
                <w:kern w:val="0"/>
                <w:sz w:val="22"/>
                <w:szCs w:val="22"/>
              </w:rPr>
              <w:t>（</w:t>
            </w:r>
            <w:r>
              <w:rPr>
                <w:rFonts w:ascii="宋体" w:hAnsi="宋体" w:cs="宋体"/>
                <w:kern w:val="0"/>
                <w:sz w:val="22"/>
                <w:szCs w:val="22"/>
              </w:rPr>
              <w:t>8/20us</w:t>
            </w:r>
            <w:r>
              <w:rPr>
                <w:rFonts w:hint="eastAsia" w:ascii="宋体" w:hAnsi="宋体" w:cs="宋体"/>
                <w:kern w:val="0"/>
                <w:sz w:val="22"/>
                <w:szCs w:val="22"/>
              </w:rPr>
              <w:t>）：</w:t>
            </w:r>
            <w:r>
              <w:rPr>
                <w:rFonts w:ascii="宋体" w:hAnsi="宋体" w:cs="宋体"/>
                <w:kern w:val="0"/>
                <w:sz w:val="22"/>
                <w:szCs w:val="22"/>
              </w:rPr>
              <w:t>10KA;</w:t>
            </w:r>
            <w:r>
              <w:rPr>
                <w:rFonts w:hint="eastAsia" w:ascii="宋体" w:hAnsi="宋体" w:cs="宋体"/>
                <w:kern w:val="0"/>
                <w:sz w:val="22"/>
                <w:szCs w:val="22"/>
              </w:rPr>
              <w:t>响应时间：＜</w:t>
            </w:r>
            <w:r>
              <w:rPr>
                <w:rFonts w:ascii="宋体" w:hAnsi="宋体" w:cs="宋体"/>
                <w:kern w:val="0"/>
                <w:sz w:val="22"/>
                <w:szCs w:val="22"/>
              </w:rPr>
              <w:t>10NS</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网络信号保护：工作电压：</w:t>
            </w:r>
            <w:r>
              <w:rPr>
                <w:rFonts w:ascii="宋体" w:hAnsi="宋体" w:cs="宋体"/>
                <w:kern w:val="0"/>
                <w:sz w:val="22"/>
                <w:szCs w:val="22"/>
              </w:rPr>
              <w:t>5V</w:t>
            </w:r>
            <w:r>
              <w:rPr>
                <w:rFonts w:hint="eastAsia" w:ascii="宋体" w:hAnsi="宋体" w:cs="宋体"/>
                <w:kern w:val="0"/>
                <w:sz w:val="22"/>
                <w:szCs w:val="22"/>
              </w:rPr>
              <w:t>；电压保护水平</w:t>
            </w:r>
            <w:r>
              <w:rPr>
                <w:rFonts w:ascii="宋体" w:hAnsi="宋体" w:cs="宋体"/>
                <w:kern w:val="0"/>
                <w:sz w:val="22"/>
                <w:szCs w:val="22"/>
              </w:rPr>
              <w:t>Up</w:t>
            </w:r>
            <w:r>
              <w:rPr>
                <w:rFonts w:hint="eastAsia" w:ascii="宋体" w:hAnsi="宋体" w:cs="宋体"/>
                <w:kern w:val="0"/>
                <w:sz w:val="22"/>
                <w:szCs w:val="22"/>
              </w:rPr>
              <w:t>：</w:t>
            </w:r>
            <w:r>
              <w:rPr>
                <w:rFonts w:ascii="宋体" w:hAnsi="宋体" w:cs="宋体"/>
                <w:kern w:val="0"/>
                <w:sz w:val="22"/>
                <w:szCs w:val="22"/>
              </w:rPr>
              <w:t>700V</w:t>
            </w:r>
            <w:r>
              <w:rPr>
                <w:rFonts w:hint="eastAsia" w:ascii="宋体" w:hAnsi="宋体" w:cs="宋体"/>
                <w:kern w:val="0"/>
                <w:sz w:val="22"/>
                <w:szCs w:val="22"/>
              </w:rPr>
              <w:t>；开路电压</w:t>
            </w:r>
            <w:r>
              <w:rPr>
                <w:rFonts w:ascii="宋体" w:hAnsi="宋体" w:cs="宋体"/>
                <w:kern w:val="0"/>
                <w:sz w:val="22"/>
                <w:szCs w:val="22"/>
              </w:rPr>
              <w:t>Voc</w:t>
            </w:r>
            <w:r>
              <w:rPr>
                <w:rFonts w:hint="eastAsia" w:ascii="宋体" w:hAnsi="宋体" w:cs="宋体"/>
                <w:kern w:val="0"/>
                <w:sz w:val="22"/>
                <w:szCs w:val="22"/>
              </w:rPr>
              <w:t>：</w:t>
            </w:r>
            <w:r>
              <w:rPr>
                <w:rFonts w:ascii="宋体" w:hAnsi="宋体" w:cs="宋体"/>
                <w:kern w:val="0"/>
                <w:sz w:val="22"/>
                <w:szCs w:val="22"/>
              </w:rPr>
              <w:t>2KV;</w:t>
            </w:r>
            <w:r>
              <w:rPr>
                <w:rFonts w:hint="eastAsia" w:ascii="宋体" w:hAnsi="宋体" w:cs="宋体"/>
                <w:kern w:val="0"/>
                <w:sz w:val="22"/>
                <w:szCs w:val="22"/>
              </w:rPr>
              <w:t>插入损耗：＜</w:t>
            </w:r>
            <w:r>
              <w:rPr>
                <w:rFonts w:ascii="宋体" w:hAnsi="宋体" w:cs="宋体"/>
                <w:kern w:val="0"/>
                <w:sz w:val="22"/>
                <w:szCs w:val="22"/>
              </w:rPr>
              <w:t>0.5dB;</w:t>
            </w:r>
            <w:r>
              <w:rPr>
                <w:rFonts w:hint="eastAsia" w:ascii="宋体" w:hAnsi="宋体" w:cs="宋体"/>
                <w:kern w:val="0"/>
                <w:sz w:val="22"/>
                <w:szCs w:val="22"/>
              </w:rPr>
              <w:t>响应时间：＜</w:t>
            </w:r>
            <w:r>
              <w:rPr>
                <w:rFonts w:ascii="宋体" w:hAnsi="宋体" w:cs="宋体"/>
                <w:kern w:val="0"/>
                <w:sz w:val="22"/>
                <w:szCs w:val="22"/>
              </w:rPr>
              <w:t>1ns</w:t>
            </w:r>
            <w:r>
              <w:rPr>
                <w:rFonts w:hint="eastAsia" w:ascii="宋体" w:hAnsi="宋体" w:cs="宋体"/>
                <w:kern w:val="0"/>
                <w:sz w:val="22"/>
                <w:szCs w:val="22"/>
              </w:rPr>
              <w:t>；传输速率：</w:t>
            </w:r>
            <w:r>
              <w:rPr>
                <w:rFonts w:ascii="宋体" w:hAnsi="宋体" w:cs="宋体"/>
                <w:kern w:val="0"/>
                <w:sz w:val="22"/>
                <w:szCs w:val="22"/>
              </w:rPr>
              <w:t>100Mbps</w:t>
            </w:r>
            <w:r>
              <w:rPr>
                <w:rFonts w:hint="eastAsia" w:ascii="宋体" w:hAnsi="宋体" w:cs="宋体"/>
                <w:kern w:val="0"/>
                <w:sz w:val="22"/>
                <w:szCs w:val="22"/>
              </w:rPr>
              <w:t>；工作温度范围：温度</w:t>
            </w:r>
            <w:r>
              <w:rPr>
                <w:rFonts w:ascii="宋体" w:hAnsi="宋体" w:cs="宋体"/>
                <w:kern w:val="0"/>
                <w:sz w:val="22"/>
                <w:szCs w:val="22"/>
              </w:rPr>
              <w:t>-40</w:t>
            </w:r>
            <w:r>
              <w:rPr>
                <w:rFonts w:hint="eastAsia" w:ascii="宋体" w:hAnsi="宋体" w:cs="宋体"/>
                <w:kern w:val="0"/>
                <w:sz w:val="22"/>
                <w:szCs w:val="22"/>
              </w:rPr>
              <w:t>℃～</w:t>
            </w:r>
            <w:r>
              <w:rPr>
                <w:rFonts w:ascii="宋体" w:hAnsi="宋体" w:cs="宋体"/>
                <w:kern w:val="0"/>
                <w:sz w:val="22"/>
                <w:szCs w:val="22"/>
              </w:rPr>
              <w:t>+85</w:t>
            </w:r>
            <w:r>
              <w:rPr>
                <w:rFonts w:hint="eastAsia" w:ascii="宋体" w:hAnsi="宋体" w:cs="宋体"/>
                <w:kern w:val="0"/>
                <w:sz w:val="22"/>
                <w:szCs w:val="22"/>
              </w:rPr>
              <w:t>℃。</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7.17</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防雷接地极</w:t>
            </w:r>
          </w:p>
        </w:tc>
        <w:tc>
          <w:tcPr>
            <w:tcW w:w="3815"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Φ</w:t>
            </w:r>
            <w:r>
              <w:rPr>
                <w:rFonts w:ascii="宋体" w:hAnsi="宋体" w:cs="宋体"/>
                <w:kern w:val="0"/>
                <w:sz w:val="22"/>
                <w:szCs w:val="22"/>
              </w:rPr>
              <w:t>20*2000mm</w:t>
            </w:r>
            <w:r>
              <w:rPr>
                <w:rFonts w:hint="eastAsia" w:ascii="宋体" w:hAnsi="宋体" w:cs="宋体"/>
                <w:kern w:val="0"/>
                <w:sz w:val="22"/>
                <w:szCs w:val="22"/>
              </w:rPr>
              <w:t>，</w:t>
            </w:r>
          </w:p>
        </w:tc>
        <w:tc>
          <w:tcPr>
            <w:tcW w:w="71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1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7.18</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隔离护栏</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B</w:t>
            </w:r>
            <w:r>
              <w:rPr>
                <w:rFonts w:hint="eastAsia" w:ascii="宋体" w:hAnsi="宋体" w:cs="宋体"/>
                <w:kern w:val="0"/>
                <w:sz w:val="22"/>
                <w:szCs w:val="22"/>
              </w:rPr>
              <w:t>级钢质波形护栏（含防撞墩条）</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17"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28</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7.19</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存储设备</w:t>
            </w:r>
          </w:p>
        </w:tc>
        <w:tc>
          <w:tcPr>
            <w:tcW w:w="3815"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8T SAS/SATA</w:t>
            </w:r>
            <w:r>
              <w:rPr>
                <w:rFonts w:hint="eastAsia" w:ascii="宋体" w:hAnsi="宋体" w:cs="宋体"/>
                <w:kern w:val="0"/>
                <w:sz w:val="22"/>
                <w:szCs w:val="22"/>
              </w:rPr>
              <w:t>硬盘</w:t>
            </w:r>
          </w:p>
        </w:tc>
        <w:tc>
          <w:tcPr>
            <w:tcW w:w="716"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17"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3"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7.20</w:t>
            </w:r>
          </w:p>
        </w:tc>
        <w:tc>
          <w:tcPr>
            <w:tcW w:w="1400"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PCI</w:t>
            </w:r>
            <w:r>
              <w:rPr>
                <w:rFonts w:hint="eastAsia" w:ascii="宋体" w:hAnsi="宋体" w:cs="宋体"/>
                <w:kern w:val="0"/>
                <w:sz w:val="22"/>
                <w:szCs w:val="22"/>
              </w:rPr>
              <w:t>串口卡转</w:t>
            </w:r>
            <w:r>
              <w:rPr>
                <w:rFonts w:ascii="宋体" w:hAnsi="宋体" w:cs="宋体"/>
                <w:kern w:val="0"/>
                <w:sz w:val="22"/>
                <w:szCs w:val="22"/>
              </w:rPr>
              <w:t>RS485</w:t>
            </w:r>
            <w:r>
              <w:rPr>
                <w:rFonts w:hint="eastAsia" w:ascii="宋体" w:hAnsi="宋体" w:cs="宋体"/>
                <w:kern w:val="0"/>
                <w:sz w:val="22"/>
                <w:szCs w:val="22"/>
              </w:rPr>
              <w:t>转换卡</w:t>
            </w:r>
          </w:p>
        </w:tc>
        <w:tc>
          <w:tcPr>
            <w:tcW w:w="3815"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工业级</w:t>
            </w:r>
            <w:r>
              <w:rPr>
                <w:rFonts w:ascii="宋体" w:hAnsi="宋体" w:cs="宋体"/>
                <w:kern w:val="0"/>
                <w:sz w:val="22"/>
                <w:szCs w:val="22"/>
              </w:rPr>
              <w:t>PCI</w:t>
            </w:r>
            <w:r>
              <w:rPr>
                <w:rFonts w:hint="eastAsia" w:ascii="宋体" w:hAnsi="宋体" w:cs="宋体"/>
                <w:kern w:val="0"/>
                <w:sz w:val="22"/>
                <w:szCs w:val="22"/>
              </w:rPr>
              <w:t>串口卡</w:t>
            </w:r>
            <w:r>
              <w:rPr>
                <w:rFonts w:ascii="宋体" w:hAnsi="宋体" w:cs="宋体"/>
                <w:kern w:val="0"/>
                <w:sz w:val="22"/>
                <w:szCs w:val="22"/>
              </w:rPr>
              <w:t>PCI</w:t>
            </w:r>
            <w:r>
              <w:rPr>
                <w:rFonts w:hint="eastAsia" w:ascii="宋体" w:hAnsi="宋体" w:cs="宋体"/>
                <w:kern w:val="0"/>
                <w:sz w:val="22"/>
                <w:szCs w:val="22"/>
              </w:rPr>
              <w:t>转</w:t>
            </w:r>
            <w:r>
              <w:rPr>
                <w:rFonts w:ascii="宋体" w:hAnsi="宋体" w:cs="宋体"/>
                <w:kern w:val="0"/>
                <w:sz w:val="22"/>
                <w:szCs w:val="22"/>
              </w:rPr>
              <w:t>8</w:t>
            </w:r>
            <w:r>
              <w:rPr>
                <w:rFonts w:hint="eastAsia" w:ascii="宋体" w:hAnsi="宋体" w:cs="宋体"/>
                <w:kern w:val="0"/>
                <w:sz w:val="22"/>
                <w:szCs w:val="22"/>
              </w:rPr>
              <w:t>口转换卡</w:t>
            </w:r>
          </w:p>
        </w:tc>
        <w:tc>
          <w:tcPr>
            <w:tcW w:w="716"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17" w:type="dxa"/>
            <w:tcBorders>
              <w:top w:val="nil"/>
              <w:left w:val="nil"/>
              <w:bottom w:val="single" w:color="auto" w:sz="4"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ascii="宋体" w:hAnsi="宋体" w:cs="宋体"/>
                <w:kern w:val="0"/>
                <w:sz w:val="22"/>
                <w:szCs w:val="22"/>
              </w:rPr>
              <w:t>1</w:t>
            </w:r>
          </w:p>
        </w:tc>
        <w:tc>
          <w:tcPr>
            <w:tcW w:w="1215"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00" w:hRule="atLeast"/>
        </w:trPr>
        <w:tc>
          <w:tcPr>
            <w:tcW w:w="463" w:type="dxa"/>
            <w:tcBorders>
              <w:top w:val="nil"/>
              <w:left w:val="single" w:color="auto" w:sz="8" w:space="0"/>
              <w:bottom w:val="single" w:color="auto" w:sz="8"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hint="eastAsia" w:ascii="宋体" w:hAnsi="宋体" w:cs="宋体"/>
                <w:kern w:val="0"/>
                <w:sz w:val="22"/>
                <w:szCs w:val="22"/>
              </w:rPr>
              <w:t>　</w:t>
            </w:r>
          </w:p>
        </w:tc>
        <w:tc>
          <w:tcPr>
            <w:tcW w:w="1400" w:type="dxa"/>
            <w:tcBorders>
              <w:top w:val="nil"/>
              <w:left w:val="nil"/>
              <w:bottom w:val="single" w:color="auto" w:sz="8" w:space="0"/>
              <w:right w:val="single" w:color="auto" w:sz="4" w:space="0"/>
            </w:tcBorders>
            <w:shd w:val="clear" w:color="000000" w:fill="FFFFFF"/>
            <w:tcMar>
              <w:top w:w="12" w:type="dxa"/>
              <w:left w:w="12" w:type="dxa"/>
              <w:right w:w="12" w:type="dxa"/>
            </w:tcMar>
            <w:vAlign w:val="bottom"/>
          </w:tcPr>
          <w:p>
            <w:pPr>
              <w:widowControl/>
              <w:jc w:val="left"/>
              <w:textAlignment w:val="bottom"/>
              <w:rPr>
                <w:rFonts w:ascii="宋体"/>
                <w:sz w:val="22"/>
                <w:szCs w:val="22"/>
              </w:rPr>
            </w:pPr>
            <w:r>
              <w:rPr>
                <w:rFonts w:hint="eastAsia" w:ascii="宋体" w:hAnsi="宋体" w:cs="宋体"/>
                <w:kern w:val="0"/>
                <w:sz w:val="22"/>
                <w:szCs w:val="22"/>
              </w:rPr>
              <w:t>　</w:t>
            </w:r>
          </w:p>
        </w:tc>
        <w:tc>
          <w:tcPr>
            <w:tcW w:w="3815" w:type="dxa"/>
            <w:tcBorders>
              <w:top w:val="nil"/>
              <w:left w:val="nil"/>
              <w:bottom w:val="single" w:color="auto" w:sz="8"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16" w:type="dxa"/>
            <w:tcBorders>
              <w:top w:val="nil"/>
              <w:left w:val="nil"/>
              <w:bottom w:val="single" w:color="auto" w:sz="8" w:space="0"/>
              <w:right w:val="single" w:color="auto" w:sz="4" w:space="0"/>
            </w:tcBorders>
            <w:tcMar>
              <w:top w:w="12" w:type="dxa"/>
              <w:left w:w="12" w:type="dxa"/>
              <w:right w:w="12" w:type="dxa"/>
            </w:tcMar>
            <w:vAlign w:val="bottom"/>
          </w:tcPr>
          <w:p>
            <w:pPr>
              <w:widowControl/>
              <w:jc w:val="center"/>
              <w:textAlignment w:val="bottom"/>
              <w:rPr>
                <w:rFonts w:ascii="宋体"/>
                <w:sz w:val="16"/>
                <w:szCs w:val="16"/>
              </w:rPr>
            </w:pPr>
            <w:r>
              <w:rPr>
                <w:rFonts w:hint="eastAsia" w:ascii="宋体" w:hAnsi="宋体" w:cs="宋体"/>
                <w:kern w:val="0"/>
                <w:sz w:val="16"/>
                <w:szCs w:val="16"/>
              </w:rPr>
              <w:t>　</w:t>
            </w:r>
          </w:p>
        </w:tc>
        <w:tc>
          <w:tcPr>
            <w:tcW w:w="717" w:type="dxa"/>
            <w:tcBorders>
              <w:top w:val="nil"/>
              <w:left w:val="nil"/>
              <w:bottom w:val="single" w:color="auto" w:sz="8"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hint="eastAsia" w:ascii="宋体" w:hAnsi="宋体" w:cs="宋体"/>
                <w:kern w:val="0"/>
                <w:sz w:val="22"/>
                <w:szCs w:val="22"/>
              </w:rPr>
              <w:t>　</w:t>
            </w:r>
          </w:p>
        </w:tc>
        <w:tc>
          <w:tcPr>
            <w:tcW w:w="1215" w:type="dxa"/>
            <w:tcBorders>
              <w:top w:val="nil"/>
              <w:left w:val="nil"/>
              <w:bottom w:val="single" w:color="auto" w:sz="8"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bl>
    <w:p>
      <w:pPr>
        <w:pStyle w:val="6"/>
        <w:jc w:val="center"/>
        <w:rPr>
          <w:rFonts w:cs="Times New Roman"/>
        </w:rPr>
      </w:pPr>
      <w:r>
        <w:rPr>
          <w:rFonts w:hint="eastAsia"/>
        </w:rPr>
        <w:t>水张线（</w:t>
      </w:r>
      <w:r>
        <w:t>K17+800</w:t>
      </w:r>
      <w:r>
        <w:rPr>
          <w:rFonts w:hint="eastAsia"/>
        </w:rPr>
        <w:t>）</w:t>
      </w:r>
    </w:p>
    <w:tbl>
      <w:tblPr>
        <w:tblStyle w:val="73"/>
        <w:tblW w:w="8330" w:type="dxa"/>
        <w:tblInd w:w="2" w:type="dxa"/>
        <w:tblLayout w:type="fixed"/>
        <w:tblCellMar>
          <w:top w:w="0" w:type="dxa"/>
          <w:left w:w="0" w:type="dxa"/>
          <w:bottom w:w="0" w:type="dxa"/>
          <w:right w:w="0" w:type="dxa"/>
        </w:tblCellMar>
      </w:tblPr>
      <w:tblGrid>
        <w:gridCol w:w="466"/>
        <w:gridCol w:w="1409"/>
        <w:gridCol w:w="3839"/>
        <w:gridCol w:w="721"/>
        <w:gridCol w:w="722"/>
        <w:gridCol w:w="1173"/>
      </w:tblGrid>
      <w:tr>
        <w:tblPrEx>
          <w:tblLayout w:type="fixed"/>
          <w:tblCellMar>
            <w:top w:w="0" w:type="dxa"/>
            <w:left w:w="0" w:type="dxa"/>
            <w:bottom w:w="0" w:type="dxa"/>
            <w:right w:w="0" w:type="dxa"/>
          </w:tblCellMar>
        </w:tblPrEx>
        <w:trPr>
          <w:trHeight w:val="402" w:hRule="atLeast"/>
        </w:trPr>
        <w:tc>
          <w:tcPr>
            <w:tcW w:w="466" w:type="dxa"/>
            <w:tcBorders>
              <w:top w:val="single" w:color="auto" w:sz="8" w:space="0"/>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序号</w:t>
            </w:r>
          </w:p>
        </w:tc>
        <w:tc>
          <w:tcPr>
            <w:tcW w:w="1409" w:type="dxa"/>
            <w:tcBorders>
              <w:top w:val="single" w:color="auto" w:sz="8" w:space="0"/>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品名</w:t>
            </w:r>
          </w:p>
        </w:tc>
        <w:tc>
          <w:tcPr>
            <w:tcW w:w="3839"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产品参数</w:t>
            </w:r>
          </w:p>
        </w:tc>
        <w:tc>
          <w:tcPr>
            <w:tcW w:w="721"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单位</w:t>
            </w:r>
          </w:p>
        </w:tc>
        <w:tc>
          <w:tcPr>
            <w:tcW w:w="722"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数量</w:t>
            </w:r>
          </w:p>
        </w:tc>
        <w:tc>
          <w:tcPr>
            <w:tcW w:w="1173" w:type="dxa"/>
            <w:tcBorders>
              <w:top w:val="single" w:color="auto" w:sz="8" w:space="0"/>
              <w:left w:val="nil"/>
              <w:bottom w:val="single" w:color="auto" w:sz="4" w:space="0"/>
              <w:right w:val="single" w:color="auto" w:sz="8" w:space="0"/>
            </w:tcBorders>
            <w:tcMar>
              <w:top w:w="12" w:type="dxa"/>
              <w:left w:w="12" w:type="dxa"/>
              <w:right w:w="12" w:type="dxa"/>
            </w:tcMar>
            <w:vAlign w:val="center"/>
          </w:tcPr>
          <w:p>
            <w:pPr>
              <w:widowControl/>
              <w:jc w:val="center"/>
              <w:textAlignment w:val="center"/>
              <w:rPr>
                <w:rFonts w:ascii="等线" w:hAnsi="等线" w:eastAsia="等线"/>
                <w:b/>
                <w:bCs/>
                <w:sz w:val="22"/>
                <w:szCs w:val="22"/>
              </w:rPr>
            </w:pPr>
            <w:r>
              <w:rPr>
                <w:rFonts w:hint="eastAsia" w:ascii="等线" w:hAnsi="等线" w:eastAsia="等线" w:cs="等线"/>
                <w:b/>
                <w:bCs/>
                <w:kern w:val="0"/>
                <w:sz w:val="22"/>
                <w:szCs w:val="22"/>
              </w:rPr>
              <w:t>备注</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一</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称重系统</w:t>
            </w:r>
          </w:p>
        </w:tc>
        <w:tc>
          <w:tcPr>
            <w:tcW w:w="3839"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动态称重子系统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tcPr>
          <w:p>
            <w:pPr>
              <w:widowControl/>
              <w:jc w:val="center"/>
              <w:textAlignment w:val="top"/>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9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称重平板主体（核心设备）</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、准确度等级：整车总重量的准确度等级</w:t>
            </w:r>
            <w:r>
              <w:rPr>
                <w:rFonts w:ascii="宋体" w:hAnsi="宋体" w:cs="宋体"/>
                <w:kern w:val="0"/>
                <w:sz w:val="22"/>
                <w:szCs w:val="22"/>
              </w:rPr>
              <w:t>5</w:t>
            </w:r>
            <w:r>
              <w:rPr>
                <w:rFonts w:hint="eastAsia" w:ascii="宋体" w:hAnsi="宋体" w:cs="宋体"/>
                <w:kern w:val="0"/>
                <w:sz w:val="22"/>
                <w:szCs w:val="22"/>
              </w:rPr>
              <w:t>级；额定容量：最大单轴或轴组载荷：</w:t>
            </w:r>
            <w:r>
              <w:rPr>
                <w:rFonts w:ascii="宋体" w:hAnsi="宋体" w:cs="宋体"/>
                <w:kern w:val="0"/>
                <w:sz w:val="22"/>
                <w:szCs w:val="22"/>
              </w:rPr>
              <w:t>Max</w:t>
            </w:r>
            <w:r>
              <w:rPr>
                <w:rFonts w:hint="eastAsia" w:ascii="宋体" w:hAnsi="宋体" w:cs="宋体"/>
                <w:kern w:val="0"/>
                <w:sz w:val="22"/>
                <w:szCs w:val="22"/>
              </w:rPr>
              <w:t>≥</w:t>
            </w:r>
            <w:r>
              <w:rPr>
                <w:rFonts w:ascii="宋体" w:hAnsi="宋体" w:cs="宋体"/>
                <w:kern w:val="0"/>
                <w:sz w:val="22"/>
                <w:szCs w:val="22"/>
              </w:rPr>
              <w:t>40t</w:t>
            </w:r>
            <w:r>
              <w:rPr>
                <w:rFonts w:hint="eastAsia" w:ascii="宋体" w:hAnsi="宋体" w:cs="宋体"/>
                <w:kern w:val="0"/>
                <w:sz w:val="22"/>
                <w:szCs w:val="22"/>
              </w:rPr>
              <w:t>，最小单轴或轴组载荷：</w:t>
            </w:r>
            <w:r>
              <w:rPr>
                <w:rFonts w:ascii="宋体" w:hAnsi="宋体" w:cs="宋体"/>
                <w:kern w:val="0"/>
                <w:sz w:val="22"/>
                <w:szCs w:val="22"/>
              </w:rPr>
              <w:t>Min</w:t>
            </w:r>
            <w:r>
              <w:rPr>
                <w:rFonts w:hint="eastAsia" w:ascii="宋体" w:hAnsi="宋体" w:cs="宋体"/>
                <w:kern w:val="0"/>
                <w:sz w:val="22"/>
                <w:szCs w:val="22"/>
              </w:rPr>
              <w:t>≤</w:t>
            </w:r>
            <w:r>
              <w:rPr>
                <w:rFonts w:ascii="宋体" w:hAnsi="宋体" w:cs="宋体"/>
                <w:kern w:val="0"/>
                <w:sz w:val="22"/>
                <w:szCs w:val="22"/>
              </w:rPr>
              <w:t>500kg</w:t>
            </w:r>
            <w:r>
              <w:rPr>
                <w:rFonts w:hint="eastAsia" w:ascii="宋体" w:hAnsi="宋体" w:cs="宋体"/>
                <w:kern w:val="0"/>
                <w:sz w:val="22"/>
                <w:szCs w:val="22"/>
              </w:rPr>
              <w:t>；动态称重运行速度：最小称量运行速度≤</w:t>
            </w:r>
            <w:r>
              <w:rPr>
                <w:rFonts w:ascii="宋体" w:hAnsi="宋体" w:cs="宋体"/>
                <w:kern w:val="0"/>
                <w:sz w:val="22"/>
                <w:szCs w:val="22"/>
              </w:rPr>
              <w:t>0.5km/h</w:t>
            </w:r>
            <w:r>
              <w:rPr>
                <w:rFonts w:hint="eastAsia" w:ascii="宋体" w:hAnsi="宋体" w:cs="宋体"/>
                <w:kern w:val="0"/>
                <w:sz w:val="22"/>
                <w:szCs w:val="22"/>
              </w:rPr>
              <w:t>，最大称量运行速度≥</w:t>
            </w:r>
            <w:r>
              <w:rPr>
                <w:rFonts w:ascii="宋体" w:hAnsi="宋体" w:cs="宋体"/>
                <w:kern w:val="0"/>
                <w:sz w:val="22"/>
                <w:szCs w:val="22"/>
              </w:rPr>
              <w:t>100km/h</w:t>
            </w:r>
            <w:r>
              <w:rPr>
                <w:rFonts w:hint="eastAsia" w:ascii="宋体" w:hAnsi="宋体" w:cs="宋体"/>
                <w:kern w:val="0"/>
                <w:sz w:val="22"/>
                <w:szCs w:val="22"/>
              </w:rPr>
              <w:t>；具有省级及以上相关审批资质的计量主管部门颁发的《计量器具型式批准证书》；</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、采用一体式安装方式布置高速动态平板秤台，每个秤台均能独立称重检测；</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、首次检定最大允许误差±</w:t>
            </w:r>
            <w:r>
              <w:rPr>
                <w:rFonts w:ascii="宋体" w:hAnsi="宋体" w:cs="宋体"/>
                <w:kern w:val="0"/>
                <w:sz w:val="22"/>
                <w:szCs w:val="22"/>
              </w:rPr>
              <w:t>2.50</w:t>
            </w:r>
            <w:r>
              <w:rPr>
                <w:rFonts w:hint="eastAsia" w:ascii="宋体" w:hAnsi="宋体" w:cs="宋体"/>
                <w:kern w:val="0"/>
                <w:sz w:val="22"/>
                <w:szCs w:val="22"/>
              </w:rPr>
              <w:t>％，使用中检验最大允许误差±</w:t>
            </w:r>
            <w:r>
              <w:rPr>
                <w:rFonts w:ascii="宋体" w:hAnsi="宋体" w:cs="宋体"/>
                <w:kern w:val="0"/>
                <w:sz w:val="22"/>
                <w:szCs w:val="22"/>
              </w:rPr>
              <w:t>5.00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、相邻台面之间采用“无缝”拼接技术，保证车辆在碾压台面接缝行驶时也可准确检测；</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、动态称重设备能够适应道路行车时的复杂环境，对于异常行驶行为均能准确秤量，并提供证明文件；</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、采用电阻应变式称重传感器，每个车道</w:t>
            </w:r>
            <w:r>
              <w:rPr>
                <w:rFonts w:ascii="宋体" w:hAnsi="宋体" w:cs="宋体"/>
                <w:kern w:val="0"/>
                <w:sz w:val="22"/>
                <w:szCs w:val="22"/>
              </w:rPr>
              <w:t>12</w:t>
            </w:r>
            <w:r>
              <w:rPr>
                <w:rFonts w:hint="eastAsia" w:ascii="宋体" w:hAnsi="宋体" w:cs="宋体"/>
                <w:kern w:val="0"/>
                <w:sz w:val="22"/>
                <w:szCs w:val="22"/>
              </w:rPr>
              <w:t>个传感器；</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、秤台采用合金钢材质，秤台横向长度根据车道路面实际检测宽度进行定制；</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、称重平板承载器抗盐雾性能符合国标</w:t>
            </w:r>
            <w:r>
              <w:rPr>
                <w:rFonts w:ascii="宋体" w:hAnsi="宋体" w:cs="宋体"/>
                <w:kern w:val="0"/>
                <w:sz w:val="22"/>
                <w:szCs w:val="22"/>
              </w:rPr>
              <w:t>GB/T2423</w:t>
            </w:r>
            <w:r>
              <w:rPr>
                <w:rFonts w:hint="eastAsia" w:ascii="宋体" w:hAnsi="宋体" w:cs="宋体"/>
                <w:kern w:val="0"/>
                <w:sz w:val="22"/>
                <w:szCs w:val="22"/>
              </w:rPr>
              <w:t>《电工电子产品环境试验》的相关要求规定；秤台抗盐雾性能通过连续喷雾为</w:t>
            </w:r>
            <w:r>
              <w:rPr>
                <w:rFonts w:ascii="宋体" w:hAnsi="宋体" w:cs="宋体"/>
                <w:kern w:val="0"/>
                <w:sz w:val="22"/>
                <w:szCs w:val="22"/>
              </w:rPr>
              <w:t>480h</w:t>
            </w:r>
            <w:r>
              <w:rPr>
                <w:rFonts w:hint="eastAsia" w:ascii="宋体" w:hAnsi="宋体" w:cs="宋体"/>
                <w:kern w:val="0"/>
                <w:sz w:val="22"/>
                <w:szCs w:val="22"/>
              </w:rPr>
              <w:t>盐雾测试合格（提供检测报告）；</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bottom"/>
          </w:tcPr>
          <w:p>
            <w:pPr>
              <w:widowControl/>
              <w:jc w:val="left"/>
              <w:textAlignment w:val="bottom"/>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43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称重传感器</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类型</w:t>
            </w:r>
            <w:r>
              <w:rPr>
                <w:rFonts w:ascii="宋体" w:hAnsi="宋体" w:cs="宋体"/>
                <w:kern w:val="0"/>
                <w:sz w:val="22"/>
                <w:szCs w:val="22"/>
              </w:rPr>
              <w:t>:</w:t>
            </w:r>
            <w:r>
              <w:rPr>
                <w:rFonts w:hint="eastAsia" w:ascii="宋体" w:hAnsi="宋体" w:cs="宋体"/>
                <w:kern w:val="0"/>
                <w:sz w:val="22"/>
                <w:szCs w:val="22"/>
              </w:rPr>
              <w:t>电阻应变式：</w:t>
            </w:r>
            <w:r>
              <w:rPr>
                <w:rFonts w:ascii="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、性能指标</w:t>
            </w:r>
            <w:r>
              <w:rPr>
                <w:rFonts w:ascii="宋体" w:hAnsi="宋体" w:cs="宋体"/>
                <w:kern w:val="0"/>
                <w:sz w:val="22"/>
                <w:szCs w:val="22"/>
              </w:rPr>
              <w:t>:</w:t>
            </w:r>
            <w:r>
              <w:rPr>
                <w:rFonts w:hint="eastAsia" w:ascii="宋体" w:hAnsi="宋体" w:cs="宋体"/>
                <w:kern w:val="0"/>
                <w:sz w:val="22"/>
                <w:szCs w:val="22"/>
              </w:rPr>
              <w:t>灵敏度</w:t>
            </w:r>
            <w:r>
              <w:rPr>
                <w:rFonts w:ascii="宋体" w:hAnsi="宋体" w:cs="宋体"/>
                <w:kern w:val="0"/>
                <w:sz w:val="22"/>
                <w:szCs w:val="22"/>
              </w:rPr>
              <w:t>:2.0</w:t>
            </w:r>
            <w:r>
              <w:rPr>
                <w:rFonts w:hint="eastAsia" w:ascii="宋体" w:hAnsi="宋体" w:cs="宋体"/>
                <w:kern w:val="0"/>
                <w:sz w:val="22"/>
                <w:szCs w:val="22"/>
              </w:rPr>
              <w:t>±</w:t>
            </w:r>
            <w:r>
              <w:rPr>
                <w:rFonts w:ascii="宋体" w:hAnsi="宋体" w:cs="宋体"/>
                <w:kern w:val="0"/>
                <w:sz w:val="22"/>
                <w:szCs w:val="22"/>
              </w:rPr>
              <w:t>0.01mV/V</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、零点输出</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200uV/10V</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、零点温度漂移</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0.02%FS/10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、温度补偿范围</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~+50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、灵敏度温度漂移</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0.02%FS/10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、工作温度范围</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~+40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、非线性</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、滞后</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、零点平衡</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、综合误差</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、每车道</w:t>
            </w:r>
            <w:r>
              <w:rPr>
                <w:rFonts w:ascii="宋体" w:hAnsi="宋体" w:cs="宋体"/>
                <w:kern w:val="0"/>
                <w:sz w:val="22"/>
                <w:szCs w:val="22"/>
              </w:rPr>
              <w:t>12</w:t>
            </w:r>
            <w:r>
              <w:rPr>
                <w:rFonts w:hint="eastAsia" w:ascii="宋体" w:hAnsi="宋体" w:cs="宋体"/>
                <w:kern w:val="0"/>
                <w:sz w:val="22"/>
                <w:szCs w:val="22"/>
              </w:rPr>
              <w:t>只；</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、称重传感器防护等级性能符合</w:t>
            </w:r>
            <w:r>
              <w:rPr>
                <w:rFonts w:ascii="宋体" w:hAnsi="宋体" w:cs="宋体"/>
                <w:kern w:val="0"/>
                <w:sz w:val="22"/>
                <w:szCs w:val="22"/>
              </w:rPr>
              <w:t>IP68</w:t>
            </w:r>
            <w:r>
              <w:rPr>
                <w:rFonts w:hint="eastAsia" w:ascii="宋体" w:hAnsi="宋体" w:cs="宋体"/>
                <w:kern w:val="0"/>
                <w:sz w:val="22"/>
                <w:szCs w:val="22"/>
              </w:rPr>
              <w:t>标准（提供检测报告）；</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、称重传感器随机振动性能符合</w:t>
            </w:r>
            <w:r>
              <w:rPr>
                <w:rFonts w:ascii="宋体" w:hAnsi="宋体" w:cs="宋体"/>
                <w:kern w:val="0"/>
                <w:sz w:val="22"/>
                <w:szCs w:val="22"/>
              </w:rPr>
              <w:t>GB/T 2423.56-2018</w:t>
            </w:r>
            <w:r>
              <w:rPr>
                <w:rFonts w:hint="eastAsia" w:ascii="宋体" w:hAnsi="宋体" w:cs="宋体"/>
                <w:kern w:val="0"/>
                <w:sz w:val="22"/>
                <w:szCs w:val="22"/>
              </w:rPr>
              <w:t>标准（提供检测报告）；</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、称重传感器机械冲击性能符合</w:t>
            </w:r>
            <w:r>
              <w:rPr>
                <w:rFonts w:ascii="宋体" w:hAnsi="宋体" w:cs="宋体"/>
                <w:kern w:val="0"/>
                <w:sz w:val="22"/>
                <w:szCs w:val="22"/>
              </w:rPr>
              <w:t>GB/T 2423.5-2019</w:t>
            </w:r>
            <w:r>
              <w:rPr>
                <w:rFonts w:hint="eastAsia" w:ascii="宋体" w:hAnsi="宋体" w:cs="宋体"/>
                <w:kern w:val="0"/>
                <w:sz w:val="22"/>
                <w:szCs w:val="22"/>
              </w:rPr>
              <w:t>标准（提供检测报告）；</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5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专用高强度快干基础</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含高强灌浆料、钢筋、管材及路面内施工机具人工等费用；水料比</w:t>
            </w:r>
            <w:r>
              <w:rPr>
                <w:rFonts w:ascii="宋体" w:hAnsi="宋体" w:cs="宋体"/>
                <w:kern w:val="0"/>
                <w:sz w:val="22"/>
                <w:szCs w:val="22"/>
              </w:rPr>
              <w:t>14%</w:t>
            </w:r>
            <w:r>
              <w:rPr>
                <w:rFonts w:hint="eastAsia" w:ascii="宋体" w:hAnsi="宋体" w:cs="宋体"/>
                <w:kern w:val="0"/>
                <w:sz w:val="22"/>
                <w:szCs w:val="22"/>
              </w:rPr>
              <w:t>；容重</w:t>
            </w:r>
            <w:r>
              <w:rPr>
                <w:rFonts w:ascii="宋体" w:hAnsi="宋体" w:cs="宋体"/>
                <w:kern w:val="0"/>
                <w:sz w:val="22"/>
                <w:szCs w:val="22"/>
              </w:rPr>
              <w:t>2200kg/m3</w:t>
            </w:r>
            <w:r>
              <w:rPr>
                <w:rFonts w:hint="eastAsia" w:ascii="宋体" w:hAnsi="宋体" w:cs="宋体"/>
                <w:kern w:val="0"/>
                <w:sz w:val="22"/>
                <w:szCs w:val="22"/>
              </w:rPr>
              <w:t>；浇筑后无泌水现象，泌水率</w:t>
            </w:r>
            <w:r>
              <w:rPr>
                <w:rFonts w:ascii="宋体" w:hAnsi="宋体" w:cs="宋体"/>
                <w:kern w:val="0"/>
                <w:sz w:val="22"/>
                <w:szCs w:val="22"/>
              </w:rPr>
              <w:t>0%</w:t>
            </w:r>
            <w:r>
              <w:rPr>
                <w:rFonts w:hint="eastAsia" w:ascii="宋体" w:hAnsi="宋体" w:cs="宋体"/>
                <w:kern w:val="0"/>
                <w:sz w:val="22"/>
                <w:szCs w:val="22"/>
              </w:rPr>
              <w:t>；超细径粒，最大径粒≤</w:t>
            </w:r>
            <w:r>
              <w:rPr>
                <w:rFonts w:ascii="宋体" w:hAnsi="宋体" w:cs="宋体"/>
                <w:kern w:val="0"/>
                <w:sz w:val="22"/>
                <w:szCs w:val="22"/>
              </w:rPr>
              <w:t>2mm</w:t>
            </w:r>
            <w:r>
              <w:rPr>
                <w:rFonts w:hint="eastAsia" w:ascii="宋体" w:hAnsi="宋体" w:cs="宋体"/>
                <w:kern w:val="0"/>
                <w:sz w:val="22"/>
                <w:szCs w:val="22"/>
              </w:rPr>
              <w:t>；流动性好，初始流动度</w:t>
            </w:r>
            <w:r>
              <w:rPr>
                <w:rFonts w:ascii="宋体" w:hAnsi="宋体" w:cs="宋体"/>
                <w:kern w:val="0"/>
                <w:sz w:val="22"/>
                <w:szCs w:val="22"/>
              </w:rPr>
              <w:t>320mm</w:t>
            </w:r>
            <w:r>
              <w:rPr>
                <w:rFonts w:hint="eastAsia" w:ascii="宋体" w:hAnsi="宋体" w:cs="宋体"/>
                <w:kern w:val="0"/>
                <w:sz w:val="22"/>
                <w:szCs w:val="22"/>
              </w:rPr>
              <w:t>，</w:t>
            </w:r>
            <w:r>
              <w:rPr>
                <w:rFonts w:ascii="宋体" w:hAnsi="宋体" w:cs="宋体"/>
                <w:kern w:val="0"/>
                <w:sz w:val="22"/>
                <w:szCs w:val="22"/>
              </w:rPr>
              <w:t>30min</w:t>
            </w:r>
            <w:r>
              <w:rPr>
                <w:rFonts w:hint="eastAsia" w:ascii="宋体" w:hAnsi="宋体" w:cs="宋体"/>
                <w:kern w:val="0"/>
                <w:sz w:val="22"/>
                <w:szCs w:val="22"/>
              </w:rPr>
              <w:t>流动度</w:t>
            </w:r>
            <w:r>
              <w:rPr>
                <w:rFonts w:ascii="宋体" w:hAnsi="宋体" w:cs="宋体"/>
                <w:kern w:val="0"/>
                <w:sz w:val="22"/>
                <w:szCs w:val="22"/>
              </w:rPr>
              <w:t>300mm</w:t>
            </w:r>
            <w:r>
              <w:rPr>
                <w:rFonts w:hint="eastAsia" w:ascii="宋体" w:hAnsi="宋体" w:cs="宋体"/>
                <w:kern w:val="0"/>
                <w:sz w:val="22"/>
                <w:szCs w:val="22"/>
              </w:rPr>
              <w:t>；微膨胀，</w:t>
            </w:r>
            <w:r>
              <w:rPr>
                <w:rFonts w:ascii="宋体" w:hAnsi="宋体" w:cs="宋体"/>
                <w:kern w:val="0"/>
                <w:sz w:val="22"/>
                <w:szCs w:val="22"/>
              </w:rPr>
              <w:t>3h</w:t>
            </w:r>
            <w:r>
              <w:rPr>
                <w:rFonts w:hint="eastAsia" w:ascii="宋体" w:hAnsi="宋体" w:cs="宋体"/>
                <w:kern w:val="0"/>
                <w:sz w:val="22"/>
                <w:szCs w:val="22"/>
              </w:rPr>
              <w:t>膨胀率</w:t>
            </w:r>
            <w:r>
              <w:rPr>
                <w:rFonts w:ascii="宋体" w:hAnsi="宋体" w:cs="宋体"/>
                <w:kern w:val="0"/>
                <w:sz w:val="22"/>
                <w:szCs w:val="22"/>
              </w:rPr>
              <w:t>0.1%</w:t>
            </w:r>
            <w:r>
              <w:rPr>
                <w:rFonts w:hint="eastAsia" w:ascii="宋体" w:hAnsi="宋体" w:cs="宋体"/>
                <w:kern w:val="0"/>
                <w:sz w:val="22"/>
                <w:szCs w:val="22"/>
              </w:rPr>
              <w:t>，</w:t>
            </w:r>
            <w:r>
              <w:rPr>
                <w:rFonts w:ascii="宋体" w:hAnsi="宋体" w:cs="宋体"/>
                <w:kern w:val="0"/>
                <w:sz w:val="22"/>
                <w:szCs w:val="22"/>
              </w:rPr>
              <w:t>24h</w:t>
            </w:r>
            <w:r>
              <w:rPr>
                <w:rFonts w:hint="eastAsia" w:ascii="宋体" w:hAnsi="宋体" w:cs="宋体"/>
                <w:kern w:val="0"/>
                <w:sz w:val="22"/>
                <w:szCs w:val="22"/>
              </w:rPr>
              <w:t>和</w:t>
            </w:r>
            <w:r>
              <w:rPr>
                <w:rFonts w:ascii="宋体" w:hAnsi="宋体" w:cs="宋体"/>
                <w:kern w:val="0"/>
                <w:sz w:val="22"/>
                <w:szCs w:val="22"/>
              </w:rPr>
              <w:t>3h</w:t>
            </w:r>
            <w:r>
              <w:rPr>
                <w:rFonts w:hint="eastAsia" w:ascii="宋体" w:hAnsi="宋体" w:cs="宋体"/>
                <w:kern w:val="0"/>
                <w:sz w:val="22"/>
                <w:szCs w:val="22"/>
              </w:rPr>
              <w:t>膨胀率差值</w:t>
            </w:r>
            <w:r>
              <w:rPr>
                <w:rFonts w:ascii="宋体" w:hAnsi="宋体" w:cs="宋体"/>
                <w:kern w:val="0"/>
                <w:sz w:val="22"/>
                <w:szCs w:val="22"/>
              </w:rPr>
              <w:t>0.02</w:t>
            </w:r>
            <w:r>
              <w:rPr>
                <w:rFonts w:hint="eastAsia" w:ascii="宋体" w:hAnsi="宋体" w:cs="宋体"/>
                <w:kern w:val="0"/>
                <w:sz w:val="22"/>
                <w:szCs w:val="22"/>
              </w:rPr>
              <w:t>；抗油性好，机油浸泡</w:t>
            </w:r>
            <w:r>
              <w:rPr>
                <w:rFonts w:ascii="宋体" w:hAnsi="宋体" w:cs="宋体"/>
                <w:kern w:val="0"/>
                <w:sz w:val="22"/>
                <w:szCs w:val="22"/>
              </w:rPr>
              <w:t>30</w:t>
            </w:r>
            <w:r>
              <w:rPr>
                <w:rFonts w:hint="eastAsia" w:ascii="宋体" w:hAnsi="宋体" w:cs="宋体"/>
                <w:kern w:val="0"/>
                <w:sz w:val="22"/>
                <w:szCs w:val="22"/>
              </w:rPr>
              <w:t>天后强度增加</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小时初凝强度达到</w:t>
            </w:r>
            <w:r>
              <w:rPr>
                <w:rFonts w:ascii="宋体" w:hAnsi="宋体" w:cs="宋体"/>
                <w:kern w:val="0"/>
                <w:sz w:val="22"/>
                <w:szCs w:val="22"/>
              </w:rPr>
              <w:t>C30</w:t>
            </w:r>
            <w:r>
              <w:rPr>
                <w:rFonts w:hint="eastAsia" w:ascii="宋体" w:hAnsi="宋体" w:cs="宋体"/>
                <w:kern w:val="0"/>
                <w:sz w:val="22"/>
                <w:szCs w:val="22"/>
              </w:rPr>
              <w:t>；</w:t>
            </w:r>
            <w:r>
              <w:rPr>
                <w:rFonts w:ascii="宋体" w:hAnsi="宋体" w:cs="宋体"/>
                <w:kern w:val="0"/>
                <w:sz w:val="22"/>
                <w:szCs w:val="22"/>
              </w:rPr>
              <w:t>7</w:t>
            </w:r>
            <w:r>
              <w:rPr>
                <w:rFonts w:hint="eastAsia" w:ascii="宋体" w:hAnsi="宋体" w:cs="宋体"/>
                <w:kern w:val="0"/>
                <w:sz w:val="22"/>
                <w:szCs w:val="22"/>
              </w:rPr>
              <w:t>小时终凝强度达到</w:t>
            </w:r>
            <w:r>
              <w:rPr>
                <w:rFonts w:ascii="宋体" w:hAnsi="宋体" w:cs="宋体"/>
                <w:kern w:val="0"/>
                <w:sz w:val="22"/>
                <w:szCs w:val="22"/>
              </w:rPr>
              <w:t>C50</w:t>
            </w:r>
            <w:r>
              <w:rPr>
                <w:rFonts w:hint="eastAsia" w:ascii="宋体" w:hAnsi="宋体" w:cs="宋体"/>
                <w:kern w:val="0"/>
                <w:sz w:val="22"/>
                <w:szCs w:val="22"/>
              </w:rPr>
              <w:t>；夏季</w:t>
            </w:r>
            <w:r>
              <w:rPr>
                <w:rFonts w:ascii="宋体" w:hAnsi="宋体" w:cs="宋体"/>
                <w:kern w:val="0"/>
                <w:sz w:val="22"/>
                <w:szCs w:val="22"/>
              </w:rPr>
              <w:t>12</w:t>
            </w:r>
            <w:r>
              <w:rPr>
                <w:rFonts w:hint="eastAsia" w:ascii="宋体" w:hAnsi="宋体" w:cs="宋体"/>
                <w:kern w:val="0"/>
                <w:sz w:val="22"/>
                <w:szCs w:val="22"/>
              </w:rPr>
              <w:t>小时内通行重车；冬季</w:t>
            </w:r>
            <w:r>
              <w:rPr>
                <w:rFonts w:ascii="宋体" w:hAnsi="宋体" w:cs="宋体"/>
                <w:kern w:val="0"/>
                <w:sz w:val="22"/>
                <w:szCs w:val="22"/>
              </w:rPr>
              <w:t>24</w:t>
            </w:r>
            <w:r>
              <w:rPr>
                <w:rFonts w:hint="eastAsia" w:ascii="宋体" w:hAnsi="宋体" w:cs="宋体"/>
                <w:kern w:val="0"/>
                <w:sz w:val="22"/>
                <w:szCs w:val="22"/>
              </w:rPr>
              <w:t>小时内通行重车。</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车检器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电感量自调谐范围</w:t>
            </w:r>
            <w:r>
              <w:rPr>
                <w:rFonts w:ascii="宋体" w:hAnsi="宋体" w:cs="宋体"/>
                <w:kern w:val="0"/>
                <w:sz w:val="22"/>
                <w:szCs w:val="22"/>
              </w:rPr>
              <w:t>20-1000uH,Q</w:t>
            </w:r>
            <w:r>
              <w:rPr>
                <w:rFonts w:hint="eastAsia" w:ascii="宋体" w:hAnsi="宋体" w:cs="宋体"/>
                <w:kern w:val="0"/>
                <w:sz w:val="22"/>
                <w:szCs w:val="22"/>
              </w:rPr>
              <w:t>值≥</w:t>
            </w:r>
            <w:r>
              <w:rPr>
                <w:rFonts w:ascii="宋体" w:hAnsi="宋体" w:cs="宋体"/>
                <w:kern w:val="0"/>
                <w:sz w:val="22"/>
                <w:szCs w:val="22"/>
              </w:rPr>
              <w:t>5</w:t>
            </w:r>
            <w:r>
              <w:rPr>
                <w:rFonts w:hint="eastAsia" w:ascii="宋体" w:hAnsi="宋体" w:cs="宋体"/>
                <w:kern w:val="0"/>
                <w:sz w:val="22"/>
                <w:szCs w:val="22"/>
              </w:rPr>
              <w:t>；灵敏度</w:t>
            </w:r>
            <w:r>
              <w:rPr>
                <w:rFonts w:ascii="宋体" w:hAnsi="宋体" w:cs="宋体"/>
                <w:kern w:val="0"/>
                <w:sz w:val="22"/>
                <w:szCs w:val="22"/>
              </w:rPr>
              <w:t>4</w:t>
            </w:r>
            <w:r>
              <w:rPr>
                <w:rFonts w:hint="eastAsia" w:ascii="宋体" w:hAnsi="宋体" w:cs="宋体"/>
                <w:kern w:val="0"/>
                <w:sz w:val="22"/>
                <w:szCs w:val="22"/>
              </w:rPr>
              <w:t>级可调；频率范围</w:t>
            </w:r>
            <w:r>
              <w:rPr>
                <w:rFonts w:ascii="宋体" w:hAnsi="宋体" w:cs="宋体"/>
                <w:kern w:val="0"/>
                <w:sz w:val="22"/>
                <w:szCs w:val="22"/>
              </w:rPr>
              <w:t>20kHz-110kHz</w:t>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级可调；响应时间≤</w:t>
            </w:r>
            <w:r>
              <w:rPr>
                <w:rFonts w:ascii="宋体" w:hAnsi="宋体" w:cs="宋体"/>
                <w:kern w:val="0"/>
                <w:sz w:val="22"/>
                <w:szCs w:val="22"/>
              </w:rPr>
              <w:t>100ms</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2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车检线圈</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专用地感线圈电缆，具有耐磨、防水、耐寒、耐油耐汽油混合物，不易燃烧，不易老化，环保等特点；使用温度：</w:t>
            </w:r>
            <w:r>
              <w:rPr>
                <w:rFonts w:ascii="宋体" w:hAnsi="宋体" w:cs="宋体"/>
                <w:kern w:val="0"/>
                <w:sz w:val="22"/>
                <w:szCs w:val="22"/>
              </w:rPr>
              <w:t>-60</w:t>
            </w:r>
            <w:r>
              <w:rPr>
                <w:rFonts w:hint="eastAsia" w:ascii="宋体" w:hAnsi="宋体" w:cs="宋体"/>
                <w:kern w:val="0"/>
                <w:sz w:val="22"/>
                <w:szCs w:val="22"/>
              </w:rPr>
              <w:t>～</w:t>
            </w:r>
            <w:r>
              <w:rPr>
                <w:rFonts w:ascii="宋体" w:hAnsi="宋体" w:cs="宋体"/>
                <w:kern w:val="0"/>
                <w:sz w:val="22"/>
                <w:szCs w:val="22"/>
              </w:rPr>
              <w:t>+105</w:t>
            </w:r>
            <w:r>
              <w:rPr>
                <w:rFonts w:hint="eastAsia" w:ascii="宋体" w:hAnsi="宋体" w:cs="宋体"/>
                <w:kern w:val="0"/>
                <w:sz w:val="22"/>
                <w:szCs w:val="22"/>
              </w:rPr>
              <w:t>℃；导体：绞合镀锡铜线；绝缘：聚氯乙烯（</w:t>
            </w:r>
            <w:r>
              <w:rPr>
                <w:rFonts w:ascii="宋体" w:hAnsi="宋体" w:cs="宋体"/>
                <w:kern w:val="0"/>
                <w:sz w:val="22"/>
                <w:szCs w:val="22"/>
              </w:rPr>
              <w:t>PVC</w:t>
            </w:r>
            <w:r>
              <w:rPr>
                <w:rFonts w:hint="eastAsia" w:ascii="宋体" w:hAnsi="宋体" w:cs="宋体"/>
                <w:kern w:val="0"/>
                <w:sz w:val="22"/>
                <w:szCs w:val="22"/>
              </w:rPr>
              <w:t>）；护套：玻璃纤维编织</w:t>
            </w:r>
            <w:r>
              <w:rPr>
                <w:rFonts w:ascii="宋体" w:hAnsi="宋体" w:cs="宋体"/>
                <w:kern w:val="0"/>
                <w:sz w:val="22"/>
                <w:szCs w:val="22"/>
              </w:rPr>
              <w:t>+</w:t>
            </w:r>
            <w:r>
              <w:rPr>
                <w:rFonts w:hint="eastAsia" w:ascii="宋体" w:hAnsi="宋体" w:cs="宋体"/>
                <w:kern w:val="0"/>
                <w:sz w:val="22"/>
                <w:szCs w:val="22"/>
              </w:rPr>
              <w:t>腊克涂覆；颜色：红</w:t>
            </w:r>
            <w:r>
              <w:rPr>
                <w:rFonts w:ascii="宋体" w:hAnsi="宋体" w:cs="宋体"/>
                <w:kern w:val="0"/>
                <w:sz w:val="22"/>
                <w:szCs w:val="22"/>
              </w:rPr>
              <w:t>/</w:t>
            </w:r>
            <w:r>
              <w:rPr>
                <w:rFonts w:hint="eastAsia" w:ascii="宋体" w:hAnsi="宋体" w:cs="宋体"/>
                <w:kern w:val="0"/>
                <w:sz w:val="22"/>
                <w:szCs w:val="22"/>
              </w:rPr>
              <w:t>黄</w:t>
            </w:r>
            <w:r>
              <w:rPr>
                <w:rFonts w:ascii="宋体" w:hAnsi="宋体" w:cs="宋体"/>
                <w:kern w:val="0"/>
                <w:sz w:val="22"/>
                <w:szCs w:val="22"/>
              </w:rPr>
              <w:t>/</w:t>
            </w:r>
            <w:r>
              <w:rPr>
                <w:rFonts w:hint="eastAsia" w:ascii="宋体" w:hAnsi="宋体" w:cs="宋体"/>
                <w:kern w:val="0"/>
                <w:sz w:val="22"/>
                <w:szCs w:val="22"/>
              </w:rPr>
              <w:t>兰</w:t>
            </w:r>
            <w:r>
              <w:rPr>
                <w:rFonts w:ascii="宋体" w:hAnsi="宋体" w:cs="宋体"/>
                <w:kern w:val="0"/>
                <w:sz w:val="22"/>
                <w:szCs w:val="22"/>
              </w:rPr>
              <w:t>/</w:t>
            </w:r>
            <w:r>
              <w:rPr>
                <w:rFonts w:hint="eastAsia" w:ascii="宋体" w:hAnsi="宋体" w:cs="宋体"/>
                <w:kern w:val="0"/>
                <w:sz w:val="22"/>
                <w:szCs w:val="22"/>
              </w:rPr>
              <w:t>白</w:t>
            </w:r>
            <w:r>
              <w:rPr>
                <w:rFonts w:ascii="宋体" w:hAnsi="宋体" w:cs="宋体"/>
                <w:kern w:val="0"/>
                <w:sz w:val="22"/>
                <w:szCs w:val="22"/>
              </w:rPr>
              <w:t>/</w:t>
            </w:r>
            <w:r>
              <w:rPr>
                <w:rFonts w:hint="eastAsia" w:ascii="宋体" w:hAnsi="宋体" w:cs="宋体"/>
                <w:kern w:val="0"/>
                <w:sz w:val="22"/>
                <w:szCs w:val="22"/>
              </w:rPr>
              <w:t>黑</w:t>
            </w:r>
            <w:r>
              <w:rPr>
                <w:rFonts w:ascii="宋体" w:hAnsi="宋体" w:cs="宋体"/>
                <w:kern w:val="0"/>
                <w:sz w:val="22"/>
                <w:szCs w:val="22"/>
              </w:rPr>
              <w:t>/</w:t>
            </w:r>
            <w:r>
              <w:rPr>
                <w:rFonts w:hint="eastAsia" w:ascii="宋体" w:hAnsi="宋体" w:cs="宋体"/>
                <w:kern w:val="0"/>
                <w:sz w:val="22"/>
                <w:szCs w:val="22"/>
              </w:rPr>
              <w:t>黄绿</w:t>
            </w:r>
            <w:r>
              <w:rPr>
                <w:rFonts w:ascii="宋体" w:hAnsi="宋体" w:cs="宋体"/>
                <w:kern w:val="0"/>
                <w:sz w:val="22"/>
                <w:szCs w:val="22"/>
              </w:rPr>
              <w:t>/</w:t>
            </w:r>
            <w:r>
              <w:rPr>
                <w:rFonts w:hint="eastAsia" w:ascii="宋体" w:hAnsi="宋体" w:cs="宋体"/>
                <w:kern w:val="0"/>
                <w:sz w:val="22"/>
                <w:szCs w:val="22"/>
              </w:rPr>
              <w:t>棕等；每车道</w:t>
            </w:r>
            <w:r>
              <w:rPr>
                <w:rFonts w:ascii="宋体" w:hAnsi="宋体" w:cs="宋体"/>
                <w:kern w:val="0"/>
                <w:sz w:val="22"/>
                <w:szCs w:val="22"/>
              </w:rPr>
              <w:t>1</w:t>
            </w:r>
            <w:r>
              <w:rPr>
                <w:rFonts w:hint="eastAsia" w:ascii="宋体" w:hAnsi="宋体" w:cs="宋体"/>
                <w:kern w:val="0"/>
                <w:sz w:val="22"/>
                <w:szCs w:val="22"/>
              </w:rPr>
              <w:t>套，电感量</w:t>
            </w:r>
            <w:r>
              <w:rPr>
                <w:rFonts w:ascii="宋体" w:hAnsi="宋体" w:cs="宋体"/>
                <w:kern w:val="0"/>
                <w:sz w:val="22"/>
                <w:szCs w:val="22"/>
              </w:rPr>
              <w:t>100mH~200mH</w:t>
            </w:r>
            <w:r>
              <w:rPr>
                <w:rFonts w:hint="eastAsia" w:ascii="宋体" w:hAnsi="宋体" w:cs="宋体"/>
                <w:kern w:val="0"/>
                <w:sz w:val="22"/>
                <w:szCs w:val="22"/>
              </w:rPr>
              <w:t>；含施工、线圈槽切割敷设、回补。</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3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现场数据处理子系统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9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平板称重采集器</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跨道精检型，</w:t>
            </w:r>
            <w:r>
              <w:rPr>
                <w:rFonts w:ascii="宋体" w:hAnsi="宋体" w:cs="宋体"/>
                <w:kern w:val="0"/>
                <w:sz w:val="22"/>
                <w:szCs w:val="22"/>
              </w:rPr>
              <w:t>AD</w:t>
            </w:r>
            <w:r>
              <w:rPr>
                <w:rFonts w:hint="eastAsia" w:ascii="宋体" w:hAnsi="宋体" w:cs="宋体"/>
                <w:kern w:val="0"/>
                <w:sz w:val="22"/>
                <w:szCs w:val="22"/>
              </w:rPr>
              <w:t>转换，数据采集，轴数识别；</w:t>
            </w:r>
            <w:r>
              <w:rPr>
                <w:rFonts w:ascii="宋体" w:hAnsi="宋体" w:cs="宋体"/>
                <w:kern w:val="0"/>
                <w:sz w:val="22"/>
                <w:szCs w:val="22"/>
              </w:rPr>
              <w:t>8</w:t>
            </w:r>
            <w:r>
              <w:rPr>
                <w:rFonts w:hint="eastAsia" w:ascii="宋体" w:hAnsi="宋体" w:cs="宋体"/>
                <w:kern w:val="0"/>
                <w:sz w:val="22"/>
                <w:szCs w:val="22"/>
              </w:rPr>
              <w:t>路同步采样模拟输入，采样率高达</w:t>
            </w:r>
            <w:r>
              <w:rPr>
                <w:rFonts w:ascii="宋体" w:hAnsi="宋体" w:cs="宋体"/>
                <w:kern w:val="0"/>
                <w:sz w:val="22"/>
                <w:szCs w:val="22"/>
              </w:rPr>
              <w:t>248kS/s</w:t>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位分辨率，</w:t>
            </w:r>
            <w:r>
              <w:rPr>
                <w:rFonts w:ascii="宋体" w:hAnsi="宋体" w:cs="宋体"/>
                <w:kern w:val="0"/>
                <w:sz w:val="22"/>
                <w:szCs w:val="22"/>
              </w:rPr>
              <w:t>ADC</w:t>
            </w:r>
            <w:r>
              <w:rPr>
                <w:rFonts w:hint="eastAsia" w:ascii="宋体" w:hAnsi="宋体" w:cs="宋体"/>
                <w:kern w:val="0"/>
                <w:sz w:val="22"/>
                <w:szCs w:val="22"/>
              </w:rPr>
              <w:t>具有</w:t>
            </w:r>
            <w:r>
              <w:rPr>
                <w:rFonts w:ascii="宋体" w:hAnsi="宋体" w:cs="宋体"/>
                <w:kern w:val="0"/>
                <w:sz w:val="22"/>
                <w:szCs w:val="22"/>
              </w:rPr>
              <w:t>114dB</w:t>
            </w:r>
            <w:r>
              <w:rPr>
                <w:rFonts w:hint="eastAsia" w:ascii="宋体" w:hAnsi="宋体" w:cs="宋体"/>
                <w:kern w:val="0"/>
                <w:sz w:val="22"/>
                <w:szCs w:val="22"/>
              </w:rPr>
              <w:t>动态范围；输入信号的范围从±</w:t>
            </w:r>
            <w:r>
              <w:rPr>
                <w:rFonts w:ascii="宋体" w:hAnsi="宋体" w:cs="宋体"/>
                <w:kern w:val="0"/>
                <w:sz w:val="22"/>
                <w:szCs w:val="22"/>
              </w:rPr>
              <w:t>1V</w:t>
            </w:r>
            <w:r>
              <w:rPr>
                <w:rFonts w:hint="eastAsia" w:ascii="宋体" w:hAnsi="宋体" w:cs="宋体"/>
                <w:kern w:val="0"/>
                <w:sz w:val="22"/>
                <w:szCs w:val="22"/>
              </w:rPr>
              <w:t>至</w:t>
            </w:r>
            <w:r>
              <w:rPr>
                <w:rFonts w:ascii="宋体" w:hAnsi="宋体" w:cs="宋体"/>
                <w:kern w:val="0"/>
                <w:sz w:val="22"/>
                <w:szCs w:val="22"/>
              </w:rPr>
              <w:t>10V</w:t>
            </w:r>
            <w:r>
              <w:rPr>
                <w:rFonts w:hint="eastAsia" w:ascii="宋体" w:hAnsi="宋体" w:cs="宋体"/>
                <w:kern w:val="0"/>
                <w:sz w:val="22"/>
                <w:szCs w:val="22"/>
              </w:rPr>
              <w:t>时，可设置</w:t>
            </w:r>
            <w:r>
              <w:rPr>
                <w:rFonts w:ascii="宋体" w:hAnsi="宋体" w:cs="宋体"/>
                <w:kern w:val="0"/>
                <w:sz w:val="22"/>
                <w:szCs w:val="22"/>
              </w:rPr>
              <w:t>2</w:t>
            </w:r>
            <w:r>
              <w:rPr>
                <w:rFonts w:hint="eastAsia" w:ascii="宋体" w:hAnsi="宋体" w:cs="宋体"/>
                <w:kern w:val="0"/>
                <w:sz w:val="22"/>
                <w:szCs w:val="22"/>
              </w:rPr>
              <w:t>种增益设置，高达</w:t>
            </w:r>
            <w:r>
              <w:rPr>
                <w:rFonts w:ascii="宋体" w:hAnsi="宋体" w:cs="宋体"/>
                <w:kern w:val="0"/>
                <w:sz w:val="22"/>
                <w:szCs w:val="22"/>
              </w:rPr>
              <w:t>+20dB</w:t>
            </w:r>
            <w:r>
              <w:rPr>
                <w:rFonts w:hint="eastAsia" w:ascii="宋体" w:hAnsi="宋体" w:cs="宋体"/>
                <w:kern w:val="0"/>
                <w:sz w:val="22"/>
                <w:szCs w:val="22"/>
              </w:rPr>
              <w:t>；交流</w:t>
            </w:r>
            <w:r>
              <w:rPr>
                <w:rFonts w:ascii="宋体" w:hAnsi="宋体" w:cs="宋体"/>
                <w:kern w:val="0"/>
                <w:sz w:val="22"/>
                <w:szCs w:val="22"/>
              </w:rPr>
              <w:t>/</w:t>
            </w:r>
            <w:r>
              <w:rPr>
                <w:rFonts w:hint="eastAsia" w:ascii="宋体" w:hAnsi="宋体" w:cs="宋体"/>
                <w:kern w:val="0"/>
                <w:sz w:val="22"/>
                <w:szCs w:val="22"/>
              </w:rPr>
              <w:t>直流可选；</w:t>
            </w:r>
            <w:r>
              <w:rPr>
                <w:rFonts w:ascii="宋体" w:hAnsi="宋体" w:cs="宋体"/>
                <w:kern w:val="0"/>
                <w:sz w:val="22"/>
                <w:szCs w:val="22"/>
              </w:rPr>
              <w:t>8</w:t>
            </w:r>
            <w:r>
              <w:rPr>
                <w:rFonts w:hint="eastAsia" w:ascii="宋体" w:hAnsi="宋体" w:cs="宋体"/>
                <w:kern w:val="0"/>
                <w:sz w:val="22"/>
                <w:szCs w:val="22"/>
              </w:rPr>
              <w:t>路通道提供的通道密度适宜大多数</w:t>
            </w:r>
            <w:r>
              <w:rPr>
                <w:rFonts w:ascii="宋体" w:hAnsi="宋体" w:cs="宋体"/>
                <w:kern w:val="0"/>
                <w:sz w:val="22"/>
                <w:szCs w:val="22"/>
              </w:rPr>
              <w:t>NVH</w:t>
            </w:r>
            <w:r>
              <w:rPr>
                <w:rFonts w:hint="eastAsia" w:ascii="宋体" w:hAnsi="宋体" w:cs="宋体"/>
                <w:kern w:val="0"/>
                <w:sz w:val="22"/>
                <w:szCs w:val="22"/>
              </w:rPr>
              <w:t>；高可靠性。</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8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称重数据处理一体机</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、实现公路超限检测数据的采集、匹配处理、存储以及数据转发输出。接收抓拍摄像机所抓拍的记录、图像、视频以及称重传感器系统获得的称重记录</w:t>
            </w:r>
            <w:r>
              <w:rPr>
                <w:rFonts w:ascii="宋体" w:hAnsi="宋体" w:cs="宋体"/>
                <w:kern w:val="0"/>
                <w:sz w:val="22"/>
                <w:szCs w:val="22"/>
              </w:rPr>
              <w:t>;</w:t>
            </w:r>
            <w:r>
              <w:rPr>
                <w:rFonts w:hint="eastAsia" w:ascii="宋体" w:hAnsi="宋体" w:cs="宋体"/>
                <w:kern w:val="0"/>
                <w:sz w:val="22"/>
                <w:szCs w:val="22"/>
              </w:rPr>
              <w:t>对抓拍记录以及称重记录进行整合与匹配处理</w:t>
            </w:r>
            <w:r>
              <w:rPr>
                <w:rFonts w:ascii="宋体" w:cs="宋体"/>
                <w:kern w:val="0"/>
                <w:sz w:val="22"/>
                <w:szCs w:val="22"/>
              </w:rPr>
              <w:t>,</w:t>
            </w:r>
            <w:r>
              <w:rPr>
                <w:rFonts w:hint="eastAsia" w:ascii="宋体" w:hAnsi="宋体" w:cs="宋体"/>
                <w:kern w:val="0"/>
                <w:sz w:val="22"/>
                <w:szCs w:val="22"/>
              </w:rPr>
              <w:t>合成车辆超限信息与证据链；（投标时提供软件知识产权证明加盖原厂公章）</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、机型：</w:t>
            </w:r>
            <w:r>
              <w:rPr>
                <w:rFonts w:ascii="宋体" w:hAnsi="宋体" w:cs="宋体"/>
                <w:kern w:val="0"/>
                <w:sz w:val="22"/>
                <w:szCs w:val="22"/>
              </w:rPr>
              <w:t>2U</w:t>
            </w:r>
            <w:r>
              <w:rPr>
                <w:rFonts w:hint="eastAsia" w:ascii="宋体" w:hAnsi="宋体" w:cs="宋体"/>
                <w:kern w:val="0"/>
                <w:sz w:val="22"/>
                <w:szCs w:val="22"/>
              </w:rPr>
              <w:t>机架式；</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、数据接收和输出匹配程度一致；</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、内存：配置</w:t>
            </w:r>
            <w:r>
              <w:rPr>
                <w:rFonts w:ascii="宋体" w:hAnsi="宋体" w:cs="宋体"/>
                <w:kern w:val="0"/>
                <w:sz w:val="22"/>
                <w:szCs w:val="22"/>
              </w:rPr>
              <w:t>16G</w:t>
            </w:r>
            <w:r>
              <w:rPr>
                <w:rFonts w:hint="eastAsia" w:ascii="宋体" w:hAnsi="宋体" w:cs="宋体"/>
                <w:kern w:val="0"/>
                <w:sz w:val="22"/>
                <w:szCs w:val="22"/>
              </w:rPr>
              <w:t>内存，最大支持</w:t>
            </w:r>
            <w:r>
              <w:rPr>
                <w:rFonts w:ascii="宋体" w:hAnsi="宋体" w:cs="宋体"/>
                <w:kern w:val="0"/>
                <w:sz w:val="22"/>
                <w:szCs w:val="22"/>
              </w:rPr>
              <w:t>4</w:t>
            </w:r>
            <w:r>
              <w:rPr>
                <w:rFonts w:hint="eastAsia" w:ascii="宋体" w:hAnsi="宋体" w:cs="宋体"/>
                <w:kern w:val="0"/>
                <w:sz w:val="22"/>
                <w:szCs w:val="22"/>
              </w:rPr>
              <w:t>个内存插槽，最高容量可支持</w:t>
            </w:r>
            <w:r>
              <w:rPr>
                <w:rFonts w:ascii="宋体" w:hAnsi="宋体" w:cs="宋体"/>
                <w:kern w:val="0"/>
                <w:sz w:val="22"/>
                <w:szCs w:val="22"/>
              </w:rPr>
              <w:t>256G</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x86</w:t>
            </w:r>
            <w:r>
              <w:rPr>
                <w:rFonts w:hint="eastAsia" w:ascii="宋体" w:hAnsi="宋体" w:cs="宋体"/>
                <w:kern w:val="0"/>
                <w:sz w:val="22"/>
                <w:szCs w:val="22"/>
              </w:rPr>
              <w:t>处理器；</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6</w:t>
            </w:r>
            <w:r>
              <w:rPr>
                <w:rFonts w:hint="eastAsia" w:ascii="宋体" w:hAnsi="宋体" w:cs="宋体"/>
                <w:kern w:val="0"/>
                <w:sz w:val="22"/>
                <w:szCs w:val="22"/>
              </w:rPr>
              <w:t>、公路治超非现场执法数据采集软件通过</w:t>
            </w:r>
            <w:r>
              <w:rPr>
                <w:rFonts w:ascii="宋体" w:hAnsi="宋体" w:cs="宋体"/>
                <w:kern w:val="0"/>
                <w:sz w:val="22"/>
                <w:szCs w:val="22"/>
              </w:rPr>
              <w:t>CPU</w:t>
            </w:r>
            <w:r>
              <w:rPr>
                <w:rFonts w:hint="eastAsia" w:ascii="宋体" w:hAnsi="宋体" w:cs="宋体"/>
                <w:kern w:val="0"/>
                <w:sz w:val="22"/>
                <w:szCs w:val="22"/>
              </w:rPr>
              <w:t>兼容性认证；（投标时提供认证证书的扫描件加盖原厂公章）</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、配置≥</w:t>
            </w:r>
            <w:r>
              <w:rPr>
                <w:rFonts w:ascii="宋体" w:hAnsi="宋体" w:cs="宋体"/>
                <w:kern w:val="0"/>
                <w:sz w:val="22"/>
                <w:szCs w:val="22"/>
              </w:rPr>
              <w:t>1</w:t>
            </w:r>
            <w:r>
              <w:rPr>
                <w:rFonts w:hint="eastAsia" w:ascii="宋体" w:hAnsi="宋体" w:cs="宋体"/>
                <w:kern w:val="0"/>
                <w:sz w:val="22"/>
                <w:szCs w:val="22"/>
              </w:rPr>
              <w:t>颗</w:t>
            </w:r>
            <w:r>
              <w:rPr>
                <w:rFonts w:ascii="宋体" w:hAnsi="宋体" w:cs="宋体"/>
                <w:kern w:val="0"/>
                <w:sz w:val="22"/>
                <w:szCs w:val="22"/>
              </w:rPr>
              <w:t>CPU</w:t>
            </w:r>
            <w:r>
              <w:rPr>
                <w:rFonts w:hint="eastAsia" w:ascii="宋体" w:hAnsi="宋体" w:cs="宋体"/>
                <w:kern w:val="0"/>
                <w:sz w:val="22"/>
                <w:szCs w:val="22"/>
              </w:rPr>
              <w:t>，每颗</w:t>
            </w:r>
            <w:r>
              <w:rPr>
                <w:rFonts w:ascii="宋体" w:hAnsi="宋体" w:cs="宋体"/>
                <w:kern w:val="0"/>
                <w:sz w:val="22"/>
                <w:szCs w:val="22"/>
              </w:rPr>
              <w:t>CPU</w:t>
            </w:r>
            <w:r>
              <w:rPr>
                <w:rFonts w:hint="eastAsia" w:ascii="宋体" w:hAnsi="宋体" w:cs="宋体"/>
                <w:kern w:val="0"/>
                <w:sz w:val="22"/>
                <w:szCs w:val="22"/>
              </w:rPr>
              <w:t>核心数≥</w:t>
            </w:r>
            <w:r>
              <w:rPr>
                <w:rFonts w:ascii="宋体" w:hAnsi="宋体" w:cs="宋体"/>
                <w:kern w:val="0"/>
                <w:sz w:val="22"/>
                <w:szCs w:val="22"/>
              </w:rPr>
              <w:t>4</w:t>
            </w:r>
            <w:r>
              <w:rPr>
                <w:rFonts w:hint="eastAsia" w:ascii="宋体" w:hAnsi="宋体" w:cs="宋体"/>
                <w:kern w:val="0"/>
                <w:sz w:val="22"/>
                <w:szCs w:val="22"/>
              </w:rPr>
              <w:t>核，每颗</w:t>
            </w:r>
            <w:r>
              <w:rPr>
                <w:rFonts w:ascii="宋体" w:hAnsi="宋体" w:cs="宋体"/>
                <w:kern w:val="0"/>
                <w:sz w:val="22"/>
                <w:szCs w:val="22"/>
              </w:rPr>
              <w:t>CPU</w:t>
            </w:r>
            <w:r>
              <w:rPr>
                <w:rFonts w:hint="eastAsia" w:ascii="宋体" w:hAnsi="宋体" w:cs="宋体"/>
                <w:kern w:val="0"/>
                <w:sz w:val="22"/>
                <w:szCs w:val="22"/>
              </w:rPr>
              <w:t>主频≥</w:t>
            </w:r>
            <w:r>
              <w:rPr>
                <w:rFonts w:ascii="宋体" w:hAnsi="宋体" w:cs="宋体"/>
                <w:kern w:val="0"/>
                <w:sz w:val="22"/>
                <w:szCs w:val="22"/>
              </w:rPr>
              <w:t>2.8GHz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硬盘：主板支持</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M.2</w:t>
            </w:r>
            <w:r>
              <w:rPr>
                <w:rFonts w:hint="eastAsia" w:ascii="宋体" w:hAnsi="宋体" w:cs="宋体"/>
                <w:kern w:val="0"/>
                <w:sz w:val="22"/>
                <w:szCs w:val="22"/>
              </w:rPr>
              <w:t>槽位，标配</w:t>
            </w:r>
            <w:r>
              <w:rPr>
                <w:rFonts w:ascii="宋体" w:hAnsi="宋体" w:cs="宋体"/>
                <w:kern w:val="0"/>
                <w:sz w:val="22"/>
                <w:szCs w:val="22"/>
              </w:rPr>
              <w:t>1</w:t>
            </w:r>
            <w:r>
              <w:rPr>
                <w:rFonts w:hint="eastAsia" w:ascii="宋体" w:hAnsi="宋体" w:cs="宋体"/>
                <w:kern w:val="0"/>
                <w:sz w:val="22"/>
                <w:szCs w:val="22"/>
              </w:rPr>
              <w:t>块</w:t>
            </w:r>
            <w:r>
              <w:rPr>
                <w:rFonts w:ascii="宋体" w:hAnsi="宋体" w:cs="宋体"/>
                <w:kern w:val="0"/>
                <w:sz w:val="22"/>
                <w:szCs w:val="22"/>
              </w:rPr>
              <w:t>240G M.2 SSD</w:t>
            </w:r>
            <w:r>
              <w:rPr>
                <w:rFonts w:hint="eastAsia" w:ascii="宋体" w:hAnsi="宋体" w:cs="宋体"/>
                <w:kern w:val="0"/>
                <w:sz w:val="22"/>
                <w:szCs w:val="22"/>
              </w:rPr>
              <w:t>盘，；额外可扩展</w:t>
            </w:r>
            <w:r>
              <w:rPr>
                <w:rFonts w:ascii="宋体" w:hAnsi="宋体" w:cs="宋体"/>
                <w:kern w:val="0"/>
                <w:sz w:val="22"/>
                <w:szCs w:val="22"/>
              </w:rPr>
              <w:t>4</w:t>
            </w:r>
            <w:r>
              <w:rPr>
                <w:rFonts w:hint="eastAsia" w:ascii="宋体" w:hAnsi="宋体" w:cs="宋体"/>
                <w:kern w:val="0"/>
                <w:sz w:val="22"/>
                <w:szCs w:val="22"/>
              </w:rPr>
              <w:t>个</w:t>
            </w:r>
            <w:r>
              <w:rPr>
                <w:rFonts w:ascii="宋体" w:hAnsi="宋体" w:cs="宋体"/>
                <w:kern w:val="0"/>
                <w:sz w:val="22"/>
                <w:szCs w:val="22"/>
              </w:rPr>
              <w:t>3.5</w:t>
            </w:r>
            <w:r>
              <w:rPr>
                <w:rFonts w:hint="eastAsia" w:ascii="宋体" w:hAnsi="宋体" w:cs="宋体"/>
                <w:kern w:val="0"/>
                <w:sz w:val="22"/>
                <w:szCs w:val="22"/>
              </w:rPr>
              <w:t>寸盘，同时支持</w:t>
            </w:r>
            <w:r>
              <w:rPr>
                <w:rFonts w:ascii="宋体" w:hAnsi="宋体" w:cs="宋体"/>
                <w:kern w:val="0"/>
                <w:sz w:val="22"/>
                <w:szCs w:val="22"/>
              </w:rPr>
              <w:t>3.5</w:t>
            </w:r>
            <w:r>
              <w:rPr>
                <w:rFonts w:hint="eastAsia" w:ascii="宋体" w:hAnsi="宋体" w:cs="宋体"/>
                <w:kern w:val="0"/>
                <w:sz w:val="22"/>
                <w:szCs w:val="22"/>
              </w:rPr>
              <w:t>寸和</w:t>
            </w:r>
            <w:r>
              <w:rPr>
                <w:rFonts w:ascii="宋体" w:hAnsi="宋体" w:cs="宋体"/>
                <w:kern w:val="0"/>
                <w:sz w:val="22"/>
                <w:szCs w:val="22"/>
              </w:rPr>
              <w:t>2.5</w:t>
            </w:r>
            <w:r>
              <w:rPr>
                <w:rFonts w:hint="eastAsia" w:ascii="宋体" w:hAnsi="宋体" w:cs="宋体"/>
                <w:kern w:val="0"/>
                <w:sz w:val="22"/>
                <w:szCs w:val="22"/>
              </w:rPr>
              <w:t>寸转换；</w:t>
            </w:r>
            <w:r>
              <w:rPr>
                <w:rFonts w:ascii="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、前面板接口：前面板板载</w:t>
            </w:r>
            <w:r>
              <w:rPr>
                <w:rFonts w:ascii="宋体" w:hAnsi="宋体" w:cs="宋体"/>
                <w:kern w:val="0"/>
                <w:sz w:val="22"/>
                <w:szCs w:val="22"/>
              </w:rPr>
              <w:t>I350</w:t>
            </w:r>
            <w:r>
              <w:rPr>
                <w:rFonts w:hint="eastAsia" w:ascii="宋体" w:hAnsi="宋体" w:cs="宋体"/>
                <w:kern w:val="0"/>
                <w:sz w:val="22"/>
                <w:szCs w:val="22"/>
              </w:rPr>
              <w:t>芯片双口千兆网络接口，至少具有一个串口和两个</w:t>
            </w:r>
            <w:r>
              <w:rPr>
                <w:rFonts w:ascii="宋体" w:hAnsi="宋体" w:cs="宋体"/>
                <w:kern w:val="0"/>
                <w:sz w:val="22"/>
                <w:szCs w:val="22"/>
              </w:rPr>
              <w:t>USB</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、前面板具有液晶显示屏；</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、扩展插槽：前面板具有</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PCI-E 3.0</w:t>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PCI-E 3.0 x4</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、系统维护：实际配置</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BMC</w:t>
            </w:r>
            <w:r>
              <w:rPr>
                <w:rFonts w:hint="eastAsia" w:ascii="宋体" w:hAnsi="宋体" w:cs="宋体"/>
                <w:kern w:val="0"/>
                <w:sz w:val="22"/>
                <w:szCs w:val="22"/>
              </w:rPr>
              <w:t>管理口，千兆百兆自适应；</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、支持独立的远程管理控制端口，实现与操作系统无关的远程开机、关机、重启等操作；实时监控服务器内部关键部件运行状态和温度信息，</w:t>
            </w:r>
            <w:r>
              <w:rPr>
                <w:rFonts w:ascii="宋体" w:hAnsi="宋体" w:cs="宋体"/>
                <w:kern w:val="0"/>
                <w:sz w:val="22"/>
                <w:szCs w:val="22"/>
              </w:rPr>
              <w:t>CPU</w:t>
            </w:r>
            <w:r>
              <w:rPr>
                <w:rFonts w:hint="eastAsia" w:ascii="宋体" w:hAnsi="宋体" w:cs="宋体"/>
                <w:kern w:val="0"/>
                <w:sz w:val="22"/>
                <w:szCs w:val="22"/>
              </w:rPr>
              <w:t>、内存、风扇、电源等；</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14</w:t>
            </w:r>
            <w:r>
              <w:rPr>
                <w:rFonts w:hint="eastAsia" w:ascii="宋体" w:hAnsi="宋体" w:cs="宋体"/>
                <w:kern w:val="0"/>
                <w:sz w:val="22"/>
                <w:szCs w:val="22"/>
              </w:rPr>
              <w:t>、支持对接超限信息传输量子安全服务系统获取量子真随机密钥和密码运算服务，支持以</w:t>
            </w:r>
            <w:r>
              <w:rPr>
                <w:rFonts w:ascii="宋体" w:hAnsi="宋体" w:cs="宋体"/>
                <w:kern w:val="0"/>
                <w:sz w:val="22"/>
                <w:szCs w:val="22"/>
              </w:rPr>
              <w:t>SDK</w:t>
            </w:r>
            <w:r>
              <w:rPr>
                <w:rFonts w:hint="eastAsia" w:ascii="宋体" w:hAnsi="宋体" w:cs="宋体"/>
                <w:kern w:val="0"/>
                <w:sz w:val="22"/>
                <w:szCs w:val="22"/>
              </w:rPr>
              <w:t>的方式封装称重数据，支持</w:t>
            </w:r>
            <w:r>
              <w:rPr>
                <w:rFonts w:ascii="宋体" w:hAnsi="宋体" w:cs="宋体"/>
                <w:kern w:val="0"/>
                <w:sz w:val="22"/>
                <w:szCs w:val="22"/>
              </w:rPr>
              <w:t>SM2/SM4</w:t>
            </w:r>
            <w:r>
              <w:rPr>
                <w:rFonts w:hint="eastAsia" w:ascii="宋体" w:hAnsi="宋体" w:cs="宋体"/>
                <w:kern w:val="0"/>
                <w:sz w:val="22"/>
                <w:szCs w:val="22"/>
              </w:rPr>
              <w:t>国密算法。</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8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治超数据前置机</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支持</w:t>
            </w:r>
            <w:r>
              <w:rPr>
                <w:rFonts w:ascii="宋体" w:hAnsi="宋体" w:cs="宋体"/>
                <w:kern w:val="0"/>
                <w:sz w:val="22"/>
                <w:szCs w:val="22"/>
              </w:rPr>
              <w:t>Linux</w:t>
            </w:r>
            <w:r>
              <w:rPr>
                <w:rFonts w:hint="eastAsia" w:ascii="宋体" w:hAnsi="宋体" w:cs="宋体"/>
                <w:kern w:val="0"/>
                <w:sz w:val="22"/>
                <w:szCs w:val="22"/>
              </w:rPr>
              <w:t>、</w:t>
            </w:r>
            <w:r>
              <w:rPr>
                <w:rFonts w:ascii="宋体" w:hAnsi="宋体" w:cs="宋体"/>
                <w:kern w:val="0"/>
                <w:sz w:val="22"/>
                <w:szCs w:val="22"/>
              </w:rPr>
              <w:t>Win7</w:t>
            </w:r>
            <w:r>
              <w:rPr>
                <w:rFonts w:hint="eastAsia" w:ascii="宋体" w:hAnsi="宋体" w:cs="宋体"/>
                <w:kern w:val="0"/>
                <w:sz w:val="22"/>
                <w:szCs w:val="22"/>
              </w:rPr>
              <w:t>、</w:t>
            </w:r>
            <w:r>
              <w:rPr>
                <w:rFonts w:ascii="宋体" w:hAnsi="宋体" w:cs="宋体"/>
                <w:kern w:val="0"/>
                <w:sz w:val="22"/>
                <w:szCs w:val="22"/>
              </w:rPr>
              <w:t>Win8</w:t>
            </w:r>
            <w:r>
              <w:rPr>
                <w:rFonts w:hint="eastAsia" w:ascii="宋体" w:hAnsi="宋体" w:cs="宋体"/>
                <w:kern w:val="0"/>
                <w:sz w:val="22"/>
                <w:szCs w:val="22"/>
              </w:rPr>
              <w:t>等操作系统。支持</w:t>
            </w:r>
            <w:r>
              <w:rPr>
                <w:rFonts w:ascii="宋体" w:hAnsi="宋体" w:cs="宋体"/>
                <w:kern w:val="0"/>
                <w:sz w:val="22"/>
                <w:szCs w:val="22"/>
              </w:rPr>
              <w:t>VGA\HDMI</w:t>
            </w:r>
            <w:r>
              <w:rPr>
                <w:rFonts w:hint="eastAsia" w:ascii="宋体" w:hAnsi="宋体" w:cs="宋体"/>
                <w:kern w:val="0"/>
                <w:sz w:val="22"/>
                <w:szCs w:val="22"/>
              </w:rPr>
              <w:t>显示，同时系统下支持</w:t>
            </w:r>
            <w:r>
              <w:rPr>
                <w:rFonts w:ascii="宋体" w:hAnsi="宋体" w:cs="宋体"/>
                <w:kern w:val="0"/>
                <w:sz w:val="22"/>
                <w:szCs w:val="22"/>
              </w:rPr>
              <w:t>VGA+HDMI</w:t>
            </w:r>
            <w:r>
              <w:rPr>
                <w:rFonts w:hint="eastAsia" w:ascii="宋体" w:hAnsi="宋体" w:cs="宋体"/>
                <w:kern w:val="0"/>
                <w:sz w:val="22"/>
                <w:szCs w:val="22"/>
              </w:rPr>
              <w:t>组合显示，</w:t>
            </w:r>
            <w:r>
              <w:rPr>
                <w:rFonts w:ascii="宋体" w:hAnsi="宋体" w:cs="宋体"/>
                <w:kern w:val="0"/>
                <w:sz w:val="22"/>
                <w:szCs w:val="22"/>
              </w:rPr>
              <w:t>VGA</w:t>
            </w:r>
            <w:r>
              <w:rPr>
                <w:rFonts w:hint="eastAsia" w:ascii="宋体" w:hAnsi="宋体" w:cs="宋体"/>
                <w:kern w:val="0"/>
                <w:sz w:val="22"/>
                <w:szCs w:val="22"/>
              </w:rPr>
              <w:t>最高支持</w:t>
            </w:r>
            <w:r>
              <w:rPr>
                <w:rFonts w:ascii="宋体" w:hAnsi="宋体" w:cs="宋体"/>
                <w:kern w:val="0"/>
                <w:sz w:val="22"/>
                <w:szCs w:val="22"/>
              </w:rPr>
              <w:t>2560</w:t>
            </w:r>
            <w:r>
              <w:rPr>
                <w:rFonts w:hint="eastAsia" w:ascii="宋体" w:hAnsi="宋体" w:cs="宋体"/>
                <w:kern w:val="0"/>
                <w:sz w:val="22"/>
                <w:szCs w:val="22"/>
              </w:rPr>
              <w:t>×</w:t>
            </w:r>
            <w:r>
              <w:rPr>
                <w:rFonts w:ascii="宋体" w:hAnsi="宋体" w:cs="宋体"/>
                <w:kern w:val="0"/>
                <w:sz w:val="22"/>
                <w:szCs w:val="22"/>
              </w:rPr>
              <w:t>1600@60Hz</w:t>
            </w:r>
            <w:r>
              <w:rPr>
                <w:rFonts w:hint="eastAsia" w:ascii="宋体" w:hAnsi="宋体" w:cs="宋体"/>
                <w:kern w:val="0"/>
                <w:sz w:val="22"/>
                <w:szCs w:val="22"/>
              </w:rPr>
              <w:t>、</w:t>
            </w:r>
            <w:r>
              <w:rPr>
                <w:rFonts w:ascii="宋体" w:hAnsi="宋体" w:cs="宋体"/>
                <w:kern w:val="0"/>
                <w:sz w:val="22"/>
                <w:szCs w:val="22"/>
              </w:rPr>
              <w:t>HDMI</w:t>
            </w:r>
            <w:r>
              <w:rPr>
                <w:rFonts w:hint="eastAsia" w:ascii="宋体" w:hAnsi="宋体" w:cs="宋体"/>
                <w:kern w:val="0"/>
                <w:sz w:val="22"/>
                <w:szCs w:val="22"/>
              </w:rPr>
              <w:t>最高支持显示</w:t>
            </w:r>
            <w:r>
              <w:rPr>
                <w:rFonts w:ascii="宋体" w:hAnsi="宋体" w:cs="宋体"/>
                <w:kern w:val="0"/>
                <w:sz w:val="22"/>
                <w:szCs w:val="22"/>
              </w:rPr>
              <w:t>1920</w:t>
            </w:r>
            <w:r>
              <w:rPr>
                <w:rFonts w:hint="eastAsia" w:ascii="宋体" w:hAnsi="宋体" w:cs="宋体"/>
                <w:kern w:val="0"/>
                <w:sz w:val="22"/>
                <w:szCs w:val="22"/>
              </w:rPr>
              <w:t>×</w:t>
            </w:r>
            <w:r>
              <w:rPr>
                <w:rFonts w:ascii="宋体" w:hAnsi="宋体" w:cs="宋体"/>
                <w:kern w:val="0"/>
                <w:sz w:val="22"/>
                <w:szCs w:val="22"/>
              </w:rPr>
              <w:t>1200</w:t>
            </w:r>
            <w:r>
              <w:rPr>
                <w:rFonts w:hint="eastAsia" w:ascii="宋体" w:hAnsi="宋体" w:cs="宋体"/>
                <w:kern w:val="0"/>
                <w:sz w:val="22"/>
                <w:szCs w:val="22"/>
              </w:rPr>
              <w:t>分辨率整机铝合金材质，系统架构采用主板</w:t>
            </w:r>
            <w:r>
              <w:rPr>
                <w:rFonts w:ascii="宋体" w:hAnsi="宋体" w:cs="宋体"/>
                <w:kern w:val="0"/>
                <w:sz w:val="22"/>
                <w:szCs w:val="22"/>
              </w:rPr>
              <w:t>+</w:t>
            </w:r>
            <w:r>
              <w:rPr>
                <w:rFonts w:hint="eastAsia" w:ascii="宋体" w:hAnsi="宋体" w:cs="宋体"/>
                <w:kern w:val="0"/>
                <w:sz w:val="22"/>
                <w:szCs w:val="22"/>
              </w:rPr>
              <w:t>扩展板设计方超限检测数据采集、匹配、合并；</w:t>
            </w:r>
            <w:r>
              <w:rPr>
                <w:rFonts w:ascii="宋体"/>
                <w:kern w:val="0"/>
                <w:sz w:val="22"/>
                <w:szCs w:val="22"/>
              </w:rPr>
              <w:br w:type="textWrapping"/>
            </w:r>
            <w:r>
              <w:rPr>
                <w:rFonts w:hint="eastAsia" w:ascii="宋体" w:hAnsi="宋体" w:cs="宋体"/>
                <w:kern w:val="0"/>
                <w:sz w:val="22"/>
                <w:szCs w:val="22"/>
              </w:rPr>
              <w:t>超限检测数据加密上传、缓存、复传。前置机直接对接超限检测站点系统，用于站点系统的原始数据上传。前置机向站点开放</w:t>
            </w:r>
            <w:r>
              <w:rPr>
                <w:rFonts w:ascii="宋体" w:hAnsi="宋体" w:cs="宋体"/>
                <w:kern w:val="0"/>
                <w:sz w:val="22"/>
                <w:szCs w:val="22"/>
              </w:rPr>
              <w:t xml:space="preserve"> webservice </w:t>
            </w:r>
            <w:r>
              <w:rPr>
                <w:rFonts w:hint="eastAsia" w:ascii="宋体" w:hAnsi="宋体" w:cs="宋体"/>
                <w:kern w:val="0"/>
                <w:sz w:val="22"/>
                <w:szCs w:val="22"/>
              </w:rPr>
              <w:t>标准接口，</w:t>
            </w:r>
            <w:r>
              <w:rPr>
                <w:rFonts w:ascii="宋体" w:hAnsi="宋体" w:cs="宋体"/>
                <w:kern w:val="0"/>
                <w:sz w:val="22"/>
                <w:szCs w:val="22"/>
              </w:rPr>
              <w:t xml:space="preserve"> </w:t>
            </w:r>
            <w:r>
              <w:rPr>
                <w:rFonts w:hint="eastAsia" w:ascii="宋体" w:hAnsi="宋体" w:cs="宋体"/>
                <w:kern w:val="0"/>
                <w:sz w:val="22"/>
                <w:szCs w:val="22"/>
              </w:rPr>
              <w:t>供站点上传时间、重量、车牌等检测数据和图片、视频片段等文件。</w:t>
            </w:r>
            <w:r>
              <w:rPr>
                <w:rFonts w:ascii="宋体"/>
                <w:kern w:val="0"/>
                <w:sz w:val="22"/>
                <w:szCs w:val="22"/>
              </w:rPr>
              <w:br w:type="textWrapping"/>
            </w:r>
            <w:r>
              <w:rPr>
                <w:rFonts w:hint="eastAsia" w:ascii="宋体" w:hAnsi="宋体" w:cs="宋体"/>
                <w:kern w:val="0"/>
                <w:sz w:val="22"/>
                <w:szCs w:val="22"/>
              </w:rPr>
              <w:t>★支持对接超限信息传输量子安全服务系统获取量子真随机密钥和密码运算服务，支持以</w:t>
            </w:r>
            <w:r>
              <w:rPr>
                <w:rFonts w:ascii="宋体" w:hAnsi="宋体" w:cs="宋体"/>
                <w:kern w:val="0"/>
                <w:sz w:val="22"/>
                <w:szCs w:val="22"/>
              </w:rPr>
              <w:t>SDK</w:t>
            </w:r>
            <w:r>
              <w:rPr>
                <w:rFonts w:hint="eastAsia" w:ascii="宋体" w:hAnsi="宋体" w:cs="宋体"/>
                <w:kern w:val="0"/>
                <w:sz w:val="22"/>
                <w:szCs w:val="22"/>
              </w:rPr>
              <w:t>的方式封装称重数据，支持</w:t>
            </w:r>
            <w:r>
              <w:rPr>
                <w:rFonts w:ascii="宋体" w:hAnsi="宋体" w:cs="宋体"/>
                <w:kern w:val="0"/>
                <w:sz w:val="22"/>
                <w:szCs w:val="22"/>
              </w:rPr>
              <w:t>SM2/SM4</w:t>
            </w:r>
            <w:r>
              <w:rPr>
                <w:rFonts w:hint="eastAsia" w:ascii="宋体" w:hAnsi="宋体" w:cs="宋体"/>
                <w:kern w:val="0"/>
                <w:sz w:val="22"/>
                <w:szCs w:val="22"/>
              </w:rPr>
              <w:t>国密算法。</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按省厅要求接入的终端控制设备</w:t>
            </w:r>
          </w:p>
        </w:tc>
      </w:tr>
      <w:tr>
        <w:tblPrEx>
          <w:tblLayout w:type="fixed"/>
          <w:tblCellMar>
            <w:top w:w="0" w:type="dxa"/>
            <w:left w:w="0" w:type="dxa"/>
            <w:bottom w:w="0" w:type="dxa"/>
            <w:right w:w="0" w:type="dxa"/>
          </w:tblCellMar>
        </w:tblPrEx>
        <w:trPr>
          <w:trHeight w:val="4764" w:hRule="atLeast"/>
        </w:trPr>
        <w:tc>
          <w:tcPr>
            <w:tcW w:w="466"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2.4</w:t>
            </w:r>
          </w:p>
        </w:tc>
        <w:tc>
          <w:tcPr>
            <w:tcW w:w="140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超限信息数据安全管理平台</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系统功能：</w:t>
            </w:r>
            <w:r>
              <w:rPr>
                <w:rFonts w:ascii="宋体"/>
                <w:kern w:val="0"/>
                <w:sz w:val="22"/>
                <w:szCs w:val="22"/>
              </w:rPr>
              <w:br w:type="textWrapping"/>
            </w:r>
            <w:r>
              <w:rPr>
                <w:rFonts w:hint="eastAsia" w:ascii="宋体" w:hAnsi="宋体" w:cs="宋体"/>
                <w:kern w:val="0"/>
                <w:sz w:val="22"/>
                <w:szCs w:val="22"/>
              </w:rPr>
              <w:t>密钥生成：系统对接量子真随机数发生器获取量子真随机密钥，由后台调度任务完成，根据密钥生成参数，生成所需数量的密钥；</w:t>
            </w:r>
            <w:r>
              <w:rPr>
                <w:rFonts w:ascii="宋体"/>
                <w:kern w:val="0"/>
                <w:sz w:val="22"/>
                <w:szCs w:val="22"/>
              </w:rPr>
              <w:br w:type="textWrapping"/>
            </w:r>
            <w:r>
              <w:rPr>
                <w:rFonts w:hint="eastAsia" w:ascii="宋体" w:hAnsi="宋体" w:cs="宋体"/>
                <w:kern w:val="0"/>
                <w:sz w:val="22"/>
                <w:szCs w:val="22"/>
              </w:rPr>
              <w:t>密钥申请：接收密钥申请请求，从备用密钥库提取密钥对，将私钥用数字信封保护，连同公钥一起返回给解密端，同时将该密钥对移至在用库；</w:t>
            </w:r>
            <w:r>
              <w:rPr>
                <w:rFonts w:ascii="宋体"/>
                <w:kern w:val="0"/>
                <w:sz w:val="22"/>
                <w:szCs w:val="22"/>
              </w:rPr>
              <w:br w:type="textWrapping"/>
            </w:r>
            <w:r>
              <w:rPr>
                <w:rFonts w:hint="eastAsia" w:ascii="宋体" w:hAnsi="宋体" w:cs="宋体"/>
                <w:kern w:val="0"/>
                <w:sz w:val="22"/>
                <w:szCs w:val="22"/>
              </w:rPr>
              <w:t>密钥恢复：接收密钥恢复请求，查询在用或归档密钥库，获取密钥对，将私钥用数字信封保护，连同公钥一起返回给请求端；</w:t>
            </w:r>
            <w:r>
              <w:rPr>
                <w:rFonts w:ascii="宋体"/>
                <w:kern w:val="0"/>
                <w:sz w:val="22"/>
                <w:szCs w:val="22"/>
              </w:rPr>
              <w:br w:type="textWrapping"/>
            </w:r>
            <w:r>
              <w:rPr>
                <w:rFonts w:hint="eastAsia" w:ascii="宋体" w:hAnsi="宋体" w:cs="宋体"/>
                <w:kern w:val="0"/>
                <w:sz w:val="22"/>
                <w:szCs w:val="22"/>
              </w:rPr>
              <w:t>密钥撤销：接收密钥恢复请求，根据请求包中的证书序列号更新在用密钥库中的密钥状态为撤销；</w:t>
            </w:r>
            <w:r>
              <w:rPr>
                <w:rFonts w:ascii="宋体"/>
                <w:kern w:val="0"/>
                <w:sz w:val="22"/>
                <w:szCs w:val="22"/>
              </w:rPr>
              <w:br w:type="textWrapping"/>
            </w:r>
            <w:r>
              <w:rPr>
                <w:rFonts w:hint="eastAsia" w:ascii="宋体" w:hAnsi="宋体" w:cs="宋体"/>
                <w:kern w:val="0"/>
                <w:sz w:val="22"/>
                <w:szCs w:val="22"/>
              </w:rPr>
              <w:t>密钥归档：由后台调度任务完成，读取密钥归档时间间隔（支持可配置），查询出过期密钥，对过期密钥做归档处理；</w:t>
            </w:r>
            <w:r>
              <w:rPr>
                <w:rFonts w:ascii="宋体"/>
                <w:kern w:val="0"/>
                <w:sz w:val="22"/>
                <w:szCs w:val="22"/>
              </w:rPr>
              <w:br w:type="textWrapping"/>
            </w:r>
            <w:r>
              <w:rPr>
                <w:rFonts w:hint="eastAsia" w:ascii="宋体" w:hAnsi="宋体" w:cs="宋体"/>
                <w:kern w:val="0"/>
                <w:sz w:val="22"/>
                <w:szCs w:val="22"/>
              </w:rPr>
              <w:t>日志管理：完成对操作日志和系统日志的查询、审计功能；</w:t>
            </w:r>
            <w:r>
              <w:rPr>
                <w:rFonts w:ascii="宋体"/>
                <w:kern w:val="0"/>
                <w:sz w:val="22"/>
                <w:szCs w:val="22"/>
              </w:rPr>
              <w:br w:type="textWrapping"/>
            </w:r>
            <w:r>
              <w:rPr>
                <w:rFonts w:hint="eastAsia" w:ascii="宋体" w:hAnsi="宋体" w:cs="宋体"/>
                <w:kern w:val="0"/>
                <w:sz w:val="22"/>
                <w:szCs w:val="22"/>
              </w:rPr>
              <w:t>业务统计：完成在用密钥、归档密钥、备用密钥以及身份认证业务量的查询、统计；</w:t>
            </w:r>
            <w:r>
              <w:rPr>
                <w:rFonts w:ascii="宋体"/>
                <w:kern w:val="0"/>
                <w:sz w:val="22"/>
                <w:szCs w:val="22"/>
              </w:rPr>
              <w:br w:type="textWrapping"/>
            </w:r>
            <w:r>
              <w:rPr>
                <w:rFonts w:hint="eastAsia" w:ascii="宋体" w:hAnsi="宋体" w:cs="宋体"/>
                <w:kern w:val="0"/>
                <w:sz w:val="22"/>
                <w:szCs w:val="22"/>
              </w:rPr>
              <w:t>业务管理：密码合规性检查和密码应用有效性检查；</w:t>
            </w:r>
            <w:r>
              <w:rPr>
                <w:rFonts w:ascii="宋体" w:hAnsi="宋体" w:cs="宋体"/>
                <w:sz w:val="22"/>
                <w:szCs w:val="22"/>
              </w:rPr>
              <w:t xml:space="preserve"> </w:t>
            </w:r>
          </w:p>
        </w:tc>
        <w:tc>
          <w:tcPr>
            <w:tcW w:w="721"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1488" w:hRule="atLeast"/>
        </w:trPr>
        <w:tc>
          <w:tcPr>
            <w:tcW w:w="466"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2.5</w:t>
            </w:r>
          </w:p>
        </w:tc>
        <w:tc>
          <w:tcPr>
            <w:tcW w:w="140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真随机数发生器</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设备外观：</w:t>
            </w:r>
            <w:r>
              <w:rPr>
                <w:rFonts w:ascii="宋体" w:hAnsi="宋体" w:cs="宋体"/>
                <w:kern w:val="0"/>
                <w:sz w:val="22"/>
                <w:szCs w:val="22"/>
              </w:rPr>
              <w:t xml:space="preserve">PCIE </w:t>
            </w:r>
            <w:r>
              <w:rPr>
                <w:rFonts w:hint="eastAsia" w:ascii="宋体" w:hAnsi="宋体" w:cs="宋体"/>
                <w:kern w:val="0"/>
                <w:sz w:val="22"/>
                <w:szCs w:val="22"/>
              </w:rPr>
              <w:t>插卡式；</w:t>
            </w:r>
            <w:r>
              <w:rPr>
                <w:rFonts w:ascii="宋体"/>
                <w:kern w:val="0"/>
                <w:sz w:val="22"/>
                <w:szCs w:val="22"/>
              </w:rPr>
              <w:br w:type="textWrapping"/>
            </w:r>
            <w:r>
              <w:rPr>
                <w:rFonts w:hint="eastAsia" w:ascii="宋体" w:hAnsi="宋体" w:cs="宋体"/>
                <w:kern w:val="0"/>
                <w:sz w:val="22"/>
                <w:szCs w:val="22"/>
              </w:rPr>
              <w:t>光量子噪声扰动：光量子噪声扰动≤</w:t>
            </w:r>
            <w:r>
              <w:rPr>
                <w:rFonts w:ascii="宋体" w:hAnsi="宋体" w:cs="宋体"/>
                <w:kern w:val="0"/>
                <w:sz w:val="22"/>
                <w:szCs w:val="22"/>
              </w:rPr>
              <w:t>1%</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外部接口</w:t>
            </w:r>
            <w:r>
              <w:rPr>
                <w:rFonts w:ascii="宋体" w:hAnsi="宋体" w:cs="宋体"/>
                <w:kern w:val="0"/>
                <w:sz w:val="22"/>
                <w:szCs w:val="22"/>
              </w:rPr>
              <w:t xml:space="preserve"> PCIE</w:t>
            </w:r>
            <w:r>
              <w:rPr>
                <w:rFonts w:hint="eastAsia" w:ascii="宋体" w:hAnsi="宋体" w:cs="宋体"/>
                <w:kern w:val="0"/>
                <w:sz w:val="22"/>
                <w:szCs w:val="22"/>
              </w:rPr>
              <w:t>规格：</w:t>
            </w:r>
            <w:r>
              <w:rPr>
                <w:rFonts w:ascii="宋体" w:hAnsi="宋体" w:cs="宋体"/>
                <w:kern w:val="0"/>
                <w:sz w:val="22"/>
                <w:szCs w:val="22"/>
              </w:rPr>
              <w:t>PCIE Express Base 1.0a</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★为了保证系统的统一性，超限信息数据安全管理平台与量子真随机数发生器要求同一品牌。</w:t>
            </w:r>
          </w:p>
        </w:tc>
        <w:tc>
          <w:tcPr>
            <w:tcW w:w="721"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10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现场控制机柜</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控制柜箱体厚度为</w:t>
            </w:r>
            <w:r>
              <w:rPr>
                <w:rFonts w:ascii="宋体" w:hAnsi="宋体" w:cs="宋体"/>
                <w:kern w:val="0"/>
                <w:sz w:val="22"/>
                <w:szCs w:val="22"/>
              </w:rPr>
              <w:t>2mm</w:t>
            </w:r>
            <w:r>
              <w:rPr>
                <w:rFonts w:hint="eastAsia" w:ascii="宋体" w:hAnsi="宋体" w:cs="宋体"/>
                <w:kern w:val="0"/>
                <w:sz w:val="22"/>
                <w:szCs w:val="22"/>
              </w:rPr>
              <w:t>的冷轧板，使用防盗锁；带制冷设备；控制柜采用挂杆或落地安装，落地时基础墩台高度不小于</w:t>
            </w:r>
            <w:r>
              <w:rPr>
                <w:rFonts w:ascii="宋体" w:hAnsi="宋体" w:cs="宋体"/>
                <w:kern w:val="0"/>
                <w:sz w:val="22"/>
                <w:szCs w:val="22"/>
              </w:rPr>
              <w:t>30cm</w:t>
            </w:r>
            <w:r>
              <w:rPr>
                <w:rFonts w:hint="eastAsia" w:ascii="宋体" w:hAnsi="宋体" w:cs="宋体"/>
                <w:kern w:val="0"/>
                <w:sz w:val="22"/>
                <w:szCs w:val="22"/>
              </w:rPr>
              <w:t>；防护等级：</w:t>
            </w:r>
            <w:r>
              <w:rPr>
                <w:rFonts w:ascii="宋体" w:hAnsi="宋体" w:cs="宋体"/>
                <w:kern w:val="0"/>
                <w:sz w:val="22"/>
                <w:szCs w:val="22"/>
              </w:rPr>
              <w:t>IP65</w:t>
            </w:r>
            <w:r>
              <w:rPr>
                <w:rFonts w:hint="eastAsia" w:ascii="宋体" w:hAnsi="宋体" w:cs="宋体"/>
                <w:kern w:val="0"/>
                <w:sz w:val="22"/>
                <w:szCs w:val="22"/>
              </w:rPr>
              <w:t>；使用寿命大于</w:t>
            </w:r>
            <w:r>
              <w:rPr>
                <w:rFonts w:ascii="宋体" w:hAnsi="宋体" w:cs="宋体"/>
                <w:kern w:val="0"/>
                <w:sz w:val="22"/>
                <w:szCs w:val="22"/>
              </w:rPr>
              <w:t>l0</w:t>
            </w:r>
            <w:r>
              <w:rPr>
                <w:rFonts w:hint="eastAsia" w:ascii="宋体" w:hAnsi="宋体" w:cs="宋体"/>
                <w:kern w:val="0"/>
                <w:sz w:val="22"/>
                <w:szCs w:val="22"/>
              </w:rPr>
              <w:t>年；相对湿度：</w:t>
            </w:r>
            <w:r>
              <w:rPr>
                <w:rFonts w:ascii="宋体" w:cs="宋体"/>
                <w:kern w:val="0"/>
                <w:sz w:val="22"/>
                <w:szCs w:val="22"/>
              </w:rPr>
              <w:t>0</w:t>
            </w:r>
            <w:r>
              <w:rPr>
                <w:rFonts w:hint="eastAsia" w:ascii="宋体" w:hAnsi="宋体" w:cs="宋体"/>
                <w:kern w:val="0"/>
                <w:sz w:val="22"/>
                <w:szCs w:val="22"/>
              </w:rPr>
              <w:t>～</w:t>
            </w:r>
            <w:r>
              <w:rPr>
                <w:rFonts w:ascii="宋体" w:hAnsi="宋体" w:cs="宋体"/>
                <w:kern w:val="0"/>
                <w:sz w:val="22"/>
                <w:szCs w:val="22"/>
              </w:rPr>
              <w:t>95</w:t>
            </w:r>
            <w:r>
              <w:rPr>
                <w:rFonts w:hint="eastAsia" w:ascii="宋体" w:hAnsi="宋体" w:cs="宋体"/>
                <w:kern w:val="0"/>
                <w:sz w:val="22"/>
                <w:szCs w:val="22"/>
              </w:rPr>
              <w:t>％</w:t>
            </w:r>
            <w:r>
              <w:rPr>
                <w:rFonts w:ascii="宋体" w:hAnsi="宋体" w:cs="宋体"/>
                <w:kern w:val="0"/>
                <w:sz w:val="22"/>
                <w:szCs w:val="22"/>
              </w:rPr>
              <w:t>R.H</w:t>
            </w:r>
            <w:r>
              <w:rPr>
                <w:rFonts w:hint="eastAsia" w:ascii="宋体" w:hAnsi="宋体" w:cs="宋体"/>
                <w:kern w:val="0"/>
                <w:sz w:val="22"/>
                <w:szCs w:val="22"/>
              </w:rPr>
              <w:t>；工作温度：</w:t>
            </w:r>
            <w:r>
              <w:rPr>
                <w:rFonts w:ascii="宋体" w:hAnsi="宋体" w:cs="宋体"/>
                <w:kern w:val="0"/>
                <w:sz w:val="22"/>
                <w:szCs w:val="22"/>
              </w:rPr>
              <w:t>-30</w:t>
            </w:r>
            <w:r>
              <w:rPr>
                <w:rFonts w:hint="eastAsia" w:ascii="宋体" w:hAnsi="宋体" w:cs="宋体"/>
                <w:kern w:val="0"/>
                <w:sz w:val="22"/>
                <w:szCs w:val="22"/>
              </w:rPr>
              <w:t>℃～</w:t>
            </w:r>
            <w:r>
              <w:rPr>
                <w:rFonts w:ascii="宋体" w:hAnsi="宋体" w:cs="宋体"/>
                <w:kern w:val="0"/>
                <w:sz w:val="22"/>
                <w:szCs w:val="22"/>
              </w:rPr>
              <w:t>+60</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个</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25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交换机</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个</w:t>
            </w:r>
            <w:r>
              <w:rPr>
                <w:rFonts w:ascii="宋体" w:hAnsi="宋体" w:cs="宋体"/>
                <w:kern w:val="0"/>
                <w:sz w:val="22"/>
                <w:szCs w:val="22"/>
              </w:rPr>
              <w:t>10/100BaseT</w:t>
            </w:r>
            <w:r>
              <w:rPr>
                <w:rFonts w:hint="eastAsia" w:ascii="宋体" w:hAnsi="宋体" w:cs="宋体"/>
                <w:kern w:val="0"/>
                <w:sz w:val="22"/>
                <w:szCs w:val="22"/>
              </w:rPr>
              <w:t>（</w:t>
            </w:r>
            <w:r>
              <w:rPr>
                <w:rFonts w:ascii="宋体" w:hAnsi="宋体" w:cs="宋体"/>
                <w:kern w:val="0"/>
                <w:sz w:val="22"/>
                <w:szCs w:val="22"/>
              </w:rPr>
              <w:t>X</w:t>
            </w:r>
            <w:r>
              <w:rPr>
                <w:rFonts w:hint="eastAsia" w:ascii="宋体" w:hAnsi="宋体" w:cs="宋体"/>
                <w:kern w:val="0"/>
                <w:sz w:val="22"/>
                <w:szCs w:val="22"/>
              </w:rPr>
              <w:t>）自适应</w:t>
            </w:r>
            <w:r>
              <w:rPr>
                <w:rFonts w:ascii="宋体" w:hAnsi="宋体" w:cs="宋体"/>
                <w:kern w:val="0"/>
                <w:sz w:val="22"/>
                <w:szCs w:val="22"/>
              </w:rPr>
              <w:t>RJ45</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1000BaseFX</w:t>
            </w:r>
            <w:r>
              <w:rPr>
                <w:rFonts w:hint="eastAsia" w:ascii="宋体" w:hAnsi="宋体" w:cs="宋体"/>
                <w:kern w:val="0"/>
                <w:sz w:val="22"/>
                <w:szCs w:val="22"/>
              </w:rPr>
              <w:t>以太网光纤接口；</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、支持</w:t>
            </w:r>
            <w:r>
              <w:rPr>
                <w:rFonts w:ascii="宋体" w:hAnsi="宋体" w:cs="宋体"/>
                <w:kern w:val="0"/>
                <w:sz w:val="22"/>
                <w:szCs w:val="22"/>
              </w:rPr>
              <w:t>IEEE802.3</w:t>
            </w:r>
            <w:r>
              <w:rPr>
                <w:rFonts w:hint="eastAsia" w:ascii="宋体" w:hAnsi="宋体" w:cs="宋体"/>
                <w:kern w:val="0"/>
                <w:sz w:val="22"/>
                <w:szCs w:val="22"/>
              </w:rPr>
              <w:t>、</w:t>
            </w:r>
            <w:r>
              <w:rPr>
                <w:rFonts w:ascii="宋体" w:hAnsi="宋体" w:cs="宋体"/>
                <w:kern w:val="0"/>
                <w:sz w:val="22"/>
                <w:szCs w:val="22"/>
              </w:rPr>
              <w:t>IEEE802.3u</w:t>
            </w:r>
            <w:r>
              <w:rPr>
                <w:rFonts w:hint="eastAsia" w:ascii="宋体" w:hAnsi="宋体" w:cs="宋体"/>
                <w:kern w:val="0"/>
                <w:sz w:val="22"/>
                <w:szCs w:val="22"/>
              </w:rPr>
              <w:t>、</w:t>
            </w:r>
            <w:r>
              <w:rPr>
                <w:rFonts w:ascii="宋体" w:hAnsi="宋体" w:cs="宋体"/>
                <w:kern w:val="0"/>
                <w:sz w:val="22"/>
                <w:szCs w:val="22"/>
              </w:rPr>
              <w:t>IEEE802.3x</w:t>
            </w:r>
            <w:r>
              <w:rPr>
                <w:rFonts w:hint="eastAsia" w:ascii="宋体" w:hAnsi="宋体" w:cs="宋体"/>
                <w:kern w:val="0"/>
                <w:sz w:val="22"/>
                <w:szCs w:val="22"/>
              </w:rPr>
              <w:t>网络标准；</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、平均无故障工作时间（</w:t>
            </w:r>
            <w:r>
              <w:rPr>
                <w:rFonts w:ascii="宋体" w:hAnsi="宋体" w:cs="宋体"/>
                <w:kern w:val="0"/>
                <w:sz w:val="22"/>
                <w:szCs w:val="22"/>
              </w:rPr>
              <w:t>MTBF</w:t>
            </w:r>
            <w:r>
              <w:rPr>
                <w:rFonts w:hint="eastAsia" w:ascii="宋体" w:hAnsi="宋体" w:cs="宋体"/>
                <w:kern w:val="0"/>
                <w:sz w:val="22"/>
                <w:szCs w:val="22"/>
              </w:rPr>
              <w:t>）：大于</w:t>
            </w:r>
            <w:r>
              <w:rPr>
                <w:rFonts w:ascii="宋体" w:hAnsi="宋体" w:cs="宋体"/>
                <w:kern w:val="0"/>
                <w:sz w:val="22"/>
                <w:szCs w:val="22"/>
              </w:rPr>
              <w:t>40</w:t>
            </w:r>
            <w:r>
              <w:rPr>
                <w:rFonts w:hint="eastAsia" w:ascii="宋体" w:hAnsi="宋体" w:cs="宋体"/>
                <w:kern w:val="0"/>
                <w:sz w:val="22"/>
                <w:szCs w:val="22"/>
              </w:rPr>
              <w:t>万小时；</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、全金属封闭结构，工作温度范围可以达到－</w:t>
            </w:r>
            <w:r>
              <w:rPr>
                <w:rFonts w:ascii="宋体" w:hAnsi="宋体" w:cs="宋体"/>
                <w:kern w:val="0"/>
                <w:sz w:val="22"/>
                <w:szCs w:val="22"/>
              </w:rPr>
              <w:t>40~85</w:t>
            </w:r>
            <w:r>
              <w:rPr>
                <w:rFonts w:ascii="Arial Unicode MS" w:hAnsi="Arial Unicode MS" w:eastAsia="Times New Roman"/>
                <w:kern w:val="0"/>
                <w:sz w:val="22"/>
                <w:szCs w:val="22"/>
              </w:rPr>
              <w:t>˚</w:t>
            </w:r>
            <w:r>
              <w:rPr>
                <w:rFonts w:ascii="宋体" w:hAnsi="宋体" w:cs="宋体"/>
                <w:kern w:val="0"/>
                <w:sz w:val="22"/>
                <w:szCs w:val="22"/>
              </w:rPr>
              <w:t>C</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、安装方式：标准工业导轨。</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、背板带宽不小于</w:t>
            </w:r>
            <w:r>
              <w:rPr>
                <w:rFonts w:ascii="宋体" w:hAnsi="宋体" w:cs="宋体"/>
                <w:kern w:val="0"/>
                <w:sz w:val="22"/>
                <w:szCs w:val="22"/>
              </w:rPr>
              <w:t>256Gbps</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、具有</w:t>
            </w:r>
            <w:r>
              <w:rPr>
                <w:rFonts w:ascii="宋体" w:hAnsi="宋体" w:cs="宋体"/>
                <w:kern w:val="0"/>
                <w:sz w:val="22"/>
                <w:szCs w:val="22"/>
              </w:rPr>
              <w:t>IPV6</w:t>
            </w:r>
            <w:r>
              <w:rPr>
                <w:rFonts w:hint="eastAsia" w:ascii="宋体" w:hAnsi="宋体" w:cs="宋体"/>
                <w:kern w:val="0"/>
                <w:sz w:val="22"/>
                <w:szCs w:val="22"/>
              </w:rPr>
              <w:t>协议管理及</w:t>
            </w:r>
            <w:r>
              <w:rPr>
                <w:rFonts w:ascii="宋体" w:hAnsi="宋体" w:cs="宋体"/>
                <w:kern w:val="0"/>
                <w:sz w:val="22"/>
                <w:szCs w:val="22"/>
              </w:rPr>
              <w:t>IPV6</w:t>
            </w:r>
            <w:r>
              <w:rPr>
                <w:rFonts w:hint="eastAsia" w:ascii="宋体" w:hAnsi="宋体" w:cs="宋体"/>
                <w:kern w:val="0"/>
                <w:sz w:val="22"/>
                <w:szCs w:val="22"/>
              </w:rPr>
              <w:t>路由处理软件，提供</w:t>
            </w:r>
            <w:r>
              <w:rPr>
                <w:rFonts w:ascii="宋体" w:hAnsi="宋体" w:cs="宋体"/>
                <w:kern w:val="0"/>
                <w:sz w:val="22"/>
                <w:szCs w:val="22"/>
              </w:rPr>
              <w:t>IPV6</w:t>
            </w:r>
            <w:r>
              <w:rPr>
                <w:rFonts w:hint="eastAsia" w:ascii="宋体" w:hAnsi="宋体" w:cs="宋体"/>
                <w:kern w:val="0"/>
                <w:sz w:val="22"/>
                <w:szCs w:val="22"/>
              </w:rPr>
              <w:t>协议处理软件著作权登记证书。</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0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公路车辆动态行驶数据自动采集系统</w:t>
            </w:r>
            <w:r>
              <w:rPr>
                <w:rFonts w:ascii="宋体" w:hAnsi="宋体" w:cs="宋体"/>
                <w:kern w:val="0"/>
                <w:sz w:val="22"/>
                <w:szCs w:val="22"/>
              </w:rPr>
              <w:t>V1.0</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车辆通过自动分车，准确判断车辆轴数；全速度段称重满足动态衡器</w:t>
            </w:r>
            <w:r>
              <w:rPr>
                <w:rFonts w:ascii="宋体" w:hAnsi="宋体" w:cs="宋体"/>
                <w:kern w:val="0"/>
                <w:sz w:val="22"/>
                <w:szCs w:val="22"/>
              </w:rPr>
              <w:t>5</w:t>
            </w:r>
            <w:r>
              <w:rPr>
                <w:rFonts w:hint="eastAsia" w:ascii="宋体" w:hAnsi="宋体" w:cs="宋体"/>
                <w:kern w:val="0"/>
                <w:sz w:val="22"/>
                <w:szCs w:val="22"/>
              </w:rPr>
              <w:t>级标准；</w:t>
            </w:r>
            <w:r>
              <w:rPr>
                <w:rFonts w:ascii="宋体" w:hAnsi="宋体" w:cs="宋体"/>
                <w:kern w:val="0"/>
                <w:sz w:val="22"/>
                <w:szCs w:val="22"/>
              </w:rPr>
              <w:t>0-1km/h</w:t>
            </w:r>
            <w:r>
              <w:rPr>
                <w:rFonts w:hint="eastAsia" w:ascii="宋体" w:hAnsi="宋体" w:cs="宋体"/>
                <w:kern w:val="0"/>
                <w:sz w:val="22"/>
                <w:szCs w:val="22"/>
              </w:rPr>
              <w:t>超低速修正模块，确保超低速能够准确称重；自动匹配车辆重量数据和车牌、抓拍数据，形成完整检测数据；自动上传检测数据。</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0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公路治超称重算法系统</w:t>
            </w:r>
            <w:r>
              <w:rPr>
                <w:rFonts w:ascii="宋体" w:hAnsi="宋体" w:cs="宋体"/>
                <w:kern w:val="0"/>
                <w:sz w:val="22"/>
                <w:szCs w:val="22"/>
              </w:rPr>
              <w:t>V1.0</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车辆实时超重预警抓拍系统</w:t>
            </w:r>
            <w:r>
              <w:rPr>
                <w:rFonts w:ascii="宋体" w:hAnsi="宋体" w:cs="宋体"/>
                <w:kern w:val="0"/>
                <w:sz w:val="22"/>
                <w:szCs w:val="22"/>
              </w:rPr>
              <w:t>V1.0</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非现场执法系统可根据不同路段设置的监控要求，实现单车道，双车道，及多车道多功能的实时抓拍和监控</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超限信息传输与服务系统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提供上层平台对接标准接口，提供情报板标准控制卡对接接口，与抓拍监控等外围系统数据对接；工控机现场数据对平台的数据传输服务。</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416"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2.12</w:t>
            </w:r>
          </w:p>
        </w:tc>
        <w:tc>
          <w:tcPr>
            <w:tcW w:w="140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超限信息传输安全服务系统</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对公路治超称重系统的前端采集数据和平台应用系统提供量子安全加解密服务，保证治超数据在传输和存储、应用等过程中的保密性，采用国密算法</w:t>
            </w:r>
            <w:r>
              <w:rPr>
                <w:rFonts w:ascii="宋体" w:hAnsi="宋体" w:cs="宋体"/>
                <w:kern w:val="0"/>
                <w:sz w:val="22"/>
                <w:szCs w:val="22"/>
              </w:rPr>
              <w:t>SM2/SM4</w:t>
            </w:r>
            <w:r>
              <w:rPr>
                <w:rFonts w:hint="eastAsia" w:ascii="宋体" w:hAnsi="宋体" w:cs="宋体"/>
                <w:kern w:val="0"/>
                <w:sz w:val="22"/>
                <w:szCs w:val="22"/>
              </w:rPr>
              <w:t>；系统需与公路车辆动态行驶数据自动采集系统、公路治超称重算法系统、车辆实时超重预警抓拍系统、超限信息传输与服务系统实现对接，并提供佐证材料</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调试检定及运输</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计量检定</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首次计量检定时，道路交通管制费和原厂技术配合费</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称重系统标定</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实车标定费用</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称重系统联调</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称重系统调试费</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运输保险费</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台面运输及现场小件运输费</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二</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抓拍系统及情报发布系统</w:t>
            </w:r>
          </w:p>
        </w:tc>
        <w:tc>
          <w:tcPr>
            <w:tcW w:w="3839"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车辆抓拍子系统</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超限高清号牌抓拍相机</w:t>
            </w:r>
            <w:r>
              <w:rPr>
                <w:rFonts w:ascii="宋体" w:hAnsi="宋体" w:cs="宋体"/>
                <w:kern w:val="0"/>
                <w:sz w:val="22"/>
                <w:szCs w:val="22"/>
              </w:rPr>
              <w:t>(</w:t>
            </w:r>
            <w:r>
              <w:rPr>
                <w:rFonts w:hint="eastAsia" w:ascii="宋体" w:hAnsi="宋体" w:cs="宋体"/>
                <w:kern w:val="0"/>
                <w:sz w:val="22"/>
                <w:szCs w:val="22"/>
              </w:rPr>
              <w:t>前抓</w:t>
            </w:r>
            <w:r>
              <w:rPr>
                <w:rFonts w:ascii="宋体" w:hAnsi="宋体" w:cs="宋体"/>
                <w:kern w:val="0"/>
                <w:sz w:val="22"/>
                <w:szCs w:val="22"/>
              </w:rPr>
              <w:t>)</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21.</w:t>
            </w:r>
            <w:r>
              <w:rPr>
                <w:rFonts w:hint="eastAsia" w:ascii="宋体" w:hAnsi="宋体" w:cs="宋体"/>
                <w:kern w:val="0"/>
                <w:sz w:val="22"/>
                <w:szCs w:val="22"/>
              </w:rPr>
              <w:t>支持设定以位置、车速、车型、行驶方向和车牌类型等为触发条件进行抓拍；（提供公安部检验报告加盖原厂章）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超限高清号牌抓拍相机</w:t>
            </w:r>
            <w:r>
              <w:rPr>
                <w:rFonts w:ascii="宋体" w:hAnsi="宋体" w:cs="宋体"/>
                <w:kern w:val="0"/>
                <w:sz w:val="22"/>
                <w:szCs w:val="22"/>
              </w:rPr>
              <w:t>(</w:t>
            </w:r>
            <w:r>
              <w:rPr>
                <w:rFonts w:hint="eastAsia" w:ascii="宋体" w:hAnsi="宋体" w:cs="宋体"/>
                <w:kern w:val="0"/>
                <w:sz w:val="22"/>
                <w:szCs w:val="22"/>
              </w:rPr>
              <w:t>尾抓</w:t>
            </w:r>
            <w:r>
              <w:rPr>
                <w:rFonts w:ascii="宋体" w:hAnsi="宋体" w:cs="宋体"/>
                <w:kern w:val="0"/>
                <w:sz w:val="22"/>
                <w:szCs w:val="22"/>
              </w:rPr>
              <w:t>)</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21.</w:t>
            </w:r>
            <w:r>
              <w:rPr>
                <w:rFonts w:hint="eastAsia" w:ascii="宋体" w:hAnsi="宋体" w:cs="宋体"/>
                <w:kern w:val="0"/>
                <w:sz w:val="22"/>
                <w:szCs w:val="22"/>
              </w:rPr>
              <w:t>支持设定以位置、车速、车型、行驶方向和车牌类型等为触发条件进行抓拍；（提供公安部检验报告加盖原厂章）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侧后抓拍摄像机</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456"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爆闪灯</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单车道气体闪光灯，单次闪光能量≥</w:t>
            </w:r>
            <w:r>
              <w:rPr>
                <w:rFonts w:ascii="宋体" w:hAnsi="宋体" w:cs="宋体"/>
                <w:kern w:val="0"/>
                <w:sz w:val="22"/>
                <w:szCs w:val="22"/>
              </w:rPr>
              <w:t>200J</w:t>
            </w:r>
            <w:r>
              <w:rPr>
                <w:rFonts w:hint="eastAsia" w:ascii="宋体" w:hAnsi="宋体" w:cs="宋体"/>
                <w:kern w:val="0"/>
                <w:sz w:val="22"/>
                <w:szCs w:val="22"/>
              </w:rPr>
              <w:t>，白天可看清前排司乘人员面部特征</w:t>
            </w:r>
            <w:r>
              <w:rPr>
                <w:rFonts w:ascii="宋体"/>
                <w:kern w:val="0"/>
                <w:sz w:val="22"/>
                <w:szCs w:val="22"/>
              </w:rPr>
              <w:br w:type="textWrapping"/>
            </w:r>
            <w:r>
              <w:rPr>
                <w:rFonts w:hint="eastAsia" w:ascii="宋体" w:hAnsi="宋体" w:cs="宋体"/>
                <w:kern w:val="0"/>
                <w:sz w:val="22"/>
                <w:szCs w:val="22"/>
              </w:rPr>
              <w:t>峰值功率大，有效提升白天人脸效果</w:t>
            </w:r>
            <w:r>
              <w:rPr>
                <w:rFonts w:ascii="宋体"/>
                <w:kern w:val="0"/>
                <w:sz w:val="22"/>
                <w:szCs w:val="22"/>
              </w:rPr>
              <w:br w:type="textWrapping"/>
            </w:r>
            <w:r>
              <w:rPr>
                <w:rFonts w:hint="eastAsia" w:ascii="宋体" w:hAnsi="宋体" w:cs="宋体"/>
                <w:kern w:val="0"/>
                <w:sz w:val="22"/>
                <w:szCs w:val="22"/>
              </w:rPr>
              <w:t>具有光敏，支持白天和晚上两档亮度，可通过</w:t>
            </w:r>
            <w:r>
              <w:rPr>
                <w:rFonts w:ascii="宋体" w:hAnsi="宋体" w:cs="宋体"/>
                <w:kern w:val="0"/>
                <w:sz w:val="22"/>
                <w:szCs w:val="22"/>
              </w:rPr>
              <w:t>RS485</w:t>
            </w:r>
            <w:r>
              <w:rPr>
                <w:rFonts w:hint="eastAsia" w:ascii="宋体" w:hAnsi="宋体" w:cs="宋体"/>
                <w:kern w:val="0"/>
                <w:sz w:val="22"/>
                <w:szCs w:val="22"/>
              </w:rPr>
              <w:t>调节亮度值</w:t>
            </w:r>
            <w:r>
              <w:rPr>
                <w:rFonts w:ascii="宋体"/>
                <w:kern w:val="0"/>
                <w:sz w:val="22"/>
                <w:szCs w:val="22"/>
              </w:rPr>
              <w:br w:type="textWrapping"/>
            </w:r>
            <w:r>
              <w:rPr>
                <w:rFonts w:hint="eastAsia" w:ascii="宋体" w:hAnsi="宋体" w:cs="宋体"/>
                <w:kern w:val="0"/>
                <w:sz w:val="22"/>
                <w:szCs w:val="22"/>
              </w:rPr>
              <w:t>回电时间＜</w:t>
            </w:r>
            <w:r>
              <w:rPr>
                <w:rFonts w:ascii="宋体" w:hAnsi="宋体" w:cs="宋体"/>
                <w:kern w:val="0"/>
                <w:sz w:val="22"/>
                <w:szCs w:val="22"/>
              </w:rPr>
              <w:t>67ms</w:t>
            </w:r>
            <w:r>
              <w:rPr>
                <w:rFonts w:hint="eastAsia" w:ascii="宋体" w:hAnsi="宋体" w:cs="宋体"/>
                <w:kern w:val="0"/>
                <w:sz w:val="22"/>
                <w:szCs w:val="22"/>
              </w:rPr>
              <w:t>，有效补光距离</w:t>
            </w:r>
            <w:r>
              <w:rPr>
                <w:rFonts w:ascii="宋体" w:hAnsi="宋体" w:cs="宋体"/>
                <w:kern w:val="0"/>
                <w:sz w:val="22"/>
                <w:szCs w:val="22"/>
              </w:rPr>
              <w:t>16m</w:t>
            </w:r>
            <w:r>
              <w:rPr>
                <w:rFonts w:hint="eastAsia" w:ascii="宋体" w:hAnsi="宋体" w:cs="宋体"/>
                <w:kern w:val="0"/>
                <w:sz w:val="22"/>
                <w:szCs w:val="22"/>
              </w:rPr>
              <w:t>～</w:t>
            </w:r>
            <w:r>
              <w:rPr>
                <w:rFonts w:ascii="宋体" w:hAnsi="宋体" w:cs="宋体"/>
                <w:kern w:val="0"/>
                <w:sz w:val="22"/>
                <w:szCs w:val="22"/>
              </w:rPr>
              <w:t>25m</w:t>
            </w:r>
            <w:r>
              <w:rPr>
                <w:rFonts w:ascii="宋体" w:hAnsi="宋体" w:cs="宋体"/>
                <w:kern w:val="0"/>
                <w:sz w:val="22"/>
                <w:szCs w:val="22"/>
              </w:rPr>
              <w:br w:type="textWrapping"/>
            </w:r>
            <w:r>
              <w:rPr>
                <w:rFonts w:hint="eastAsia" w:ascii="宋体" w:hAnsi="宋体" w:cs="宋体"/>
                <w:kern w:val="0"/>
                <w:sz w:val="22"/>
                <w:szCs w:val="22"/>
              </w:rPr>
              <w:t>工作环境</w:t>
            </w:r>
            <w:r>
              <w:rPr>
                <w:rFonts w:ascii="宋体" w:hAnsi="宋体" w:cs="宋体"/>
                <w:kern w:val="0"/>
                <w:sz w:val="22"/>
                <w:szCs w:val="22"/>
              </w:rPr>
              <w:t>-25</w:t>
            </w:r>
            <w:r>
              <w:rPr>
                <w:rFonts w:hint="eastAsia" w:ascii="宋体" w:hAnsi="宋体" w:cs="宋体"/>
                <w:kern w:val="0"/>
                <w:sz w:val="22"/>
                <w:szCs w:val="22"/>
              </w:rPr>
              <w:t>～</w:t>
            </w:r>
            <w:r>
              <w:rPr>
                <w:rFonts w:ascii="宋体" w:hAnsi="宋体" w:cs="宋体"/>
                <w:kern w:val="0"/>
                <w:sz w:val="22"/>
                <w:szCs w:val="22"/>
              </w:rPr>
              <w:t>+70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电平量触发（可定制开关量触发）</w:t>
            </w:r>
            <w:r>
              <w:rPr>
                <w:rFonts w:ascii="宋体"/>
                <w:kern w:val="0"/>
                <w:sz w:val="22"/>
                <w:szCs w:val="22"/>
              </w:rPr>
              <w:br w:type="textWrapping"/>
            </w:r>
            <w:r>
              <w:rPr>
                <w:rFonts w:hint="eastAsia" w:ascii="宋体" w:hAnsi="宋体" w:cs="宋体"/>
                <w:kern w:val="0"/>
                <w:sz w:val="22"/>
                <w:szCs w:val="22"/>
              </w:rPr>
              <w:t>灯体设计新颖别致，具有手动万向节，调节方便</w:t>
            </w:r>
            <w:r>
              <w:rPr>
                <w:rFonts w:ascii="宋体"/>
                <w:kern w:val="0"/>
                <w:sz w:val="22"/>
                <w:szCs w:val="22"/>
              </w:rPr>
              <w:br w:type="textWrapping"/>
            </w:r>
            <w:r>
              <w:rPr>
                <w:rFonts w:hint="eastAsia" w:ascii="宋体" w:hAnsi="宋体" w:cs="宋体"/>
                <w:kern w:val="0"/>
                <w:sz w:val="22"/>
                <w:szCs w:val="22"/>
              </w:rPr>
              <w:t>内置光栅（可选配外置光栅），可有效减少光污染</w:t>
            </w:r>
            <w:r>
              <w:rPr>
                <w:rFonts w:ascii="宋体"/>
                <w:kern w:val="0"/>
                <w:sz w:val="22"/>
                <w:szCs w:val="22"/>
              </w:rPr>
              <w:br w:type="textWrapping"/>
            </w:r>
            <w:r>
              <w:rPr>
                <w:rFonts w:hint="eastAsia" w:ascii="宋体" w:hAnsi="宋体" w:cs="宋体"/>
                <w:kern w:val="0"/>
                <w:sz w:val="22"/>
                <w:szCs w:val="22"/>
              </w:rPr>
              <w:t>一般规范</w:t>
            </w:r>
            <w:r>
              <w:rPr>
                <w:rFonts w:ascii="宋体"/>
                <w:kern w:val="0"/>
                <w:sz w:val="22"/>
                <w:szCs w:val="22"/>
              </w:rPr>
              <w:br w:type="textWrapping"/>
            </w:r>
            <w:r>
              <w:rPr>
                <w:rFonts w:hint="eastAsia" w:ascii="宋体" w:hAnsi="宋体" w:cs="宋体"/>
                <w:kern w:val="0"/>
                <w:sz w:val="22"/>
                <w:szCs w:val="22"/>
              </w:rPr>
              <w:t>防护等级：</w:t>
            </w:r>
            <w:r>
              <w:rPr>
                <w:rFonts w:ascii="宋体" w:hAnsi="宋体" w:cs="宋体"/>
                <w:kern w:val="0"/>
                <w:sz w:val="22"/>
                <w:szCs w:val="22"/>
              </w:rPr>
              <w:t>IP65</w:t>
            </w:r>
            <w:r>
              <w:rPr>
                <w:rFonts w:ascii="宋体" w:hAnsi="宋体" w:cs="宋体"/>
                <w:kern w:val="0"/>
                <w:sz w:val="22"/>
                <w:szCs w:val="22"/>
              </w:rPr>
              <w:br w:type="textWrapping"/>
            </w:r>
            <w:r>
              <w:rPr>
                <w:rFonts w:hint="eastAsia" w:ascii="宋体" w:hAnsi="宋体" w:cs="宋体"/>
                <w:kern w:val="0"/>
                <w:sz w:val="22"/>
                <w:szCs w:val="22"/>
              </w:rPr>
              <w:t>电源：</w:t>
            </w:r>
            <w:r>
              <w:rPr>
                <w:rFonts w:ascii="宋体" w:hAnsi="宋体" w:cs="宋体"/>
                <w:kern w:val="0"/>
                <w:sz w:val="22"/>
                <w:szCs w:val="22"/>
              </w:rPr>
              <w:t>AC220V</w:t>
            </w:r>
            <w:r>
              <w:rPr>
                <w:rFonts w:hint="eastAsia" w:ascii="宋体" w:hAnsi="宋体" w:cs="宋体"/>
                <w:kern w:val="0"/>
                <w:sz w:val="22"/>
                <w:szCs w:val="22"/>
              </w:rPr>
              <w:t>±</w:t>
            </w:r>
            <w:r>
              <w:rPr>
                <w:rFonts w:ascii="宋体" w:hAnsi="宋体" w:cs="宋体"/>
                <w:kern w:val="0"/>
                <w:sz w:val="22"/>
                <w:szCs w:val="22"/>
              </w:rPr>
              <w:t>10%</w:t>
            </w:r>
            <w:r>
              <w:rPr>
                <w:rFonts w:ascii="宋体" w:hAnsi="宋体" w:cs="宋体"/>
                <w:kern w:val="0"/>
                <w:sz w:val="22"/>
                <w:szCs w:val="22"/>
              </w:rPr>
              <w:br w:type="textWrapping"/>
            </w:r>
            <w:r>
              <w:rPr>
                <w:rFonts w:hint="eastAsia" w:ascii="宋体" w:hAnsi="宋体" w:cs="宋体"/>
                <w:kern w:val="0"/>
                <w:sz w:val="22"/>
                <w:szCs w:val="22"/>
              </w:rPr>
              <w:t>工作湿度：湿度</w:t>
            </w:r>
            <w:r>
              <w:rPr>
                <w:rFonts w:ascii="宋体" w:hAnsi="宋体" w:cs="宋体"/>
                <w:kern w:val="0"/>
                <w:sz w:val="22"/>
                <w:szCs w:val="22"/>
              </w:rPr>
              <w:t>5%~95%@40</w:t>
            </w:r>
            <w:r>
              <w:rPr>
                <w:rFonts w:hint="eastAsia" w:ascii="宋体" w:hAnsi="宋体" w:cs="宋体"/>
                <w:kern w:val="0"/>
                <w:sz w:val="22"/>
                <w:szCs w:val="22"/>
              </w:rPr>
              <w:t>℃，无凝结</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6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604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补光灯</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w:t>
            </w:r>
            <w:r>
              <w:rPr>
                <w:rFonts w:ascii="宋体" w:hAnsi="宋体" w:cs="宋体"/>
                <w:kern w:val="0"/>
                <w:sz w:val="22"/>
                <w:szCs w:val="22"/>
              </w:rPr>
              <w:t>16</w:t>
            </w:r>
            <w:r>
              <w:rPr>
                <w:rFonts w:hint="eastAsia" w:ascii="宋体" w:hAnsi="宋体" w:cs="宋体"/>
                <w:kern w:val="0"/>
                <w:sz w:val="22"/>
                <w:szCs w:val="22"/>
              </w:rPr>
              <w:t>颗】【白光】</w:t>
            </w:r>
            <w:r>
              <w:rPr>
                <w:rFonts w:ascii="宋体"/>
                <w:kern w:val="0"/>
                <w:sz w:val="22"/>
                <w:szCs w:val="22"/>
              </w:rPr>
              <w:br w:type="textWrapping"/>
            </w:r>
            <w:r>
              <w:rPr>
                <w:rFonts w:hint="eastAsia" w:ascii="宋体" w:hAnsi="宋体" w:cs="宋体"/>
                <w:kern w:val="0"/>
                <w:sz w:val="22"/>
                <w:szCs w:val="22"/>
              </w:rPr>
              <w:t>光源类型：原装进口大功率</w:t>
            </w:r>
            <w:r>
              <w:rPr>
                <w:rFonts w:ascii="宋体" w:hAnsi="宋体" w:cs="宋体"/>
                <w:kern w:val="0"/>
                <w:sz w:val="22"/>
                <w:szCs w:val="22"/>
              </w:rPr>
              <w:t>LED</w:t>
            </w:r>
            <w:r>
              <w:rPr>
                <w:rFonts w:hint="eastAsia" w:ascii="宋体" w:hAnsi="宋体" w:cs="宋体"/>
                <w:kern w:val="0"/>
                <w:sz w:val="22"/>
                <w:szCs w:val="22"/>
              </w:rPr>
              <w:t>，单车道环境补光</w:t>
            </w:r>
            <w:r>
              <w:rPr>
                <w:rFonts w:ascii="宋体"/>
                <w:kern w:val="0"/>
                <w:sz w:val="22"/>
                <w:szCs w:val="22"/>
              </w:rPr>
              <w:br w:type="textWrapping"/>
            </w:r>
            <w:r>
              <w:rPr>
                <w:rFonts w:ascii="宋体" w:hAnsi="宋体" w:cs="宋体"/>
                <w:kern w:val="0"/>
                <w:sz w:val="22"/>
                <w:szCs w:val="22"/>
              </w:rPr>
              <w:t>LED</w:t>
            </w:r>
            <w:r>
              <w:rPr>
                <w:rFonts w:hint="eastAsia" w:ascii="宋体" w:hAnsi="宋体" w:cs="宋体"/>
                <w:kern w:val="0"/>
                <w:sz w:val="22"/>
                <w:szCs w:val="22"/>
              </w:rPr>
              <w:t>灯珠数量：</w:t>
            </w:r>
            <w:r>
              <w:rPr>
                <w:rFonts w:ascii="宋体" w:hAnsi="宋体" w:cs="宋体"/>
                <w:kern w:val="0"/>
                <w:sz w:val="22"/>
                <w:szCs w:val="22"/>
              </w:rPr>
              <w:t>16</w:t>
            </w:r>
            <w:r>
              <w:rPr>
                <w:rFonts w:hint="eastAsia" w:ascii="宋体" w:hAnsi="宋体" w:cs="宋体"/>
                <w:kern w:val="0"/>
                <w:sz w:val="22"/>
                <w:szCs w:val="22"/>
              </w:rPr>
              <w:t>颗</w:t>
            </w:r>
            <w:r>
              <w:rPr>
                <w:rFonts w:ascii="宋体"/>
                <w:kern w:val="0"/>
                <w:sz w:val="22"/>
                <w:szCs w:val="22"/>
              </w:rPr>
              <w:br w:type="textWrapping"/>
            </w:r>
            <w:r>
              <w:rPr>
                <w:rFonts w:hint="eastAsia" w:ascii="宋体" w:hAnsi="宋体" w:cs="宋体"/>
                <w:kern w:val="0"/>
                <w:sz w:val="22"/>
                <w:szCs w:val="22"/>
              </w:rPr>
              <w:t>发光角度：</w:t>
            </w:r>
            <w:r>
              <w:rPr>
                <w:rFonts w:ascii="宋体" w:hAnsi="宋体" w:cs="宋体"/>
                <w:kern w:val="0"/>
                <w:sz w:val="22"/>
                <w:szCs w:val="22"/>
              </w:rPr>
              <w:t>10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最佳补光距离：</w:t>
            </w:r>
            <w:r>
              <w:rPr>
                <w:rFonts w:ascii="宋体" w:hAnsi="宋体" w:cs="宋体"/>
                <w:kern w:val="0"/>
                <w:sz w:val="22"/>
                <w:szCs w:val="22"/>
              </w:rPr>
              <w:t>16</w:t>
            </w:r>
            <w:r>
              <w:rPr>
                <w:rFonts w:hint="eastAsia" w:ascii="宋体" w:hAnsi="宋体" w:cs="宋体"/>
                <w:kern w:val="0"/>
                <w:sz w:val="22"/>
                <w:szCs w:val="22"/>
              </w:rPr>
              <w:t>米</w:t>
            </w:r>
            <w:r>
              <w:rPr>
                <w:rFonts w:ascii="宋体" w:hAnsi="宋体" w:cs="宋体"/>
                <w:kern w:val="0"/>
                <w:sz w:val="22"/>
                <w:szCs w:val="22"/>
              </w:rPr>
              <w:t>-25</w:t>
            </w:r>
            <w:r>
              <w:rPr>
                <w:rFonts w:hint="eastAsia" w:ascii="宋体" w:hAnsi="宋体" w:cs="宋体"/>
                <w:kern w:val="0"/>
                <w:sz w:val="22"/>
                <w:szCs w:val="22"/>
              </w:rPr>
              <w:t>米</w:t>
            </w:r>
            <w:r>
              <w:rPr>
                <w:rFonts w:ascii="宋体"/>
                <w:kern w:val="0"/>
                <w:sz w:val="22"/>
                <w:szCs w:val="22"/>
              </w:rPr>
              <w:br w:type="textWrapping"/>
            </w:r>
            <w:r>
              <w:rPr>
                <w:rFonts w:hint="eastAsia" w:ascii="宋体" w:hAnsi="宋体" w:cs="宋体"/>
                <w:kern w:val="0"/>
                <w:sz w:val="22"/>
                <w:szCs w:val="22"/>
              </w:rPr>
              <w:t>触发方式：电平量触发</w:t>
            </w:r>
            <w:r>
              <w:rPr>
                <w:rFonts w:ascii="宋体" w:hAnsi="宋体" w:cs="宋体"/>
                <w:kern w:val="0"/>
                <w:sz w:val="22"/>
                <w:szCs w:val="22"/>
              </w:rPr>
              <w:t>(</w:t>
            </w:r>
            <w:r>
              <w:rPr>
                <w:rFonts w:hint="eastAsia" w:ascii="宋体" w:hAnsi="宋体" w:cs="宋体"/>
                <w:kern w:val="0"/>
                <w:sz w:val="22"/>
                <w:szCs w:val="22"/>
              </w:rPr>
              <w:t>可选配开关量触发</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响应时间：小于</w:t>
            </w:r>
            <w:r>
              <w:rPr>
                <w:rFonts w:ascii="宋体" w:hAnsi="宋体" w:cs="宋体"/>
                <w:kern w:val="0"/>
                <w:sz w:val="22"/>
                <w:szCs w:val="22"/>
              </w:rPr>
              <w:t>20us</w:t>
            </w:r>
            <w:r>
              <w:rPr>
                <w:rFonts w:ascii="宋体" w:hAnsi="宋体" w:cs="宋体"/>
                <w:kern w:val="0"/>
                <w:sz w:val="22"/>
                <w:szCs w:val="22"/>
              </w:rPr>
              <w:br w:type="textWrapping"/>
            </w:r>
            <w:r>
              <w:rPr>
                <w:rFonts w:hint="eastAsia" w:ascii="宋体" w:hAnsi="宋体" w:cs="宋体"/>
                <w:kern w:val="0"/>
                <w:sz w:val="22"/>
                <w:szCs w:val="22"/>
              </w:rPr>
              <w:t>日夜功能：支持环境亮度监测</w:t>
            </w:r>
            <w:r>
              <w:rPr>
                <w:rFonts w:ascii="宋体" w:cs="宋体"/>
                <w:kern w:val="0"/>
                <w:sz w:val="22"/>
                <w:szCs w:val="22"/>
              </w:rPr>
              <w:t>,</w:t>
            </w:r>
            <w:r>
              <w:rPr>
                <w:rFonts w:hint="eastAsia" w:ascii="宋体" w:hAnsi="宋体" w:cs="宋体"/>
                <w:kern w:val="0"/>
                <w:sz w:val="22"/>
                <w:szCs w:val="22"/>
              </w:rPr>
              <w:t>低照度下自动开启</w:t>
            </w:r>
            <w:r>
              <w:rPr>
                <w:rFonts w:ascii="宋体" w:hAnsi="宋体" w:cs="宋体"/>
                <w:kern w:val="0"/>
                <w:sz w:val="22"/>
                <w:szCs w:val="22"/>
              </w:rPr>
              <w:t>(</w:t>
            </w:r>
            <w:r>
              <w:rPr>
                <w:rFonts w:hint="eastAsia" w:ascii="宋体" w:hAnsi="宋体" w:cs="宋体"/>
                <w:kern w:val="0"/>
                <w:sz w:val="22"/>
                <w:szCs w:val="22"/>
              </w:rPr>
              <w:t>可选配</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触发信号电平：</w:t>
            </w:r>
            <w:r>
              <w:rPr>
                <w:rFonts w:ascii="宋体" w:hAnsi="宋体" w:cs="宋体"/>
                <w:kern w:val="0"/>
                <w:sz w:val="22"/>
                <w:szCs w:val="22"/>
              </w:rPr>
              <w:t>4V-6V</w:t>
            </w:r>
            <w:r>
              <w:rPr>
                <w:rFonts w:ascii="宋体" w:hAnsi="宋体" w:cs="宋体"/>
                <w:kern w:val="0"/>
                <w:sz w:val="22"/>
                <w:szCs w:val="22"/>
              </w:rPr>
              <w:br w:type="textWrapping"/>
            </w:r>
            <w:r>
              <w:rPr>
                <w:rFonts w:hint="eastAsia" w:ascii="宋体" w:hAnsi="宋体" w:cs="宋体"/>
                <w:kern w:val="0"/>
                <w:sz w:val="22"/>
                <w:szCs w:val="22"/>
              </w:rPr>
              <w:t>防护等级：</w:t>
            </w:r>
            <w:r>
              <w:rPr>
                <w:rFonts w:ascii="宋体" w:hAnsi="宋体" w:cs="宋体"/>
                <w:kern w:val="0"/>
                <w:sz w:val="22"/>
                <w:szCs w:val="22"/>
              </w:rPr>
              <w:t>IP66</w:t>
            </w:r>
            <w:r>
              <w:rPr>
                <w:rFonts w:ascii="宋体" w:hAnsi="宋体" w:cs="宋体"/>
                <w:kern w:val="0"/>
                <w:sz w:val="22"/>
                <w:szCs w:val="22"/>
              </w:rPr>
              <w:br w:type="textWrapping"/>
            </w:r>
            <w:r>
              <w:rPr>
                <w:rFonts w:hint="eastAsia" w:ascii="宋体" w:hAnsi="宋体" w:cs="宋体"/>
                <w:kern w:val="0"/>
                <w:sz w:val="22"/>
                <w:szCs w:val="22"/>
              </w:rPr>
              <w:t>外形尺寸：</w:t>
            </w:r>
            <w:r>
              <w:rPr>
                <w:rFonts w:ascii="宋体" w:hAnsi="宋体" w:cs="宋体"/>
                <w:kern w:val="0"/>
                <w:sz w:val="22"/>
                <w:szCs w:val="22"/>
              </w:rPr>
              <w:t>128mm(W)</w:t>
            </w:r>
            <w:r>
              <w:rPr>
                <w:rFonts w:hint="eastAsia" w:ascii="宋体" w:hAnsi="宋体" w:cs="宋体"/>
                <w:kern w:val="0"/>
                <w:sz w:val="22"/>
                <w:szCs w:val="22"/>
              </w:rPr>
              <w:t>×</w:t>
            </w:r>
            <w:r>
              <w:rPr>
                <w:rFonts w:ascii="宋体" w:hAnsi="宋体" w:cs="宋体"/>
                <w:kern w:val="0"/>
                <w:sz w:val="22"/>
                <w:szCs w:val="22"/>
              </w:rPr>
              <w:t>216mm(H)</w:t>
            </w:r>
            <w:r>
              <w:rPr>
                <w:rFonts w:hint="eastAsia" w:ascii="宋体" w:hAnsi="宋体" w:cs="宋体"/>
                <w:kern w:val="0"/>
                <w:sz w:val="22"/>
                <w:szCs w:val="22"/>
              </w:rPr>
              <w:t>×</w:t>
            </w:r>
            <w:r>
              <w:rPr>
                <w:rFonts w:ascii="宋体" w:hAnsi="宋体" w:cs="宋体"/>
                <w:kern w:val="0"/>
                <w:sz w:val="22"/>
                <w:szCs w:val="22"/>
              </w:rPr>
              <w:t>159mm(D)</w:t>
            </w:r>
            <w:r>
              <w:rPr>
                <w:rFonts w:ascii="宋体" w:hAnsi="宋体" w:cs="宋体"/>
                <w:kern w:val="0"/>
                <w:sz w:val="22"/>
                <w:szCs w:val="22"/>
              </w:rPr>
              <w:br w:type="textWrapping"/>
            </w:r>
            <w:r>
              <w:rPr>
                <w:rFonts w:hint="eastAsia" w:ascii="宋体" w:hAnsi="宋体" w:cs="宋体"/>
                <w:kern w:val="0"/>
                <w:sz w:val="22"/>
                <w:szCs w:val="22"/>
              </w:rPr>
              <w:t>整体重量：</w:t>
            </w:r>
            <w:r>
              <w:rPr>
                <w:rFonts w:ascii="宋体" w:hAnsi="宋体" w:cs="宋体"/>
                <w:kern w:val="0"/>
                <w:sz w:val="22"/>
                <w:szCs w:val="22"/>
              </w:rPr>
              <w:t>2.72Kg</w:t>
            </w:r>
            <w:r>
              <w:rPr>
                <w:rFonts w:ascii="宋体" w:hAnsi="宋体" w:cs="宋体"/>
                <w:kern w:val="0"/>
                <w:sz w:val="22"/>
                <w:szCs w:val="22"/>
              </w:rPr>
              <w:br w:type="textWrapping"/>
            </w:r>
            <w:r>
              <w:rPr>
                <w:rFonts w:hint="eastAsia" w:ascii="宋体" w:hAnsi="宋体" w:cs="宋体"/>
                <w:kern w:val="0"/>
                <w:sz w:val="22"/>
                <w:szCs w:val="22"/>
              </w:rPr>
              <w:t>功率：平均功率</w:t>
            </w:r>
            <w:r>
              <w:rPr>
                <w:rFonts w:ascii="宋体" w:hAnsi="宋体" w:cs="宋体"/>
                <w:kern w:val="0"/>
                <w:sz w:val="22"/>
                <w:szCs w:val="22"/>
              </w:rPr>
              <w:t>36W(</w:t>
            </w:r>
            <w:r>
              <w:rPr>
                <w:rFonts w:hint="eastAsia" w:ascii="宋体" w:hAnsi="宋体" w:cs="宋体"/>
                <w:kern w:val="0"/>
                <w:sz w:val="22"/>
                <w:szCs w:val="22"/>
              </w:rPr>
              <w:t>实际功率与控制方式有关</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★支持自闪、跟随、自动频闪（外部摄像机触发）模式；（提供公安部检验报告加盖原厂章）</w:t>
            </w:r>
            <w:r>
              <w:rPr>
                <w:rFonts w:ascii="宋体"/>
                <w:kern w:val="0"/>
                <w:sz w:val="22"/>
                <w:szCs w:val="22"/>
              </w:rPr>
              <w:br w:type="textWrapping"/>
            </w:r>
            <w:r>
              <w:rPr>
                <w:rFonts w:hint="eastAsia" w:ascii="宋体" w:hAnsi="宋体" w:cs="宋体"/>
                <w:kern w:val="0"/>
                <w:sz w:val="22"/>
                <w:szCs w:val="22"/>
              </w:rPr>
              <w:t>★频率</w:t>
            </w:r>
            <w:r>
              <w:rPr>
                <w:rFonts w:ascii="宋体" w:hAnsi="宋体" w:cs="宋体"/>
                <w:kern w:val="0"/>
                <w:sz w:val="22"/>
                <w:szCs w:val="22"/>
              </w:rPr>
              <w:t>0-250HZ</w:t>
            </w:r>
            <w:r>
              <w:rPr>
                <w:rFonts w:hint="eastAsia" w:ascii="宋体" w:hAnsi="宋体" w:cs="宋体"/>
                <w:kern w:val="0"/>
                <w:sz w:val="22"/>
                <w:szCs w:val="22"/>
              </w:rPr>
              <w:t>可调；支持通过调整占空比</w:t>
            </w:r>
            <w:r>
              <w:rPr>
                <w:rFonts w:ascii="宋体" w:hAnsi="宋体" w:cs="宋体"/>
                <w:kern w:val="0"/>
                <w:sz w:val="22"/>
                <w:szCs w:val="22"/>
              </w:rPr>
              <w:t>1%~39%</w:t>
            </w:r>
            <w:r>
              <w:rPr>
                <w:rFonts w:hint="eastAsia" w:ascii="宋体" w:hAnsi="宋体" w:cs="宋体"/>
                <w:kern w:val="0"/>
                <w:sz w:val="22"/>
                <w:szCs w:val="22"/>
              </w:rPr>
              <w:t>进行亮度调节；（提供公安部检验报告加盖原厂章）</w:t>
            </w:r>
            <w:r>
              <w:rPr>
                <w:rFonts w:ascii="宋体"/>
                <w:kern w:val="0"/>
                <w:sz w:val="22"/>
                <w:szCs w:val="22"/>
              </w:rPr>
              <w:br w:type="textWrapping"/>
            </w:r>
            <w:r>
              <w:rPr>
                <w:rFonts w:hint="eastAsia" w:ascii="宋体" w:hAnsi="宋体" w:cs="宋体"/>
                <w:kern w:val="0"/>
                <w:sz w:val="22"/>
                <w:szCs w:val="22"/>
              </w:rPr>
              <w:t>★支持爆闪功能，爆闪持续时间、延迟时间及最小间隔时间可设；（提供公安部检验报告加盖原厂章）</w:t>
            </w:r>
            <w:r>
              <w:rPr>
                <w:rFonts w:ascii="宋体"/>
                <w:kern w:val="0"/>
                <w:sz w:val="22"/>
                <w:szCs w:val="22"/>
              </w:rPr>
              <w:br w:type="textWrapping"/>
            </w:r>
            <w:r>
              <w:rPr>
                <w:rFonts w:hint="eastAsia" w:ascii="宋体" w:hAnsi="宋体" w:cs="宋体"/>
                <w:kern w:val="0"/>
                <w:sz w:val="22"/>
                <w:szCs w:val="22"/>
              </w:rPr>
              <w:t>★支持通过</w:t>
            </w:r>
            <w:r>
              <w:rPr>
                <w:rFonts w:ascii="宋体" w:hAnsi="宋体" w:cs="宋体"/>
                <w:kern w:val="0"/>
                <w:sz w:val="22"/>
                <w:szCs w:val="22"/>
              </w:rPr>
              <w:t>RS485</w:t>
            </w:r>
            <w:r>
              <w:rPr>
                <w:rFonts w:hint="eastAsia" w:ascii="宋体" w:hAnsi="宋体" w:cs="宋体"/>
                <w:kern w:val="0"/>
                <w:sz w:val="22"/>
                <w:szCs w:val="22"/>
              </w:rPr>
              <w:t>远程控制补光灯的亮度、开启</w:t>
            </w:r>
            <w:r>
              <w:rPr>
                <w:rFonts w:ascii="宋体" w:hAnsi="宋体" w:cs="宋体"/>
                <w:kern w:val="0"/>
                <w:sz w:val="22"/>
                <w:szCs w:val="22"/>
              </w:rPr>
              <w:t>/</w:t>
            </w:r>
            <w:r>
              <w:rPr>
                <w:rFonts w:hint="eastAsia" w:ascii="宋体" w:hAnsi="宋体" w:cs="宋体"/>
                <w:kern w:val="0"/>
                <w:sz w:val="22"/>
                <w:szCs w:val="22"/>
              </w:rPr>
              <w:t>关闭；（提供公安部检验报告加盖原厂章）</w:t>
            </w:r>
            <w:r>
              <w:rPr>
                <w:rFonts w:ascii="宋体"/>
                <w:kern w:val="0"/>
                <w:sz w:val="22"/>
                <w:szCs w:val="22"/>
              </w:rPr>
              <w:br w:type="textWrapping"/>
            </w:r>
            <w:r>
              <w:rPr>
                <w:rFonts w:hint="eastAsia" w:ascii="宋体" w:hAnsi="宋体" w:cs="宋体"/>
                <w:kern w:val="0"/>
                <w:sz w:val="22"/>
                <w:szCs w:val="22"/>
              </w:rPr>
              <w:t>★支持远程显示补光灯故障、正常、开启、关闭等工作状态；（提供公安部检验报告加盖原厂章）</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4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5625"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高速智能监控球机</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rPr>
            </w:pPr>
            <w:r>
              <w:rPr>
                <w:rFonts w:hint="eastAsia" w:ascii="宋体" w:hAnsi="宋体" w:cs="宋体"/>
                <w:kern w:val="0"/>
              </w:rPr>
              <w:t>【</w:t>
            </w:r>
            <w:r>
              <w:rPr>
                <w:rFonts w:ascii="宋体" w:hAnsi="宋体" w:cs="宋体"/>
                <w:kern w:val="0"/>
              </w:rPr>
              <w:t>400</w:t>
            </w:r>
            <w:r>
              <w:rPr>
                <w:rFonts w:hint="eastAsia" w:ascii="宋体" w:hAnsi="宋体" w:cs="宋体"/>
                <w:kern w:val="0"/>
              </w:rPr>
              <w:t>万像素黑光系列</w:t>
            </w:r>
            <w:r>
              <w:rPr>
                <w:rFonts w:ascii="宋体" w:hAnsi="宋体" w:cs="宋体"/>
                <w:kern w:val="0"/>
              </w:rPr>
              <w:t>8</w:t>
            </w:r>
            <w:r>
              <w:rPr>
                <w:rFonts w:hint="eastAsia" w:ascii="宋体" w:hAnsi="宋体" w:cs="宋体"/>
                <w:kern w:val="0"/>
              </w:rPr>
              <w:t>寸网络高清高速智能球机】</w:t>
            </w:r>
            <w:r>
              <w:rPr>
                <w:rFonts w:ascii="宋体"/>
                <w:kern w:val="0"/>
              </w:rPr>
              <w:br w:type="textWrapping"/>
            </w:r>
            <w:r>
              <w:rPr>
                <w:rFonts w:hint="eastAsia" w:ascii="宋体" w:hAnsi="宋体" w:cs="宋体"/>
                <w:kern w:val="0"/>
              </w:rPr>
              <w:t>支持三种智能资源切换：</w:t>
            </w:r>
            <w:r>
              <w:rPr>
                <w:rFonts w:ascii="宋体" w:hAnsi="宋体" w:cs="宋体"/>
                <w:kern w:val="0"/>
              </w:rPr>
              <w:t>Smart</w:t>
            </w:r>
            <w:r>
              <w:rPr>
                <w:rFonts w:hint="eastAsia" w:ascii="宋体" w:hAnsi="宋体" w:cs="宋体"/>
                <w:kern w:val="0"/>
              </w:rPr>
              <w:t>事件、道路监控、人脸抓拍</w:t>
            </w:r>
            <w:r>
              <w:rPr>
                <w:rFonts w:ascii="宋体"/>
                <w:kern w:val="0"/>
              </w:rPr>
              <w:br w:type="textWrapping"/>
            </w:r>
            <w:r>
              <w:rPr>
                <w:rFonts w:ascii="宋体" w:hAnsi="宋体" w:cs="宋体"/>
                <w:kern w:val="0"/>
              </w:rPr>
              <w:t>Smart</w:t>
            </w:r>
            <w:r>
              <w:rPr>
                <w:rFonts w:hint="eastAsia" w:ascii="宋体" w:hAnsi="宋体" w:cs="宋体"/>
                <w:kern w:val="0"/>
              </w:rPr>
              <w:t>事件：越界侦测，区域入侵侦测，进入</w:t>
            </w:r>
            <w:r>
              <w:rPr>
                <w:rFonts w:ascii="宋体" w:hAnsi="宋体" w:cs="宋体"/>
                <w:kern w:val="0"/>
              </w:rPr>
              <w:t>/</w:t>
            </w:r>
            <w:r>
              <w:rPr>
                <w:rFonts w:hint="eastAsia" w:ascii="宋体" w:hAnsi="宋体" w:cs="宋体"/>
                <w:kern w:val="0"/>
              </w:rPr>
              <w:t>离开区域侦测等智能侦测功能</w:t>
            </w:r>
            <w:r>
              <w:rPr>
                <w:rFonts w:ascii="宋体"/>
                <w:kern w:val="0"/>
              </w:rPr>
              <w:br w:type="textWrapping"/>
            </w:r>
            <w:r>
              <w:rPr>
                <w:rFonts w:hint="eastAsia" w:ascii="宋体" w:hAnsi="宋体" w:cs="宋体"/>
                <w:kern w:val="0"/>
              </w:rPr>
              <w:t>道路监控：支持车辆检测（支持车牌识别，车型</w:t>
            </w:r>
            <w:r>
              <w:rPr>
                <w:rFonts w:ascii="宋体" w:hAnsi="宋体" w:cs="宋体"/>
                <w:kern w:val="0"/>
              </w:rPr>
              <w:t>/</w:t>
            </w:r>
            <w:r>
              <w:rPr>
                <w:rFonts w:hint="eastAsia" w:ascii="宋体" w:hAnsi="宋体" w:cs="宋体"/>
                <w:kern w:val="0"/>
              </w:rPr>
              <w:t>车身颜色</w:t>
            </w:r>
            <w:r>
              <w:rPr>
                <w:rFonts w:ascii="宋体" w:hAnsi="宋体" w:cs="宋体"/>
                <w:kern w:val="0"/>
              </w:rPr>
              <w:t>/</w:t>
            </w:r>
            <w:r>
              <w:rPr>
                <w:rFonts w:hint="eastAsia" w:ascii="宋体" w:hAnsi="宋体" w:cs="宋体"/>
                <w:kern w:val="0"/>
              </w:rPr>
              <w:t>车牌颜色识别）和混行检测，车牌捕获及检索、多场景巡航检测、云存储服务功能</w:t>
            </w:r>
            <w:r>
              <w:rPr>
                <w:rFonts w:ascii="宋体"/>
                <w:kern w:val="0"/>
              </w:rPr>
              <w:br w:type="textWrapping"/>
            </w:r>
            <w:r>
              <w:rPr>
                <w:rFonts w:hint="eastAsia" w:ascii="宋体" w:hAnsi="宋体" w:cs="宋体"/>
                <w:kern w:val="0"/>
              </w:rPr>
              <w:t>人脸抓拍：支持同时抓拍</w:t>
            </w:r>
            <w:r>
              <w:rPr>
                <w:rFonts w:ascii="宋体" w:hAnsi="宋体" w:cs="宋体"/>
                <w:kern w:val="0"/>
              </w:rPr>
              <w:t>30</w:t>
            </w:r>
            <w:r>
              <w:rPr>
                <w:rFonts w:hint="eastAsia" w:ascii="宋体" w:hAnsi="宋体" w:cs="宋体"/>
                <w:kern w:val="0"/>
              </w:rPr>
              <w:t>张人脸，支持对运动人脸进行检测、跟踪、抓拍、评分、筛选，输出最优的人脸抓图</w:t>
            </w:r>
            <w:r>
              <w:rPr>
                <w:rFonts w:ascii="宋体"/>
                <w:kern w:val="0"/>
              </w:rPr>
              <w:br w:type="textWrapping"/>
            </w:r>
            <w:r>
              <w:rPr>
                <w:rFonts w:hint="eastAsia" w:ascii="宋体" w:hAnsi="宋体" w:cs="宋体"/>
                <w:kern w:val="0"/>
              </w:rPr>
              <w:t>★摄像机内置两个图像传感器，可分别输出黑白视频图像和彩色视频图像，并可对这两路视频图像进行融合输出（提供公安部检验报告加盖原厂章）</w:t>
            </w:r>
            <w:r>
              <w:rPr>
                <w:rFonts w:ascii="宋体"/>
                <w:kern w:val="0"/>
              </w:rPr>
              <w:br w:type="textWrapping"/>
            </w:r>
            <w:r>
              <w:rPr>
                <w:rFonts w:hint="eastAsia" w:ascii="宋体" w:hAnsi="宋体" w:cs="宋体"/>
                <w:kern w:val="0"/>
              </w:rPr>
              <w:t>采用双</w:t>
            </w:r>
            <w:r>
              <w:rPr>
                <w:rFonts w:ascii="宋体" w:hAnsi="宋体" w:cs="宋体"/>
                <w:kern w:val="0"/>
              </w:rPr>
              <w:t>sensor</w:t>
            </w:r>
            <w:r>
              <w:rPr>
                <w:rFonts w:hint="eastAsia" w:ascii="宋体" w:hAnsi="宋体" w:cs="宋体"/>
                <w:kern w:val="0"/>
              </w:rPr>
              <w:t>架构，支持超宽光谱感光成像</w:t>
            </w:r>
            <w:r>
              <w:rPr>
                <w:rFonts w:ascii="宋体"/>
                <w:kern w:val="0"/>
              </w:rPr>
              <w:br w:type="textWrapping"/>
            </w:r>
            <w:r>
              <w:rPr>
                <w:rFonts w:hint="eastAsia" w:ascii="宋体" w:hAnsi="宋体" w:cs="宋体"/>
                <w:kern w:val="0"/>
              </w:rPr>
              <w:t>★设备补光自动模式，设备具有亮度限制调节功能，限制等级在</w:t>
            </w:r>
            <w:r>
              <w:rPr>
                <w:rFonts w:ascii="宋体" w:hAnsi="宋体" w:cs="宋体"/>
                <w:kern w:val="0"/>
              </w:rPr>
              <w:t>0~100</w:t>
            </w:r>
            <w:r>
              <w:rPr>
                <w:rFonts w:hint="eastAsia" w:ascii="宋体" w:hAnsi="宋体" w:cs="宋体"/>
                <w:kern w:val="0"/>
              </w:rPr>
              <w:t>可调。具有白光增强设置选项，开启后，在夜晚模式下，可开启白光灯，白光亮度等级在</w:t>
            </w:r>
            <w:r>
              <w:rPr>
                <w:rFonts w:ascii="宋体" w:hAnsi="宋体" w:cs="宋体"/>
                <w:kern w:val="0"/>
              </w:rPr>
              <w:t>0~100</w:t>
            </w:r>
            <w:r>
              <w:rPr>
                <w:rFonts w:hint="eastAsia" w:ascii="宋体" w:hAnsi="宋体" w:cs="宋体"/>
                <w:kern w:val="0"/>
              </w:rPr>
              <w:t>可调（提供公安部检验报告加盖原厂章）</w:t>
            </w:r>
            <w:r>
              <w:rPr>
                <w:rFonts w:ascii="宋体"/>
                <w:kern w:val="0"/>
              </w:rPr>
              <w:br w:type="textWrapping"/>
            </w:r>
            <w:r>
              <w:rPr>
                <w:rFonts w:hint="eastAsia" w:ascii="宋体" w:hAnsi="宋体" w:cs="宋体"/>
                <w:kern w:val="0"/>
              </w:rPr>
              <w:t>★设备在近光灯、中光灯开启后，在变焦过程中红外光斑形状为矩形，长宽比为</w:t>
            </w:r>
            <w:r>
              <w:rPr>
                <w:rFonts w:ascii="宋体" w:hAnsi="宋体" w:cs="宋体"/>
                <w:kern w:val="0"/>
              </w:rPr>
              <w:t>16:9</w:t>
            </w:r>
            <w:r>
              <w:rPr>
                <w:rFonts w:hint="eastAsia" w:ascii="宋体" w:hAnsi="宋体" w:cs="宋体"/>
                <w:kern w:val="0"/>
              </w:rPr>
              <w:t>（提供公安部检验报告加盖原厂章）</w:t>
            </w:r>
            <w:r>
              <w:rPr>
                <w:rFonts w:ascii="宋体"/>
                <w:kern w:val="0"/>
              </w:rPr>
              <w:br w:type="textWrapping"/>
            </w:r>
            <w:r>
              <w:rPr>
                <w:rFonts w:hint="eastAsia" w:ascii="宋体" w:hAnsi="宋体" w:cs="宋体"/>
                <w:kern w:val="0"/>
              </w:rPr>
              <w:t>★设备补光手动模式，可同时调整近光灯、中光灯、远光灯的红外灯和白光灯功率（</w:t>
            </w:r>
            <w:r>
              <w:rPr>
                <w:rFonts w:ascii="宋体" w:hAnsi="宋体" w:cs="宋体"/>
                <w:kern w:val="0"/>
              </w:rPr>
              <w:t>0~100</w:t>
            </w:r>
            <w:r>
              <w:rPr>
                <w:rFonts w:hint="eastAsia" w:ascii="宋体" w:hAnsi="宋体" w:cs="宋体"/>
                <w:kern w:val="0"/>
              </w:rPr>
              <w:t>之间可调）。可仅开启白光灯</w:t>
            </w:r>
            <w:r>
              <w:rPr>
                <w:rFonts w:ascii="宋体" w:hAnsi="宋体" w:cs="宋体"/>
                <w:kern w:val="0"/>
              </w:rPr>
              <w:t>/</w:t>
            </w:r>
            <w:r>
              <w:rPr>
                <w:rFonts w:hint="eastAsia" w:ascii="宋体" w:hAnsi="宋体" w:cs="宋体"/>
                <w:kern w:val="0"/>
              </w:rPr>
              <w:t>红外灯进行补光，在仅开启白光灯进行补光时，可输出彩色视频图像（提供公安部检验报告加盖原厂章）</w:t>
            </w:r>
            <w:r>
              <w:rPr>
                <w:rFonts w:ascii="宋体"/>
                <w:kern w:val="0"/>
              </w:rPr>
              <w:br w:type="textWrapping"/>
            </w:r>
            <w:r>
              <w:rPr>
                <w:rFonts w:hint="eastAsia" w:ascii="宋体" w:hAnsi="宋体" w:cs="宋体"/>
                <w:kern w:val="0"/>
              </w:rPr>
              <w:t>支持</w:t>
            </w:r>
            <w:r>
              <w:rPr>
                <w:rFonts w:ascii="宋体" w:hAnsi="宋体" w:cs="宋体"/>
                <w:kern w:val="0"/>
              </w:rPr>
              <w:t>GB35114</w:t>
            </w:r>
            <w:r>
              <w:rPr>
                <w:rFonts w:hint="eastAsia" w:ascii="宋体" w:hAnsi="宋体" w:cs="宋体"/>
                <w:kern w:val="0"/>
              </w:rPr>
              <w:t>安全加密</w:t>
            </w:r>
            <w:r>
              <w:rPr>
                <w:rFonts w:ascii="宋体"/>
                <w:kern w:val="0"/>
              </w:rPr>
              <w:br w:type="textWrapping"/>
            </w:r>
            <w:r>
              <w:rPr>
                <w:rFonts w:hint="eastAsia" w:ascii="宋体" w:hAnsi="宋体" w:cs="宋体"/>
                <w:kern w:val="0"/>
              </w:rPr>
              <w:t>传感器类型</w:t>
            </w:r>
            <w:r>
              <w:rPr>
                <w:rFonts w:ascii="宋体" w:hAnsi="宋体" w:cs="宋体"/>
                <w:kern w:val="0"/>
              </w:rPr>
              <w:t>: 1/1.8</w:t>
            </w:r>
            <w:r>
              <w:rPr>
                <w:rFonts w:hint="eastAsia" w:ascii="宋体" w:hAnsi="宋体" w:cs="宋体"/>
                <w:kern w:val="0"/>
              </w:rPr>
              <w:t>＂</w:t>
            </w:r>
            <w:r>
              <w:rPr>
                <w:rFonts w:ascii="宋体" w:hAnsi="宋体" w:cs="宋体"/>
                <w:kern w:val="0"/>
              </w:rPr>
              <w:t>progressive scan CMOS</w:t>
            </w:r>
            <w:r>
              <w:rPr>
                <w:rFonts w:ascii="宋体" w:hAnsi="宋体" w:cs="宋体"/>
                <w:kern w:val="0"/>
              </w:rPr>
              <w:br w:type="textWrapping"/>
            </w:r>
            <w:r>
              <w:rPr>
                <w:rFonts w:hint="eastAsia" w:ascii="宋体" w:hAnsi="宋体" w:cs="宋体"/>
                <w:kern w:val="0"/>
              </w:rPr>
              <w:t>最低照度</w:t>
            </w:r>
            <w:r>
              <w:rPr>
                <w:rFonts w:ascii="宋体" w:hAnsi="宋体" w:cs="宋体"/>
                <w:kern w:val="0"/>
              </w:rPr>
              <w:t xml:space="preserve">: </w:t>
            </w:r>
            <w:r>
              <w:rPr>
                <w:rFonts w:hint="eastAsia" w:ascii="宋体" w:hAnsi="宋体" w:cs="宋体"/>
                <w:kern w:val="0"/>
              </w:rPr>
              <w:t>彩色：</w:t>
            </w:r>
            <w:r>
              <w:rPr>
                <w:rFonts w:ascii="宋体" w:hAnsi="宋体" w:cs="宋体"/>
                <w:kern w:val="0"/>
              </w:rPr>
              <w:t>0.0004 Lux @</w:t>
            </w:r>
            <w:r>
              <w:rPr>
                <w:rFonts w:hint="eastAsia" w:ascii="宋体" w:hAnsi="宋体" w:cs="宋体"/>
                <w:kern w:val="0"/>
              </w:rPr>
              <w:t>（</w:t>
            </w:r>
            <w:r>
              <w:rPr>
                <w:rFonts w:ascii="宋体" w:hAnsi="宋体" w:cs="宋体"/>
                <w:kern w:val="0"/>
              </w:rPr>
              <w:t>F1.6</w:t>
            </w:r>
            <w:r>
              <w:rPr>
                <w:rFonts w:hint="eastAsia" w:ascii="宋体" w:hAnsi="宋体" w:cs="宋体"/>
                <w:kern w:val="0"/>
              </w:rPr>
              <w:t>，</w:t>
            </w:r>
            <w:r>
              <w:rPr>
                <w:rFonts w:ascii="宋体" w:hAnsi="宋体" w:cs="宋体"/>
                <w:kern w:val="0"/>
              </w:rPr>
              <w:t>AGC ON</w:t>
            </w:r>
            <w:r>
              <w:rPr>
                <w:rFonts w:hint="eastAsia" w:ascii="宋体" w:hAnsi="宋体" w:cs="宋体"/>
                <w:kern w:val="0"/>
              </w:rPr>
              <w:t>），黑白：</w:t>
            </w:r>
            <w:r>
              <w:rPr>
                <w:rFonts w:ascii="宋体" w:hAnsi="宋体" w:cs="宋体"/>
                <w:kern w:val="0"/>
              </w:rPr>
              <w:t>0.0001 Lux @</w:t>
            </w:r>
            <w:r>
              <w:rPr>
                <w:rFonts w:hint="eastAsia" w:ascii="宋体" w:hAnsi="宋体" w:cs="宋体"/>
                <w:kern w:val="0"/>
              </w:rPr>
              <w:t>（</w:t>
            </w:r>
            <w:r>
              <w:rPr>
                <w:rFonts w:ascii="宋体" w:hAnsi="宋体" w:cs="宋体"/>
                <w:kern w:val="0"/>
              </w:rPr>
              <w:t>F1.6</w:t>
            </w:r>
            <w:r>
              <w:rPr>
                <w:rFonts w:hint="eastAsia" w:ascii="宋体" w:hAnsi="宋体" w:cs="宋体"/>
                <w:kern w:val="0"/>
              </w:rPr>
              <w:t>，</w:t>
            </w:r>
            <w:r>
              <w:rPr>
                <w:rFonts w:ascii="宋体" w:hAnsi="宋体" w:cs="宋体"/>
                <w:kern w:val="0"/>
              </w:rPr>
              <w:t>AGC ON</w:t>
            </w:r>
            <w:r>
              <w:rPr>
                <w:rFonts w:hint="eastAsia" w:ascii="宋体" w:hAnsi="宋体" w:cs="宋体"/>
                <w:kern w:val="0"/>
              </w:rPr>
              <w:t>），</w:t>
            </w:r>
            <w:r>
              <w:rPr>
                <w:rFonts w:ascii="宋体" w:hAnsi="宋体" w:cs="宋体"/>
                <w:kern w:val="0"/>
              </w:rPr>
              <w:t xml:space="preserve">0 Lux with IR </w:t>
            </w:r>
            <w:r>
              <w:rPr>
                <w:rFonts w:ascii="宋体" w:hAnsi="宋体" w:cs="宋体"/>
                <w:kern w:val="0"/>
              </w:rPr>
              <w:br w:type="textWrapping"/>
            </w:r>
            <w:r>
              <w:rPr>
                <w:rFonts w:hint="eastAsia" w:ascii="宋体" w:hAnsi="宋体" w:cs="宋体"/>
                <w:kern w:val="0"/>
              </w:rPr>
              <w:t>宽动态</w:t>
            </w:r>
            <w:r>
              <w:rPr>
                <w:rFonts w:ascii="宋体" w:hAnsi="宋体" w:cs="宋体"/>
                <w:kern w:val="0"/>
              </w:rPr>
              <w:t>: 120 dB</w:t>
            </w:r>
            <w:r>
              <w:rPr>
                <w:rFonts w:hint="eastAsia" w:ascii="宋体" w:hAnsi="宋体" w:cs="宋体"/>
                <w:kern w:val="0"/>
              </w:rPr>
              <w:t>超宽动态</w:t>
            </w:r>
            <w:r>
              <w:rPr>
                <w:rFonts w:ascii="宋体"/>
                <w:kern w:val="0"/>
              </w:rPr>
              <w:br w:type="textWrapping"/>
            </w:r>
            <w:r>
              <w:rPr>
                <w:rFonts w:hint="eastAsia" w:ascii="宋体" w:hAnsi="宋体" w:cs="宋体"/>
                <w:kern w:val="0"/>
              </w:rPr>
              <w:t>焦距</w:t>
            </w:r>
            <w:r>
              <w:rPr>
                <w:rFonts w:ascii="宋体" w:hAnsi="宋体" w:cs="宋体"/>
                <w:kern w:val="0"/>
              </w:rPr>
              <w:t>: 6 mm~150 mm</w:t>
            </w:r>
            <w:r>
              <w:rPr>
                <w:rFonts w:hint="eastAsia" w:ascii="宋体" w:hAnsi="宋体" w:cs="宋体"/>
                <w:kern w:val="0"/>
              </w:rPr>
              <w:t>，</w:t>
            </w:r>
            <w:r>
              <w:rPr>
                <w:rFonts w:ascii="宋体" w:hAnsi="宋体" w:cs="宋体"/>
                <w:kern w:val="0"/>
              </w:rPr>
              <w:t>25</w:t>
            </w:r>
            <w:r>
              <w:rPr>
                <w:rFonts w:hint="eastAsia" w:ascii="宋体" w:hAnsi="宋体" w:cs="宋体"/>
                <w:kern w:val="0"/>
              </w:rPr>
              <w:t>×光学</w:t>
            </w:r>
            <w:r>
              <w:rPr>
                <w:rFonts w:ascii="宋体"/>
                <w:kern w:val="0"/>
              </w:rPr>
              <w:br w:type="textWrapping"/>
            </w:r>
            <w:r>
              <w:rPr>
                <w:rFonts w:hint="eastAsia" w:ascii="宋体" w:hAnsi="宋体" w:cs="宋体"/>
                <w:kern w:val="0"/>
              </w:rPr>
              <w:t>红外照射距离</w:t>
            </w:r>
            <w:r>
              <w:rPr>
                <w:rFonts w:ascii="宋体" w:hAnsi="宋体" w:cs="宋体"/>
                <w:kern w:val="0"/>
              </w:rPr>
              <w:t>: 200 m</w:t>
            </w:r>
            <w:r>
              <w:rPr>
                <w:rFonts w:ascii="宋体" w:hAnsi="宋体" w:cs="宋体"/>
                <w:kern w:val="0"/>
              </w:rPr>
              <w:br w:type="textWrapping"/>
            </w:r>
            <w:r>
              <w:rPr>
                <w:rFonts w:hint="eastAsia" w:ascii="宋体" w:hAnsi="宋体" w:cs="宋体"/>
                <w:kern w:val="0"/>
              </w:rPr>
              <w:t>防补光过曝</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水平范围</w:t>
            </w:r>
            <w:r>
              <w:rPr>
                <w:rFonts w:ascii="宋体" w:hAnsi="宋体" w:cs="宋体"/>
                <w:kern w:val="0"/>
              </w:rPr>
              <w:t>: 360</w:t>
            </w:r>
            <w:r>
              <w:rPr>
                <w:rFonts w:hint="eastAsia" w:ascii="宋体" w:hAnsi="宋体" w:cs="宋体"/>
                <w:kern w:val="0"/>
              </w:rPr>
              <w:t>°</w:t>
            </w:r>
            <w:r>
              <w:rPr>
                <w:rFonts w:ascii="宋体"/>
                <w:kern w:val="0"/>
              </w:rPr>
              <w:br w:type="textWrapping"/>
            </w:r>
            <w:r>
              <w:rPr>
                <w:rFonts w:hint="eastAsia" w:ascii="宋体" w:hAnsi="宋体" w:cs="宋体"/>
                <w:kern w:val="0"/>
              </w:rPr>
              <w:t>垂直范围</w:t>
            </w:r>
            <w:r>
              <w:rPr>
                <w:rFonts w:ascii="宋体" w:hAnsi="宋体" w:cs="宋体"/>
                <w:kern w:val="0"/>
              </w:rPr>
              <w:t>: -20</w:t>
            </w:r>
            <w:r>
              <w:rPr>
                <w:rFonts w:hint="eastAsia" w:ascii="宋体" w:hAnsi="宋体" w:cs="宋体"/>
                <w:kern w:val="0"/>
              </w:rPr>
              <w:t>°</w:t>
            </w:r>
            <w:r>
              <w:rPr>
                <w:rFonts w:ascii="宋体" w:hAnsi="宋体" w:cs="宋体"/>
                <w:kern w:val="0"/>
              </w:rPr>
              <w:t>~90</w:t>
            </w:r>
            <w:r>
              <w:rPr>
                <w:rFonts w:hint="eastAsia" w:ascii="宋体" w:hAnsi="宋体" w:cs="宋体"/>
                <w:kern w:val="0"/>
              </w:rPr>
              <w:t>°（自动翻转）</w:t>
            </w:r>
            <w:r>
              <w:rPr>
                <w:rFonts w:ascii="宋体"/>
                <w:kern w:val="0"/>
              </w:rPr>
              <w:br w:type="textWrapping"/>
            </w:r>
            <w:r>
              <w:rPr>
                <w:rFonts w:hint="eastAsia" w:ascii="宋体" w:hAnsi="宋体" w:cs="宋体"/>
                <w:kern w:val="0"/>
              </w:rPr>
              <w:t>水平速度</w:t>
            </w:r>
            <w:r>
              <w:rPr>
                <w:rFonts w:ascii="宋体" w:hAnsi="宋体" w:cs="宋体"/>
                <w:kern w:val="0"/>
              </w:rPr>
              <w:t xml:space="preserve">: </w:t>
            </w:r>
            <w:r>
              <w:rPr>
                <w:rFonts w:hint="eastAsia" w:ascii="宋体" w:hAnsi="宋体" w:cs="宋体"/>
                <w:kern w:val="0"/>
              </w:rPr>
              <w:t>水平键控速度：</w:t>
            </w:r>
            <w:r>
              <w:rPr>
                <w:rFonts w:ascii="宋体" w:hAnsi="宋体" w:cs="宋体"/>
                <w:kern w:val="0"/>
              </w:rPr>
              <w:t>0.1</w:t>
            </w:r>
            <w:r>
              <w:rPr>
                <w:rFonts w:hint="eastAsia" w:ascii="宋体" w:hAnsi="宋体" w:cs="宋体"/>
                <w:kern w:val="0"/>
              </w:rPr>
              <w:t>°</w:t>
            </w:r>
            <w:r>
              <w:rPr>
                <w:rFonts w:ascii="宋体" w:hAnsi="宋体" w:cs="宋体"/>
                <w:kern w:val="0"/>
              </w:rPr>
              <w:t>~160</w:t>
            </w:r>
            <w:r>
              <w:rPr>
                <w:rFonts w:hint="eastAsia" w:ascii="宋体" w:hAnsi="宋体" w:cs="宋体"/>
                <w:kern w:val="0"/>
              </w:rPr>
              <w:t>°</w:t>
            </w:r>
            <w:r>
              <w:rPr>
                <w:rFonts w:ascii="宋体" w:hAnsi="宋体" w:cs="宋体"/>
                <w:kern w:val="0"/>
              </w:rPr>
              <w:t>/s</w:t>
            </w:r>
            <w:r>
              <w:rPr>
                <w:rFonts w:hint="eastAsia" w:ascii="宋体" w:hAnsi="宋体" w:cs="宋体"/>
                <w:kern w:val="0"/>
              </w:rPr>
              <w:t>，速度可设；水平预置点速度：</w:t>
            </w:r>
            <w:r>
              <w:rPr>
                <w:rFonts w:ascii="宋体" w:hAnsi="宋体" w:cs="宋体"/>
                <w:kern w:val="0"/>
              </w:rPr>
              <w:t>240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垂直速度</w:t>
            </w:r>
            <w:r>
              <w:rPr>
                <w:rFonts w:ascii="宋体" w:hAnsi="宋体" w:cs="宋体"/>
                <w:kern w:val="0"/>
              </w:rPr>
              <w:t xml:space="preserve">: </w:t>
            </w:r>
            <w:r>
              <w:rPr>
                <w:rFonts w:hint="eastAsia" w:ascii="宋体" w:hAnsi="宋体" w:cs="宋体"/>
                <w:kern w:val="0"/>
              </w:rPr>
              <w:t>垂直键控速度：</w:t>
            </w:r>
            <w:r>
              <w:rPr>
                <w:rFonts w:ascii="宋体" w:hAnsi="宋体" w:cs="宋体"/>
                <w:kern w:val="0"/>
              </w:rPr>
              <w:t>0.1</w:t>
            </w:r>
            <w:r>
              <w:rPr>
                <w:rFonts w:hint="eastAsia" w:ascii="宋体" w:hAnsi="宋体" w:cs="宋体"/>
                <w:kern w:val="0"/>
              </w:rPr>
              <w:t>°</w:t>
            </w:r>
            <w:r>
              <w:rPr>
                <w:rFonts w:ascii="宋体" w:hAnsi="宋体" w:cs="宋体"/>
                <w:kern w:val="0"/>
              </w:rPr>
              <w:t>~120</w:t>
            </w:r>
            <w:r>
              <w:rPr>
                <w:rFonts w:hint="eastAsia" w:ascii="宋体" w:hAnsi="宋体" w:cs="宋体"/>
                <w:kern w:val="0"/>
              </w:rPr>
              <w:t>°</w:t>
            </w:r>
            <w:r>
              <w:rPr>
                <w:rFonts w:ascii="宋体" w:hAnsi="宋体" w:cs="宋体"/>
                <w:kern w:val="0"/>
              </w:rPr>
              <w:t>/s</w:t>
            </w:r>
            <w:r>
              <w:rPr>
                <w:rFonts w:hint="eastAsia" w:ascii="宋体" w:hAnsi="宋体" w:cs="宋体"/>
                <w:kern w:val="0"/>
              </w:rPr>
              <w:t>，速度可设；垂直预置点速度：</w:t>
            </w:r>
            <w:r>
              <w:rPr>
                <w:rFonts w:ascii="宋体" w:hAnsi="宋体" w:cs="宋体"/>
                <w:kern w:val="0"/>
              </w:rPr>
              <w:t>200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主码流帧率分辨率</w:t>
            </w:r>
            <w:r>
              <w:rPr>
                <w:rFonts w:ascii="宋体" w:hAnsi="宋体" w:cs="宋体"/>
                <w:kern w:val="0"/>
              </w:rPr>
              <w:t>: 50 Hz</w:t>
            </w:r>
            <w:r>
              <w:rPr>
                <w:rFonts w:hint="eastAsia" w:ascii="宋体" w:hAnsi="宋体" w:cs="宋体"/>
                <w:kern w:val="0"/>
              </w:rPr>
              <w:t>：</w:t>
            </w:r>
            <w:r>
              <w:rPr>
                <w:rFonts w:ascii="宋体" w:hAnsi="宋体" w:cs="宋体"/>
                <w:kern w:val="0"/>
              </w:rPr>
              <w:t>25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hAnsi="宋体" w:cs="宋体"/>
                <w:kern w:val="0"/>
              </w:rPr>
              <w:t>60 Hz</w:t>
            </w:r>
            <w:r>
              <w:rPr>
                <w:rFonts w:hint="eastAsia" w:ascii="宋体" w:hAnsi="宋体" w:cs="宋体"/>
                <w:kern w:val="0"/>
              </w:rPr>
              <w:t>：</w:t>
            </w:r>
            <w:r>
              <w:rPr>
                <w:rFonts w:ascii="宋体" w:hAnsi="宋体" w:cs="宋体"/>
                <w:kern w:val="0"/>
              </w:rPr>
              <w:t>30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kern w:val="0"/>
              </w:rPr>
              <w:br w:type="textWrapping"/>
            </w:r>
            <w:r>
              <w:rPr>
                <w:rFonts w:hint="eastAsia" w:ascii="宋体" w:hAnsi="宋体" w:cs="宋体"/>
                <w:kern w:val="0"/>
              </w:rPr>
              <w:t>视频压缩标准</w:t>
            </w:r>
            <w:r>
              <w:rPr>
                <w:rFonts w:ascii="宋体" w:hAnsi="宋体" w:cs="宋体"/>
                <w:kern w:val="0"/>
              </w:rPr>
              <w:t>: H.265</w:t>
            </w:r>
            <w:r>
              <w:rPr>
                <w:rFonts w:hint="eastAsia" w:ascii="宋体" w:hAnsi="宋体" w:cs="宋体"/>
                <w:kern w:val="0"/>
              </w:rPr>
              <w:t>，</w:t>
            </w:r>
            <w:r>
              <w:rPr>
                <w:rFonts w:ascii="宋体" w:hAnsi="宋体" w:cs="宋体"/>
                <w:kern w:val="0"/>
              </w:rPr>
              <w:t>H.264</w:t>
            </w:r>
            <w:r>
              <w:rPr>
                <w:rFonts w:hint="eastAsia" w:ascii="宋体" w:hAnsi="宋体" w:cs="宋体"/>
                <w:kern w:val="0"/>
              </w:rPr>
              <w:t>，</w:t>
            </w:r>
            <w:r>
              <w:rPr>
                <w:rFonts w:ascii="宋体" w:hAnsi="宋体" w:cs="宋体"/>
                <w:kern w:val="0"/>
              </w:rPr>
              <w:t>MJPEG</w:t>
            </w:r>
            <w:r>
              <w:rPr>
                <w:rFonts w:ascii="宋体" w:hAnsi="宋体" w:cs="宋体"/>
                <w:kern w:val="0"/>
              </w:rPr>
              <w:br w:type="textWrapping"/>
            </w:r>
            <w:r>
              <w:rPr>
                <w:rFonts w:ascii="宋体" w:hAnsi="宋体" w:cs="宋体"/>
                <w:kern w:val="0"/>
              </w:rPr>
              <w:t>Smart</w:t>
            </w:r>
            <w:r>
              <w:rPr>
                <w:rFonts w:hint="eastAsia" w:ascii="宋体" w:hAnsi="宋体" w:cs="宋体"/>
                <w:kern w:val="0"/>
              </w:rPr>
              <w:t>图像增强</w:t>
            </w:r>
            <w:r>
              <w:rPr>
                <w:rFonts w:ascii="宋体" w:hAnsi="宋体" w:cs="宋体"/>
                <w:kern w:val="0"/>
              </w:rPr>
              <w:t>: 120 dB</w:t>
            </w:r>
            <w:r>
              <w:rPr>
                <w:rFonts w:hint="eastAsia" w:ascii="宋体" w:hAnsi="宋体" w:cs="宋体"/>
                <w:kern w:val="0"/>
              </w:rPr>
              <w:t>超宽动态，强光抑制，电子防抖，</w:t>
            </w:r>
            <w:r>
              <w:rPr>
                <w:rFonts w:ascii="宋体" w:hAnsi="宋体" w:cs="宋体"/>
                <w:kern w:val="0"/>
              </w:rPr>
              <w:t>Smart IR</w:t>
            </w:r>
            <w:r>
              <w:rPr>
                <w:rFonts w:ascii="宋体" w:hAnsi="宋体" w:cs="宋体"/>
                <w:kern w:val="0"/>
              </w:rPr>
              <w:br w:type="textWrapping"/>
            </w:r>
            <w:r>
              <w:rPr>
                <w:rFonts w:hint="eastAsia" w:ascii="宋体" w:hAnsi="宋体" w:cs="宋体"/>
                <w:kern w:val="0"/>
              </w:rPr>
              <w:t>网络存储</w:t>
            </w:r>
            <w:r>
              <w:rPr>
                <w:rFonts w:ascii="宋体" w:hAnsi="宋体" w:cs="宋体"/>
                <w:kern w:val="0"/>
              </w:rPr>
              <w:t>: NAS</w:t>
            </w:r>
            <w:r>
              <w:rPr>
                <w:rFonts w:hint="eastAsia" w:ascii="宋体" w:hAnsi="宋体" w:cs="宋体"/>
                <w:kern w:val="0"/>
              </w:rPr>
              <w:t>（</w:t>
            </w:r>
            <w:r>
              <w:rPr>
                <w:rFonts w:ascii="宋体" w:hAnsi="宋体" w:cs="宋体"/>
                <w:kern w:val="0"/>
              </w:rPr>
              <w:t>NFS</w:t>
            </w:r>
            <w:r>
              <w:rPr>
                <w:rFonts w:hint="eastAsia" w:ascii="宋体" w:hAnsi="宋体" w:cs="宋体"/>
                <w:kern w:val="0"/>
              </w:rPr>
              <w:t>，</w:t>
            </w:r>
            <w:r>
              <w:rPr>
                <w:rFonts w:ascii="宋体" w:hAnsi="宋体" w:cs="宋体"/>
                <w:kern w:val="0"/>
              </w:rPr>
              <w:t>SMB/CIFS</w:t>
            </w:r>
            <w:r>
              <w:rPr>
                <w:rFonts w:hint="eastAsia" w:ascii="宋体" w:hAnsi="宋体" w:cs="宋体"/>
                <w:kern w:val="0"/>
              </w:rPr>
              <w:t>）</w:t>
            </w:r>
            <w:r>
              <w:rPr>
                <w:rFonts w:ascii="宋体"/>
                <w:kern w:val="0"/>
              </w:rPr>
              <w:br w:type="textWrapping"/>
            </w:r>
            <w:r>
              <w:rPr>
                <w:rFonts w:hint="eastAsia" w:ascii="宋体" w:hAnsi="宋体" w:cs="宋体"/>
                <w:kern w:val="0"/>
              </w:rPr>
              <w:t>网络接口</w:t>
            </w:r>
            <w:r>
              <w:rPr>
                <w:rFonts w:ascii="宋体" w:hAnsi="宋体" w:cs="宋体"/>
                <w:kern w:val="0"/>
              </w:rPr>
              <w:t>: RJ45</w:t>
            </w:r>
            <w:r>
              <w:rPr>
                <w:rFonts w:hint="eastAsia" w:ascii="宋体" w:hAnsi="宋体" w:cs="宋体"/>
                <w:kern w:val="0"/>
              </w:rPr>
              <w:t>网口，自适应</w:t>
            </w:r>
            <w:r>
              <w:rPr>
                <w:rFonts w:ascii="宋体" w:hAnsi="宋体" w:cs="宋体"/>
                <w:kern w:val="0"/>
              </w:rPr>
              <w:t>10 M/100 M</w:t>
            </w:r>
            <w:r>
              <w:rPr>
                <w:rFonts w:hint="eastAsia" w:ascii="宋体" w:hAnsi="宋体" w:cs="宋体"/>
                <w:kern w:val="0"/>
              </w:rPr>
              <w:t>网络数据</w:t>
            </w:r>
            <w:r>
              <w:rPr>
                <w:rFonts w:ascii="宋体"/>
                <w:kern w:val="0"/>
              </w:rPr>
              <w:br w:type="textWrapping"/>
            </w:r>
            <w:r>
              <w:rPr>
                <w:rFonts w:ascii="宋体" w:hAnsi="宋体" w:cs="宋体"/>
                <w:kern w:val="0"/>
              </w:rPr>
              <w:t>SD</w:t>
            </w:r>
            <w:r>
              <w:rPr>
                <w:rFonts w:hint="eastAsia" w:ascii="宋体" w:hAnsi="宋体" w:cs="宋体"/>
                <w:kern w:val="0"/>
              </w:rPr>
              <w:t>卡扩展</w:t>
            </w:r>
            <w:r>
              <w:rPr>
                <w:rFonts w:ascii="宋体" w:hAnsi="宋体" w:cs="宋体"/>
                <w:kern w:val="0"/>
              </w:rPr>
              <w:t xml:space="preserve">: </w:t>
            </w:r>
            <w:r>
              <w:rPr>
                <w:rFonts w:hint="eastAsia" w:ascii="宋体" w:hAnsi="宋体" w:cs="宋体"/>
                <w:kern w:val="0"/>
              </w:rPr>
              <w:t>支持</w:t>
            </w:r>
            <w:r>
              <w:rPr>
                <w:rFonts w:ascii="宋体" w:hAnsi="宋体" w:cs="宋体"/>
                <w:kern w:val="0"/>
              </w:rPr>
              <w:t>MicroSD(</w:t>
            </w:r>
            <w:r>
              <w:rPr>
                <w:rFonts w:hint="eastAsia" w:ascii="宋体" w:hAnsi="宋体" w:cs="宋体"/>
                <w:kern w:val="0"/>
              </w:rPr>
              <w:t>即</w:t>
            </w:r>
            <w:r>
              <w:rPr>
                <w:rFonts w:ascii="宋体" w:hAnsi="宋体" w:cs="宋体"/>
                <w:kern w:val="0"/>
              </w:rPr>
              <w:t>TF</w:t>
            </w:r>
            <w:r>
              <w:rPr>
                <w:rFonts w:hint="eastAsia" w:ascii="宋体" w:hAnsi="宋体" w:cs="宋体"/>
                <w:kern w:val="0"/>
              </w:rPr>
              <w:t>卡</w:t>
            </w:r>
            <w:r>
              <w:rPr>
                <w:rFonts w:ascii="宋体" w:hAnsi="宋体" w:cs="宋体"/>
                <w:kern w:val="0"/>
              </w:rPr>
              <w:t>)/MicroSDHC/MicroSDXC</w:t>
            </w:r>
            <w:r>
              <w:rPr>
                <w:rFonts w:hint="eastAsia" w:ascii="宋体" w:hAnsi="宋体" w:cs="宋体"/>
                <w:kern w:val="0"/>
              </w:rPr>
              <w:t>卡，最大支持</w:t>
            </w:r>
            <w:r>
              <w:rPr>
                <w:rFonts w:ascii="宋体" w:hAnsi="宋体" w:cs="宋体"/>
                <w:kern w:val="0"/>
              </w:rPr>
              <w:t>256 GB</w:t>
            </w:r>
            <w:r>
              <w:rPr>
                <w:rFonts w:ascii="宋体" w:hAnsi="宋体" w:cs="宋体"/>
                <w:kern w:val="0"/>
              </w:rPr>
              <w:br w:type="textWrapping"/>
            </w:r>
            <w:r>
              <w:rPr>
                <w:rFonts w:hint="eastAsia" w:ascii="宋体" w:hAnsi="宋体" w:cs="宋体"/>
                <w:kern w:val="0"/>
              </w:rPr>
              <w:t>报警输入</w:t>
            </w:r>
            <w:r>
              <w:rPr>
                <w:rFonts w:ascii="宋体" w:hAnsi="宋体" w:cs="宋体"/>
                <w:kern w:val="0"/>
              </w:rPr>
              <w:t>: 7</w:t>
            </w:r>
            <w:r>
              <w:rPr>
                <w:rFonts w:hint="eastAsia" w:ascii="宋体" w:hAnsi="宋体" w:cs="宋体"/>
                <w:kern w:val="0"/>
              </w:rPr>
              <w:t>路报警输入</w:t>
            </w:r>
            <w:r>
              <w:rPr>
                <w:rFonts w:ascii="宋体"/>
                <w:kern w:val="0"/>
              </w:rPr>
              <w:br w:type="textWrapping"/>
            </w:r>
            <w:r>
              <w:rPr>
                <w:rFonts w:hint="eastAsia" w:ascii="宋体" w:hAnsi="宋体" w:cs="宋体"/>
                <w:kern w:val="0"/>
              </w:rPr>
              <w:t>报警输出</w:t>
            </w:r>
            <w:r>
              <w:rPr>
                <w:rFonts w:ascii="宋体" w:hAnsi="宋体" w:cs="宋体"/>
                <w:kern w:val="0"/>
              </w:rPr>
              <w:t>: 2</w:t>
            </w:r>
            <w:r>
              <w:rPr>
                <w:rFonts w:hint="eastAsia" w:ascii="宋体" w:hAnsi="宋体" w:cs="宋体"/>
                <w:kern w:val="0"/>
              </w:rPr>
              <w:t>路报警输出</w:t>
            </w:r>
            <w:r>
              <w:rPr>
                <w:rFonts w:ascii="宋体"/>
                <w:kern w:val="0"/>
              </w:rPr>
              <w:br w:type="textWrapping"/>
            </w:r>
            <w:r>
              <w:rPr>
                <w:rFonts w:hint="eastAsia" w:ascii="宋体" w:hAnsi="宋体" w:cs="宋体"/>
                <w:kern w:val="0"/>
              </w:rPr>
              <w:t>音频输入</w:t>
            </w:r>
            <w:r>
              <w:rPr>
                <w:rFonts w:ascii="宋体" w:hAnsi="宋体" w:cs="宋体"/>
                <w:kern w:val="0"/>
              </w:rPr>
              <w:t>: 1</w:t>
            </w:r>
            <w:r>
              <w:rPr>
                <w:rFonts w:hint="eastAsia" w:ascii="宋体" w:hAnsi="宋体" w:cs="宋体"/>
                <w:kern w:val="0"/>
              </w:rPr>
              <w:t>路音频输入</w:t>
            </w:r>
            <w:r>
              <w:rPr>
                <w:rFonts w:ascii="宋体"/>
                <w:kern w:val="0"/>
              </w:rPr>
              <w:br w:type="textWrapping"/>
            </w:r>
            <w:r>
              <w:rPr>
                <w:rFonts w:hint="eastAsia" w:ascii="宋体" w:hAnsi="宋体" w:cs="宋体"/>
                <w:kern w:val="0"/>
              </w:rPr>
              <w:t>音频输出</w:t>
            </w:r>
            <w:r>
              <w:rPr>
                <w:rFonts w:ascii="宋体" w:hAnsi="宋体" w:cs="宋体"/>
                <w:kern w:val="0"/>
              </w:rPr>
              <w:t>: 1</w:t>
            </w:r>
            <w:r>
              <w:rPr>
                <w:rFonts w:hint="eastAsia" w:ascii="宋体" w:hAnsi="宋体" w:cs="宋体"/>
                <w:kern w:val="0"/>
              </w:rPr>
              <w:t>路音频输出</w:t>
            </w:r>
            <w:r>
              <w:rPr>
                <w:rFonts w:ascii="宋体"/>
                <w:kern w:val="0"/>
              </w:rPr>
              <w:br w:type="textWrapping"/>
            </w:r>
            <w:r>
              <w:rPr>
                <w:rFonts w:hint="eastAsia" w:ascii="宋体" w:hAnsi="宋体" w:cs="宋体"/>
                <w:kern w:val="0"/>
              </w:rPr>
              <w:t>支持</w:t>
            </w:r>
            <w:r>
              <w:rPr>
                <w:rFonts w:ascii="宋体" w:hAnsi="宋体" w:cs="宋体"/>
                <w:kern w:val="0"/>
              </w:rPr>
              <w:t>RS485</w:t>
            </w:r>
            <w:r>
              <w:rPr>
                <w:rFonts w:hint="eastAsia" w:ascii="宋体" w:hAnsi="宋体" w:cs="宋体"/>
                <w:kern w:val="0"/>
              </w:rPr>
              <w:t>接口</w:t>
            </w:r>
            <w:r>
              <w:rPr>
                <w:rFonts w:ascii="宋体"/>
                <w:kern w:val="0"/>
              </w:rPr>
              <w:br w:type="textWrapping"/>
            </w:r>
            <w:r>
              <w:rPr>
                <w:rFonts w:hint="eastAsia" w:ascii="宋体" w:hAnsi="宋体" w:cs="宋体"/>
                <w:kern w:val="0"/>
              </w:rPr>
              <w:t>工作温湿度</w:t>
            </w:r>
            <w:r>
              <w:rPr>
                <w:rFonts w:ascii="宋体" w:hAnsi="宋体" w:cs="宋体"/>
                <w:kern w:val="0"/>
              </w:rPr>
              <w:t xml:space="preserve">: -40 </w:t>
            </w:r>
            <w:r>
              <w:rPr>
                <w:rFonts w:hint="eastAsia" w:ascii="宋体" w:hAnsi="宋体" w:cs="宋体"/>
                <w:kern w:val="0"/>
              </w:rPr>
              <w:t>℃</w:t>
            </w:r>
            <w:r>
              <w:rPr>
                <w:rFonts w:ascii="宋体" w:hAnsi="宋体" w:cs="宋体"/>
                <w:kern w:val="0"/>
              </w:rPr>
              <w:t xml:space="preserve">~70 </w:t>
            </w:r>
            <w:r>
              <w:rPr>
                <w:rFonts w:hint="eastAsia" w:ascii="宋体" w:hAnsi="宋体" w:cs="宋体"/>
                <w:kern w:val="0"/>
              </w:rPr>
              <w:t>℃；湿度小于</w:t>
            </w:r>
            <w:r>
              <w:rPr>
                <w:rFonts w:ascii="宋体" w:hAnsi="宋体" w:cs="宋体"/>
                <w:kern w:val="0"/>
              </w:rPr>
              <w:t>95%</w:t>
            </w:r>
            <w:r>
              <w:rPr>
                <w:rFonts w:ascii="宋体" w:hAnsi="宋体" w:cs="宋体"/>
                <w:kern w:val="0"/>
              </w:rPr>
              <w:br w:type="textWrapping"/>
            </w:r>
            <w:r>
              <w:rPr>
                <w:rFonts w:hint="eastAsia" w:ascii="宋体" w:hAnsi="宋体" w:cs="宋体"/>
                <w:kern w:val="0"/>
              </w:rPr>
              <w:t>防护</w:t>
            </w:r>
            <w:r>
              <w:rPr>
                <w:rFonts w:ascii="宋体" w:hAnsi="宋体" w:cs="宋体"/>
                <w:kern w:val="0"/>
              </w:rPr>
              <w:t>: IP67</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硬盘录像机</w:t>
            </w:r>
            <w:r>
              <w:rPr>
                <w:rFonts w:ascii="宋体" w:hAnsi="宋体" w:cs="宋体"/>
                <w:kern w:val="0"/>
                <w:sz w:val="22"/>
                <w:szCs w:val="22"/>
              </w:rPr>
              <w:t>NVR</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符合国标</w:t>
            </w:r>
            <w:r>
              <w:rPr>
                <w:rFonts w:ascii="宋体" w:hAnsi="宋体" w:cs="宋体"/>
                <w:kern w:val="0"/>
                <w:sz w:val="22"/>
                <w:szCs w:val="22"/>
              </w:rPr>
              <w:t xml:space="preserve"> </w:t>
            </w:r>
            <w:r>
              <w:rPr>
                <w:rFonts w:hint="eastAsia" w:ascii="宋体" w:hAnsi="宋体" w:cs="宋体"/>
                <w:kern w:val="0"/>
                <w:sz w:val="22"/>
                <w:szCs w:val="22"/>
              </w:rPr>
              <w:t>高清</w:t>
            </w:r>
            <w:r>
              <w:rPr>
                <w:rFonts w:ascii="宋体" w:hAnsi="宋体" w:cs="宋体"/>
                <w:kern w:val="0"/>
                <w:sz w:val="22"/>
                <w:szCs w:val="22"/>
              </w:rPr>
              <w:t>4K</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L</w:t>
            </w:r>
            <w:r>
              <w:rPr>
                <w:rFonts w:hint="eastAsia" w:ascii="宋体" w:hAnsi="宋体" w:cs="宋体"/>
                <w:kern w:val="0"/>
                <w:sz w:val="22"/>
                <w:szCs w:val="22"/>
              </w:rPr>
              <w:t>立杆监控抓拍设备</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热镀锌钢管，应做热浸镀锌防腐处理，高</w:t>
            </w:r>
            <w:r>
              <w:rPr>
                <w:rFonts w:ascii="宋体" w:hAnsi="宋体" w:cs="宋体"/>
                <w:kern w:val="0"/>
                <w:sz w:val="22"/>
                <w:szCs w:val="22"/>
              </w:rPr>
              <w:t>6.5</w:t>
            </w:r>
            <w:r>
              <w:rPr>
                <w:rFonts w:hint="eastAsia" w:ascii="宋体" w:hAnsi="宋体" w:cs="宋体"/>
                <w:kern w:val="0"/>
                <w:sz w:val="22"/>
                <w:szCs w:val="22"/>
              </w:rPr>
              <w:t>米，挑杆长</w:t>
            </w:r>
            <w:r>
              <w:rPr>
                <w:rFonts w:ascii="宋体" w:hAnsi="宋体" w:cs="宋体"/>
                <w:kern w:val="0"/>
                <w:sz w:val="22"/>
                <w:szCs w:val="22"/>
              </w:rPr>
              <w:t>11</w:t>
            </w:r>
            <w:r>
              <w:rPr>
                <w:rFonts w:hint="eastAsia" w:ascii="宋体" w:hAnsi="宋体" w:cs="宋体"/>
                <w:kern w:val="0"/>
                <w:sz w:val="22"/>
                <w:szCs w:val="22"/>
              </w:rPr>
              <w:t>米，含基础。</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室外抱杆机箱</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kern w:val="0"/>
                <w:sz w:val="22"/>
                <w:szCs w:val="22"/>
              </w:rPr>
            </w:pPr>
            <w:r>
              <w:rPr>
                <w:rFonts w:hint="eastAsia" w:ascii="宋体" w:hAnsi="宋体" w:cs="宋体"/>
                <w:kern w:val="0"/>
                <w:sz w:val="22"/>
                <w:szCs w:val="22"/>
              </w:rPr>
              <w:t>箱体尺寸≥</w:t>
            </w:r>
            <w:r>
              <w:rPr>
                <w:rFonts w:ascii="宋体" w:hAnsi="宋体" w:cs="宋体"/>
                <w:kern w:val="0"/>
                <w:sz w:val="22"/>
                <w:szCs w:val="22"/>
              </w:rPr>
              <w:t>500mm*350mm*200mm</w:t>
            </w:r>
            <w:r>
              <w:rPr>
                <w:rFonts w:hint="eastAsia" w:ascii="宋体" w:hAnsi="宋体" w:cs="宋体"/>
                <w:kern w:val="0"/>
                <w:sz w:val="22"/>
                <w:szCs w:val="22"/>
              </w:rPr>
              <w:t>，材质要求采用</w:t>
            </w:r>
            <w:r>
              <w:rPr>
                <w:rFonts w:ascii="宋体" w:hAnsi="宋体" w:cs="宋体"/>
                <w:kern w:val="0"/>
                <w:sz w:val="22"/>
                <w:szCs w:val="22"/>
              </w:rPr>
              <w:t>201</w:t>
            </w:r>
            <w:r>
              <w:rPr>
                <w:rFonts w:hint="eastAsia" w:ascii="宋体" w:hAnsi="宋体" w:cs="宋体"/>
                <w:kern w:val="0"/>
                <w:sz w:val="22"/>
                <w:szCs w:val="22"/>
              </w:rPr>
              <w:t>不锈钢板喷塑，箱体板厚度≥</w:t>
            </w:r>
            <w:r>
              <w:rPr>
                <w:rFonts w:ascii="宋体" w:hAnsi="宋体" w:cs="宋体"/>
                <w:kern w:val="0"/>
                <w:sz w:val="22"/>
                <w:szCs w:val="22"/>
              </w:rPr>
              <w:t>1.0mm</w:t>
            </w:r>
            <w:r>
              <w:rPr>
                <w:rFonts w:hint="eastAsia" w:ascii="宋体" w:hAnsi="宋体" w:cs="宋体"/>
                <w:kern w:val="0"/>
                <w:sz w:val="22"/>
                <w:szCs w:val="22"/>
              </w:rPr>
              <w:t>，箱顶要求采用帽檐斜顶方式设计，防护等级≥</w:t>
            </w:r>
            <w:r>
              <w:rPr>
                <w:rFonts w:ascii="宋体" w:hAnsi="宋体" w:cs="宋体"/>
                <w:kern w:val="0"/>
                <w:sz w:val="22"/>
                <w:szCs w:val="22"/>
              </w:rPr>
              <w:t>IP55</w:t>
            </w:r>
            <w:r>
              <w:rPr>
                <w:rFonts w:hint="eastAsia" w:ascii="宋体" w:hAnsi="宋体" w:cs="宋体"/>
                <w:kern w:val="0"/>
                <w:sz w:val="22"/>
                <w:szCs w:val="22"/>
              </w:rPr>
              <w:t>；内部设背板、隔板、应布局合理、规范、内部走线清晰、内部设备必须有固定位置。箱内配备自动重合闸</w:t>
            </w:r>
            <w:r>
              <w:rPr>
                <w:rFonts w:ascii="宋体" w:hAnsi="宋体" w:cs="宋体"/>
                <w:kern w:val="0"/>
                <w:sz w:val="22"/>
                <w:szCs w:val="22"/>
              </w:rPr>
              <w:t>1</w:t>
            </w:r>
            <w:r>
              <w:rPr>
                <w:rFonts w:hint="eastAsia" w:ascii="宋体" w:hAnsi="宋体" w:cs="宋体"/>
                <w:kern w:val="0"/>
                <w:sz w:val="22"/>
                <w:szCs w:val="22"/>
              </w:rPr>
              <w:t>只、</w:t>
            </w:r>
            <w:r>
              <w:rPr>
                <w:rFonts w:ascii="宋体" w:hAnsi="宋体" w:cs="宋体"/>
                <w:kern w:val="0"/>
                <w:sz w:val="22"/>
                <w:szCs w:val="22"/>
              </w:rPr>
              <w:t>40KA</w:t>
            </w:r>
            <w:r>
              <w:rPr>
                <w:rFonts w:hint="eastAsia" w:ascii="宋体" w:hAnsi="宋体" w:cs="宋体"/>
                <w:kern w:val="0"/>
                <w:sz w:val="22"/>
                <w:szCs w:val="22"/>
              </w:rPr>
              <w:t>防雷器</w:t>
            </w:r>
            <w:r>
              <w:rPr>
                <w:rFonts w:ascii="宋体" w:hAnsi="宋体" w:cs="宋体"/>
                <w:kern w:val="0"/>
                <w:sz w:val="22"/>
                <w:szCs w:val="22"/>
              </w:rPr>
              <w:t>1</w:t>
            </w:r>
            <w:r>
              <w:rPr>
                <w:rFonts w:hint="eastAsia" w:ascii="宋体" w:hAnsi="宋体" w:cs="宋体"/>
                <w:kern w:val="0"/>
                <w:sz w:val="22"/>
                <w:szCs w:val="22"/>
              </w:rPr>
              <w:t>只、五孔插座</w:t>
            </w:r>
            <w:r>
              <w:rPr>
                <w:rFonts w:ascii="宋体" w:hAnsi="宋体" w:cs="宋体"/>
                <w:kern w:val="0"/>
                <w:sz w:val="22"/>
                <w:szCs w:val="22"/>
              </w:rPr>
              <w:t>3</w:t>
            </w:r>
            <w:r>
              <w:rPr>
                <w:rFonts w:hint="eastAsia" w:ascii="宋体" w:hAnsi="宋体" w:cs="宋体"/>
                <w:kern w:val="0"/>
                <w:sz w:val="22"/>
                <w:szCs w:val="22"/>
              </w:rPr>
              <w:t>只，采用导轨安装；</w:t>
            </w:r>
            <w:r>
              <w:rPr>
                <w:rFonts w:ascii="宋体" w:hAnsi="宋体" w:cs="宋体"/>
                <w:kern w:val="0"/>
                <w:sz w:val="22"/>
                <w:szCs w:val="22"/>
              </w:rPr>
              <w:t>5</w:t>
            </w:r>
            <w:r>
              <w:rPr>
                <w:rFonts w:hint="eastAsia" w:ascii="宋体" w:hAnsi="宋体" w:cs="宋体"/>
                <w:kern w:val="0"/>
                <w:sz w:val="22"/>
                <w:szCs w:val="22"/>
              </w:rPr>
              <w:t>位接地铜排</w:t>
            </w:r>
            <w:r>
              <w:rPr>
                <w:rFonts w:ascii="宋体" w:hAnsi="宋体" w:cs="宋体"/>
                <w:kern w:val="0"/>
                <w:sz w:val="22"/>
                <w:szCs w:val="22"/>
              </w:rPr>
              <w:t>1</w:t>
            </w:r>
            <w:r>
              <w:rPr>
                <w:rFonts w:hint="eastAsia" w:ascii="宋体" w:hAnsi="宋体" w:cs="宋体"/>
                <w:kern w:val="0"/>
                <w:sz w:val="22"/>
                <w:szCs w:val="22"/>
              </w:rPr>
              <w:t>只，</w:t>
            </w:r>
            <w:r>
              <w:rPr>
                <w:rFonts w:ascii="宋体" w:hAnsi="宋体" w:cs="宋体"/>
                <w:kern w:val="0"/>
                <w:sz w:val="22"/>
                <w:szCs w:val="22"/>
              </w:rPr>
              <w:t>220V</w:t>
            </w:r>
            <w:r>
              <w:rPr>
                <w:rFonts w:hint="eastAsia" w:ascii="宋体" w:hAnsi="宋体" w:cs="宋体"/>
                <w:kern w:val="0"/>
                <w:sz w:val="22"/>
                <w:szCs w:val="22"/>
              </w:rPr>
              <w:t>交流机箱风扇</w:t>
            </w:r>
            <w:r>
              <w:rPr>
                <w:rFonts w:ascii="宋体" w:hAnsi="宋体" w:cs="宋体"/>
                <w:kern w:val="0"/>
                <w:sz w:val="22"/>
                <w:szCs w:val="22"/>
              </w:rPr>
              <w:t>1</w:t>
            </w:r>
            <w:r>
              <w:rPr>
                <w:rFonts w:hint="eastAsia" w:ascii="宋体" w:hAnsi="宋体" w:cs="宋体"/>
                <w:kern w:val="0"/>
                <w:sz w:val="22"/>
                <w:szCs w:val="22"/>
              </w:rPr>
              <w:t>只（带温度自动控制），并配备智能运维终端</w:t>
            </w:r>
            <w:r>
              <w:rPr>
                <w:rFonts w:ascii="宋体" w:hAnsi="宋体" w:cs="宋体"/>
                <w:kern w:val="0"/>
                <w:sz w:val="22"/>
                <w:szCs w:val="22"/>
              </w:rPr>
              <w:t>1</w:t>
            </w:r>
            <w:r>
              <w:rPr>
                <w:rFonts w:hint="eastAsia" w:ascii="宋体" w:hAnsi="宋体" w:cs="宋体"/>
                <w:kern w:val="0"/>
                <w:sz w:val="22"/>
                <w:szCs w:val="22"/>
              </w:rPr>
              <w:t>只；</w:t>
            </w:r>
          </w:p>
          <w:p>
            <w:pPr>
              <w:widowControl/>
              <w:jc w:val="left"/>
              <w:textAlignment w:val="center"/>
              <w:rPr>
                <w:rFonts w:ascii="宋体"/>
                <w:kern w:val="0"/>
                <w:sz w:val="22"/>
                <w:szCs w:val="22"/>
              </w:rPr>
            </w:pPr>
            <w:r>
              <w:rPr>
                <w:rFonts w:hint="eastAsia" w:ascii="宋体" w:hAnsi="宋体" w:cs="宋体"/>
                <w:kern w:val="0"/>
                <w:sz w:val="22"/>
                <w:szCs w:val="22"/>
              </w:rPr>
              <w:t>智能机箱配备的智能运维终端具备以下功能：</w:t>
            </w:r>
          </w:p>
          <w:p>
            <w:pPr>
              <w:widowControl/>
              <w:jc w:val="left"/>
              <w:textAlignment w:val="center"/>
              <w:rPr>
                <w:rFonts w:ascii="宋体"/>
                <w:kern w:val="0"/>
                <w:sz w:val="22"/>
                <w:szCs w:val="22"/>
              </w:rPr>
            </w:pPr>
            <w:r>
              <w:rPr>
                <w:rFonts w:hint="eastAsia" w:ascii="宋体" w:hAnsi="宋体" w:cs="宋体"/>
                <w:kern w:val="0"/>
                <w:sz w:val="22"/>
                <w:szCs w:val="22"/>
              </w:rPr>
              <w:t>提供≥</w:t>
            </w:r>
            <w:r>
              <w:rPr>
                <w:rFonts w:ascii="宋体" w:hAnsi="宋体" w:cs="宋体"/>
                <w:kern w:val="0"/>
                <w:sz w:val="22"/>
                <w:szCs w:val="22"/>
              </w:rPr>
              <w:t>1</w:t>
            </w:r>
            <w:r>
              <w:rPr>
                <w:rFonts w:hint="eastAsia" w:ascii="宋体" w:hAnsi="宋体" w:cs="宋体"/>
                <w:kern w:val="0"/>
                <w:sz w:val="22"/>
                <w:szCs w:val="22"/>
              </w:rPr>
              <w:t>路</w:t>
            </w:r>
            <w:r>
              <w:rPr>
                <w:rFonts w:ascii="宋体" w:hAnsi="宋体" w:cs="宋体"/>
                <w:kern w:val="0"/>
                <w:sz w:val="22"/>
                <w:szCs w:val="22"/>
              </w:rPr>
              <w:t>AC220V</w:t>
            </w:r>
            <w:r>
              <w:rPr>
                <w:rFonts w:hint="eastAsia" w:ascii="宋体" w:hAnsi="宋体" w:cs="宋体"/>
                <w:kern w:val="0"/>
                <w:sz w:val="22"/>
                <w:szCs w:val="22"/>
              </w:rPr>
              <w:t>可控强电输出，最大支持功率</w:t>
            </w:r>
            <w:r>
              <w:rPr>
                <w:rFonts w:ascii="宋体" w:hAnsi="宋体" w:cs="宋体"/>
                <w:kern w:val="0"/>
                <w:sz w:val="22"/>
                <w:szCs w:val="22"/>
              </w:rPr>
              <w:t>1000W</w:t>
            </w:r>
            <w:r>
              <w:rPr>
                <w:rFonts w:hint="eastAsia" w:ascii="宋体" w:hAnsi="宋体" w:cs="宋体"/>
                <w:kern w:val="0"/>
                <w:sz w:val="22"/>
                <w:szCs w:val="22"/>
              </w:rPr>
              <w:t>；</w:t>
            </w:r>
          </w:p>
          <w:p>
            <w:pPr>
              <w:widowControl/>
              <w:jc w:val="left"/>
              <w:textAlignment w:val="center"/>
              <w:rPr>
                <w:rFonts w:ascii="宋体"/>
                <w:kern w:val="0"/>
                <w:sz w:val="22"/>
                <w:szCs w:val="22"/>
              </w:rPr>
            </w:pPr>
            <w:r>
              <w:rPr>
                <w:rFonts w:hint="eastAsia" w:ascii="宋体" w:hAnsi="宋体" w:cs="宋体"/>
                <w:kern w:val="0"/>
                <w:sz w:val="22"/>
                <w:szCs w:val="22"/>
              </w:rPr>
              <w:t>具有强电控制模块，支持远程控制功能，可远程设定工作模式。</w:t>
            </w:r>
          </w:p>
          <w:p>
            <w:pPr>
              <w:widowControl/>
              <w:jc w:val="left"/>
              <w:textAlignment w:val="center"/>
              <w:rPr>
                <w:rFonts w:ascii="宋体"/>
                <w:kern w:val="0"/>
                <w:sz w:val="22"/>
                <w:szCs w:val="22"/>
              </w:rPr>
            </w:pPr>
            <w:r>
              <w:rPr>
                <w:rFonts w:hint="eastAsia" w:ascii="宋体" w:hAnsi="宋体" w:cs="宋体"/>
                <w:kern w:val="0"/>
                <w:sz w:val="22"/>
                <w:szCs w:val="22"/>
              </w:rPr>
              <w:t>内置电源监测模块，支持市电掉电、电压超限告警，并将告警信息上传至中心平台。</w:t>
            </w:r>
          </w:p>
          <w:p>
            <w:pPr>
              <w:widowControl/>
              <w:jc w:val="left"/>
              <w:textAlignment w:val="center"/>
              <w:rPr>
                <w:rFonts w:ascii="宋体"/>
                <w:kern w:val="0"/>
                <w:sz w:val="22"/>
                <w:szCs w:val="22"/>
              </w:rPr>
            </w:pPr>
            <w:r>
              <w:rPr>
                <w:rFonts w:hint="eastAsia" w:ascii="宋体" w:hAnsi="宋体" w:cs="宋体"/>
                <w:kern w:val="0"/>
                <w:sz w:val="22"/>
                <w:szCs w:val="22"/>
              </w:rPr>
              <w:t>具有一个扬声器，支持通过扬声器进行警告语音输出</w:t>
            </w:r>
          </w:p>
          <w:p>
            <w:pPr>
              <w:widowControl/>
              <w:jc w:val="left"/>
              <w:textAlignment w:val="center"/>
              <w:rPr>
                <w:rFonts w:ascii="宋体"/>
                <w:kern w:val="0"/>
                <w:sz w:val="22"/>
                <w:szCs w:val="22"/>
              </w:rPr>
            </w:pPr>
            <w:r>
              <w:rPr>
                <w:rFonts w:hint="eastAsia" w:ascii="宋体" w:hAnsi="宋体" w:cs="宋体"/>
                <w:kern w:val="0"/>
                <w:sz w:val="22"/>
                <w:szCs w:val="22"/>
              </w:rPr>
              <w:t>外接箱门检测传感器，支持箱门异常开启告警，并将告警信息上传至中心平台。</w:t>
            </w:r>
          </w:p>
          <w:p>
            <w:pPr>
              <w:widowControl/>
              <w:jc w:val="left"/>
              <w:textAlignment w:val="center"/>
              <w:rPr>
                <w:rFonts w:ascii="宋体"/>
                <w:kern w:val="0"/>
                <w:sz w:val="22"/>
                <w:szCs w:val="22"/>
              </w:rPr>
            </w:pPr>
            <w:r>
              <w:rPr>
                <w:rFonts w:hint="eastAsia" w:ascii="宋体" w:hAnsi="宋体" w:cs="宋体"/>
                <w:kern w:val="0"/>
                <w:sz w:val="22"/>
                <w:szCs w:val="22"/>
              </w:rPr>
              <w:t>内置冲击振动传感器，支持冲击振动检测，当机箱受到外部强力撞击，触发报警上传至平台。</w:t>
            </w:r>
          </w:p>
          <w:p>
            <w:pPr>
              <w:widowControl/>
              <w:jc w:val="left"/>
              <w:textAlignment w:val="center"/>
              <w:rPr>
                <w:rFonts w:ascii="宋体"/>
                <w:kern w:val="0"/>
                <w:sz w:val="22"/>
                <w:szCs w:val="22"/>
              </w:rPr>
            </w:pPr>
            <w:r>
              <w:rPr>
                <w:rFonts w:hint="eastAsia" w:ascii="宋体" w:hAnsi="宋体" w:cs="宋体"/>
                <w:kern w:val="0"/>
                <w:sz w:val="22"/>
                <w:szCs w:val="22"/>
              </w:rPr>
              <w:t>内置温湿度传感器，实时检测机柜内温湿度信息，支持平台设定温度告警阈值，机柜内温度过高时自动告警；</w:t>
            </w:r>
          </w:p>
          <w:p>
            <w:pPr>
              <w:widowControl/>
              <w:jc w:val="left"/>
              <w:textAlignment w:val="center"/>
              <w:rPr>
                <w:rFonts w:ascii="宋体"/>
                <w:kern w:val="0"/>
                <w:sz w:val="22"/>
                <w:szCs w:val="22"/>
              </w:rPr>
            </w:pPr>
            <w:r>
              <w:rPr>
                <w:rFonts w:hint="eastAsia" w:ascii="宋体" w:hAnsi="宋体" w:cs="宋体"/>
                <w:kern w:val="0"/>
                <w:sz w:val="22"/>
                <w:szCs w:val="22"/>
              </w:rPr>
              <w:t>支持</w:t>
            </w:r>
            <w:r>
              <w:rPr>
                <w:rFonts w:ascii="宋体" w:hAnsi="宋体" w:cs="宋体"/>
                <w:kern w:val="0"/>
                <w:sz w:val="22"/>
                <w:szCs w:val="22"/>
              </w:rPr>
              <w:t>GPRS</w:t>
            </w:r>
            <w:r>
              <w:rPr>
                <w:rFonts w:hint="eastAsia" w:ascii="宋体" w:hAnsi="宋体" w:cs="宋体"/>
                <w:kern w:val="0"/>
                <w:sz w:val="22"/>
                <w:szCs w:val="22"/>
              </w:rPr>
              <w:t>通信功能，支持</w:t>
            </w:r>
            <w:r>
              <w:rPr>
                <w:rFonts w:ascii="宋体" w:hAnsi="宋体" w:cs="宋体"/>
                <w:kern w:val="0"/>
                <w:sz w:val="22"/>
                <w:szCs w:val="22"/>
              </w:rPr>
              <w:t>GPRS</w:t>
            </w:r>
            <w:r>
              <w:rPr>
                <w:rFonts w:hint="eastAsia" w:ascii="宋体" w:hAnsi="宋体" w:cs="宋体"/>
                <w:kern w:val="0"/>
                <w:sz w:val="22"/>
                <w:szCs w:val="22"/>
              </w:rPr>
              <w:t>信号强度检测功能，信号强度范围为</w:t>
            </w:r>
            <w:r>
              <w:rPr>
                <w:rFonts w:ascii="宋体" w:cs="宋体"/>
                <w:kern w:val="0"/>
                <w:sz w:val="22"/>
                <w:szCs w:val="22"/>
              </w:rPr>
              <w:t>0</w:t>
            </w:r>
            <w:r>
              <w:rPr>
                <w:rFonts w:hint="eastAsia" w:ascii="MS Mincho" w:hAnsi="MS Mincho" w:eastAsia="MS Mincho" w:cs="MS Mincho"/>
                <w:kern w:val="0"/>
                <w:sz w:val="22"/>
                <w:szCs w:val="22"/>
              </w:rPr>
              <w:t>〜</w:t>
            </w:r>
            <w:r>
              <w:rPr>
                <w:rFonts w:ascii="宋体" w:hAnsi="宋体" w:cs="宋体"/>
                <w:kern w:val="0"/>
                <w:sz w:val="22"/>
                <w:szCs w:val="22"/>
              </w:rPr>
              <w:t>31</w:t>
            </w:r>
            <w:r>
              <w:rPr>
                <w:rFonts w:hint="eastAsia" w:ascii="宋体" w:hAnsi="宋体" w:cs="宋体"/>
                <w:kern w:val="0"/>
                <w:sz w:val="22"/>
                <w:szCs w:val="22"/>
              </w:rPr>
              <w:t>，具</w:t>
            </w:r>
            <w:r>
              <w:rPr>
                <w:rFonts w:hint="eastAsia" w:ascii="宋体" w:hAnsi="宋体" w:cs="宋体"/>
                <w:kern w:val="0"/>
              </w:rPr>
              <w:t>★</w:t>
            </w:r>
            <w:r>
              <w:rPr>
                <w:rFonts w:hint="eastAsia" w:ascii="宋体" w:hAnsi="宋体" w:cs="宋体"/>
                <w:kern w:val="0"/>
                <w:sz w:val="22"/>
                <w:szCs w:val="22"/>
              </w:rPr>
              <w:t>有</w:t>
            </w:r>
            <w:r>
              <w:rPr>
                <w:rFonts w:ascii="宋体" w:hAnsi="宋体" w:cs="宋体"/>
                <w:kern w:val="0"/>
                <w:sz w:val="22"/>
                <w:szCs w:val="22"/>
              </w:rPr>
              <w:t>GPRS</w:t>
            </w:r>
            <w:r>
              <w:rPr>
                <w:rFonts w:hint="eastAsia" w:ascii="宋体" w:hAnsi="宋体" w:cs="宋体"/>
                <w:kern w:val="0"/>
                <w:sz w:val="22"/>
                <w:szCs w:val="22"/>
              </w:rPr>
              <w:t>信号强度异常、无线连接异常报警功能。（需提供公安部检测报告佐证）</w:t>
            </w:r>
          </w:p>
          <w:p>
            <w:pPr>
              <w:widowControl/>
              <w:jc w:val="left"/>
              <w:textAlignment w:val="center"/>
              <w:rPr>
                <w:rFonts w:ascii="宋体"/>
                <w:kern w:val="0"/>
                <w:sz w:val="22"/>
                <w:szCs w:val="22"/>
              </w:rPr>
            </w:pPr>
            <w:r>
              <w:rPr>
                <w:rFonts w:hint="eastAsia" w:ascii="宋体" w:hAnsi="宋体" w:cs="宋体"/>
                <w:kern w:val="0"/>
              </w:rPr>
              <w:t>★</w:t>
            </w:r>
            <w:r>
              <w:rPr>
                <w:rFonts w:hint="eastAsia" w:ascii="宋体" w:hAnsi="宋体" w:cs="宋体"/>
                <w:kern w:val="0"/>
                <w:sz w:val="22"/>
                <w:szCs w:val="22"/>
              </w:rPr>
              <w:t>支持对通信数据进行非明文加密传输功能。（需提供公安部检测报告佐证）</w:t>
            </w:r>
          </w:p>
          <w:p>
            <w:pPr>
              <w:widowControl/>
              <w:jc w:val="left"/>
              <w:textAlignment w:val="center"/>
              <w:rPr>
                <w:rFonts w:ascii="宋体"/>
                <w:kern w:val="0"/>
                <w:sz w:val="22"/>
                <w:szCs w:val="22"/>
              </w:rPr>
            </w:pPr>
            <w:r>
              <w:rPr>
                <w:rFonts w:hint="eastAsia" w:ascii="宋体" w:hAnsi="宋体" w:cs="宋体"/>
                <w:kern w:val="0"/>
                <w:sz w:val="22"/>
                <w:szCs w:val="22"/>
              </w:rPr>
              <w:t>支持在连接外部电源情况下，设备关闭后，能够继续不间断为负载供电。</w:t>
            </w:r>
          </w:p>
          <w:p>
            <w:pPr>
              <w:widowControl/>
              <w:jc w:val="left"/>
              <w:textAlignment w:val="center"/>
              <w:rPr>
                <w:rFonts w:ascii="宋体"/>
                <w:kern w:val="0"/>
                <w:sz w:val="22"/>
                <w:szCs w:val="22"/>
              </w:rPr>
            </w:pPr>
            <w:r>
              <w:rPr>
                <w:rFonts w:hint="eastAsia" w:ascii="宋体" w:hAnsi="宋体" w:cs="宋体"/>
                <w:kern w:val="0"/>
                <w:sz w:val="22"/>
                <w:szCs w:val="22"/>
              </w:rPr>
              <w:t>支持远程控制负载供电开启、关闭和重启功能；远程控制语音告警打开、关闭功能。</w:t>
            </w:r>
          </w:p>
          <w:p>
            <w:pPr>
              <w:widowControl/>
              <w:jc w:val="left"/>
              <w:textAlignment w:val="center"/>
              <w:rPr>
                <w:rFonts w:ascii="宋体"/>
                <w:sz w:val="22"/>
                <w:szCs w:val="22"/>
              </w:rPr>
            </w:pPr>
            <w:r>
              <w:rPr>
                <w:rFonts w:hint="eastAsia" w:ascii="宋体" w:hAnsi="宋体" w:cs="宋体"/>
                <w:kern w:val="0"/>
              </w:rPr>
              <w:t>★</w:t>
            </w:r>
            <w:r>
              <w:rPr>
                <w:rFonts w:hint="eastAsia" w:ascii="宋体" w:hAnsi="宋体" w:cs="宋体"/>
                <w:kern w:val="0"/>
                <w:sz w:val="22"/>
                <w:szCs w:val="22"/>
              </w:rPr>
              <w:t>支持当系统死机时，具有看门狗自动复位功能。（需提供公安部检测报告佐证）</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L</w:t>
            </w:r>
            <w:r>
              <w:rPr>
                <w:rFonts w:hint="eastAsia" w:ascii="宋体" w:hAnsi="宋体" w:cs="宋体"/>
                <w:kern w:val="0"/>
                <w:sz w:val="22"/>
                <w:szCs w:val="22"/>
              </w:rPr>
              <w:t>立杆、抱杆箱及抓拍系统安装施工费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含门架基础施工，吊装，摄像机安装、</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车牌识别系统调试</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车牌识别系统抓拍调试及匹配调试，包含称重设备同步触发、识别效果统计和提升、前后抓拍系统同步、识别结果和称重结果匹配等调试及需要的人工、车辆和设备。</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违停抓拍系统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60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违停抓拍球机</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rPr>
            </w:pPr>
            <w:r>
              <w:rPr>
                <w:rFonts w:hint="eastAsia" w:ascii="宋体" w:hAnsi="宋体" w:cs="宋体"/>
                <w:kern w:val="0"/>
              </w:rPr>
              <w:t>【</w:t>
            </w:r>
            <w:r>
              <w:rPr>
                <w:rFonts w:ascii="宋体" w:hAnsi="宋体" w:cs="宋体"/>
                <w:kern w:val="0"/>
              </w:rPr>
              <w:t>400</w:t>
            </w:r>
            <w:r>
              <w:rPr>
                <w:rFonts w:hint="eastAsia" w:ascii="宋体" w:hAnsi="宋体" w:cs="宋体"/>
                <w:kern w:val="0"/>
              </w:rPr>
              <w:t>万</w:t>
            </w:r>
            <w:r>
              <w:rPr>
                <w:rFonts w:ascii="宋体" w:hAnsi="宋体" w:cs="宋体"/>
                <w:kern w:val="0"/>
              </w:rPr>
              <w:t>32</w:t>
            </w:r>
            <w:r>
              <w:rPr>
                <w:rFonts w:hint="eastAsia" w:ascii="宋体" w:hAnsi="宋体" w:cs="宋体"/>
                <w:kern w:val="0"/>
              </w:rPr>
              <w:t>倍星光级红外违章检测一体球】</w:t>
            </w:r>
            <w:r>
              <w:rPr>
                <w:rFonts w:ascii="宋体"/>
                <w:kern w:val="0"/>
              </w:rPr>
              <w:br w:type="textWrapping"/>
            </w:r>
            <w:r>
              <w:rPr>
                <w:rFonts w:hint="eastAsia" w:ascii="宋体" w:hAnsi="宋体" w:cs="宋体"/>
                <w:kern w:val="0"/>
              </w:rPr>
              <w:t>城市道路违章取证：违停、逆行、压线、变道、机占非、掉头</w:t>
            </w:r>
            <w:r>
              <w:rPr>
                <w:rFonts w:ascii="宋体"/>
                <w:kern w:val="0"/>
              </w:rPr>
              <w:br w:type="textWrapping"/>
            </w:r>
            <w:r>
              <w:rPr>
                <w:rFonts w:hint="eastAsia" w:ascii="宋体" w:hAnsi="宋体" w:cs="宋体"/>
                <w:kern w:val="0"/>
              </w:rPr>
              <w:t>交通数据采集：车流量、车道平均速度、车头时距、车头间距、车道时间占有率、车道空间占有率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道路事件检测：抛洒物、行人、路障、施工、拥堵检测</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支持深度学习算法，有效提升检测准确率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独创的鹰视智能聚焦算法，实现对运动物体的快速聚焦捕获</w:t>
            </w:r>
            <w:r>
              <w:rPr>
                <w:rFonts w:ascii="宋体"/>
                <w:kern w:val="0"/>
              </w:rPr>
              <w:br w:type="textWrapping"/>
            </w:r>
            <w:r>
              <w:rPr>
                <w:rFonts w:hint="eastAsia" w:ascii="宋体" w:hAnsi="宋体" w:cs="宋体"/>
                <w:kern w:val="0"/>
              </w:rPr>
              <w:t>违停有效检测距离≥</w:t>
            </w:r>
            <w:r>
              <w:rPr>
                <w:rFonts w:ascii="宋体" w:hAnsi="宋体" w:cs="宋体"/>
                <w:kern w:val="0"/>
              </w:rPr>
              <w:t>300</w:t>
            </w:r>
            <w:r>
              <w:rPr>
                <w:rFonts w:hint="eastAsia" w:ascii="宋体" w:hAnsi="宋体" w:cs="宋体"/>
                <w:kern w:val="0"/>
              </w:rPr>
              <w:t>米</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支持多场景巡航检测，并可配置场景巡航自适应功能</w:t>
            </w:r>
            <w:r>
              <w:rPr>
                <w:rFonts w:ascii="宋体"/>
                <w:kern w:val="0"/>
              </w:rPr>
              <w:br w:type="textWrapping"/>
            </w:r>
            <w:r>
              <w:rPr>
                <w:rFonts w:hint="eastAsia" w:ascii="宋体" w:hAnsi="宋体" w:cs="宋体"/>
                <w:kern w:val="0"/>
              </w:rPr>
              <w:t>支持对静止或运动车辆的手动取证功能。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支持违法数据的断点续传功能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支持语音联动功能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可配置多种字符叠加、图片合成模式，并支持违法图片叠加防伪水印</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支持违法数据上传</w:t>
            </w:r>
            <w:r>
              <w:rPr>
                <w:rFonts w:ascii="宋体" w:hAnsi="宋体" w:cs="宋体"/>
                <w:kern w:val="0"/>
              </w:rPr>
              <w:t>FTP</w:t>
            </w:r>
            <w:r>
              <w:rPr>
                <w:rFonts w:hint="eastAsia" w:ascii="宋体" w:hAnsi="宋体" w:cs="宋体"/>
                <w:kern w:val="0"/>
              </w:rPr>
              <w:t>服务器、交通终端服务器、中心管理系统平台</w:t>
            </w:r>
            <w:r>
              <w:rPr>
                <w:rFonts w:ascii="宋体"/>
                <w:kern w:val="0"/>
              </w:rPr>
              <w:br w:type="textWrapping"/>
            </w:r>
            <w:r>
              <w:rPr>
                <w:rFonts w:hint="eastAsia" w:ascii="宋体" w:hAnsi="宋体" w:cs="宋体"/>
                <w:kern w:val="0"/>
              </w:rPr>
              <w:t>★设备进行违法停车检测时，镜头倍率为</w:t>
            </w:r>
            <w:r>
              <w:rPr>
                <w:rFonts w:ascii="宋体" w:hAnsi="宋体" w:cs="宋体"/>
                <w:kern w:val="0"/>
              </w:rPr>
              <w:t>1</w:t>
            </w:r>
            <w:r>
              <w:rPr>
                <w:rFonts w:hint="eastAsia" w:ascii="宋体" w:hAnsi="宋体" w:cs="宋体"/>
                <w:kern w:val="0"/>
              </w:rPr>
              <w:t>倍，白天有效检测距离最大为</w:t>
            </w:r>
            <w:r>
              <w:rPr>
                <w:rFonts w:ascii="宋体" w:hAnsi="宋体" w:cs="宋体"/>
                <w:kern w:val="0"/>
              </w:rPr>
              <w:t>150</w:t>
            </w:r>
            <w:r>
              <w:rPr>
                <w:rFonts w:hint="eastAsia" w:ascii="宋体" w:hAnsi="宋体" w:cs="宋体"/>
                <w:kern w:val="0"/>
              </w:rPr>
              <w:t>米，其他倍率下，白天有效检测距离最大为</w:t>
            </w:r>
            <w:r>
              <w:rPr>
                <w:rFonts w:ascii="宋体" w:hAnsi="宋体" w:cs="宋体"/>
                <w:kern w:val="0"/>
              </w:rPr>
              <w:t>400</w:t>
            </w:r>
            <w:r>
              <w:rPr>
                <w:rFonts w:hint="eastAsia" w:ascii="宋体" w:hAnsi="宋体" w:cs="宋体"/>
                <w:kern w:val="0"/>
              </w:rPr>
              <w:t>米（提供公安部检验报告加盖原厂章）</w:t>
            </w:r>
            <w:r>
              <w:rPr>
                <w:rFonts w:ascii="宋体"/>
                <w:kern w:val="0"/>
              </w:rPr>
              <w:br w:type="textWrapping"/>
            </w:r>
            <w:r>
              <w:rPr>
                <w:rFonts w:hint="eastAsia" w:ascii="宋体" w:hAnsi="宋体" w:cs="宋体"/>
                <w:kern w:val="0"/>
              </w:rPr>
              <w:t>★内置</w:t>
            </w:r>
            <w:r>
              <w:rPr>
                <w:rFonts w:ascii="宋体" w:hAnsi="宋体" w:cs="宋体"/>
                <w:kern w:val="0"/>
              </w:rPr>
              <w:t>GPU</w:t>
            </w:r>
            <w:r>
              <w:rPr>
                <w:rFonts w:hint="eastAsia" w:ascii="宋体" w:hAnsi="宋体" w:cs="宋体"/>
                <w:kern w:val="0"/>
              </w:rPr>
              <w:t>芯片（提供公安部检验报告加盖原厂章）</w:t>
            </w:r>
            <w:r>
              <w:rPr>
                <w:rFonts w:ascii="宋体"/>
                <w:kern w:val="0"/>
              </w:rPr>
              <w:br w:type="textWrapping"/>
            </w:r>
            <w:r>
              <w:rPr>
                <w:rFonts w:hint="eastAsia" w:ascii="宋体" w:hAnsi="宋体" w:cs="宋体"/>
                <w:kern w:val="0"/>
              </w:rPr>
              <w:t>传感器类型</w:t>
            </w:r>
            <w:r>
              <w:rPr>
                <w:rFonts w:ascii="宋体" w:hAnsi="宋体" w:cs="宋体"/>
                <w:kern w:val="0"/>
              </w:rPr>
              <w:t>: 1/1.8</w:t>
            </w:r>
            <w:r>
              <w:rPr>
                <w:rFonts w:hint="eastAsia" w:ascii="宋体" w:hAnsi="宋体" w:cs="宋体"/>
                <w:kern w:val="0"/>
              </w:rPr>
              <w:t>＂</w:t>
            </w:r>
            <w:r>
              <w:rPr>
                <w:rFonts w:ascii="宋体" w:hAnsi="宋体" w:cs="宋体"/>
                <w:kern w:val="0"/>
              </w:rPr>
              <w:t>progressive scan CMOS</w:t>
            </w:r>
            <w:r>
              <w:rPr>
                <w:rFonts w:ascii="宋体" w:hAnsi="宋体" w:cs="宋体"/>
                <w:kern w:val="0"/>
              </w:rPr>
              <w:br w:type="textWrapping"/>
            </w:r>
            <w:r>
              <w:rPr>
                <w:rFonts w:hint="eastAsia" w:ascii="宋体" w:hAnsi="宋体" w:cs="宋体"/>
                <w:kern w:val="0"/>
              </w:rPr>
              <w:t>最低照度</w:t>
            </w:r>
            <w:r>
              <w:rPr>
                <w:rFonts w:ascii="宋体" w:hAnsi="宋体" w:cs="宋体"/>
                <w:kern w:val="0"/>
              </w:rPr>
              <w:t xml:space="preserve">: </w:t>
            </w:r>
            <w:r>
              <w:rPr>
                <w:rFonts w:hint="eastAsia" w:ascii="宋体" w:hAnsi="宋体" w:cs="宋体"/>
                <w:kern w:val="0"/>
              </w:rPr>
              <w:t>彩色：</w:t>
            </w:r>
            <w:r>
              <w:rPr>
                <w:rFonts w:ascii="宋体" w:hAnsi="宋体" w:cs="宋体"/>
                <w:kern w:val="0"/>
              </w:rPr>
              <w:t>0.0005 Lux @</w:t>
            </w:r>
            <w:r>
              <w:rPr>
                <w:rFonts w:hint="eastAsia" w:ascii="宋体" w:hAnsi="宋体" w:cs="宋体"/>
                <w:kern w:val="0"/>
              </w:rPr>
              <w:t>（</w:t>
            </w:r>
            <w:r>
              <w:rPr>
                <w:rFonts w:ascii="宋体" w:hAnsi="宋体" w:cs="宋体"/>
                <w:kern w:val="0"/>
              </w:rPr>
              <w:t>F1.2</w:t>
            </w:r>
            <w:r>
              <w:rPr>
                <w:rFonts w:hint="eastAsia" w:ascii="宋体" w:hAnsi="宋体" w:cs="宋体"/>
                <w:kern w:val="0"/>
              </w:rPr>
              <w:t>，</w:t>
            </w:r>
            <w:r>
              <w:rPr>
                <w:rFonts w:ascii="宋体" w:hAnsi="宋体" w:cs="宋体"/>
                <w:kern w:val="0"/>
              </w:rPr>
              <w:t>AGC ON</w:t>
            </w:r>
            <w:r>
              <w:rPr>
                <w:rFonts w:hint="eastAsia" w:ascii="宋体" w:hAnsi="宋体" w:cs="宋体"/>
                <w:kern w:val="0"/>
              </w:rPr>
              <w:t>）；黑白：</w:t>
            </w:r>
            <w:r>
              <w:rPr>
                <w:rFonts w:ascii="宋体" w:hAnsi="宋体" w:cs="宋体"/>
                <w:kern w:val="0"/>
              </w:rPr>
              <w:t>0.0001 Lux @</w:t>
            </w:r>
            <w:r>
              <w:rPr>
                <w:rFonts w:hint="eastAsia" w:ascii="宋体" w:hAnsi="宋体" w:cs="宋体"/>
                <w:kern w:val="0"/>
              </w:rPr>
              <w:t>（</w:t>
            </w:r>
            <w:r>
              <w:rPr>
                <w:rFonts w:ascii="宋体" w:hAnsi="宋体" w:cs="宋体"/>
                <w:kern w:val="0"/>
              </w:rPr>
              <w:t>F1.2</w:t>
            </w:r>
            <w:r>
              <w:rPr>
                <w:rFonts w:hint="eastAsia" w:ascii="宋体" w:hAnsi="宋体" w:cs="宋体"/>
                <w:kern w:val="0"/>
              </w:rPr>
              <w:t>，</w:t>
            </w:r>
            <w:r>
              <w:rPr>
                <w:rFonts w:ascii="宋体" w:hAnsi="宋体" w:cs="宋体"/>
                <w:kern w:val="0"/>
              </w:rPr>
              <w:t>AGC ON</w:t>
            </w:r>
            <w:r>
              <w:rPr>
                <w:rFonts w:hint="eastAsia" w:ascii="宋体" w:hAnsi="宋体" w:cs="宋体"/>
                <w:kern w:val="0"/>
              </w:rPr>
              <w:t>）；</w:t>
            </w:r>
            <w:r>
              <w:rPr>
                <w:rFonts w:ascii="宋体" w:hAnsi="宋体" w:cs="宋体"/>
                <w:kern w:val="0"/>
              </w:rPr>
              <w:t xml:space="preserve">0 Lux with IR </w:t>
            </w:r>
            <w:r>
              <w:rPr>
                <w:rFonts w:ascii="宋体" w:hAnsi="宋体" w:cs="宋体"/>
                <w:kern w:val="0"/>
              </w:rPr>
              <w:br w:type="textWrapping"/>
            </w:r>
            <w:r>
              <w:rPr>
                <w:rFonts w:hint="eastAsia" w:ascii="宋体" w:hAnsi="宋体" w:cs="宋体"/>
                <w:kern w:val="0"/>
              </w:rPr>
              <w:t>宽动态</w:t>
            </w:r>
            <w:r>
              <w:rPr>
                <w:rFonts w:ascii="宋体" w:hAnsi="宋体" w:cs="宋体"/>
                <w:kern w:val="0"/>
              </w:rPr>
              <w:t>: 120 dB</w:t>
            </w:r>
            <w:r>
              <w:rPr>
                <w:rFonts w:hint="eastAsia" w:ascii="宋体" w:hAnsi="宋体" w:cs="宋体"/>
                <w:kern w:val="0"/>
              </w:rPr>
              <w:t>超宽动态</w:t>
            </w:r>
            <w:r>
              <w:rPr>
                <w:rFonts w:ascii="宋体"/>
                <w:kern w:val="0"/>
              </w:rPr>
              <w:br w:type="textWrapping"/>
            </w:r>
            <w:r>
              <w:rPr>
                <w:rFonts w:hint="eastAsia" w:ascii="宋体" w:hAnsi="宋体" w:cs="宋体"/>
                <w:kern w:val="0"/>
              </w:rPr>
              <w:t>光学变倍</w:t>
            </w:r>
            <w:r>
              <w:rPr>
                <w:rFonts w:ascii="宋体" w:hAnsi="宋体" w:cs="宋体"/>
                <w:kern w:val="0"/>
              </w:rPr>
              <w:t>: 32</w:t>
            </w:r>
            <w:r>
              <w:rPr>
                <w:rFonts w:hint="eastAsia" w:ascii="宋体" w:hAnsi="宋体" w:cs="宋体"/>
                <w:kern w:val="0"/>
              </w:rPr>
              <w:t>倍</w:t>
            </w:r>
            <w:r>
              <w:rPr>
                <w:rFonts w:ascii="宋体"/>
                <w:kern w:val="0"/>
              </w:rPr>
              <w:br w:type="textWrapping"/>
            </w:r>
            <w:r>
              <w:rPr>
                <w:rFonts w:hint="eastAsia" w:ascii="宋体" w:hAnsi="宋体" w:cs="宋体"/>
                <w:kern w:val="0"/>
              </w:rPr>
              <w:t>焦距</w:t>
            </w:r>
            <w:r>
              <w:rPr>
                <w:rFonts w:ascii="宋体" w:hAnsi="宋体" w:cs="宋体"/>
                <w:kern w:val="0"/>
              </w:rPr>
              <w:t>: 6~192 mm</w:t>
            </w:r>
            <w:r>
              <w:rPr>
                <w:rFonts w:ascii="宋体" w:hAnsi="宋体" w:cs="宋体"/>
                <w:kern w:val="0"/>
              </w:rPr>
              <w:br w:type="textWrapping"/>
            </w:r>
            <w:r>
              <w:rPr>
                <w:rFonts w:hint="eastAsia" w:ascii="宋体" w:hAnsi="宋体" w:cs="宋体"/>
                <w:kern w:val="0"/>
              </w:rPr>
              <w:t>防补光过曝</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红外照射距离</w:t>
            </w:r>
            <w:r>
              <w:rPr>
                <w:rFonts w:ascii="宋体" w:hAnsi="宋体" w:cs="宋体"/>
                <w:kern w:val="0"/>
              </w:rPr>
              <w:t>: 250</w:t>
            </w:r>
            <w:r>
              <w:rPr>
                <w:rFonts w:hint="eastAsia" w:ascii="宋体" w:hAnsi="宋体" w:cs="宋体"/>
                <w:kern w:val="0"/>
              </w:rPr>
              <w:t>米</w:t>
            </w:r>
            <w:r>
              <w:rPr>
                <w:rFonts w:ascii="宋体"/>
                <w:kern w:val="0"/>
              </w:rPr>
              <w:br w:type="textWrapping"/>
            </w:r>
            <w:r>
              <w:rPr>
                <w:rFonts w:hint="eastAsia" w:ascii="宋体" w:hAnsi="宋体" w:cs="宋体"/>
                <w:kern w:val="0"/>
              </w:rPr>
              <w:t>水平范围</w:t>
            </w:r>
            <w:r>
              <w:rPr>
                <w:rFonts w:ascii="宋体" w:hAnsi="宋体" w:cs="宋体"/>
                <w:kern w:val="0"/>
              </w:rPr>
              <w:t>: 360</w:t>
            </w:r>
            <w:r>
              <w:rPr>
                <w:rFonts w:hint="eastAsia" w:ascii="宋体" w:hAnsi="宋体" w:cs="宋体"/>
                <w:kern w:val="0"/>
              </w:rPr>
              <w:t>°</w:t>
            </w:r>
            <w:r>
              <w:rPr>
                <w:rFonts w:ascii="宋体"/>
                <w:kern w:val="0"/>
              </w:rPr>
              <w:br w:type="textWrapping"/>
            </w:r>
            <w:r>
              <w:rPr>
                <w:rFonts w:hint="eastAsia" w:ascii="宋体" w:hAnsi="宋体" w:cs="宋体"/>
                <w:kern w:val="0"/>
              </w:rPr>
              <w:t>垂直范围</w:t>
            </w:r>
            <w:r>
              <w:rPr>
                <w:rFonts w:ascii="宋体" w:hAnsi="宋体" w:cs="宋体"/>
                <w:kern w:val="0"/>
              </w:rPr>
              <w:t>: -20</w:t>
            </w:r>
            <w:r>
              <w:rPr>
                <w:rFonts w:hint="eastAsia" w:ascii="宋体" w:hAnsi="宋体" w:cs="宋体"/>
                <w:kern w:val="0"/>
              </w:rPr>
              <w:t>°</w:t>
            </w:r>
            <w:r>
              <w:rPr>
                <w:rFonts w:ascii="宋体" w:hAnsi="宋体" w:cs="宋体"/>
                <w:kern w:val="0"/>
              </w:rPr>
              <w:t>~90</w:t>
            </w:r>
            <w:r>
              <w:rPr>
                <w:rFonts w:hint="eastAsia" w:ascii="宋体" w:hAnsi="宋体" w:cs="宋体"/>
                <w:kern w:val="0"/>
              </w:rPr>
              <w:t>°（自动翻转）</w:t>
            </w:r>
            <w:r>
              <w:rPr>
                <w:rFonts w:ascii="宋体"/>
                <w:kern w:val="0"/>
              </w:rPr>
              <w:br w:type="textWrapping"/>
            </w:r>
            <w:r>
              <w:rPr>
                <w:rFonts w:hint="eastAsia" w:ascii="宋体" w:hAnsi="宋体" w:cs="宋体"/>
                <w:kern w:val="0"/>
              </w:rPr>
              <w:t>水平速度</w:t>
            </w:r>
            <w:r>
              <w:rPr>
                <w:rFonts w:ascii="宋体" w:hAnsi="宋体" w:cs="宋体"/>
                <w:kern w:val="0"/>
              </w:rPr>
              <w:t xml:space="preserve">: </w:t>
            </w:r>
            <w:r>
              <w:rPr>
                <w:rFonts w:hint="eastAsia" w:ascii="宋体" w:hAnsi="宋体" w:cs="宋体"/>
                <w:kern w:val="0"/>
              </w:rPr>
              <w:t>水平键控速度：</w:t>
            </w:r>
            <w:r>
              <w:rPr>
                <w:rFonts w:ascii="宋体" w:hAnsi="宋体" w:cs="宋体"/>
                <w:kern w:val="0"/>
              </w:rPr>
              <w:t>0.1</w:t>
            </w:r>
            <w:r>
              <w:rPr>
                <w:rFonts w:hint="eastAsia" w:ascii="宋体" w:hAnsi="宋体" w:cs="宋体"/>
                <w:kern w:val="0"/>
              </w:rPr>
              <w:t>°</w:t>
            </w:r>
            <w:r>
              <w:rPr>
                <w:rFonts w:ascii="宋体" w:hAnsi="宋体" w:cs="宋体"/>
                <w:kern w:val="0"/>
              </w:rPr>
              <w:t>~210</w:t>
            </w:r>
            <w:r>
              <w:rPr>
                <w:rFonts w:hint="eastAsia" w:ascii="宋体" w:hAnsi="宋体" w:cs="宋体"/>
                <w:kern w:val="0"/>
              </w:rPr>
              <w:t>°</w:t>
            </w:r>
            <w:r>
              <w:rPr>
                <w:rFonts w:ascii="宋体" w:hAnsi="宋体" w:cs="宋体"/>
                <w:kern w:val="0"/>
              </w:rPr>
              <w:t>/s</w:t>
            </w:r>
            <w:r>
              <w:rPr>
                <w:rFonts w:hint="eastAsia" w:ascii="宋体" w:hAnsi="宋体" w:cs="宋体"/>
                <w:kern w:val="0"/>
              </w:rPr>
              <w:t>，速度可设；水平预置点速度：</w:t>
            </w:r>
            <w:r>
              <w:rPr>
                <w:rFonts w:ascii="宋体" w:hAnsi="宋体" w:cs="宋体"/>
                <w:kern w:val="0"/>
              </w:rPr>
              <w:t>280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垂直速度</w:t>
            </w:r>
            <w:r>
              <w:rPr>
                <w:rFonts w:ascii="宋体" w:hAnsi="宋体" w:cs="宋体"/>
                <w:kern w:val="0"/>
              </w:rPr>
              <w:t xml:space="preserve">: </w:t>
            </w:r>
            <w:r>
              <w:rPr>
                <w:rFonts w:hint="eastAsia" w:ascii="宋体" w:hAnsi="宋体" w:cs="宋体"/>
                <w:kern w:val="0"/>
              </w:rPr>
              <w:t>垂直键控速度：</w:t>
            </w:r>
            <w:r>
              <w:rPr>
                <w:rFonts w:ascii="宋体" w:hAnsi="宋体" w:cs="宋体"/>
                <w:kern w:val="0"/>
              </w:rPr>
              <w:t>0.1</w:t>
            </w:r>
            <w:r>
              <w:rPr>
                <w:rFonts w:hint="eastAsia" w:ascii="宋体" w:hAnsi="宋体" w:cs="宋体"/>
                <w:kern w:val="0"/>
              </w:rPr>
              <w:t>°</w:t>
            </w:r>
            <w:r>
              <w:rPr>
                <w:rFonts w:ascii="宋体" w:hAnsi="宋体" w:cs="宋体"/>
                <w:kern w:val="0"/>
              </w:rPr>
              <w:t>~150</w:t>
            </w:r>
            <w:r>
              <w:rPr>
                <w:rFonts w:hint="eastAsia" w:ascii="宋体" w:hAnsi="宋体" w:cs="宋体"/>
                <w:kern w:val="0"/>
              </w:rPr>
              <w:t>°</w:t>
            </w:r>
            <w:r>
              <w:rPr>
                <w:rFonts w:ascii="宋体" w:hAnsi="宋体" w:cs="宋体"/>
                <w:kern w:val="0"/>
              </w:rPr>
              <w:t>/s</w:t>
            </w:r>
            <w:r>
              <w:rPr>
                <w:rFonts w:hint="eastAsia" w:ascii="宋体" w:hAnsi="宋体" w:cs="宋体"/>
                <w:kern w:val="0"/>
              </w:rPr>
              <w:t>，速度可设；垂直预置点速度：</w:t>
            </w:r>
            <w:r>
              <w:rPr>
                <w:rFonts w:ascii="宋体" w:hAnsi="宋体" w:cs="宋体"/>
                <w:kern w:val="0"/>
              </w:rPr>
              <w:t>250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主码流帧率分辨率</w:t>
            </w:r>
            <w:r>
              <w:rPr>
                <w:rFonts w:ascii="宋体" w:hAnsi="宋体" w:cs="宋体"/>
                <w:kern w:val="0"/>
              </w:rPr>
              <w:t>: 50 Hz</w:t>
            </w:r>
            <w:r>
              <w:rPr>
                <w:rFonts w:hint="eastAsia" w:ascii="宋体" w:hAnsi="宋体" w:cs="宋体"/>
                <w:kern w:val="0"/>
              </w:rPr>
              <w:t>：</w:t>
            </w:r>
            <w:r>
              <w:rPr>
                <w:rFonts w:ascii="宋体" w:hAnsi="宋体" w:cs="宋体"/>
                <w:kern w:val="0"/>
              </w:rPr>
              <w:t>25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hAnsi="宋体" w:cs="宋体"/>
                <w:kern w:val="0"/>
              </w:rPr>
              <w:t>; 60 Hz</w:t>
            </w:r>
            <w:r>
              <w:rPr>
                <w:rFonts w:hint="eastAsia" w:ascii="宋体" w:hAnsi="宋体" w:cs="宋体"/>
                <w:kern w:val="0"/>
              </w:rPr>
              <w:t>：</w:t>
            </w:r>
            <w:r>
              <w:rPr>
                <w:rFonts w:ascii="宋体" w:hAnsi="宋体" w:cs="宋体"/>
                <w:kern w:val="0"/>
              </w:rPr>
              <w:t>30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kern w:val="0"/>
              </w:rPr>
              <w:br w:type="textWrapping"/>
            </w:r>
            <w:r>
              <w:rPr>
                <w:rFonts w:hint="eastAsia" w:ascii="宋体" w:hAnsi="宋体" w:cs="宋体"/>
                <w:kern w:val="0"/>
              </w:rPr>
              <w:t>视频压缩标准</w:t>
            </w:r>
            <w:r>
              <w:rPr>
                <w:rFonts w:ascii="宋体" w:hAnsi="宋体" w:cs="宋体"/>
                <w:kern w:val="0"/>
              </w:rPr>
              <w:t>: H.265</w:t>
            </w:r>
            <w:r>
              <w:rPr>
                <w:rFonts w:hint="eastAsia" w:ascii="宋体" w:hAnsi="宋体" w:cs="宋体"/>
                <w:kern w:val="0"/>
              </w:rPr>
              <w:t>，</w:t>
            </w:r>
            <w:r>
              <w:rPr>
                <w:rFonts w:ascii="宋体" w:hAnsi="宋体" w:cs="宋体"/>
                <w:kern w:val="0"/>
              </w:rPr>
              <w:t>H.264</w:t>
            </w:r>
            <w:r>
              <w:rPr>
                <w:rFonts w:hint="eastAsia" w:ascii="宋体" w:hAnsi="宋体" w:cs="宋体"/>
                <w:kern w:val="0"/>
              </w:rPr>
              <w:t>，</w:t>
            </w:r>
            <w:r>
              <w:rPr>
                <w:rFonts w:ascii="宋体" w:hAnsi="宋体" w:cs="宋体"/>
                <w:kern w:val="0"/>
              </w:rPr>
              <w:t>MJPEG</w:t>
            </w:r>
            <w:r>
              <w:rPr>
                <w:rFonts w:ascii="宋体" w:hAnsi="宋体" w:cs="宋体"/>
                <w:kern w:val="0"/>
              </w:rPr>
              <w:br w:type="textWrapping"/>
            </w:r>
            <w:r>
              <w:rPr>
                <w:rFonts w:hint="eastAsia" w:ascii="宋体" w:hAnsi="宋体" w:cs="宋体"/>
                <w:kern w:val="0"/>
              </w:rPr>
              <w:t>网络存储</w:t>
            </w:r>
            <w:r>
              <w:rPr>
                <w:rFonts w:ascii="宋体" w:hAnsi="宋体" w:cs="宋体"/>
                <w:kern w:val="0"/>
              </w:rPr>
              <w:t>: NAS</w:t>
            </w:r>
            <w:r>
              <w:rPr>
                <w:rFonts w:hint="eastAsia" w:ascii="宋体" w:hAnsi="宋体" w:cs="宋体"/>
                <w:kern w:val="0"/>
              </w:rPr>
              <w:t>（</w:t>
            </w:r>
            <w:r>
              <w:rPr>
                <w:rFonts w:ascii="宋体" w:hAnsi="宋体" w:cs="宋体"/>
                <w:kern w:val="0"/>
              </w:rPr>
              <w:t>NFS</w:t>
            </w:r>
            <w:r>
              <w:rPr>
                <w:rFonts w:hint="eastAsia" w:ascii="宋体" w:hAnsi="宋体" w:cs="宋体"/>
                <w:kern w:val="0"/>
              </w:rPr>
              <w:t>，</w:t>
            </w:r>
            <w:r>
              <w:rPr>
                <w:rFonts w:ascii="宋体" w:hAnsi="宋体" w:cs="宋体"/>
                <w:kern w:val="0"/>
              </w:rPr>
              <w:t>SMB/CIFS</w:t>
            </w:r>
            <w:r>
              <w:rPr>
                <w:rFonts w:hint="eastAsia" w:ascii="宋体" w:hAnsi="宋体" w:cs="宋体"/>
                <w:kern w:val="0"/>
              </w:rPr>
              <w:t>）</w:t>
            </w:r>
            <w:r>
              <w:rPr>
                <w:rFonts w:ascii="宋体"/>
                <w:kern w:val="0"/>
              </w:rPr>
              <w:br w:type="textWrapping"/>
            </w:r>
            <w:r>
              <w:rPr>
                <w:rFonts w:hint="eastAsia" w:ascii="宋体" w:hAnsi="宋体" w:cs="宋体"/>
                <w:kern w:val="0"/>
              </w:rPr>
              <w:t>网络接口</w:t>
            </w:r>
            <w:r>
              <w:rPr>
                <w:rFonts w:ascii="宋体" w:hAnsi="宋体" w:cs="宋体"/>
                <w:kern w:val="0"/>
              </w:rPr>
              <w:t>: RJ45</w:t>
            </w:r>
            <w:r>
              <w:rPr>
                <w:rFonts w:hint="eastAsia" w:ascii="宋体" w:hAnsi="宋体" w:cs="宋体"/>
                <w:kern w:val="0"/>
              </w:rPr>
              <w:t>网口，自适应</w:t>
            </w:r>
            <w:r>
              <w:rPr>
                <w:rFonts w:ascii="宋体" w:hAnsi="宋体" w:cs="宋体"/>
                <w:kern w:val="0"/>
              </w:rPr>
              <w:t>10 M/100 M</w:t>
            </w:r>
            <w:r>
              <w:rPr>
                <w:rFonts w:hint="eastAsia" w:ascii="宋体" w:hAnsi="宋体" w:cs="宋体"/>
                <w:kern w:val="0"/>
              </w:rPr>
              <w:t>网络数据</w:t>
            </w:r>
            <w:r>
              <w:rPr>
                <w:rFonts w:ascii="宋体"/>
                <w:kern w:val="0"/>
              </w:rPr>
              <w:br w:type="textWrapping"/>
            </w:r>
            <w:r>
              <w:rPr>
                <w:rFonts w:ascii="宋体" w:hAnsi="宋体" w:cs="宋体"/>
                <w:kern w:val="0"/>
              </w:rPr>
              <w:t>SD</w:t>
            </w:r>
            <w:r>
              <w:rPr>
                <w:rFonts w:hint="eastAsia" w:ascii="宋体" w:hAnsi="宋体" w:cs="宋体"/>
                <w:kern w:val="0"/>
              </w:rPr>
              <w:t>卡扩展</w:t>
            </w:r>
            <w:r>
              <w:rPr>
                <w:rFonts w:ascii="宋体" w:hAnsi="宋体" w:cs="宋体"/>
                <w:kern w:val="0"/>
              </w:rPr>
              <w:t xml:space="preserve">: </w:t>
            </w:r>
            <w:r>
              <w:rPr>
                <w:rFonts w:hint="eastAsia" w:ascii="宋体" w:hAnsi="宋体" w:cs="宋体"/>
                <w:kern w:val="0"/>
              </w:rPr>
              <w:t>支持</w:t>
            </w:r>
            <w:r>
              <w:rPr>
                <w:rFonts w:ascii="宋体" w:hAnsi="宋体" w:cs="宋体"/>
                <w:kern w:val="0"/>
              </w:rPr>
              <w:t>MicroSD(</w:t>
            </w:r>
            <w:r>
              <w:rPr>
                <w:rFonts w:hint="eastAsia" w:ascii="宋体" w:hAnsi="宋体" w:cs="宋体"/>
                <w:kern w:val="0"/>
              </w:rPr>
              <w:t>即</w:t>
            </w:r>
            <w:r>
              <w:rPr>
                <w:rFonts w:ascii="宋体" w:hAnsi="宋体" w:cs="宋体"/>
                <w:kern w:val="0"/>
              </w:rPr>
              <w:t>TF</w:t>
            </w:r>
            <w:r>
              <w:rPr>
                <w:rFonts w:hint="eastAsia" w:ascii="宋体" w:hAnsi="宋体" w:cs="宋体"/>
                <w:kern w:val="0"/>
              </w:rPr>
              <w:t>卡</w:t>
            </w:r>
            <w:r>
              <w:rPr>
                <w:rFonts w:ascii="宋体" w:hAnsi="宋体" w:cs="宋体"/>
                <w:kern w:val="0"/>
              </w:rPr>
              <w:t>)/MicroSDHC/MicroSDXC</w:t>
            </w:r>
            <w:r>
              <w:rPr>
                <w:rFonts w:hint="eastAsia" w:ascii="宋体" w:hAnsi="宋体" w:cs="宋体"/>
                <w:kern w:val="0"/>
              </w:rPr>
              <w:t>卡，最大支持</w:t>
            </w:r>
            <w:r>
              <w:rPr>
                <w:rFonts w:ascii="宋体" w:hAnsi="宋体" w:cs="宋体"/>
                <w:kern w:val="0"/>
              </w:rPr>
              <w:t>256 GB</w:t>
            </w:r>
            <w:r>
              <w:rPr>
                <w:rFonts w:hint="eastAsia" w:ascii="宋体" w:hAnsi="宋体" w:cs="宋体"/>
                <w:kern w:val="0"/>
              </w:rPr>
              <w:t>，</w:t>
            </w:r>
            <w:r>
              <w:rPr>
                <w:rFonts w:ascii="宋体" w:hAnsi="宋体" w:cs="宋体"/>
                <w:kern w:val="0"/>
              </w:rPr>
              <w:t>SD</w:t>
            </w:r>
            <w:r>
              <w:rPr>
                <w:rFonts w:hint="eastAsia" w:ascii="宋体" w:hAnsi="宋体" w:cs="宋体"/>
                <w:kern w:val="0"/>
              </w:rPr>
              <w:t>卡需出厂前预安装</w:t>
            </w:r>
            <w:r>
              <w:rPr>
                <w:rFonts w:ascii="宋体"/>
                <w:kern w:val="0"/>
              </w:rPr>
              <w:br w:type="textWrapping"/>
            </w:r>
            <w:r>
              <w:rPr>
                <w:rFonts w:hint="eastAsia" w:ascii="宋体" w:hAnsi="宋体" w:cs="宋体"/>
                <w:kern w:val="0"/>
              </w:rPr>
              <w:t>报警输入</w:t>
            </w:r>
            <w:r>
              <w:rPr>
                <w:rFonts w:ascii="宋体" w:hAnsi="宋体" w:cs="宋体"/>
                <w:kern w:val="0"/>
              </w:rPr>
              <w:t>: 7</w:t>
            </w:r>
            <w:r>
              <w:rPr>
                <w:rFonts w:hint="eastAsia" w:ascii="宋体" w:hAnsi="宋体" w:cs="宋体"/>
                <w:kern w:val="0"/>
              </w:rPr>
              <w:t>路报警输入</w:t>
            </w:r>
            <w:r>
              <w:rPr>
                <w:rFonts w:ascii="宋体"/>
                <w:kern w:val="0"/>
              </w:rPr>
              <w:br w:type="textWrapping"/>
            </w:r>
            <w:r>
              <w:rPr>
                <w:rFonts w:hint="eastAsia" w:ascii="宋体" w:hAnsi="宋体" w:cs="宋体"/>
                <w:kern w:val="0"/>
              </w:rPr>
              <w:t>报警输出</w:t>
            </w:r>
            <w:r>
              <w:rPr>
                <w:rFonts w:ascii="宋体" w:hAnsi="宋体" w:cs="宋体"/>
                <w:kern w:val="0"/>
              </w:rPr>
              <w:t>: 2</w:t>
            </w:r>
            <w:r>
              <w:rPr>
                <w:rFonts w:hint="eastAsia" w:ascii="宋体" w:hAnsi="宋体" w:cs="宋体"/>
                <w:kern w:val="0"/>
              </w:rPr>
              <w:t>路报警输出</w:t>
            </w:r>
            <w:r>
              <w:rPr>
                <w:rFonts w:ascii="宋体"/>
                <w:kern w:val="0"/>
              </w:rPr>
              <w:br w:type="textWrapping"/>
            </w:r>
            <w:r>
              <w:rPr>
                <w:rFonts w:hint="eastAsia" w:ascii="宋体" w:hAnsi="宋体" w:cs="宋体"/>
                <w:kern w:val="0"/>
              </w:rPr>
              <w:t>音频输入</w:t>
            </w:r>
            <w:r>
              <w:rPr>
                <w:rFonts w:ascii="宋体" w:hAnsi="宋体" w:cs="宋体"/>
                <w:kern w:val="0"/>
              </w:rPr>
              <w:t>: 1</w:t>
            </w:r>
            <w:r>
              <w:rPr>
                <w:rFonts w:hint="eastAsia" w:ascii="宋体" w:hAnsi="宋体" w:cs="宋体"/>
                <w:kern w:val="0"/>
              </w:rPr>
              <w:t>路音频输入</w:t>
            </w:r>
            <w:r>
              <w:rPr>
                <w:rFonts w:ascii="宋体"/>
                <w:kern w:val="0"/>
              </w:rPr>
              <w:br w:type="textWrapping"/>
            </w:r>
            <w:r>
              <w:rPr>
                <w:rFonts w:hint="eastAsia" w:ascii="宋体" w:hAnsi="宋体" w:cs="宋体"/>
                <w:kern w:val="0"/>
              </w:rPr>
              <w:t>音频输出</w:t>
            </w:r>
            <w:r>
              <w:rPr>
                <w:rFonts w:ascii="宋体" w:hAnsi="宋体" w:cs="宋体"/>
                <w:kern w:val="0"/>
              </w:rPr>
              <w:t>: 1</w:t>
            </w:r>
            <w:r>
              <w:rPr>
                <w:rFonts w:hint="eastAsia" w:ascii="宋体" w:hAnsi="宋体" w:cs="宋体"/>
                <w:kern w:val="0"/>
              </w:rPr>
              <w:t>路音频输出</w:t>
            </w:r>
            <w:r>
              <w:rPr>
                <w:rFonts w:ascii="宋体"/>
                <w:kern w:val="0"/>
              </w:rPr>
              <w:br w:type="textWrapping"/>
            </w:r>
            <w:r>
              <w:rPr>
                <w:rFonts w:hint="eastAsia" w:ascii="宋体" w:hAnsi="宋体" w:cs="宋体"/>
                <w:kern w:val="0"/>
              </w:rPr>
              <w:t>具有</w:t>
            </w:r>
            <w:r>
              <w:rPr>
                <w:rFonts w:ascii="宋体" w:hAnsi="宋体" w:cs="宋体"/>
                <w:kern w:val="0"/>
              </w:rPr>
              <w:t>RS485</w:t>
            </w:r>
            <w:r>
              <w:rPr>
                <w:rFonts w:hint="eastAsia" w:ascii="宋体" w:hAnsi="宋体" w:cs="宋体"/>
                <w:kern w:val="0"/>
              </w:rPr>
              <w:t>接口</w:t>
            </w:r>
            <w:r>
              <w:rPr>
                <w:rFonts w:ascii="宋体"/>
                <w:kern w:val="0"/>
              </w:rPr>
              <w:br w:type="textWrapping"/>
            </w:r>
            <w:r>
              <w:rPr>
                <w:rFonts w:hint="eastAsia" w:ascii="宋体" w:hAnsi="宋体" w:cs="宋体"/>
                <w:kern w:val="0"/>
              </w:rPr>
              <w:t>工作温湿度</w:t>
            </w:r>
            <w:r>
              <w:rPr>
                <w:rFonts w:ascii="宋体" w:hAnsi="宋体" w:cs="宋体"/>
                <w:kern w:val="0"/>
              </w:rPr>
              <w:t xml:space="preserve">: -40 </w:t>
            </w:r>
            <w:r>
              <w:rPr>
                <w:rFonts w:hint="eastAsia" w:ascii="宋体" w:hAnsi="宋体" w:cs="宋体"/>
                <w:kern w:val="0"/>
              </w:rPr>
              <w:t>℃</w:t>
            </w:r>
            <w:r>
              <w:rPr>
                <w:rFonts w:ascii="宋体" w:hAnsi="宋体" w:cs="宋体"/>
                <w:kern w:val="0"/>
              </w:rPr>
              <w:t xml:space="preserve">~70 </w:t>
            </w:r>
            <w:r>
              <w:rPr>
                <w:rFonts w:hint="eastAsia" w:ascii="宋体" w:hAnsi="宋体" w:cs="宋体"/>
                <w:kern w:val="0"/>
              </w:rPr>
              <w:t>℃；湿度小于</w:t>
            </w:r>
            <w:r>
              <w:rPr>
                <w:rFonts w:ascii="宋体" w:hAnsi="宋体" w:cs="宋体"/>
                <w:kern w:val="0"/>
              </w:rPr>
              <w:t>95%</w:t>
            </w:r>
            <w:r>
              <w:rPr>
                <w:rFonts w:ascii="宋体" w:hAnsi="宋体" w:cs="宋体"/>
                <w:kern w:val="0"/>
              </w:rPr>
              <w:br w:type="textWrapping"/>
            </w:r>
            <w:r>
              <w:rPr>
                <w:rFonts w:hint="eastAsia" w:ascii="宋体" w:hAnsi="宋体" w:cs="宋体"/>
                <w:kern w:val="0"/>
              </w:rPr>
              <w:t>恢复出厂设置</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雨刷</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防护</w:t>
            </w:r>
            <w:r>
              <w:rPr>
                <w:rFonts w:ascii="宋体" w:hAnsi="宋体" w:cs="宋体"/>
                <w:kern w:val="0"/>
              </w:rPr>
              <w:t>: IP67</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5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终端盒</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高性能</w:t>
            </w:r>
            <w:r>
              <w:rPr>
                <w:rFonts w:ascii="宋体" w:hAnsi="宋体" w:cs="宋体"/>
                <w:kern w:val="0"/>
                <w:sz w:val="22"/>
                <w:szCs w:val="22"/>
              </w:rPr>
              <w:t>ARM Cortex A9</w:t>
            </w:r>
            <w:r>
              <w:rPr>
                <w:rFonts w:hint="eastAsia" w:ascii="宋体" w:hAnsi="宋体" w:cs="宋体"/>
                <w:kern w:val="0"/>
                <w:sz w:val="22"/>
                <w:szCs w:val="22"/>
              </w:rPr>
              <w:t>数字媒体处理器；内置</w:t>
            </w:r>
            <w:r>
              <w:rPr>
                <w:rFonts w:ascii="宋体" w:hAnsi="宋体" w:cs="宋体"/>
                <w:kern w:val="0"/>
                <w:sz w:val="22"/>
                <w:szCs w:val="22"/>
              </w:rPr>
              <w:t>1</w:t>
            </w:r>
            <w:r>
              <w:rPr>
                <w:rFonts w:hint="eastAsia" w:ascii="宋体" w:hAnsi="宋体" w:cs="宋体"/>
                <w:kern w:val="0"/>
                <w:sz w:val="22"/>
                <w:szCs w:val="22"/>
              </w:rPr>
              <w:t>块</w:t>
            </w:r>
            <w:r>
              <w:rPr>
                <w:rFonts w:ascii="宋体" w:hAnsi="宋体" w:cs="宋体"/>
                <w:kern w:val="0"/>
                <w:sz w:val="22"/>
                <w:szCs w:val="22"/>
              </w:rPr>
              <w:t>3.5</w:t>
            </w:r>
            <w:r>
              <w:rPr>
                <w:rFonts w:hint="eastAsia" w:ascii="宋体" w:hAnsi="宋体" w:cs="宋体"/>
                <w:kern w:val="0"/>
                <w:sz w:val="22"/>
                <w:szCs w:val="22"/>
              </w:rPr>
              <w:t>寸</w:t>
            </w:r>
            <w:r>
              <w:rPr>
                <w:rFonts w:ascii="宋体" w:hAnsi="宋体" w:cs="宋体"/>
                <w:kern w:val="0"/>
                <w:sz w:val="22"/>
                <w:szCs w:val="22"/>
              </w:rPr>
              <w:t>4T</w:t>
            </w:r>
            <w:r>
              <w:rPr>
                <w:rFonts w:hint="eastAsia" w:ascii="宋体" w:hAnsi="宋体" w:cs="宋体"/>
                <w:kern w:val="0"/>
                <w:sz w:val="22"/>
                <w:szCs w:val="22"/>
              </w:rPr>
              <w:t>硬盘；支持</w:t>
            </w:r>
            <w:r>
              <w:rPr>
                <w:rFonts w:ascii="宋体" w:hAnsi="宋体" w:cs="宋体"/>
                <w:kern w:val="0"/>
                <w:sz w:val="22"/>
                <w:szCs w:val="22"/>
              </w:rPr>
              <w:t>12</w:t>
            </w:r>
            <w:r>
              <w:rPr>
                <w:rFonts w:hint="eastAsia" w:ascii="宋体" w:hAnsi="宋体" w:cs="宋体"/>
                <w:kern w:val="0"/>
                <w:sz w:val="22"/>
                <w:szCs w:val="22"/>
              </w:rPr>
              <w:t>路</w:t>
            </w:r>
            <w:r>
              <w:rPr>
                <w:rFonts w:ascii="宋体" w:hAnsi="宋体" w:cs="宋体"/>
                <w:kern w:val="0"/>
                <w:sz w:val="22"/>
                <w:szCs w:val="22"/>
              </w:rPr>
              <w:t>IPC</w:t>
            </w:r>
            <w:r>
              <w:rPr>
                <w:rFonts w:hint="eastAsia" w:ascii="宋体" w:hAnsi="宋体" w:cs="宋体"/>
                <w:kern w:val="0"/>
                <w:sz w:val="22"/>
                <w:szCs w:val="22"/>
              </w:rPr>
              <w:t>接入；双网卡，内置</w:t>
            </w:r>
            <w:r>
              <w:rPr>
                <w:rFonts w:ascii="宋体" w:hAnsi="宋体" w:cs="宋体"/>
                <w:kern w:val="0"/>
                <w:sz w:val="22"/>
                <w:szCs w:val="22"/>
              </w:rPr>
              <w:t>8</w:t>
            </w:r>
            <w:r>
              <w:rPr>
                <w:rFonts w:hint="eastAsia" w:ascii="宋体" w:hAnsi="宋体" w:cs="宋体"/>
                <w:kern w:val="0"/>
                <w:sz w:val="22"/>
                <w:szCs w:val="22"/>
              </w:rPr>
              <w:t>个</w:t>
            </w:r>
            <w:r>
              <w:rPr>
                <w:rFonts w:ascii="宋体" w:hAnsi="宋体" w:cs="宋体"/>
                <w:kern w:val="0"/>
                <w:sz w:val="22"/>
                <w:szCs w:val="22"/>
              </w:rPr>
              <w:t>100M</w:t>
            </w:r>
            <w:r>
              <w:rPr>
                <w:rFonts w:hint="eastAsia" w:ascii="宋体" w:hAnsi="宋体" w:cs="宋体"/>
                <w:kern w:val="0"/>
                <w:sz w:val="22"/>
                <w:szCs w:val="22"/>
              </w:rPr>
              <w:t>以太网接口及</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1000M</w:t>
            </w:r>
            <w:r>
              <w:rPr>
                <w:rFonts w:hint="eastAsia" w:ascii="宋体" w:hAnsi="宋体" w:cs="宋体"/>
                <w:kern w:val="0"/>
                <w:sz w:val="22"/>
                <w:szCs w:val="22"/>
              </w:rPr>
              <w:t>网络接口；支持</w:t>
            </w:r>
            <w:r>
              <w:rPr>
                <w:rFonts w:ascii="宋体" w:hAnsi="宋体" w:cs="宋体"/>
                <w:kern w:val="0"/>
                <w:sz w:val="22"/>
                <w:szCs w:val="22"/>
              </w:rPr>
              <w:t>VGA</w:t>
            </w:r>
            <w:r>
              <w:rPr>
                <w:rFonts w:hint="eastAsia" w:ascii="宋体" w:hAnsi="宋体" w:cs="宋体"/>
                <w:kern w:val="0"/>
                <w:sz w:val="22"/>
                <w:szCs w:val="22"/>
              </w:rPr>
              <w:t>输出；</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USB</w:t>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路报警输入</w:t>
            </w:r>
            <w:r>
              <w:rPr>
                <w:rFonts w:ascii="宋体"/>
                <w:kern w:val="0"/>
                <w:sz w:val="22"/>
                <w:szCs w:val="22"/>
              </w:rPr>
              <w:t>\</w:t>
            </w:r>
            <w:r>
              <w:rPr>
                <w:rFonts w:hint="eastAsia" w:ascii="宋体" w:hAnsi="宋体" w:cs="宋体"/>
                <w:kern w:val="0"/>
                <w:sz w:val="22"/>
                <w:szCs w:val="22"/>
              </w:rPr>
              <w:t>报警输出、</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eSATA</w:t>
            </w:r>
            <w:r>
              <w:rPr>
                <w:rFonts w:hint="eastAsia" w:ascii="宋体" w:hAnsi="宋体" w:cs="宋体"/>
                <w:kern w:val="0"/>
                <w:sz w:val="22"/>
                <w:szCs w:val="22"/>
              </w:rPr>
              <w:t>接口；电源</w:t>
            </w:r>
            <w:r>
              <w:rPr>
                <w:rFonts w:ascii="宋体" w:hAnsi="宋体" w:cs="宋体"/>
                <w:kern w:val="0"/>
                <w:sz w:val="22"/>
                <w:szCs w:val="22"/>
              </w:rPr>
              <w:t>:DC12V</w:t>
            </w:r>
            <w:r>
              <w:rPr>
                <w:rFonts w:hint="eastAsia" w:ascii="宋体" w:hAnsi="宋体" w:cs="宋体"/>
                <w:kern w:val="0"/>
                <w:sz w:val="22"/>
                <w:szCs w:val="22"/>
              </w:rPr>
              <w:t>；支持对通行车辆的信息（记录和图片）存储；支持录像存储功能；可配置多种字符叠加、图片合成模式；支持区间测速功能；可配置增加</w:t>
            </w:r>
            <w:r>
              <w:rPr>
                <w:rFonts w:ascii="宋体" w:hAnsi="宋体" w:cs="宋体"/>
                <w:kern w:val="0"/>
                <w:sz w:val="22"/>
                <w:szCs w:val="22"/>
              </w:rPr>
              <w:t>GPS</w:t>
            </w:r>
            <w:r>
              <w:rPr>
                <w:rFonts w:hint="eastAsia" w:ascii="宋体" w:hAnsi="宋体" w:cs="宋体"/>
                <w:kern w:val="0"/>
                <w:sz w:val="22"/>
                <w:szCs w:val="22"/>
              </w:rPr>
              <w:t>校时模块；</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光纤收发器</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4</w:t>
            </w:r>
            <w:r>
              <w:rPr>
                <w:rFonts w:hint="eastAsia" w:ascii="宋体" w:hAnsi="宋体" w:cs="宋体"/>
                <w:kern w:val="0"/>
                <w:sz w:val="22"/>
                <w:szCs w:val="22"/>
              </w:rPr>
              <w:t>电</w:t>
            </w:r>
            <w:r>
              <w:rPr>
                <w:rFonts w:ascii="宋体" w:hAnsi="宋体" w:cs="宋体"/>
                <w:kern w:val="0"/>
                <w:sz w:val="22"/>
                <w:szCs w:val="22"/>
              </w:rPr>
              <w:t>1</w:t>
            </w:r>
            <w:r>
              <w:rPr>
                <w:rFonts w:hint="eastAsia" w:ascii="宋体" w:hAnsi="宋体" w:cs="宋体"/>
                <w:kern w:val="0"/>
                <w:sz w:val="22"/>
                <w:szCs w:val="22"/>
              </w:rPr>
              <w:t>光，千兆单模单纤，</w:t>
            </w:r>
            <w:r>
              <w:rPr>
                <w:rFonts w:ascii="宋体" w:hAnsi="宋体" w:cs="宋体"/>
                <w:kern w:val="0"/>
                <w:sz w:val="22"/>
                <w:szCs w:val="22"/>
              </w:rPr>
              <w:t>40km</w:t>
            </w:r>
            <w:r>
              <w:rPr>
                <w:rFonts w:hint="eastAsia" w:ascii="宋体" w:hAnsi="宋体" w:cs="宋体"/>
                <w:kern w:val="0"/>
                <w:sz w:val="22"/>
                <w:szCs w:val="22"/>
              </w:rPr>
              <w:t>级。</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数据接入</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接入交警平台</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超限信息发布子系统</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信息展示终端</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hint="eastAsia" w:ascii="宋体" w:hAnsi="宋体" w:cs="宋体"/>
                <w:kern w:val="0"/>
                <w:sz w:val="22"/>
                <w:szCs w:val="22"/>
              </w:rPr>
              <w:t>显示尺寸：</w:t>
            </w:r>
            <w:r>
              <w:rPr>
                <w:rFonts w:ascii="宋体" w:hAnsi="宋体" w:cs="宋体"/>
                <w:kern w:val="0"/>
                <w:sz w:val="22"/>
                <w:szCs w:val="22"/>
              </w:rPr>
              <w:t>3.2m</w:t>
            </w:r>
            <w:r>
              <w:rPr>
                <w:rFonts w:hint="eastAsia" w:ascii="宋体" w:hAnsi="宋体" w:cs="宋体"/>
                <w:kern w:val="0"/>
                <w:sz w:val="22"/>
                <w:szCs w:val="22"/>
              </w:rPr>
              <w:t>×</w:t>
            </w:r>
            <w:r>
              <w:rPr>
                <w:rFonts w:ascii="宋体" w:hAnsi="宋体" w:cs="宋体"/>
                <w:kern w:val="0"/>
                <w:sz w:val="22"/>
                <w:szCs w:val="22"/>
              </w:rPr>
              <w:t>1.6m</w:t>
            </w:r>
            <w:r>
              <w:rPr>
                <w:rFonts w:hint="eastAsia" w:ascii="宋体" w:hAnsi="宋体" w:cs="宋体"/>
                <w:kern w:val="0"/>
                <w:sz w:val="22"/>
                <w:szCs w:val="22"/>
              </w:rPr>
              <w:t>（</w:t>
            </w:r>
            <w:r>
              <w:rPr>
                <w:rFonts w:ascii="宋体" w:hAnsi="宋体" w:cs="宋体"/>
                <w:kern w:val="0"/>
                <w:sz w:val="22"/>
                <w:szCs w:val="22"/>
              </w:rPr>
              <w:t>F</w:t>
            </w:r>
            <w:r>
              <w:rPr>
                <w:rFonts w:hint="eastAsia" w:ascii="宋体" w:hAnsi="宋体" w:cs="宋体"/>
                <w:kern w:val="0"/>
                <w:sz w:val="22"/>
                <w:szCs w:val="22"/>
              </w:rPr>
              <w:t>型）；像素点间距：</w:t>
            </w:r>
            <w:r>
              <w:rPr>
                <w:rFonts w:ascii="宋体" w:hAnsi="宋体" w:cs="宋体"/>
                <w:kern w:val="0"/>
                <w:sz w:val="22"/>
                <w:szCs w:val="22"/>
              </w:rPr>
              <w:t>10mm</w:t>
            </w:r>
            <w:r>
              <w:rPr>
                <w:rFonts w:hint="eastAsia" w:ascii="宋体" w:hAnsi="宋体" w:cs="宋体"/>
                <w:kern w:val="0"/>
                <w:sz w:val="22"/>
                <w:szCs w:val="22"/>
              </w:rPr>
              <w:t>；配比：单红；显示亮度：≥</w:t>
            </w:r>
            <w:r>
              <w:rPr>
                <w:rFonts w:ascii="宋体" w:hAnsi="宋体" w:cs="宋体"/>
                <w:kern w:val="0"/>
                <w:sz w:val="22"/>
                <w:szCs w:val="22"/>
              </w:rPr>
              <w:t>5000cd/m</w:t>
            </w:r>
            <w:r>
              <w:rPr>
                <w:rFonts w:hint="eastAsia" w:ascii="宋体" w:hAnsi="宋体" w:cs="宋体"/>
                <w:kern w:val="0"/>
                <w:sz w:val="22"/>
                <w:szCs w:val="22"/>
              </w:rPr>
              <w:t>²；失控率：≤</w:t>
            </w:r>
            <w:r>
              <w:rPr>
                <w:rFonts w:ascii="宋体" w:hAnsi="宋体" w:cs="宋体"/>
                <w:kern w:val="0"/>
                <w:sz w:val="22"/>
                <w:szCs w:val="22"/>
              </w:rPr>
              <w:t>1</w:t>
            </w:r>
            <w:r>
              <w:rPr>
                <w:rFonts w:hint="eastAsia" w:ascii="宋体" w:hAnsi="宋体" w:cs="宋体"/>
                <w:kern w:val="0"/>
                <w:sz w:val="22"/>
                <w:szCs w:val="22"/>
              </w:rPr>
              <w:t>‰；含异步控制卡。</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可变情报板立杆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2</w:t>
            </w:r>
            <w:r>
              <w:rPr>
                <w:rFonts w:hint="eastAsia" w:ascii="宋体" w:hAnsi="宋体" w:cs="宋体"/>
                <w:kern w:val="0"/>
                <w:sz w:val="22"/>
                <w:szCs w:val="22"/>
              </w:rPr>
              <w:t>立杆</w:t>
            </w:r>
            <w:r>
              <w:rPr>
                <w:rFonts w:ascii="宋体" w:hAnsi="宋体" w:cs="宋体"/>
                <w:kern w:val="0"/>
                <w:sz w:val="22"/>
                <w:szCs w:val="22"/>
              </w:rPr>
              <w:t>4</w:t>
            </w:r>
            <w:r>
              <w:rPr>
                <w:rFonts w:hint="eastAsia" w:ascii="宋体" w:hAnsi="宋体" w:cs="宋体"/>
                <w:kern w:val="0"/>
                <w:sz w:val="22"/>
                <w:szCs w:val="22"/>
              </w:rPr>
              <w:t>横杆，净空：</w:t>
            </w:r>
            <w:r>
              <w:rPr>
                <w:rFonts w:ascii="宋体" w:hAnsi="宋体" w:cs="宋体"/>
                <w:kern w:val="0"/>
                <w:sz w:val="22"/>
                <w:szCs w:val="22"/>
              </w:rPr>
              <w:t>5.5M</w:t>
            </w:r>
            <w:r>
              <w:rPr>
                <w:rFonts w:hint="eastAsia" w:ascii="宋体" w:hAnsi="宋体" w:cs="宋体"/>
                <w:kern w:val="0"/>
                <w:sz w:val="22"/>
                <w:szCs w:val="22"/>
              </w:rPr>
              <w:t>，跨度：根据道路宽度定制，带检修走廊</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配电箱</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w:t>
            </w:r>
            <w:r>
              <w:rPr>
                <w:rFonts w:ascii="宋体" w:hAnsi="宋体" w:cs="宋体"/>
                <w:kern w:val="0"/>
                <w:sz w:val="22"/>
                <w:szCs w:val="22"/>
              </w:rPr>
              <w:t>63A</w:t>
            </w:r>
            <w:r>
              <w:rPr>
                <w:rFonts w:hint="eastAsia" w:ascii="宋体" w:hAnsi="宋体" w:cs="宋体"/>
                <w:kern w:val="0"/>
                <w:sz w:val="22"/>
                <w:szCs w:val="22"/>
              </w:rPr>
              <w:t>空开，</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F</w:t>
            </w:r>
            <w:r>
              <w:rPr>
                <w:rFonts w:hint="eastAsia" w:ascii="宋体" w:hAnsi="宋体" w:cs="宋体"/>
                <w:kern w:val="0"/>
                <w:sz w:val="22"/>
                <w:szCs w:val="22"/>
              </w:rPr>
              <w:t>型杆件及显示屏安装施工费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含基础，预埋件，屏体吊装。</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超限检测预告标志牌</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φ</w:t>
            </w:r>
            <w:r>
              <w:rPr>
                <w:rFonts w:ascii="宋体" w:hAnsi="宋体" w:cs="宋体"/>
                <w:kern w:val="0"/>
                <w:sz w:val="22"/>
                <w:szCs w:val="22"/>
              </w:rPr>
              <w:t>219 F</w:t>
            </w:r>
            <w:r>
              <w:rPr>
                <w:rFonts w:hint="eastAsia" w:ascii="宋体" w:hAnsi="宋体" w:cs="宋体"/>
                <w:kern w:val="0"/>
                <w:sz w:val="22"/>
                <w:szCs w:val="22"/>
              </w:rPr>
              <w:t>型立杆标志</w:t>
            </w:r>
            <w:r>
              <w:rPr>
                <w:rFonts w:ascii="宋体" w:cs="宋体"/>
                <w:kern w:val="0"/>
                <w:sz w:val="22"/>
                <w:szCs w:val="22"/>
              </w:rPr>
              <w:t>,</w:t>
            </w:r>
            <w:r>
              <w:rPr>
                <w:rFonts w:hint="eastAsia" w:ascii="宋体" w:hAnsi="宋体" w:cs="宋体"/>
                <w:kern w:val="0"/>
                <w:sz w:val="22"/>
                <w:szCs w:val="22"/>
              </w:rPr>
              <w:t>标志板</w:t>
            </w:r>
            <w:r>
              <w:rPr>
                <w:rFonts w:ascii="宋体" w:hAnsi="宋体" w:cs="宋体"/>
                <w:kern w:val="0"/>
                <w:sz w:val="22"/>
                <w:szCs w:val="22"/>
              </w:rPr>
              <w:t>3000*1800mm</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三</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辅助配套设施</w:t>
            </w:r>
          </w:p>
        </w:tc>
        <w:tc>
          <w:tcPr>
            <w:tcW w:w="3839"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传输及供电系统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供电局市电初装费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供电局包装新增用电，挂电表费用，按实际市价计算，按需发生。</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从挂表处接至机柜，含空开</w:t>
            </w:r>
            <w:r>
              <w:rPr>
                <w:rFonts w:ascii="宋体" w:hAnsi="宋体" w:cs="宋体"/>
                <w:kern w:val="0"/>
                <w:sz w:val="22"/>
                <w:szCs w:val="22"/>
              </w:rPr>
              <w:t>100A</w:t>
            </w:r>
            <w:r>
              <w:rPr>
                <w:rFonts w:hint="eastAsia" w:ascii="宋体" w:hAnsi="宋体" w:cs="宋体"/>
                <w:kern w:val="0"/>
                <w:sz w:val="22"/>
                <w:szCs w:val="22"/>
              </w:rPr>
              <w:t>，按实际数量计算。</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外部电缆地埋或架空，含管材（</w:t>
            </w:r>
            <w:r>
              <w:rPr>
                <w:rFonts w:ascii="宋体" w:hAnsi="宋体" w:cs="宋体"/>
                <w:kern w:val="0"/>
                <w:sz w:val="22"/>
                <w:szCs w:val="22"/>
              </w:rPr>
              <w:t>PE</w:t>
            </w:r>
            <w:r>
              <w:rPr>
                <w:rFonts w:hint="eastAsia" w:ascii="MS Mincho" w:hAnsi="MS Mincho" w:eastAsia="MS Mincho" w:cs="MS Mincho"/>
                <w:kern w:val="0"/>
                <w:sz w:val="22"/>
                <w:szCs w:val="22"/>
              </w:rPr>
              <w:t>∅</w:t>
            </w:r>
            <w:r>
              <w:rPr>
                <w:rFonts w:ascii="宋体" w:hAnsi="宋体" w:cs="宋体"/>
                <w:kern w:val="0"/>
                <w:sz w:val="22"/>
                <w:szCs w:val="22"/>
              </w:rPr>
              <w:t>50</w:t>
            </w:r>
            <w:r>
              <w:rPr>
                <w:rFonts w:hint="eastAsia" w:ascii="宋体" w:hAnsi="宋体" w:cs="宋体"/>
                <w:kern w:val="0"/>
                <w:sz w:val="22"/>
                <w:szCs w:val="22"/>
              </w:rPr>
              <w:t>），按实际数量计算。</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内部电缆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电源线</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摄像机电源线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工控机柜至摄像机，电源线，共需</w:t>
            </w:r>
            <w:r>
              <w:rPr>
                <w:rFonts w:ascii="宋体" w:hAnsi="宋体" w:cs="宋体"/>
                <w:kern w:val="0"/>
                <w:sz w:val="22"/>
                <w:szCs w:val="22"/>
              </w:rPr>
              <w:t>150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摄像机控制线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工控机柜</w:t>
            </w:r>
            <w:r>
              <w:rPr>
                <w:rFonts w:ascii="宋体" w:hAnsi="宋体" w:cs="宋体"/>
                <w:kern w:val="0"/>
                <w:sz w:val="22"/>
                <w:szCs w:val="22"/>
              </w:rPr>
              <w:t>485</w:t>
            </w:r>
            <w:r>
              <w:rPr>
                <w:rFonts w:hint="eastAsia" w:ascii="宋体" w:hAnsi="宋体" w:cs="宋体"/>
                <w:kern w:val="0"/>
                <w:sz w:val="22"/>
                <w:szCs w:val="22"/>
              </w:rPr>
              <w:t>模块至摄像机，信号线，每台摄像机（不含球机）需</w:t>
            </w:r>
            <w:r>
              <w:rPr>
                <w:rFonts w:ascii="宋体" w:hAnsi="宋体" w:cs="宋体"/>
                <w:kern w:val="0"/>
                <w:sz w:val="22"/>
                <w:szCs w:val="22"/>
              </w:rPr>
              <w:t>40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接地母线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防雷接地引下线，每一个检测方向</w:t>
            </w:r>
            <w:r>
              <w:rPr>
                <w:rFonts w:ascii="宋体" w:hAnsi="宋体" w:cs="宋体"/>
                <w:kern w:val="0"/>
                <w:sz w:val="22"/>
                <w:szCs w:val="22"/>
              </w:rPr>
              <w:t>60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120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网线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交换机至抱杆箱，抱杆箱至摄像机，后台系统用线，阻水，</w:t>
            </w:r>
            <w:r>
              <w:rPr>
                <w:rFonts w:ascii="宋体" w:hAnsi="宋体" w:cs="宋体"/>
                <w:kern w:val="0"/>
                <w:sz w:val="22"/>
                <w:szCs w:val="22"/>
              </w:rPr>
              <w:t>300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480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室外单模，</w:t>
            </w:r>
            <w:r>
              <w:rPr>
                <w:rFonts w:ascii="宋体" w:hAnsi="宋体" w:cs="宋体"/>
                <w:kern w:val="0"/>
                <w:sz w:val="22"/>
                <w:szCs w:val="22"/>
              </w:rPr>
              <w:t>6</w:t>
            </w:r>
            <w:r>
              <w:rPr>
                <w:rFonts w:hint="eastAsia" w:ascii="宋体" w:hAnsi="宋体" w:cs="宋体"/>
                <w:kern w:val="0"/>
                <w:sz w:val="22"/>
                <w:szCs w:val="22"/>
              </w:rPr>
              <w:t>芯</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内部光缆电缆施工费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强弱电共沟不同管，同内部光缆等长。</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破路及恢复</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传输供电施工时沥青或混凝土，人行道路面开挖和恢复，按每个检测方向</w:t>
            </w:r>
            <w:r>
              <w:rPr>
                <w:rFonts w:ascii="宋体" w:hAnsi="宋体" w:cs="宋体"/>
                <w:kern w:val="0"/>
                <w:sz w:val="22"/>
                <w:szCs w:val="22"/>
              </w:rPr>
              <w:t>50</w:t>
            </w:r>
            <w:r>
              <w:rPr>
                <w:rFonts w:hint="eastAsia" w:ascii="宋体" w:hAnsi="宋体" w:cs="宋体"/>
                <w:kern w:val="0"/>
                <w:sz w:val="22"/>
                <w:szCs w:val="22"/>
              </w:rPr>
              <w:t>米预估。</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内部光电缆管材</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内部传输供电套管材料（</w:t>
            </w:r>
            <w:r>
              <w:rPr>
                <w:rFonts w:ascii="宋体" w:hAnsi="宋体" w:cs="宋体"/>
                <w:kern w:val="0"/>
                <w:sz w:val="22"/>
                <w:szCs w:val="22"/>
              </w:rPr>
              <w:t>PE</w:t>
            </w:r>
            <w:r>
              <w:rPr>
                <w:rFonts w:hint="eastAsia" w:ascii="MS Mincho" w:hAnsi="MS Mincho" w:eastAsia="MS Mincho" w:cs="MS Mincho"/>
                <w:kern w:val="0"/>
                <w:sz w:val="22"/>
                <w:szCs w:val="22"/>
              </w:rPr>
              <w:t>∅</w:t>
            </w:r>
            <w:r>
              <w:rPr>
                <w:rFonts w:ascii="宋体" w:hAnsi="宋体" w:cs="宋体"/>
                <w:kern w:val="0"/>
                <w:sz w:val="22"/>
                <w:szCs w:val="22"/>
              </w:rPr>
              <w:t>50</w:t>
            </w:r>
            <w:r>
              <w:rPr>
                <w:rFonts w:hint="eastAsia" w:ascii="宋体" w:hAnsi="宋体" w:cs="宋体"/>
                <w:kern w:val="0"/>
                <w:sz w:val="22"/>
                <w:szCs w:val="22"/>
              </w:rPr>
              <w:t>），同内部光缆等长。</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辅料</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手井、井盖、水泥等，每一个检测方向</w:t>
            </w:r>
            <w:r>
              <w:rPr>
                <w:rFonts w:ascii="宋体" w:hAnsi="宋体" w:cs="宋体"/>
                <w:kern w:val="0"/>
                <w:sz w:val="22"/>
                <w:szCs w:val="22"/>
              </w:rPr>
              <w:t>1</w:t>
            </w:r>
            <w:r>
              <w:rPr>
                <w:rFonts w:hint="eastAsia" w:ascii="宋体" w:hAnsi="宋体" w:cs="宋体"/>
                <w:kern w:val="0"/>
                <w:sz w:val="22"/>
                <w:szCs w:val="22"/>
              </w:rPr>
              <w:t>项。</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光纤收发器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电</w:t>
            </w:r>
            <w:r>
              <w:rPr>
                <w:rFonts w:ascii="宋体" w:hAnsi="宋体" w:cs="宋体"/>
                <w:kern w:val="0"/>
                <w:sz w:val="22"/>
                <w:szCs w:val="22"/>
              </w:rPr>
              <w:t>1</w:t>
            </w:r>
            <w:r>
              <w:rPr>
                <w:rFonts w:hint="eastAsia" w:ascii="宋体" w:hAnsi="宋体" w:cs="宋体"/>
                <w:kern w:val="0"/>
                <w:sz w:val="22"/>
                <w:szCs w:val="22"/>
              </w:rPr>
              <w:t>光，单模，</w:t>
            </w:r>
            <w:r>
              <w:rPr>
                <w:rFonts w:ascii="宋体" w:hAnsi="宋体" w:cs="宋体"/>
                <w:kern w:val="0"/>
                <w:sz w:val="22"/>
                <w:szCs w:val="22"/>
              </w:rPr>
              <w:t>20km</w:t>
            </w:r>
            <w:r>
              <w:rPr>
                <w:rFonts w:hint="eastAsia" w:ascii="宋体" w:hAnsi="宋体" w:cs="宋体"/>
                <w:kern w:val="0"/>
                <w:sz w:val="22"/>
                <w:szCs w:val="22"/>
              </w:rPr>
              <w:t>级，每台大屏需</w:t>
            </w:r>
            <w:r>
              <w:rPr>
                <w:rFonts w:ascii="宋体" w:hAnsi="宋体" w:cs="宋体"/>
                <w:kern w:val="0"/>
                <w:sz w:val="22"/>
                <w:szCs w:val="22"/>
              </w:rPr>
              <w:t>2</w:t>
            </w:r>
            <w:r>
              <w:rPr>
                <w:rFonts w:hint="eastAsia" w:ascii="宋体" w:hAnsi="宋体" w:cs="宋体"/>
                <w:kern w:val="0"/>
                <w:sz w:val="22"/>
                <w:szCs w:val="22"/>
              </w:rPr>
              <w:t>台。</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HUB</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传输速度：</w:t>
            </w:r>
            <w:r>
              <w:rPr>
                <w:rFonts w:ascii="宋体" w:hAnsi="宋体" w:cs="宋体"/>
                <w:kern w:val="0"/>
                <w:sz w:val="22"/>
                <w:szCs w:val="22"/>
              </w:rPr>
              <w:t>1000Mbps</w:t>
            </w:r>
            <w:r>
              <w:rPr>
                <w:rFonts w:hint="eastAsia" w:ascii="宋体" w:hAnsi="宋体" w:cs="宋体"/>
                <w:kern w:val="0"/>
                <w:sz w:val="22"/>
                <w:szCs w:val="22"/>
              </w:rPr>
              <w:t>；接口数目</w:t>
            </w:r>
            <w:r>
              <w:rPr>
                <w:rFonts w:ascii="宋体" w:hAnsi="宋体" w:cs="宋体"/>
                <w:kern w:val="0"/>
                <w:sz w:val="22"/>
                <w:szCs w:val="22"/>
              </w:rPr>
              <w:t>: 8</w:t>
            </w:r>
            <w:r>
              <w:rPr>
                <w:rFonts w:hint="eastAsia" w:ascii="宋体" w:hAnsi="宋体" w:cs="宋体"/>
                <w:kern w:val="0"/>
                <w:sz w:val="22"/>
                <w:szCs w:val="22"/>
              </w:rPr>
              <w:t>个；是否可堆叠</w:t>
            </w:r>
            <w:r>
              <w:rPr>
                <w:rFonts w:ascii="宋体" w:hAnsi="宋体" w:cs="宋体"/>
                <w:kern w:val="0"/>
                <w:sz w:val="22"/>
                <w:szCs w:val="22"/>
              </w:rPr>
              <w:t xml:space="preserve">: </w:t>
            </w:r>
            <w:r>
              <w:rPr>
                <w:rFonts w:hint="eastAsia" w:ascii="宋体" w:hAnsi="宋体" w:cs="宋体"/>
                <w:kern w:val="0"/>
                <w:sz w:val="22"/>
                <w:szCs w:val="22"/>
              </w:rPr>
              <w:t>能堆叠；所有端口均可实现线速转发；</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2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网络防雷器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电源保护：持续工作电压：</w:t>
            </w:r>
            <w:r>
              <w:rPr>
                <w:rFonts w:ascii="宋体" w:hAnsi="宋体" w:cs="宋体"/>
                <w:kern w:val="0"/>
                <w:sz w:val="22"/>
                <w:szCs w:val="22"/>
              </w:rPr>
              <w:t>260V</w:t>
            </w:r>
            <w:r>
              <w:rPr>
                <w:rFonts w:hint="eastAsia" w:ascii="宋体" w:hAnsi="宋体" w:cs="宋体"/>
                <w:kern w:val="0"/>
                <w:sz w:val="22"/>
                <w:szCs w:val="22"/>
              </w:rPr>
              <w:t>；电压保护水平</w:t>
            </w:r>
            <w:r>
              <w:rPr>
                <w:rFonts w:ascii="宋体" w:hAnsi="宋体" w:cs="宋体"/>
                <w:kern w:val="0"/>
                <w:sz w:val="22"/>
                <w:szCs w:val="22"/>
              </w:rPr>
              <w:t>Up</w:t>
            </w:r>
            <w:r>
              <w:rPr>
                <w:rFonts w:hint="eastAsia" w:ascii="宋体" w:hAnsi="宋体" w:cs="宋体"/>
                <w:kern w:val="0"/>
                <w:sz w:val="22"/>
                <w:szCs w:val="22"/>
              </w:rPr>
              <w:t>：</w:t>
            </w:r>
            <w:r>
              <w:rPr>
                <w:rFonts w:ascii="宋体" w:hAnsi="宋体" w:cs="宋体"/>
                <w:kern w:val="0"/>
                <w:sz w:val="22"/>
                <w:szCs w:val="22"/>
              </w:rPr>
              <w:t>470V</w:t>
            </w:r>
            <w:r>
              <w:rPr>
                <w:rFonts w:hint="eastAsia" w:ascii="宋体" w:hAnsi="宋体" w:cs="宋体"/>
                <w:kern w:val="0"/>
                <w:sz w:val="22"/>
                <w:szCs w:val="22"/>
              </w:rPr>
              <w:t>；标准放电电流：</w:t>
            </w:r>
            <w:r>
              <w:rPr>
                <w:rFonts w:ascii="宋体" w:hAnsi="宋体" w:cs="宋体"/>
                <w:kern w:val="0"/>
                <w:sz w:val="22"/>
                <w:szCs w:val="22"/>
              </w:rPr>
              <w:t>Imax</w:t>
            </w:r>
            <w:r>
              <w:rPr>
                <w:rFonts w:hint="eastAsia" w:ascii="宋体" w:hAnsi="宋体" w:cs="宋体"/>
                <w:kern w:val="0"/>
                <w:sz w:val="22"/>
                <w:szCs w:val="22"/>
              </w:rPr>
              <w:t>（</w:t>
            </w:r>
            <w:r>
              <w:rPr>
                <w:rFonts w:ascii="宋体" w:hAnsi="宋体" w:cs="宋体"/>
                <w:kern w:val="0"/>
                <w:sz w:val="22"/>
                <w:szCs w:val="22"/>
              </w:rPr>
              <w:t>8/20us</w:t>
            </w:r>
            <w:r>
              <w:rPr>
                <w:rFonts w:hint="eastAsia" w:ascii="宋体" w:hAnsi="宋体" w:cs="宋体"/>
                <w:kern w:val="0"/>
                <w:sz w:val="22"/>
                <w:szCs w:val="22"/>
              </w:rPr>
              <w:t>）：</w:t>
            </w:r>
            <w:r>
              <w:rPr>
                <w:rFonts w:ascii="宋体" w:hAnsi="宋体" w:cs="宋体"/>
                <w:kern w:val="0"/>
                <w:sz w:val="22"/>
                <w:szCs w:val="22"/>
              </w:rPr>
              <w:t>5KA;</w:t>
            </w:r>
            <w:r>
              <w:rPr>
                <w:rFonts w:hint="eastAsia" w:ascii="宋体" w:hAnsi="宋体" w:cs="宋体"/>
                <w:kern w:val="0"/>
                <w:sz w:val="22"/>
                <w:szCs w:val="22"/>
              </w:rPr>
              <w:t>放电电流：</w:t>
            </w:r>
            <w:r>
              <w:rPr>
                <w:rFonts w:ascii="宋体" w:hAnsi="宋体" w:cs="宋体"/>
                <w:kern w:val="0"/>
                <w:sz w:val="22"/>
                <w:szCs w:val="22"/>
              </w:rPr>
              <w:t>Imax</w:t>
            </w:r>
            <w:r>
              <w:rPr>
                <w:rFonts w:hint="eastAsia" w:ascii="宋体" w:hAnsi="宋体" w:cs="宋体"/>
                <w:kern w:val="0"/>
                <w:sz w:val="22"/>
                <w:szCs w:val="22"/>
              </w:rPr>
              <w:t>（</w:t>
            </w:r>
            <w:r>
              <w:rPr>
                <w:rFonts w:ascii="宋体" w:hAnsi="宋体" w:cs="宋体"/>
                <w:kern w:val="0"/>
                <w:sz w:val="22"/>
                <w:szCs w:val="22"/>
              </w:rPr>
              <w:t>8/20us</w:t>
            </w:r>
            <w:r>
              <w:rPr>
                <w:rFonts w:hint="eastAsia" w:ascii="宋体" w:hAnsi="宋体" w:cs="宋体"/>
                <w:kern w:val="0"/>
                <w:sz w:val="22"/>
                <w:szCs w:val="22"/>
              </w:rPr>
              <w:t>）：</w:t>
            </w:r>
            <w:r>
              <w:rPr>
                <w:rFonts w:ascii="宋体" w:hAnsi="宋体" w:cs="宋体"/>
                <w:kern w:val="0"/>
                <w:sz w:val="22"/>
                <w:szCs w:val="22"/>
              </w:rPr>
              <w:t>10KA;</w:t>
            </w:r>
            <w:r>
              <w:rPr>
                <w:rFonts w:hint="eastAsia" w:ascii="宋体" w:hAnsi="宋体" w:cs="宋体"/>
                <w:kern w:val="0"/>
                <w:sz w:val="22"/>
                <w:szCs w:val="22"/>
              </w:rPr>
              <w:t>响应时间：＜</w:t>
            </w:r>
            <w:r>
              <w:rPr>
                <w:rFonts w:ascii="宋体" w:hAnsi="宋体" w:cs="宋体"/>
                <w:kern w:val="0"/>
                <w:sz w:val="22"/>
                <w:szCs w:val="22"/>
              </w:rPr>
              <w:t>10NS</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网络信号保护：工作电压：</w:t>
            </w:r>
            <w:r>
              <w:rPr>
                <w:rFonts w:ascii="宋体" w:hAnsi="宋体" w:cs="宋体"/>
                <w:kern w:val="0"/>
                <w:sz w:val="22"/>
                <w:szCs w:val="22"/>
              </w:rPr>
              <w:t>5V</w:t>
            </w:r>
            <w:r>
              <w:rPr>
                <w:rFonts w:hint="eastAsia" w:ascii="宋体" w:hAnsi="宋体" w:cs="宋体"/>
                <w:kern w:val="0"/>
                <w:sz w:val="22"/>
                <w:szCs w:val="22"/>
              </w:rPr>
              <w:t>；电压保护水平</w:t>
            </w:r>
            <w:r>
              <w:rPr>
                <w:rFonts w:ascii="宋体" w:hAnsi="宋体" w:cs="宋体"/>
                <w:kern w:val="0"/>
                <w:sz w:val="22"/>
                <w:szCs w:val="22"/>
              </w:rPr>
              <w:t>Up</w:t>
            </w:r>
            <w:r>
              <w:rPr>
                <w:rFonts w:hint="eastAsia" w:ascii="宋体" w:hAnsi="宋体" w:cs="宋体"/>
                <w:kern w:val="0"/>
                <w:sz w:val="22"/>
                <w:szCs w:val="22"/>
              </w:rPr>
              <w:t>：</w:t>
            </w:r>
            <w:r>
              <w:rPr>
                <w:rFonts w:ascii="宋体" w:hAnsi="宋体" w:cs="宋体"/>
                <w:kern w:val="0"/>
                <w:sz w:val="22"/>
                <w:szCs w:val="22"/>
              </w:rPr>
              <w:t>700V</w:t>
            </w:r>
            <w:r>
              <w:rPr>
                <w:rFonts w:hint="eastAsia" w:ascii="宋体" w:hAnsi="宋体" w:cs="宋体"/>
                <w:kern w:val="0"/>
                <w:sz w:val="22"/>
                <w:szCs w:val="22"/>
              </w:rPr>
              <w:t>；开路电压</w:t>
            </w:r>
            <w:r>
              <w:rPr>
                <w:rFonts w:ascii="宋体" w:hAnsi="宋体" w:cs="宋体"/>
                <w:kern w:val="0"/>
                <w:sz w:val="22"/>
                <w:szCs w:val="22"/>
              </w:rPr>
              <w:t>Voc</w:t>
            </w:r>
            <w:r>
              <w:rPr>
                <w:rFonts w:hint="eastAsia" w:ascii="宋体" w:hAnsi="宋体" w:cs="宋体"/>
                <w:kern w:val="0"/>
                <w:sz w:val="22"/>
                <w:szCs w:val="22"/>
              </w:rPr>
              <w:t>：</w:t>
            </w:r>
            <w:r>
              <w:rPr>
                <w:rFonts w:ascii="宋体" w:hAnsi="宋体" w:cs="宋体"/>
                <w:kern w:val="0"/>
                <w:sz w:val="22"/>
                <w:szCs w:val="22"/>
              </w:rPr>
              <w:t>2KV;</w:t>
            </w:r>
            <w:r>
              <w:rPr>
                <w:rFonts w:hint="eastAsia" w:ascii="宋体" w:hAnsi="宋体" w:cs="宋体"/>
                <w:kern w:val="0"/>
                <w:sz w:val="22"/>
                <w:szCs w:val="22"/>
              </w:rPr>
              <w:t>插入损耗：＜</w:t>
            </w:r>
            <w:r>
              <w:rPr>
                <w:rFonts w:ascii="宋体" w:hAnsi="宋体" w:cs="宋体"/>
                <w:kern w:val="0"/>
                <w:sz w:val="22"/>
                <w:szCs w:val="22"/>
              </w:rPr>
              <w:t>0.5dB;</w:t>
            </w:r>
            <w:r>
              <w:rPr>
                <w:rFonts w:hint="eastAsia" w:ascii="宋体" w:hAnsi="宋体" w:cs="宋体"/>
                <w:kern w:val="0"/>
                <w:sz w:val="22"/>
                <w:szCs w:val="22"/>
              </w:rPr>
              <w:t>响应时间：＜</w:t>
            </w:r>
            <w:r>
              <w:rPr>
                <w:rFonts w:ascii="宋体" w:hAnsi="宋体" w:cs="宋体"/>
                <w:kern w:val="0"/>
                <w:sz w:val="22"/>
                <w:szCs w:val="22"/>
              </w:rPr>
              <w:t>1ns</w:t>
            </w:r>
            <w:r>
              <w:rPr>
                <w:rFonts w:hint="eastAsia" w:ascii="宋体" w:hAnsi="宋体" w:cs="宋体"/>
                <w:kern w:val="0"/>
                <w:sz w:val="22"/>
                <w:szCs w:val="22"/>
              </w:rPr>
              <w:t>；传输速率：</w:t>
            </w:r>
            <w:r>
              <w:rPr>
                <w:rFonts w:ascii="宋体" w:hAnsi="宋体" w:cs="宋体"/>
                <w:kern w:val="0"/>
                <w:sz w:val="22"/>
                <w:szCs w:val="22"/>
              </w:rPr>
              <w:t>100Mbps</w:t>
            </w:r>
            <w:r>
              <w:rPr>
                <w:rFonts w:hint="eastAsia" w:ascii="宋体" w:hAnsi="宋体" w:cs="宋体"/>
                <w:kern w:val="0"/>
                <w:sz w:val="22"/>
                <w:szCs w:val="22"/>
              </w:rPr>
              <w:t>；工作温度范围：温度</w:t>
            </w:r>
            <w:r>
              <w:rPr>
                <w:rFonts w:ascii="宋体" w:hAnsi="宋体" w:cs="宋体"/>
                <w:kern w:val="0"/>
                <w:sz w:val="22"/>
                <w:szCs w:val="22"/>
              </w:rPr>
              <w:t>-40</w:t>
            </w:r>
            <w:r>
              <w:rPr>
                <w:rFonts w:hint="eastAsia" w:ascii="宋体" w:hAnsi="宋体" w:cs="宋体"/>
                <w:kern w:val="0"/>
                <w:sz w:val="22"/>
                <w:szCs w:val="22"/>
              </w:rPr>
              <w:t>℃～</w:t>
            </w:r>
            <w:r>
              <w:rPr>
                <w:rFonts w:ascii="宋体" w:hAnsi="宋体" w:cs="宋体"/>
                <w:kern w:val="0"/>
                <w:sz w:val="22"/>
                <w:szCs w:val="22"/>
              </w:rPr>
              <w:t>+85</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防雷接地极</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Φ</w:t>
            </w:r>
            <w:r>
              <w:rPr>
                <w:rFonts w:ascii="宋体" w:hAnsi="宋体" w:cs="宋体"/>
                <w:kern w:val="0"/>
                <w:sz w:val="22"/>
                <w:szCs w:val="22"/>
              </w:rPr>
              <w:t>20*2000mm</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隔离护栏</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B</w:t>
            </w:r>
            <w:r>
              <w:rPr>
                <w:rFonts w:hint="eastAsia" w:ascii="宋体" w:hAnsi="宋体" w:cs="宋体"/>
                <w:kern w:val="0"/>
                <w:sz w:val="22"/>
                <w:szCs w:val="22"/>
              </w:rPr>
              <w:t>级钢质波形护栏（含防撞墩条）</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56</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7.19</w:t>
            </w:r>
          </w:p>
        </w:tc>
        <w:tc>
          <w:tcPr>
            <w:tcW w:w="140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存储设备</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8T SAS/SATA</w:t>
            </w:r>
            <w:r>
              <w:rPr>
                <w:rFonts w:hint="eastAsia" w:ascii="宋体" w:hAnsi="宋体" w:cs="宋体"/>
                <w:kern w:val="0"/>
                <w:sz w:val="22"/>
                <w:szCs w:val="22"/>
              </w:rPr>
              <w:t>硬盘</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7.20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PCI</w:t>
            </w:r>
            <w:r>
              <w:rPr>
                <w:rFonts w:hint="eastAsia" w:ascii="宋体" w:hAnsi="宋体" w:cs="宋体"/>
                <w:kern w:val="0"/>
                <w:sz w:val="22"/>
                <w:szCs w:val="22"/>
              </w:rPr>
              <w:t>串口卡转</w:t>
            </w:r>
            <w:r>
              <w:rPr>
                <w:rFonts w:ascii="宋体" w:hAnsi="宋体" w:cs="宋体"/>
                <w:kern w:val="0"/>
                <w:sz w:val="22"/>
                <w:szCs w:val="22"/>
              </w:rPr>
              <w:t>RS485</w:t>
            </w:r>
            <w:r>
              <w:rPr>
                <w:rFonts w:hint="eastAsia" w:ascii="宋体" w:hAnsi="宋体" w:cs="宋体"/>
                <w:kern w:val="0"/>
                <w:sz w:val="22"/>
                <w:szCs w:val="22"/>
              </w:rPr>
              <w:t>转换卡</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工业级</w:t>
            </w:r>
            <w:r>
              <w:rPr>
                <w:rFonts w:ascii="宋体" w:hAnsi="宋体" w:cs="宋体"/>
                <w:kern w:val="0"/>
                <w:sz w:val="22"/>
                <w:szCs w:val="22"/>
              </w:rPr>
              <w:t>PCI</w:t>
            </w:r>
            <w:r>
              <w:rPr>
                <w:rFonts w:hint="eastAsia" w:ascii="宋体" w:hAnsi="宋体" w:cs="宋体"/>
                <w:kern w:val="0"/>
                <w:sz w:val="22"/>
                <w:szCs w:val="22"/>
              </w:rPr>
              <w:t>串口卡</w:t>
            </w:r>
            <w:r>
              <w:rPr>
                <w:rFonts w:ascii="宋体" w:hAnsi="宋体" w:cs="宋体"/>
                <w:kern w:val="0"/>
                <w:sz w:val="22"/>
                <w:szCs w:val="22"/>
              </w:rPr>
              <w:t>PCI</w:t>
            </w:r>
            <w:r>
              <w:rPr>
                <w:rFonts w:hint="eastAsia" w:ascii="宋体" w:hAnsi="宋体" w:cs="宋体"/>
                <w:kern w:val="0"/>
                <w:sz w:val="22"/>
                <w:szCs w:val="22"/>
              </w:rPr>
              <w:t>转</w:t>
            </w:r>
            <w:r>
              <w:rPr>
                <w:rFonts w:ascii="宋体" w:hAnsi="宋体" w:cs="宋体"/>
                <w:kern w:val="0"/>
                <w:sz w:val="22"/>
                <w:szCs w:val="22"/>
              </w:rPr>
              <w:t>8</w:t>
            </w:r>
            <w:r>
              <w:rPr>
                <w:rFonts w:hint="eastAsia" w:ascii="宋体" w:hAnsi="宋体" w:cs="宋体"/>
                <w:kern w:val="0"/>
                <w:sz w:val="22"/>
                <w:szCs w:val="22"/>
              </w:rPr>
              <w:t>口转换卡</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hint="eastAsia" w:ascii="宋体" w:hAnsi="宋体" w:cs="宋体"/>
                <w:kern w:val="0"/>
                <w:sz w:val="22"/>
                <w:szCs w:val="22"/>
              </w:rPr>
              <w:t>　</w:t>
            </w:r>
          </w:p>
        </w:tc>
        <w:tc>
          <w:tcPr>
            <w:tcW w:w="1409" w:type="dxa"/>
            <w:tcBorders>
              <w:top w:val="nil"/>
              <w:left w:val="nil"/>
              <w:bottom w:val="single" w:color="auto" w:sz="8" w:space="0"/>
              <w:right w:val="single" w:color="auto" w:sz="4" w:space="0"/>
            </w:tcBorders>
            <w:shd w:val="clear" w:color="000000" w:fill="FFFFFF"/>
            <w:tcMar>
              <w:top w:w="12" w:type="dxa"/>
              <w:left w:w="12" w:type="dxa"/>
              <w:right w:w="12" w:type="dxa"/>
            </w:tcMar>
            <w:vAlign w:val="bottom"/>
          </w:tcPr>
          <w:p>
            <w:pPr>
              <w:widowControl/>
              <w:jc w:val="left"/>
              <w:textAlignment w:val="bottom"/>
              <w:rPr>
                <w:rFonts w:ascii="宋体"/>
                <w:sz w:val="22"/>
                <w:szCs w:val="22"/>
              </w:rPr>
            </w:pPr>
            <w:r>
              <w:rPr>
                <w:rFonts w:hint="eastAsia" w:ascii="宋体" w:hAnsi="宋体" w:cs="宋体"/>
                <w:kern w:val="0"/>
                <w:sz w:val="22"/>
                <w:szCs w:val="22"/>
              </w:rPr>
              <w:t>　</w:t>
            </w:r>
          </w:p>
        </w:tc>
        <w:tc>
          <w:tcPr>
            <w:tcW w:w="3839" w:type="dxa"/>
            <w:tcBorders>
              <w:top w:val="nil"/>
              <w:left w:val="nil"/>
              <w:bottom w:val="single" w:color="auto" w:sz="8"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8" w:space="0"/>
              <w:right w:val="single" w:color="auto" w:sz="4" w:space="0"/>
            </w:tcBorders>
            <w:tcMar>
              <w:top w:w="12" w:type="dxa"/>
              <w:left w:w="12" w:type="dxa"/>
              <w:right w:w="12" w:type="dxa"/>
            </w:tcMar>
            <w:vAlign w:val="bottom"/>
          </w:tcPr>
          <w:p>
            <w:pPr>
              <w:widowControl/>
              <w:jc w:val="center"/>
              <w:textAlignment w:val="bottom"/>
              <w:rPr>
                <w:rFonts w:ascii="宋体"/>
                <w:sz w:val="16"/>
                <w:szCs w:val="16"/>
              </w:rPr>
            </w:pPr>
            <w:r>
              <w:rPr>
                <w:rFonts w:hint="eastAsia" w:ascii="宋体" w:hAnsi="宋体" w:cs="宋体"/>
                <w:kern w:val="0"/>
                <w:sz w:val="16"/>
                <w:szCs w:val="16"/>
              </w:rPr>
              <w:t>　</w:t>
            </w:r>
          </w:p>
        </w:tc>
        <w:tc>
          <w:tcPr>
            <w:tcW w:w="722" w:type="dxa"/>
            <w:tcBorders>
              <w:top w:val="nil"/>
              <w:left w:val="nil"/>
              <w:bottom w:val="single" w:color="auto" w:sz="8"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8"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bl>
    <w:p>
      <w:pPr>
        <w:pStyle w:val="6"/>
        <w:jc w:val="center"/>
        <w:rPr>
          <w:rFonts w:cs="Times New Roman"/>
        </w:rPr>
      </w:pPr>
      <w:r>
        <w:rPr>
          <w:rFonts w:hint="eastAsia"/>
        </w:rPr>
        <w:t>江青线（</w:t>
      </w:r>
      <w:r>
        <w:t>K28+600</w:t>
      </w:r>
      <w:r>
        <w:rPr>
          <w:rFonts w:hint="eastAsia"/>
        </w:rPr>
        <w:t>）</w:t>
      </w:r>
    </w:p>
    <w:tbl>
      <w:tblPr>
        <w:tblStyle w:val="73"/>
        <w:tblW w:w="8330" w:type="dxa"/>
        <w:tblInd w:w="2" w:type="dxa"/>
        <w:tblLayout w:type="fixed"/>
        <w:tblCellMar>
          <w:top w:w="0" w:type="dxa"/>
          <w:left w:w="0" w:type="dxa"/>
          <w:bottom w:w="0" w:type="dxa"/>
          <w:right w:w="0" w:type="dxa"/>
        </w:tblCellMar>
      </w:tblPr>
      <w:tblGrid>
        <w:gridCol w:w="466"/>
        <w:gridCol w:w="1409"/>
        <w:gridCol w:w="3839"/>
        <w:gridCol w:w="721"/>
        <w:gridCol w:w="722"/>
        <w:gridCol w:w="1173"/>
      </w:tblGrid>
      <w:tr>
        <w:tblPrEx>
          <w:tblLayout w:type="fixed"/>
          <w:tblCellMar>
            <w:top w:w="0" w:type="dxa"/>
            <w:left w:w="0" w:type="dxa"/>
            <w:bottom w:w="0" w:type="dxa"/>
            <w:right w:w="0" w:type="dxa"/>
          </w:tblCellMar>
        </w:tblPrEx>
        <w:trPr>
          <w:trHeight w:val="402" w:hRule="atLeast"/>
        </w:trPr>
        <w:tc>
          <w:tcPr>
            <w:tcW w:w="466" w:type="dxa"/>
            <w:tcBorders>
              <w:top w:val="single" w:color="auto" w:sz="8" w:space="0"/>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序号</w:t>
            </w:r>
          </w:p>
        </w:tc>
        <w:tc>
          <w:tcPr>
            <w:tcW w:w="1409" w:type="dxa"/>
            <w:tcBorders>
              <w:top w:val="single" w:color="auto" w:sz="8" w:space="0"/>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品名</w:t>
            </w:r>
          </w:p>
        </w:tc>
        <w:tc>
          <w:tcPr>
            <w:tcW w:w="3839"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产品参数</w:t>
            </w:r>
          </w:p>
        </w:tc>
        <w:tc>
          <w:tcPr>
            <w:tcW w:w="721"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单位</w:t>
            </w:r>
          </w:p>
        </w:tc>
        <w:tc>
          <w:tcPr>
            <w:tcW w:w="722" w:type="dxa"/>
            <w:tcBorders>
              <w:top w:val="single" w:color="auto" w:sz="8"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数量</w:t>
            </w:r>
          </w:p>
        </w:tc>
        <w:tc>
          <w:tcPr>
            <w:tcW w:w="1173" w:type="dxa"/>
            <w:tcBorders>
              <w:top w:val="single" w:color="auto" w:sz="8" w:space="0"/>
              <w:left w:val="nil"/>
              <w:bottom w:val="single" w:color="auto" w:sz="4" w:space="0"/>
              <w:right w:val="single" w:color="auto" w:sz="8" w:space="0"/>
            </w:tcBorders>
            <w:tcMar>
              <w:top w:w="12" w:type="dxa"/>
              <w:left w:w="12" w:type="dxa"/>
              <w:right w:w="12" w:type="dxa"/>
            </w:tcMar>
            <w:vAlign w:val="center"/>
          </w:tcPr>
          <w:p>
            <w:pPr>
              <w:widowControl/>
              <w:jc w:val="center"/>
              <w:textAlignment w:val="center"/>
              <w:rPr>
                <w:rFonts w:ascii="等线" w:hAnsi="等线" w:eastAsia="等线"/>
                <w:b/>
                <w:bCs/>
                <w:sz w:val="22"/>
                <w:szCs w:val="22"/>
              </w:rPr>
            </w:pPr>
            <w:r>
              <w:rPr>
                <w:rFonts w:hint="eastAsia" w:ascii="等线" w:hAnsi="等线" w:eastAsia="等线" w:cs="等线"/>
                <w:b/>
                <w:bCs/>
                <w:kern w:val="0"/>
                <w:sz w:val="22"/>
                <w:szCs w:val="22"/>
              </w:rPr>
              <w:t>备注</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一</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称重系统</w:t>
            </w:r>
          </w:p>
        </w:tc>
        <w:tc>
          <w:tcPr>
            <w:tcW w:w="3839"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动态称重子系统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tcPr>
          <w:p>
            <w:pPr>
              <w:widowControl/>
              <w:jc w:val="center"/>
              <w:textAlignment w:val="top"/>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9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称重平板主体（核心设备）</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、准确度等级：整车总重量的准确度等级</w:t>
            </w:r>
            <w:r>
              <w:rPr>
                <w:rFonts w:ascii="宋体" w:hAnsi="宋体" w:cs="宋体"/>
                <w:kern w:val="0"/>
                <w:sz w:val="22"/>
                <w:szCs w:val="22"/>
              </w:rPr>
              <w:t>5</w:t>
            </w:r>
            <w:r>
              <w:rPr>
                <w:rFonts w:hint="eastAsia" w:ascii="宋体" w:hAnsi="宋体" w:cs="宋体"/>
                <w:kern w:val="0"/>
                <w:sz w:val="22"/>
                <w:szCs w:val="22"/>
              </w:rPr>
              <w:t>级；额定容量：最大单轴或轴组载荷：</w:t>
            </w:r>
            <w:r>
              <w:rPr>
                <w:rFonts w:ascii="宋体" w:hAnsi="宋体" w:cs="宋体"/>
                <w:kern w:val="0"/>
                <w:sz w:val="22"/>
                <w:szCs w:val="22"/>
              </w:rPr>
              <w:t>Max</w:t>
            </w:r>
            <w:r>
              <w:rPr>
                <w:rFonts w:hint="eastAsia" w:ascii="宋体" w:hAnsi="宋体" w:cs="宋体"/>
                <w:kern w:val="0"/>
                <w:sz w:val="22"/>
                <w:szCs w:val="22"/>
              </w:rPr>
              <w:t>≥</w:t>
            </w:r>
            <w:r>
              <w:rPr>
                <w:rFonts w:ascii="宋体" w:hAnsi="宋体" w:cs="宋体"/>
                <w:kern w:val="0"/>
                <w:sz w:val="22"/>
                <w:szCs w:val="22"/>
              </w:rPr>
              <w:t>40t</w:t>
            </w:r>
            <w:r>
              <w:rPr>
                <w:rFonts w:hint="eastAsia" w:ascii="宋体" w:hAnsi="宋体" w:cs="宋体"/>
                <w:kern w:val="0"/>
                <w:sz w:val="22"/>
                <w:szCs w:val="22"/>
              </w:rPr>
              <w:t>，最小单轴或轴组载荷：</w:t>
            </w:r>
            <w:r>
              <w:rPr>
                <w:rFonts w:ascii="宋体" w:hAnsi="宋体" w:cs="宋体"/>
                <w:kern w:val="0"/>
                <w:sz w:val="22"/>
                <w:szCs w:val="22"/>
              </w:rPr>
              <w:t>Min</w:t>
            </w:r>
            <w:r>
              <w:rPr>
                <w:rFonts w:hint="eastAsia" w:ascii="宋体" w:hAnsi="宋体" w:cs="宋体"/>
                <w:kern w:val="0"/>
                <w:sz w:val="22"/>
                <w:szCs w:val="22"/>
              </w:rPr>
              <w:t>≤</w:t>
            </w:r>
            <w:r>
              <w:rPr>
                <w:rFonts w:ascii="宋体" w:hAnsi="宋体" w:cs="宋体"/>
                <w:kern w:val="0"/>
                <w:sz w:val="22"/>
                <w:szCs w:val="22"/>
              </w:rPr>
              <w:t>500kg</w:t>
            </w:r>
            <w:r>
              <w:rPr>
                <w:rFonts w:hint="eastAsia" w:ascii="宋体" w:hAnsi="宋体" w:cs="宋体"/>
                <w:kern w:val="0"/>
                <w:sz w:val="22"/>
                <w:szCs w:val="22"/>
              </w:rPr>
              <w:t>；动态称重运行速度：最小称量运行速度≤</w:t>
            </w:r>
            <w:r>
              <w:rPr>
                <w:rFonts w:ascii="宋体" w:hAnsi="宋体" w:cs="宋体"/>
                <w:kern w:val="0"/>
                <w:sz w:val="22"/>
                <w:szCs w:val="22"/>
              </w:rPr>
              <w:t>0.5km/h</w:t>
            </w:r>
            <w:r>
              <w:rPr>
                <w:rFonts w:hint="eastAsia" w:ascii="宋体" w:hAnsi="宋体" w:cs="宋体"/>
                <w:kern w:val="0"/>
                <w:sz w:val="22"/>
                <w:szCs w:val="22"/>
              </w:rPr>
              <w:t>，最大称量运行速度≥</w:t>
            </w:r>
            <w:r>
              <w:rPr>
                <w:rFonts w:ascii="宋体" w:hAnsi="宋体" w:cs="宋体"/>
                <w:kern w:val="0"/>
                <w:sz w:val="22"/>
                <w:szCs w:val="22"/>
              </w:rPr>
              <w:t>100km/h</w:t>
            </w:r>
            <w:r>
              <w:rPr>
                <w:rFonts w:hint="eastAsia" w:ascii="宋体" w:hAnsi="宋体" w:cs="宋体"/>
                <w:kern w:val="0"/>
                <w:sz w:val="22"/>
                <w:szCs w:val="22"/>
              </w:rPr>
              <w:t>；具有省级及以上相关审批资质的计量主管部门颁发的《计量器具型式批准证书》；</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、采用一体式安装方式布置高速动态平板秤台，每个秤台均能独立称重检测；</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、首次检定最大允许误差±</w:t>
            </w:r>
            <w:r>
              <w:rPr>
                <w:rFonts w:ascii="宋体" w:hAnsi="宋体" w:cs="宋体"/>
                <w:kern w:val="0"/>
                <w:sz w:val="22"/>
                <w:szCs w:val="22"/>
              </w:rPr>
              <w:t>2.50</w:t>
            </w:r>
            <w:r>
              <w:rPr>
                <w:rFonts w:hint="eastAsia" w:ascii="宋体" w:hAnsi="宋体" w:cs="宋体"/>
                <w:kern w:val="0"/>
                <w:sz w:val="22"/>
                <w:szCs w:val="22"/>
              </w:rPr>
              <w:t>％，使用中检验最大允许误差±</w:t>
            </w:r>
            <w:r>
              <w:rPr>
                <w:rFonts w:ascii="宋体" w:hAnsi="宋体" w:cs="宋体"/>
                <w:kern w:val="0"/>
                <w:sz w:val="22"/>
                <w:szCs w:val="22"/>
              </w:rPr>
              <w:t>5.00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、相邻台面之间采用“无缝”拼接技术，保证车辆在碾压台面接缝行驶时也可准确检测；</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、动态称重设备能够适应道路行车时的复杂环境，对于异常行驶行为均能准确秤量，并提供证明文件；</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、采用电阻应变式称重传感器，每个车道</w:t>
            </w:r>
            <w:r>
              <w:rPr>
                <w:rFonts w:ascii="宋体" w:hAnsi="宋体" w:cs="宋体"/>
                <w:kern w:val="0"/>
                <w:sz w:val="22"/>
                <w:szCs w:val="22"/>
              </w:rPr>
              <w:t>12</w:t>
            </w:r>
            <w:r>
              <w:rPr>
                <w:rFonts w:hint="eastAsia" w:ascii="宋体" w:hAnsi="宋体" w:cs="宋体"/>
                <w:kern w:val="0"/>
                <w:sz w:val="22"/>
                <w:szCs w:val="22"/>
              </w:rPr>
              <w:t>个传感器；</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、秤台采用合金钢材质，秤台横向长度根据车道路面实际检测宽度进行定制；</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、称重平板承载器抗盐雾性能符合国标</w:t>
            </w:r>
            <w:r>
              <w:rPr>
                <w:rFonts w:ascii="宋体" w:hAnsi="宋体" w:cs="宋体"/>
                <w:kern w:val="0"/>
                <w:sz w:val="22"/>
                <w:szCs w:val="22"/>
              </w:rPr>
              <w:t>GB/T2423</w:t>
            </w:r>
            <w:r>
              <w:rPr>
                <w:rFonts w:hint="eastAsia" w:ascii="宋体" w:hAnsi="宋体" w:cs="宋体"/>
                <w:kern w:val="0"/>
                <w:sz w:val="22"/>
                <w:szCs w:val="22"/>
              </w:rPr>
              <w:t>《电工电子产品环境试验》的相关要求规定；秤台抗盐雾性能通过连续喷雾为</w:t>
            </w:r>
            <w:r>
              <w:rPr>
                <w:rFonts w:ascii="宋体" w:hAnsi="宋体" w:cs="宋体"/>
                <w:kern w:val="0"/>
                <w:sz w:val="22"/>
                <w:szCs w:val="22"/>
              </w:rPr>
              <w:t>480h</w:t>
            </w:r>
            <w:r>
              <w:rPr>
                <w:rFonts w:hint="eastAsia" w:ascii="宋体" w:hAnsi="宋体" w:cs="宋体"/>
                <w:kern w:val="0"/>
                <w:sz w:val="22"/>
                <w:szCs w:val="22"/>
              </w:rPr>
              <w:t>盐雾测试合格（提供检测报告）；</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bottom"/>
          </w:tcPr>
          <w:p>
            <w:pPr>
              <w:widowControl/>
              <w:jc w:val="left"/>
              <w:textAlignment w:val="bottom"/>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43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称重传感器</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类型</w:t>
            </w:r>
            <w:r>
              <w:rPr>
                <w:rFonts w:ascii="宋体" w:hAnsi="宋体" w:cs="宋体"/>
                <w:kern w:val="0"/>
                <w:sz w:val="22"/>
                <w:szCs w:val="22"/>
              </w:rPr>
              <w:t>:</w:t>
            </w:r>
            <w:r>
              <w:rPr>
                <w:rFonts w:hint="eastAsia" w:ascii="宋体" w:hAnsi="宋体" w:cs="宋体"/>
                <w:kern w:val="0"/>
                <w:sz w:val="22"/>
                <w:szCs w:val="22"/>
              </w:rPr>
              <w:t>电阻应变式：</w:t>
            </w:r>
            <w:r>
              <w:rPr>
                <w:rFonts w:ascii="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、性能指标</w:t>
            </w:r>
            <w:r>
              <w:rPr>
                <w:rFonts w:ascii="宋体" w:hAnsi="宋体" w:cs="宋体"/>
                <w:kern w:val="0"/>
                <w:sz w:val="22"/>
                <w:szCs w:val="22"/>
              </w:rPr>
              <w:t>:</w:t>
            </w:r>
            <w:r>
              <w:rPr>
                <w:rFonts w:hint="eastAsia" w:ascii="宋体" w:hAnsi="宋体" w:cs="宋体"/>
                <w:kern w:val="0"/>
                <w:sz w:val="22"/>
                <w:szCs w:val="22"/>
              </w:rPr>
              <w:t>灵敏度</w:t>
            </w:r>
            <w:r>
              <w:rPr>
                <w:rFonts w:ascii="宋体" w:hAnsi="宋体" w:cs="宋体"/>
                <w:kern w:val="0"/>
                <w:sz w:val="22"/>
                <w:szCs w:val="22"/>
              </w:rPr>
              <w:t>:2.0</w:t>
            </w:r>
            <w:r>
              <w:rPr>
                <w:rFonts w:hint="eastAsia" w:ascii="宋体" w:hAnsi="宋体" w:cs="宋体"/>
                <w:kern w:val="0"/>
                <w:sz w:val="22"/>
                <w:szCs w:val="22"/>
              </w:rPr>
              <w:t>±</w:t>
            </w:r>
            <w:r>
              <w:rPr>
                <w:rFonts w:ascii="宋体" w:hAnsi="宋体" w:cs="宋体"/>
                <w:kern w:val="0"/>
                <w:sz w:val="22"/>
                <w:szCs w:val="22"/>
              </w:rPr>
              <w:t>0.01mV/V</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、零点输出</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200uV/10V</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、零点温度漂移</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0.02%FS/10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、温度补偿范围</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~+50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、灵敏度温度漂移</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0.02%FS/10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、工作温度范围</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~+40</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、非线性</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、滞后</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、零点平衡</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、综合误差</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0.02%FS</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、每车道</w:t>
            </w:r>
            <w:r>
              <w:rPr>
                <w:rFonts w:ascii="宋体" w:hAnsi="宋体" w:cs="宋体"/>
                <w:kern w:val="0"/>
                <w:sz w:val="22"/>
                <w:szCs w:val="22"/>
              </w:rPr>
              <w:t>12</w:t>
            </w:r>
            <w:r>
              <w:rPr>
                <w:rFonts w:hint="eastAsia" w:ascii="宋体" w:hAnsi="宋体" w:cs="宋体"/>
                <w:kern w:val="0"/>
                <w:sz w:val="22"/>
                <w:szCs w:val="22"/>
              </w:rPr>
              <w:t>只；</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、称重传感器防护等级性能符合</w:t>
            </w:r>
            <w:r>
              <w:rPr>
                <w:rFonts w:ascii="宋体" w:hAnsi="宋体" w:cs="宋体"/>
                <w:kern w:val="0"/>
                <w:sz w:val="22"/>
                <w:szCs w:val="22"/>
              </w:rPr>
              <w:t>IP68</w:t>
            </w:r>
            <w:r>
              <w:rPr>
                <w:rFonts w:hint="eastAsia" w:ascii="宋体" w:hAnsi="宋体" w:cs="宋体"/>
                <w:kern w:val="0"/>
                <w:sz w:val="22"/>
                <w:szCs w:val="22"/>
              </w:rPr>
              <w:t>标准（提供检测报告）；</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、称重传感器随机振动性能符合</w:t>
            </w:r>
            <w:r>
              <w:rPr>
                <w:rFonts w:ascii="宋体" w:hAnsi="宋体" w:cs="宋体"/>
                <w:kern w:val="0"/>
                <w:sz w:val="22"/>
                <w:szCs w:val="22"/>
              </w:rPr>
              <w:t>GB/T 2423.56-2018</w:t>
            </w:r>
            <w:r>
              <w:rPr>
                <w:rFonts w:hint="eastAsia" w:ascii="宋体" w:hAnsi="宋体" w:cs="宋体"/>
                <w:kern w:val="0"/>
                <w:sz w:val="22"/>
                <w:szCs w:val="22"/>
              </w:rPr>
              <w:t>标准（提供检测报告）；</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、称重传感器机械冲击性能符合</w:t>
            </w:r>
            <w:r>
              <w:rPr>
                <w:rFonts w:ascii="宋体" w:hAnsi="宋体" w:cs="宋体"/>
                <w:kern w:val="0"/>
                <w:sz w:val="22"/>
                <w:szCs w:val="22"/>
              </w:rPr>
              <w:t>GB/T 2423.5-2019</w:t>
            </w:r>
            <w:r>
              <w:rPr>
                <w:rFonts w:hint="eastAsia" w:ascii="宋体" w:hAnsi="宋体" w:cs="宋体"/>
                <w:kern w:val="0"/>
                <w:sz w:val="22"/>
                <w:szCs w:val="22"/>
              </w:rPr>
              <w:t>标准（提供检测报告）；</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5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专用高强度快干基础</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含高强灌浆料、钢筋、管材及路面内施工机具人工等费用；水料比</w:t>
            </w:r>
            <w:r>
              <w:rPr>
                <w:rFonts w:ascii="宋体" w:hAnsi="宋体" w:cs="宋体"/>
                <w:kern w:val="0"/>
                <w:sz w:val="22"/>
                <w:szCs w:val="22"/>
              </w:rPr>
              <w:t>14%</w:t>
            </w:r>
            <w:r>
              <w:rPr>
                <w:rFonts w:hint="eastAsia" w:ascii="宋体" w:hAnsi="宋体" w:cs="宋体"/>
                <w:kern w:val="0"/>
                <w:sz w:val="22"/>
                <w:szCs w:val="22"/>
              </w:rPr>
              <w:t>；容重</w:t>
            </w:r>
            <w:r>
              <w:rPr>
                <w:rFonts w:ascii="宋体" w:hAnsi="宋体" w:cs="宋体"/>
                <w:kern w:val="0"/>
                <w:sz w:val="22"/>
                <w:szCs w:val="22"/>
              </w:rPr>
              <w:t>2200kg/m3</w:t>
            </w:r>
            <w:r>
              <w:rPr>
                <w:rFonts w:hint="eastAsia" w:ascii="宋体" w:hAnsi="宋体" w:cs="宋体"/>
                <w:kern w:val="0"/>
                <w:sz w:val="22"/>
                <w:szCs w:val="22"/>
              </w:rPr>
              <w:t>；浇筑后无泌水现象，泌水率</w:t>
            </w:r>
            <w:r>
              <w:rPr>
                <w:rFonts w:ascii="宋体" w:hAnsi="宋体" w:cs="宋体"/>
                <w:kern w:val="0"/>
                <w:sz w:val="22"/>
                <w:szCs w:val="22"/>
              </w:rPr>
              <w:t>0%</w:t>
            </w:r>
            <w:r>
              <w:rPr>
                <w:rFonts w:hint="eastAsia" w:ascii="宋体" w:hAnsi="宋体" w:cs="宋体"/>
                <w:kern w:val="0"/>
                <w:sz w:val="22"/>
                <w:szCs w:val="22"/>
              </w:rPr>
              <w:t>；超细径粒，最大径粒≤</w:t>
            </w:r>
            <w:r>
              <w:rPr>
                <w:rFonts w:ascii="宋体" w:hAnsi="宋体" w:cs="宋体"/>
                <w:kern w:val="0"/>
                <w:sz w:val="22"/>
                <w:szCs w:val="22"/>
              </w:rPr>
              <w:t>2mm</w:t>
            </w:r>
            <w:r>
              <w:rPr>
                <w:rFonts w:hint="eastAsia" w:ascii="宋体" w:hAnsi="宋体" w:cs="宋体"/>
                <w:kern w:val="0"/>
                <w:sz w:val="22"/>
                <w:szCs w:val="22"/>
              </w:rPr>
              <w:t>；流动性好，初始流动度</w:t>
            </w:r>
            <w:r>
              <w:rPr>
                <w:rFonts w:ascii="宋体" w:hAnsi="宋体" w:cs="宋体"/>
                <w:kern w:val="0"/>
                <w:sz w:val="22"/>
                <w:szCs w:val="22"/>
              </w:rPr>
              <w:t>320mm</w:t>
            </w:r>
            <w:r>
              <w:rPr>
                <w:rFonts w:hint="eastAsia" w:ascii="宋体" w:hAnsi="宋体" w:cs="宋体"/>
                <w:kern w:val="0"/>
                <w:sz w:val="22"/>
                <w:szCs w:val="22"/>
              </w:rPr>
              <w:t>，</w:t>
            </w:r>
            <w:r>
              <w:rPr>
                <w:rFonts w:ascii="宋体" w:hAnsi="宋体" w:cs="宋体"/>
                <w:kern w:val="0"/>
                <w:sz w:val="22"/>
                <w:szCs w:val="22"/>
              </w:rPr>
              <w:t>30min</w:t>
            </w:r>
            <w:r>
              <w:rPr>
                <w:rFonts w:hint="eastAsia" w:ascii="宋体" w:hAnsi="宋体" w:cs="宋体"/>
                <w:kern w:val="0"/>
                <w:sz w:val="22"/>
                <w:szCs w:val="22"/>
              </w:rPr>
              <w:t>流动度</w:t>
            </w:r>
            <w:r>
              <w:rPr>
                <w:rFonts w:ascii="宋体" w:hAnsi="宋体" w:cs="宋体"/>
                <w:kern w:val="0"/>
                <w:sz w:val="22"/>
                <w:szCs w:val="22"/>
              </w:rPr>
              <w:t>300mm</w:t>
            </w:r>
            <w:r>
              <w:rPr>
                <w:rFonts w:hint="eastAsia" w:ascii="宋体" w:hAnsi="宋体" w:cs="宋体"/>
                <w:kern w:val="0"/>
                <w:sz w:val="22"/>
                <w:szCs w:val="22"/>
              </w:rPr>
              <w:t>；微膨胀，</w:t>
            </w:r>
            <w:r>
              <w:rPr>
                <w:rFonts w:ascii="宋体" w:hAnsi="宋体" w:cs="宋体"/>
                <w:kern w:val="0"/>
                <w:sz w:val="22"/>
                <w:szCs w:val="22"/>
              </w:rPr>
              <w:t>3h</w:t>
            </w:r>
            <w:r>
              <w:rPr>
                <w:rFonts w:hint="eastAsia" w:ascii="宋体" w:hAnsi="宋体" w:cs="宋体"/>
                <w:kern w:val="0"/>
                <w:sz w:val="22"/>
                <w:szCs w:val="22"/>
              </w:rPr>
              <w:t>膨胀率</w:t>
            </w:r>
            <w:r>
              <w:rPr>
                <w:rFonts w:ascii="宋体" w:hAnsi="宋体" w:cs="宋体"/>
                <w:kern w:val="0"/>
                <w:sz w:val="22"/>
                <w:szCs w:val="22"/>
              </w:rPr>
              <w:t>0.1%</w:t>
            </w:r>
            <w:r>
              <w:rPr>
                <w:rFonts w:hint="eastAsia" w:ascii="宋体" w:hAnsi="宋体" w:cs="宋体"/>
                <w:kern w:val="0"/>
                <w:sz w:val="22"/>
                <w:szCs w:val="22"/>
              </w:rPr>
              <w:t>，</w:t>
            </w:r>
            <w:r>
              <w:rPr>
                <w:rFonts w:ascii="宋体" w:hAnsi="宋体" w:cs="宋体"/>
                <w:kern w:val="0"/>
                <w:sz w:val="22"/>
                <w:szCs w:val="22"/>
              </w:rPr>
              <w:t>24h</w:t>
            </w:r>
            <w:r>
              <w:rPr>
                <w:rFonts w:hint="eastAsia" w:ascii="宋体" w:hAnsi="宋体" w:cs="宋体"/>
                <w:kern w:val="0"/>
                <w:sz w:val="22"/>
                <w:szCs w:val="22"/>
              </w:rPr>
              <w:t>和</w:t>
            </w:r>
            <w:r>
              <w:rPr>
                <w:rFonts w:ascii="宋体" w:hAnsi="宋体" w:cs="宋体"/>
                <w:kern w:val="0"/>
                <w:sz w:val="22"/>
                <w:szCs w:val="22"/>
              </w:rPr>
              <w:t>3h</w:t>
            </w:r>
            <w:r>
              <w:rPr>
                <w:rFonts w:hint="eastAsia" w:ascii="宋体" w:hAnsi="宋体" w:cs="宋体"/>
                <w:kern w:val="0"/>
                <w:sz w:val="22"/>
                <w:szCs w:val="22"/>
              </w:rPr>
              <w:t>膨胀率差值</w:t>
            </w:r>
            <w:r>
              <w:rPr>
                <w:rFonts w:ascii="宋体" w:hAnsi="宋体" w:cs="宋体"/>
                <w:kern w:val="0"/>
                <w:sz w:val="22"/>
                <w:szCs w:val="22"/>
              </w:rPr>
              <w:t>0.02</w:t>
            </w:r>
            <w:r>
              <w:rPr>
                <w:rFonts w:hint="eastAsia" w:ascii="宋体" w:hAnsi="宋体" w:cs="宋体"/>
                <w:kern w:val="0"/>
                <w:sz w:val="22"/>
                <w:szCs w:val="22"/>
              </w:rPr>
              <w:t>；抗油性好，机油浸泡</w:t>
            </w:r>
            <w:r>
              <w:rPr>
                <w:rFonts w:ascii="宋体" w:hAnsi="宋体" w:cs="宋体"/>
                <w:kern w:val="0"/>
                <w:sz w:val="22"/>
                <w:szCs w:val="22"/>
              </w:rPr>
              <w:t>30</w:t>
            </w:r>
            <w:r>
              <w:rPr>
                <w:rFonts w:hint="eastAsia" w:ascii="宋体" w:hAnsi="宋体" w:cs="宋体"/>
                <w:kern w:val="0"/>
                <w:sz w:val="22"/>
                <w:szCs w:val="22"/>
              </w:rPr>
              <w:t>天后强度增加</w:t>
            </w:r>
            <w:r>
              <w:rPr>
                <w:rFonts w:ascii="宋体" w:hAnsi="宋体" w:cs="宋体"/>
                <w:kern w:val="0"/>
                <w:sz w:val="22"/>
                <w:szCs w:val="22"/>
              </w:rPr>
              <w:t>10%</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小时初凝强度达到</w:t>
            </w:r>
            <w:r>
              <w:rPr>
                <w:rFonts w:ascii="宋体" w:hAnsi="宋体" w:cs="宋体"/>
                <w:kern w:val="0"/>
                <w:sz w:val="22"/>
                <w:szCs w:val="22"/>
              </w:rPr>
              <w:t>C30</w:t>
            </w:r>
            <w:r>
              <w:rPr>
                <w:rFonts w:hint="eastAsia" w:ascii="宋体" w:hAnsi="宋体" w:cs="宋体"/>
                <w:kern w:val="0"/>
                <w:sz w:val="22"/>
                <w:szCs w:val="22"/>
              </w:rPr>
              <w:t>；</w:t>
            </w:r>
            <w:r>
              <w:rPr>
                <w:rFonts w:ascii="宋体" w:hAnsi="宋体" w:cs="宋体"/>
                <w:kern w:val="0"/>
                <w:sz w:val="22"/>
                <w:szCs w:val="22"/>
              </w:rPr>
              <w:t>7</w:t>
            </w:r>
            <w:r>
              <w:rPr>
                <w:rFonts w:hint="eastAsia" w:ascii="宋体" w:hAnsi="宋体" w:cs="宋体"/>
                <w:kern w:val="0"/>
                <w:sz w:val="22"/>
                <w:szCs w:val="22"/>
              </w:rPr>
              <w:t>小时终凝强度达到</w:t>
            </w:r>
            <w:r>
              <w:rPr>
                <w:rFonts w:ascii="宋体" w:hAnsi="宋体" w:cs="宋体"/>
                <w:kern w:val="0"/>
                <w:sz w:val="22"/>
                <w:szCs w:val="22"/>
              </w:rPr>
              <w:t>C50</w:t>
            </w:r>
            <w:r>
              <w:rPr>
                <w:rFonts w:hint="eastAsia" w:ascii="宋体" w:hAnsi="宋体" w:cs="宋体"/>
                <w:kern w:val="0"/>
                <w:sz w:val="22"/>
                <w:szCs w:val="22"/>
              </w:rPr>
              <w:t>；夏季</w:t>
            </w:r>
            <w:r>
              <w:rPr>
                <w:rFonts w:ascii="宋体" w:hAnsi="宋体" w:cs="宋体"/>
                <w:kern w:val="0"/>
                <w:sz w:val="22"/>
                <w:szCs w:val="22"/>
              </w:rPr>
              <w:t>12</w:t>
            </w:r>
            <w:r>
              <w:rPr>
                <w:rFonts w:hint="eastAsia" w:ascii="宋体" w:hAnsi="宋体" w:cs="宋体"/>
                <w:kern w:val="0"/>
                <w:sz w:val="22"/>
                <w:szCs w:val="22"/>
              </w:rPr>
              <w:t>小时内通行重车；冬季</w:t>
            </w:r>
            <w:r>
              <w:rPr>
                <w:rFonts w:ascii="宋体" w:hAnsi="宋体" w:cs="宋体"/>
                <w:kern w:val="0"/>
                <w:sz w:val="22"/>
                <w:szCs w:val="22"/>
              </w:rPr>
              <w:t>24</w:t>
            </w:r>
            <w:r>
              <w:rPr>
                <w:rFonts w:hint="eastAsia" w:ascii="宋体" w:hAnsi="宋体" w:cs="宋体"/>
                <w:kern w:val="0"/>
                <w:sz w:val="22"/>
                <w:szCs w:val="22"/>
              </w:rPr>
              <w:t>小时内通行重车。</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车检器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电感量自调谐范围</w:t>
            </w:r>
            <w:r>
              <w:rPr>
                <w:rFonts w:ascii="宋体" w:hAnsi="宋体" w:cs="宋体"/>
                <w:kern w:val="0"/>
                <w:sz w:val="22"/>
                <w:szCs w:val="22"/>
              </w:rPr>
              <w:t>20-1000uH,Q</w:t>
            </w:r>
            <w:r>
              <w:rPr>
                <w:rFonts w:hint="eastAsia" w:ascii="宋体" w:hAnsi="宋体" w:cs="宋体"/>
                <w:kern w:val="0"/>
                <w:sz w:val="22"/>
                <w:szCs w:val="22"/>
              </w:rPr>
              <w:t>值≥</w:t>
            </w:r>
            <w:r>
              <w:rPr>
                <w:rFonts w:ascii="宋体" w:hAnsi="宋体" w:cs="宋体"/>
                <w:kern w:val="0"/>
                <w:sz w:val="22"/>
                <w:szCs w:val="22"/>
              </w:rPr>
              <w:t>5</w:t>
            </w:r>
            <w:r>
              <w:rPr>
                <w:rFonts w:hint="eastAsia" w:ascii="宋体" w:hAnsi="宋体" w:cs="宋体"/>
                <w:kern w:val="0"/>
                <w:sz w:val="22"/>
                <w:szCs w:val="22"/>
              </w:rPr>
              <w:t>；灵敏度</w:t>
            </w:r>
            <w:r>
              <w:rPr>
                <w:rFonts w:ascii="宋体" w:hAnsi="宋体" w:cs="宋体"/>
                <w:kern w:val="0"/>
                <w:sz w:val="22"/>
                <w:szCs w:val="22"/>
              </w:rPr>
              <w:t>4</w:t>
            </w:r>
            <w:r>
              <w:rPr>
                <w:rFonts w:hint="eastAsia" w:ascii="宋体" w:hAnsi="宋体" w:cs="宋体"/>
                <w:kern w:val="0"/>
                <w:sz w:val="22"/>
                <w:szCs w:val="22"/>
              </w:rPr>
              <w:t>级可调；频率范围</w:t>
            </w:r>
            <w:r>
              <w:rPr>
                <w:rFonts w:ascii="宋体" w:hAnsi="宋体" w:cs="宋体"/>
                <w:kern w:val="0"/>
                <w:sz w:val="22"/>
                <w:szCs w:val="22"/>
              </w:rPr>
              <w:t>20kHz-110kHz</w:t>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级可调；响应时间≤</w:t>
            </w:r>
            <w:r>
              <w:rPr>
                <w:rFonts w:ascii="宋体" w:hAnsi="宋体" w:cs="宋体"/>
                <w:kern w:val="0"/>
                <w:sz w:val="22"/>
                <w:szCs w:val="22"/>
              </w:rPr>
              <w:t>100ms</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2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车检线圈</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专用地感线圈电缆，具有耐磨、防水、耐寒、耐油耐汽油混合物，不易燃烧，不易老化，环保等特点；使用温度：</w:t>
            </w:r>
            <w:r>
              <w:rPr>
                <w:rFonts w:ascii="宋体" w:hAnsi="宋体" w:cs="宋体"/>
                <w:kern w:val="0"/>
                <w:sz w:val="22"/>
                <w:szCs w:val="22"/>
              </w:rPr>
              <w:t>-60</w:t>
            </w:r>
            <w:r>
              <w:rPr>
                <w:rFonts w:hint="eastAsia" w:ascii="宋体" w:hAnsi="宋体" w:cs="宋体"/>
                <w:kern w:val="0"/>
                <w:sz w:val="22"/>
                <w:szCs w:val="22"/>
              </w:rPr>
              <w:t>～</w:t>
            </w:r>
            <w:r>
              <w:rPr>
                <w:rFonts w:ascii="宋体" w:hAnsi="宋体" w:cs="宋体"/>
                <w:kern w:val="0"/>
                <w:sz w:val="22"/>
                <w:szCs w:val="22"/>
              </w:rPr>
              <w:t>+105</w:t>
            </w:r>
            <w:r>
              <w:rPr>
                <w:rFonts w:hint="eastAsia" w:ascii="宋体" w:hAnsi="宋体" w:cs="宋体"/>
                <w:kern w:val="0"/>
                <w:sz w:val="22"/>
                <w:szCs w:val="22"/>
              </w:rPr>
              <w:t>℃；导体：绞合镀锡铜线；绝缘：聚氯乙烯（</w:t>
            </w:r>
            <w:r>
              <w:rPr>
                <w:rFonts w:ascii="宋体" w:hAnsi="宋体" w:cs="宋体"/>
                <w:kern w:val="0"/>
                <w:sz w:val="22"/>
                <w:szCs w:val="22"/>
              </w:rPr>
              <w:t>PVC</w:t>
            </w:r>
            <w:r>
              <w:rPr>
                <w:rFonts w:hint="eastAsia" w:ascii="宋体" w:hAnsi="宋体" w:cs="宋体"/>
                <w:kern w:val="0"/>
                <w:sz w:val="22"/>
                <w:szCs w:val="22"/>
              </w:rPr>
              <w:t>）；护套：玻璃纤维编织</w:t>
            </w:r>
            <w:r>
              <w:rPr>
                <w:rFonts w:ascii="宋体" w:hAnsi="宋体" w:cs="宋体"/>
                <w:kern w:val="0"/>
                <w:sz w:val="22"/>
                <w:szCs w:val="22"/>
              </w:rPr>
              <w:t>+</w:t>
            </w:r>
            <w:r>
              <w:rPr>
                <w:rFonts w:hint="eastAsia" w:ascii="宋体" w:hAnsi="宋体" w:cs="宋体"/>
                <w:kern w:val="0"/>
                <w:sz w:val="22"/>
                <w:szCs w:val="22"/>
              </w:rPr>
              <w:t>腊克涂覆；颜色：红</w:t>
            </w:r>
            <w:r>
              <w:rPr>
                <w:rFonts w:ascii="宋体" w:hAnsi="宋体" w:cs="宋体"/>
                <w:kern w:val="0"/>
                <w:sz w:val="22"/>
                <w:szCs w:val="22"/>
              </w:rPr>
              <w:t>/</w:t>
            </w:r>
            <w:r>
              <w:rPr>
                <w:rFonts w:hint="eastAsia" w:ascii="宋体" w:hAnsi="宋体" w:cs="宋体"/>
                <w:kern w:val="0"/>
                <w:sz w:val="22"/>
                <w:szCs w:val="22"/>
              </w:rPr>
              <w:t>黄</w:t>
            </w:r>
            <w:r>
              <w:rPr>
                <w:rFonts w:ascii="宋体" w:hAnsi="宋体" w:cs="宋体"/>
                <w:kern w:val="0"/>
                <w:sz w:val="22"/>
                <w:szCs w:val="22"/>
              </w:rPr>
              <w:t>/</w:t>
            </w:r>
            <w:r>
              <w:rPr>
                <w:rFonts w:hint="eastAsia" w:ascii="宋体" w:hAnsi="宋体" w:cs="宋体"/>
                <w:kern w:val="0"/>
                <w:sz w:val="22"/>
                <w:szCs w:val="22"/>
              </w:rPr>
              <w:t>兰</w:t>
            </w:r>
            <w:r>
              <w:rPr>
                <w:rFonts w:ascii="宋体" w:hAnsi="宋体" w:cs="宋体"/>
                <w:kern w:val="0"/>
                <w:sz w:val="22"/>
                <w:szCs w:val="22"/>
              </w:rPr>
              <w:t>/</w:t>
            </w:r>
            <w:r>
              <w:rPr>
                <w:rFonts w:hint="eastAsia" w:ascii="宋体" w:hAnsi="宋体" w:cs="宋体"/>
                <w:kern w:val="0"/>
                <w:sz w:val="22"/>
                <w:szCs w:val="22"/>
              </w:rPr>
              <w:t>白</w:t>
            </w:r>
            <w:r>
              <w:rPr>
                <w:rFonts w:ascii="宋体" w:hAnsi="宋体" w:cs="宋体"/>
                <w:kern w:val="0"/>
                <w:sz w:val="22"/>
                <w:szCs w:val="22"/>
              </w:rPr>
              <w:t>/</w:t>
            </w:r>
            <w:r>
              <w:rPr>
                <w:rFonts w:hint="eastAsia" w:ascii="宋体" w:hAnsi="宋体" w:cs="宋体"/>
                <w:kern w:val="0"/>
                <w:sz w:val="22"/>
                <w:szCs w:val="22"/>
              </w:rPr>
              <w:t>黑</w:t>
            </w:r>
            <w:r>
              <w:rPr>
                <w:rFonts w:ascii="宋体" w:hAnsi="宋体" w:cs="宋体"/>
                <w:kern w:val="0"/>
                <w:sz w:val="22"/>
                <w:szCs w:val="22"/>
              </w:rPr>
              <w:t>/</w:t>
            </w:r>
            <w:r>
              <w:rPr>
                <w:rFonts w:hint="eastAsia" w:ascii="宋体" w:hAnsi="宋体" w:cs="宋体"/>
                <w:kern w:val="0"/>
                <w:sz w:val="22"/>
                <w:szCs w:val="22"/>
              </w:rPr>
              <w:t>黄绿</w:t>
            </w:r>
            <w:r>
              <w:rPr>
                <w:rFonts w:ascii="宋体" w:hAnsi="宋体" w:cs="宋体"/>
                <w:kern w:val="0"/>
                <w:sz w:val="22"/>
                <w:szCs w:val="22"/>
              </w:rPr>
              <w:t>/</w:t>
            </w:r>
            <w:r>
              <w:rPr>
                <w:rFonts w:hint="eastAsia" w:ascii="宋体" w:hAnsi="宋体" w:cs="宋体"/>
                <w:kern w:val="0"/>
                <w:sz w:val="22"/>
                <w:szCs w:val="22"/>
              </w:rPr>
              <w:t>棕等；每车道</w:t>
            </w:r>
            <w:r>
              <w:rPr>
                <w:rFonts w:ascii="宋体" w:hAnsi="宋体" w:cs="宋体"/>
                <w:kern w:val="0"/>
                <w:sz w:val="22"/>
                <w:szCs w:val="22"/>
              </w:rPr>
              <w:t>1</w:t>
            </w:r>
            <w:r>
              <w:rPr>
                <w:rFonts w:hint="eastAsia" w:ascii="宋体" w:hAnsi="宋体" w:cs="宋体"/>
                <w:kern w:val="0"/>
                <w:sz w:val="22"/>
                <w:szCs w:val="22"/>
              </w:rPr>
              <w:t>套，电感量</w:t>
            </w:r>
            <w:r>
              <w:rPr>
                <w:rFonts w:ascii="宋体" w:hAnsi="宋体" w:cs="宋体"/>
                <w:kern w:val="0"/>
                <w:sz w:val="22"/>
                <w:szCs w:val="22"/>
              </w:rPr>
              <w:t>100mH~200mH</w:t>
            </w:r>
            <w:r>
              <w:rPr>
                <w:rFonts w:hint="eastAsia" w:ascii="宋体" w:hAnsi="宋体" w:cs="宋体"/>
                <w:kern w:val="0"/>
                <w:sz w:val="22"/>
                <w:szCs w:val="22"/>
              </w:rPr>
              <w:t>；含施工、线圈槽切割敷设、回补。</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3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现场数据处理子系统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9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平板称重采集器</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跨道精检型，</w:t>
            </w:r>
            <w:r>
              <w:rPr>
                <w:rFonts w:ascii="宋体" w:hAnsi="宋体" w:cs="宋体"/>
                <w:kern w:val="0"/>
                <w:sz w:val="22"/>
                <w:szCs w:val="22"/>
              </w:rPr>
              <w:t>AD</w:t>
            </w:r>
            <w:r>
              <w:rPr>
                <w:rFonts w:hint="eastAsia" w:ascii="宋体" w:hAnsi="宋体" w:cs="宋体"/>
                <w:kern w:val="0"/>
                <w:sz w:val="22"/>
                <w:szCs w:val="22"/>
              </w:rPr>
              <w:t>转换，数据采集，轴数识别；</w:t>
            </w:r>
            <w:r>
              <w:rPr>
                <w:rFonts w:ascii="宋体" w:hAnsi="宋体" w:cs="宋体"/>
                <w:kern w:val="0"/>
                <w:sz w:val="22"/>
                <w:szCs w:val="22"/>
              </w:rPr>
              <w:t>8</w:t>
            </w:r>
            <w:r>
              <w:rPr>
                <w:rFonts w:hint="eastAsia" w:ascii="宋体" w:hAnsi="宋体" w:cs="宋体"/>
                <w:kern w:val="0"/>
                <w:sz w:val="22"/>
                <w:szCs w:val="22"/>
              </w:rPr>
              <w:t>路同步采样模拟输入，采样率高达</w:t>
            </w:r>
            <w:r>
              <w:rPr>
                <w:rFonts w:ascii="宋体" w:hAnsi="宋体" w:cs="宋体"/>
                <w:kern w:val="0"/>
                <w:sz w:val="22"/>
                <w:szCs w:val="22"/>
              </w:rPr>
              <w:t>248kS/s</w:t>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位分辨率，</w:t>
            </w:r>
            <w:r>
              <w:rPr>
                <w:rFonts w:ascii="宋体" w:hAnsi="宋体" w:cs="宋体"/>
                <w:kern w:val="0"/>
                <w:sz w:val="22"/>
                <w:szCs w:val="22"/>
              </w:rPr>
              <w:t>ADC</w:t>
            </w:r>
            <w:r>
              <w:rPr>
                <w:rFonts w:hint="eastAsia" w:ascii="宋体" w:hAnsi="宋体" w:cs="宋体"/>
                <w:kern w:val="0"/>
                <w:sz w:val="22"/>
                <w:szCs w:val="22"/>
              </w:rPr>
              <w:t>具有</w:t>
            </w:r>
            <w:r>
              <w:rPr>
                <w:rFonts w:ascii="宋体" w:hAnsi="宋体" w:cs="宋体"/>
                <w:kern w:val="0"/>
                <w:sz w:val="22"/>
                <w:szCs w:val="22"/>
              </w:rPr>
              <w:t>114dB</w:t>
            </w:r>
            <w:r>
              <w:rPr>
                <w:rFonts w:hint="eastAsia" w:ascii="宋体" w:hAnsi="宋体" w:cs="宋体"/>
                <w:kern w:val="0"/>
                <w:sz w:val="22"/>
                <w:szCs w:val="22"/>
              </w:rPr>
              <w:t>动态范围；输入信号的范围从±</w:t>
            </w:r>
            <w:r>
              <w:rPr>
                <w:rFonts w:ascii="宋体" w:hAnsi="宋体" w:cs="宋体"/>
                <w:kern w:val="0"/>
                <w:sz w:val="22"/>
                <w:szCs w:val="22"/>
              </w:rPr>
              <w:t>1V</w:t>
            </w:r>
            <w:r>
              <w:rPr>
                <w:rFonts w:hint="eastAsia" w:ascii="宋体" w:hAnsi="宋体" w:cs="宋体"/>
                <w:kern w:val="0"/>
                <w:sz w:val="22"/>
                <w:szCs w:val="22"/>
              </w:rPr>
              <w:t>至</w:t>
            </w:r>
            <w:r>
              <w:rPr>
                <w:rFonts w:ascii="宋体" w:hAnsi="宋体" w:cs="宋体"/>
                <w:kern w:val="0"/>
                <w:sz w:val="22"/>
                <w:szCs w:val="22"/>
              </w:rPr>
              <w:t>10V</w:t>
            </w:r>
            <w:r>
              <w:rPr>
                <w:rFonts w:hint="eastAsia" w:ascii="宋体" w:hAnsi="宋体" w:cs="宋体"/>
                <w:kern w:val="0"/>
                <w:sz w:val="22"/>
                <w:szCs w:val="22"/>
              </w:rPr>
              <w:t>时，可设置</w:t>
            </w:r>
            <w:r>
              <w:rPr>
                <w:rFonts w:ascii="宋体" w:hAnsi="宋体" w:cs="宋体"/>
                <w:kern w:val="0"/>
                <w:sz w:val="22"/>
                <w:szCs w:val="22"/>
              </w:rPr>
              <w:t>2</w:t>
            </w:r>
            <w:r>
              <w:rPr>
                <w:rFonts w:hint="eastAsia" w:ascii="宋体" w:hAnsi="宋体" w:cs="宋体"/>
                <w:kern w:val="0"/>
                <w:sz w:val="22"/>
                <w:szCs w:val="22"/>
              </w:rPr>
              <w:t>种增益设置，高达</w:t>
            </w:r>
            <w:r>
              <w:rPr>
                <w:rFonts w:ascii="宋体" w:hAnsi="宋体" w:cs="宋体"/>
                <w:kern w:val="0"/>
                <w:sz w:val="22"/>
                <w:szCs w:val="22"/>
              </w:rPr>
              <w:t>+20dB</w:t>
            </w:r>
            <w:r>
              <w:rPr>
                <w:rFonts w:hint="eastAsia" w:ascii="宋体" w:hAnsi="宋体" w:cs="宋体"/>
                <w:kern w:val="0"/>
                <w:sz w:val="22"/>
                <w:szCs w:val="22"/>
              </w:rPr>
              <w:t>；交流</w:t>
            </w:r>
            <w:r>
              <w:rPr>
                <w:rFonts w:ascii="宋体" w:hAnsi="宋体" w:cs="宋体"/>
                <w:kern w:val="0"/>
                <w:sz w:val="22"/>
                <w:szCs w:val="22"/>
              </w:rPr>
              <w:t>/</w:t>
            </w:r>
            <w:r>
              <w:rPr>
                <w:rFonts w:hint="eastAsia" w:ascii="宋体" w:hAnsi="宋体" w:cs="宋体"/>
                <w:kern w:val="0"/>
                <w:sz w:val="22"/>
                <w:szCs w:val="22"/>
              </w:rPr>
              <w:t>直流可选；</w:t>
            </w:r>
            <w:r>
              <w:rPr>
                <w:rFonts w:ascii="宋体" w:hAnsi="宋体" w:cs="宋体"/>
                <w:kern w:val="0"/>
                <w:sz w:val="22"/>
                <w:szCs w:val="22"/>
              </w:rPr>
              <w:t>8</w:t>
            </w:r>
            <w:r>
              <w:rPr>
                <w:rFonts w:hint="eastAsia" w:ascii="宋体" w:hAnsi="宋体" w:cs="宋体"/>
                <w:kern w:val="0"/>
                <w:sz w:val="22"/>
                <w:szCs w:val="22"/>
              </w:rPr>
              <w:t>路通道提供的通道密度适宜大多数</w:t>
            </w:r>
            <w:r>
              <w:rPr>
                <w:rFonts w:ascii="宋体" w:hAnsi="宋体" w:cs="宋体"/>
                <w:kern w:val="0"/>
                <w:sz w:val="22"/>
                <w:szCs w:val="22"/>
              </w:rPr>
              <w:t>NVH</w:t>
            </w:r>
            <w:r>
              <w:rPr>
                <w:rFonts w:hint="eastAsia" w:ascii="宋体" w:hAnsi="宋体" w:cs="宋体"/>
                <w:kern w:val="0"/>
                <w:sz w:val="22"/>
                <w:szCs w:val="22"/>
              </w:rPr>
              <w:t>；高可靠性。</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8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称重数据处理一体机</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、实现公路超限检测数据的采集、匹配处理、存储以及数据转发输出。接收抓拍摄像机所抓拍的记录、图像、视频以及称重传感器系统获得的称重记录</w:t>
            </w:r>
            <w:r>
              <w:rPr>
                <w:rFonts w:ascii="宋体" w:hAnsi="宋体" w:cs="宋体"/>
                <w:kern w:val="0"/>
                <w:sz w:val="22"/>
                <w:szCs w:val="22"/>
              </w:rPr>
              <w:t>;</w:t>
            </w:r>
            <w:r>
              <w:rPr>
                <w:rFonts w:hint="eastAsia" w:ascii="宋体" w:hAnsi="宋体" w:cs="宋体"/>
                <w:kern w:val="0"/>
                <w:sz w:val="22"/>
                <w:szCs w:val="22"/>
              </w:rPr>
              <w:t>对抓拍记录以及称重记录进行整合与匹配处理</w:t>
            </w:r>
            <w:r>
              <w:rPr>
                <w:rFonts w:ascii="宋体" w:cs="宋体"/>
                <w:kern w:val="0"/>
                <w:sz w:val="22"/>
                <w:szCs w:val="22"/>
              </w:rPr>
              <w:t>,</w:t>
            </w:r>
            <w:r>
              <w:rPr>
                <w:rFonts w:hint="eastAsia" w:ascii="宋体" w:hAnsi="宋体" w:cs="宋体"/>
                <w:kern w:val="0"/>
                <w:sz w:val="22"/>
                <w:szCs w:val="22"/>
              </w:rPr>
              <w:t>合成车辆超限信息与证据链；（投标时提供软件知识产权证明加盖原厂公章）</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、机型：</w:t>
            </w:r>
            <w:r>
              <w:rPr>
                <w:rFonts w:ascii="宋体" w:hAnsi="宋体" w:cs="宋体"/>
                <w:kern w:val="0"/>
                <w:sz w:val="22"/>
                <w:szCs w:val="22"/>
              </w:rPr>
              <w:t>2U</w:t>
            </w:r>
            <w:r>
              <w:rPr>
                <w:rFonts w:hint="eastAsia" w:ascii="宋体" w:hAnsi="宋体" w:cs="宋体"/>
                <w:kern w:val="0"/>
                <w:sz w:val="22"/>
                <w:szCs w:val="22"/>
              </w:rPr>
              <w:t>机架式；</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、数据接收和输出匹配程度一致；</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、内存：配置</w:t>
            </w:r>
            <w:r>
              <w:rPr>
                <w:rFonts w:ascii="宋体" w:hAnsi="宋体" w:cs="宋体"/>
                <w:kern w:val="0"/>
                <w:sz w:val="22"/>
                <w:szCs w:val="22"/>
              </w:rPr>
              <w:t>16G</w:t>
            </w:r>
            <w:r>
              <w:rPr>
                <w:rFonts w:hint="eastAsia" w:ascii="宋体" w:hAnsi="宋体" w:cs="宋体"/>
                <w:kern w:val="0"/>
                <w:sz w:val="22"/>
                <w:szCs w:val="22"/>
              </w:rPr>
              <w:t>内存，最大支持</w:t>
            </w:r>
            <w:r>
              <w:rPr>
                <w:rFonts w:ascii="宋体" w:hAnsi="宋体" w:cs="宋体"/>
                <w:kern w:val="0"/>
                <w:sz w:val="22"/>
                <w:szCs w:val="22"/>
              </w:rPr>
              <w:t>4</w:t>
            </w:r>
            <w:r>
              <w:rPr>
                <w:rFonts w:hint="eastAsia" w:ascii="宋体" w:hAnsi="宋体" w:cs="宋体"/>
                <w:kern w:val="0"/>
                <w:sz w:val="22"/>
                <w:szCs w:val="22"/>
              </w:rPr>
              <w:t>个内存插槽，最高容量可支持</w:t>
            </w:r>
            <w:r>
              <w:rPr>
                <w:rFonts w:ascii="宋体" w:hAnsi="宋体" w:cs="宋体"/>
                <w:kern w:val="0"/>
                <w:sz w:val="22"/>
                <w:szCs w:val="22"/>
              </w:rPr>
              <w:t>256G</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x86</w:t>
            </w:r>
            <w:r>
              <w:rPr>
                <w:rFonts w:hint="eastAsia" w:ascii="宋体" w:hAnsi="宋体" w:cs="宋体"/>
                <w:kern w:val="0"/>
                <w:sz w:val="22"/>
                <w:szCs w:val="22"/>
              </w:rPr>
              <w:t>处理器；</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6</w:t>
            </w:r>
            <w:r>
              <w:rPr>
                <w:rFonts w:hint="eastAsia" w:ascii="宋体" w:hAnsi="宋体" w:cs="宋体"/>
                <w:kern w:val="0"/>
                <w:sz w:val="22"/>
                <w:szCs w:val="22"/>
              </w:rPr>
              <w:t>、公路治超非现场执法数据采集软件通过</w:t>
            </w:r>
            <w:r>
              <w:rPr>
                <w:rFonts w:ascii="宋体" w:hAnsi="宋体" w:cs="宋体"/>
                <w:kern w:val="0"/>
                <w:sz w:val="22"/>
                <w:szCs w:val="22"/>
              </w:rPr>
              <w:t>CPU</w:t>
            </w:r>
            <w:r>
              <w:rPr>
                <w:rFonts w:hint="eastAsia" w:ascii="宋体" w:hAnsi="宋体" w:cs="宋体"/>
                <w:kern w:val="0"/>
                <w:sz w:val="22"/>
                <w:szCs w:val="22"/>
              </w:rPr>
              <w:t>兼容性认证；（投标时提供认证证书的扫描件加盖原厂公章）</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、配置≥</w:t>
            </w:r>
            <w:r>
              <w:rPr>
                <w:rFonts w:ascii="宋体" w:hAnsi="宋体" w:cs="宋体"/>
                <w:kern w:val="0"/>
                <w:sz w:val="22"/>
                <w:szCs w:val="22"/>
              </w:rPr>
              <w:t>1</w:t>
            </w:r>
            <w:r>
              <w:rPr>
                <w:rFonts w:hint="eastAsia" w:ascii="宋体" w:hAnsi="宋体" w:cs="宋体"/>
                <w:kern w:val="0"/>
                <w:sz w:val="22"/>
                <w:szCs w:val="22"/>
              </w:rPr>
              <w:t>颗</w:t>
            </w:r>
            <w:r>
              <w:rPr>
                <w:rFonts w:ascii="宋体" w:hAnsi="宋体" w:cs="宋体"/>
                <w:kern w:val="0"/>
                <w:sz w:val="22"/>
                <w:szCs w:val="22"/>
              </w:rPr>
              <w:t>CPU</w:t>
            </w:r>
            <w:r>
              <w:rPr>
                <w:rFonts w:hint="eastAsia" w:ascii="宋体" w:hAnsi="宋体" w:cs="宋体"/>
                <w:kern w:val="0"/>
                <w:sz w:val="22"/>
                <w:szCs w:val="22"/>
              </w:rPr>
              <w:t>，每颗</w:t>
            </w:r>
            <w:r>
              <w:rPr>
                <w:rFonts w:ascii="宋体" w:hAnsi="宋体" w:cs="宋体"/>
                <w:kern w:val="0"/>
                <w:sz w:val="22"/>
                <w:szCs w:val="22"/>
              </w:rPr>
              <w:t>CPU</w:t>
            </w:r>
            <w:r>
              <w:rPr>
                <w:rFonts w:hint="eastAsia" w:ascii="宋体" w:hAnsi="宋体" w:cs="宋体"/>
                <w:kern w:val="0"/>
                <w:sz w:val="22"/>
                <w:szCs w:val="22"/>
              </w:rPr>
              <w:t>核心数≥</w:t>
            </w:r>
            <w:r>
              <w:rPr>
                <w:rFonts w:ascii="宋体" w:hAnsi="宋体" w:cs="宋体"/>
                <w:kern w:val="0"/>
                <w:sz w:val="22"/>
                <w:szCs w:val="22"/>
              </w:rPr>
              <w:t>4</w:t>
            </w:r>
            <w:r>
              <w:rPr>
                <w:rFonts w:hint="eastAsia" w:ascii="宋体" w:hAnsi="宋体" w:cs="宋体"/>
                <w:kern w:val="0"/>
                <w:sz w:val="22"/>
                <w:szCs w:val="22"/>
              </w:rPr>
              <w:t>核，每颗</w:t>
            </w:r>
            <w:r>
              <w:rPr>
                <w:rFonts w:ascii="宋体" w:hAnsi="宋体" w:cs="宋体"/>
                <w:kern w:val="0"/>
                <w:sz w:val="22"/>
                <w:szCs w:val="22"/>
              </w:rPr>
              <w:t>CPU</w:t>
            </w:r>
            <w:r>
              <w:rPr>
                <w:rFonts w:hint="eastAsia" w:ascii="宋体" w:hAnsi="宋体" w:cs="宋体"/>
                <w:kern w:val="0"/>
                <w:sz w:val="22"/>
                <w:szCs w:val="22"/>
              </w:rPr>
              <w:t>主频≥</w:t>
            </w:r>
            <w:r>
              <w:rPr>
                <w:rFonts w:ascii="宋体" w:hAnsi="宋体" w:cs="宋体"/>
                <w:kern w:val="0"/>
                <w:sz w:val="22"/>
                <w:szCs w:val="22"/>
              </w:rPr>
              <w:t>2.8GHz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硬盘：主板支持</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M.2</w:t>
            </w:r>
            <w:r>
              <w:rPr>
                <w:rFonts w:hint="eastAsia" w:ascii="宋体" w:hAnsi="宋体" w:cs="宋体"/>
                <w:kern w:val="0"/>
                <w:sz w:val="22"/>
                <w:szCs w:val="22"/>
              </w:rPr>
              <w:t>槽位，标配</w:t>
            </w:r>
            <w:r>
              <w:rPr>
                <w:rFonts w:ascii="宋体" w:hAnsi="宋体" w:cs="宋体"/>
                <w:kern w:val="0"/>
                <w:sz w:val="22"/>
                <w:szCs w:val="22"/>
              </w:rPr>
              <w:t>1</w:t>
            </w:r>
            <w:r>
              <w:rPr>
                <w:rFonts w:hint="eastAsia" w:ascii="宋体" w:hAnsi="宋体" w:cs="宋体"/>
                <w:kern w:val="0"/>
                <w:sz w:val="22"/>
                <w:szCs w:val="22"/>
              </w:rPr>
              <w:t>块</w:t>
            </w:r>
            <w:r>
              <w:rPr>
                <w:rFonts w:ascii="宋体" w:hAnsi="宋体" w:cs="宋体"/>
                <w:kern w:val="0"/>
                <w:sz w:val="22"/>
                <w:szCs w:val="22"/>
              </w:rPr>
              <w:t>240G M.2 SSD</w:t>
            </w:r>
            <w:r>
              <w:rPr>
                <w:rFonts w:hint="eastAsia" w:ascii="宋体" w:hAnsi="宋体" w:cs="宋体"/>
                <w:kern w:val="0"/>
                <w:sz w:val="22"/>
                <w:szCs w:val="22"/>
              </w:rPr>
              <w:t>盘，；额外可扩展</w:t>
            </w:r>
            <w:r>
              <w:rPr>
                <w:rFonts w:ascii="宋体" w:hAnsi="宋体" w:cs="宋体"/>
                <w:kern w:val="0"/>
                <w:sz w:val="22"/>
                <w:szCs w:val="22"/>
              </w:rPr>
              <w:t>4</w:t>
            </w:r>
            <w:r>
              <w:rPr>
                <w:rFonts w:hint="eastAsia" w:ascii="宋体" w:hAnsi="宋体" w:cs="宋体"/>
                <w:kern w:val="0"/>
                <w:sz w:val="22"/>
                <w:szCs w:val="22"/>
              </w:rPr>
              <w:t>个</w:t>
            </w:r>
            <w:r>
              <w:rPr>
                <w:rFonts w:ascii="宋体" w:hAnsi="宋体" w:cs="宋体"/>
                <w:kern w:val="0"/>
                <w:sz w:val="22"/>
                <w:szCs w:val="22"/>
              </w:rPr>
              <w:t>3.5</w:t>
            </w:r>
            <w:r>
              <w:rPr>
                <w:rFonts w:hint="eastAsia" w:ascii="宋体" w:hAnsi="宋体" w:cs="宋体"/>
                <w:kern w:val="0"/>
                <w:sz w:val="22"/>
                <w:szCs w:val="22"/>
              </w:rPr>
              <w:t>寸盘，同时支持</w:t>
            </w:r>
            <w:r>
              <w:rPr>
                <w:rFonts w:ascii="宋体" w:hAnsi="宋体" w:cs="宋体"/>
                <w:kern w:val="0"/>
                <w:sz w:val="22"/>
                <w:szCs w:val="22"/>
              </w:rPr>
              <w:t>3.5</w:t>
            </w:r>
            <w:r>
              <w:rPr>
                <w:rFonts w:hint="eastAsia" w:ascii="宋体" w:hAnsi="宋体" w:cs="宋体"/>
                <w:kern w:val="0"/>
                <w:sz w:val="22"/>
                <w:szCs w:val="22"/>
              </w:rPr>
              <w:t>寸和</w:t>
            </w:r>
            <w:r>
              <w:rPr>
                <w:rFonts w:ascii="宋体" w:hAnsi="宋体" w:cs="宋体"/>
                <w:kern w:val="0"/>
                <w:sz w:val="22"/>
                <w:szCs w:val="22"/>
              </w:rPr>
              <w:t>2.5</w:t>
            </w:r>
            <w:r>
              <w:rPr>
                <w:rFonts w:hint="eastAsia" w:ascii="宋体" w:hAnsi="宋体" w:cs="宋体"/>
                <w:kern w:val="0"/>
                <w:sz w:val="22"/>
                <w:szCs w:val="22"/>
              </w:rPr>
              <w:t>寸转换；</w:t>
            </w:r>
            <w:r>
              <w:rPr>
                <w:rFonts w:ascii="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、前面板接口：前面板板载</w:t>
            </w:r>
            <w:r>
              <w:rPr>
                <w:rFonts w:ascii="宋体" w:hAnsi="宋体" w:cs="宋体"/>
                <w:kern w:val="0"/>
                <w:sz w:val="22"/>
                <w:szCs w:val="22"/>
              </w:rPr>
              <w:t>I350</w:t>
            </w:r>
            <w:r>
              <w:rPr>
                <w:rFonts w:hint="eastAsia" w:ascii="宋体" w:hAnsi="宋体" w:cs="宋体"/>
                <w:kern w:val="0"/>
                <w:sz w:val="22"/>
                <w:szCs w:val="22"/>
              </w:rPr>
              <w:t>芯片双口千兆网络接口，至少具有一个串口和两个</w:t>
            </w:r>
            <w:r>
              <w:rPr>
                <w:rFonts w:ascii="宋体" w:hAnsi="宋体" w:cs="宋体"/>
                <w:kern w:val="0"/>
                <w:sz w:val="22"/>
                <w:szCs w:val="22"/>
              </w:rPr>
              <w:t>USB</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、前面板具有液晶显示屏；</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、扩展插槽：前面板具有</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PCI-E 3.0</w:t>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PCI-E 3.0 x4</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、系统维护：实际配置</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BMC</w:t>
            </w:r>
            <w:r>
              <w:rPr>
                <w:rFonts w:hint="eastAsia" w:ascii="宋体" w:hAnsi="宋体" w:cs="宋体"/>
                <w:kern w:val="0"/>
                <w:sz w:val="22"/>
                <w:szCs w:val="22"/>
              </w:rPr>
              <w:t>管理口，千兆百兆自适应；</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、支持独立的远程管理控制端口，实现与操作系统无关的远程开机、关机、重启等操作；实时监控服务器内部关键部件运行状态和温度信息，</w:t>
            </w:r>
            <w:r>
              <w:rPr>
                <w:rFonts w:ascii="宋体" w:hAnsi="宋体" w:cs="宋体"/>
                <w:kern w:val="0"/>
                <w:sz w:val="22"/>
                <w:szCs w:val="22"/>
              </w:rPr>
              <w:t>CPU</w:t>
            </w:r>
            <w:r>
              <w:rPr>
                <w:rFonts w:hint="eastAsia" w:ascii="宋体" w:hAnsi="宋体" w:cs="宋体"/>
                <w:kern w:val="0"/>
                <w:sz w:val="22"/>
                <w:szCs w:val="22"/>
              </w:rPr>
              <w:t>、内存、风扇、电源等；</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14</w:t>
            </w:r>
            <w:r>
              <w:rPr>
                <w:rFonts w:hint="eastAsia" w:ascii="宋体" w:hAnsi="宋体" w:cs="宋体"/>
                <w:kern w:val="0"/>
                <w:sz w:val="22"/>
                <w:szCs w:val="22"/>
              </w:rPr>
              <w:t>、支持对接超限信息传输量子安全服务系统获取量子真随机密钥和密码运算服务，支持以</w:t>
            </w:r>
            <w:r>
              <w:rPr>
                <w:rFonts w:ascii="宋体" w:hAnsi="宋体" w:cs="宋体"/>
                <w:kern w:val="0"/>
                <w:sz w:val="22"/>
                <w:szCs w:val="22"/>
              </w:rPr>
              <w:t>SDK</w:t>
            </w:r>
            <w:r>
              <w:rPr>
                <w:rFonts w:hint="eastAsia" w:ascii="宋体" w:hAnsi="宋体" w:cs="宋体"/>
                <w:kern w:val="0"/>
                <w:sz w:val="22"/>
                <w:szCs w:val="22"/>
              </w:rPr>
              <w:t>的方式封装称重数据，支持</w:t>
            </w:r>
            <w:r>
              <w:rPr>
                <w:rFonts w:ascii="宋体" w:hAnsi="宋体" w:cs="宋体"/>
                <w:kern w:val="0"/>
                <w:sz w:val="22"/>
                <w:szCs w:val="22"/>
              </w:rPr>
              <w:t>SM2/SM4</w:t>
            </w:r>
            <w:r>
              <w:rPr>
                <w:rFonts w:hint="eastAsia" w:ascii="宋体" w:hAnsi="宋体" w:cs="宋体"/>
                <w:kern w:val="0"/>
                <w:sz w:val="22"/>
                <w:szCs w:val="22"/>
              </w:rPr>
              <w:t>国密算法。</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8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治超数据前置机</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支持</w:t>
            </w:r>
            <w:r>
              <w:rPr>
                <w:rFonts w:ascii="宋体" w:hAnsi="宋体" w:cs="宋体"/>
                <w:kern w:val="0"/>
                <w:sz w:val="22"/>
                <w:szCs w:val="22"/>
              </w:rPr>
              <w:t>Linux</w:t>
            </w:r>
            <w:r>
              <w:rPr>
                <w:rFonts w:hint="eastAsia" w:ascii="宋体" w:hAnsi="宋体" w:cs="宋体"/>
                <w:kern w:val="0"/>
                <w:sz w:val="22"/>
                <w:szCs w:val="22"/>
              </w:rPr>
              <w:t>、</w:t>
            </w:r>
            <w:r>
              <w:rPr>
                <w:rFonts w:ascii="宋体" w:hAnsi="宋体" w:cs="宋体"/>
                <w:kern w:val="0"/>
                <w:sz w:val="22"/>
                <w:szCs w:val="22"/>
              </w:rPr>
              <w:t>Win7</w:t>
            </w:r>
            <w:r>
              <w:rPr>
                <w:rFonts w:hint="eastAsia" w:ascii="宋体" w:hAnsi="宋体" w:cs="宋体"/>
                <w:kern w:val="0"/>
                <w:sz w:val="22"/>
                <w:szCs w:val="22"/>
              </w:rPr>
              <w:t>、</w:t>
            </w:r>
            <w:r>
              <w:rPr>
                <w:rFonts w:ascii="宋体" w:hAnsi="宋体" w:cs="宋体"/>
                <w:kern w:val="0"/>
                <w:sz w:val="22"/>
                <w:szCs w:val="22"/>
              </w:rPr>
              <w:t>Win8</w:t>
            </w:r>
            <w:r>
              <w:rPr>
                <w:rFonts w:hint="eastAsia" w:ascii="宋体" w:hAnsi="宋体" w:cs="宋体"/>
                <w:kern w:val="0"/>
                <w:sz w:val="22"/>
                <w:szCs w:val="22"/>
              </w:rPr>
              <w:t>等操作系统。支持</w:t>
            </w:r>
            <w:r>
              <w:rPr>
                <w:rFonts w:ascii="宋体" w:hAnsi="宋体" w:cs="宋体"/>
                <w:kern w:val="0"/>
                <w:sz w:val="22"/>
                <w:szCs w:val="22"/>
              </w:rPr>
              <w:t>VGA\HDMI</w:t>
            </w:r>
            <w:r>
              <w:rPr>
                <w:rFonts w:hint="eastAsia" w:ascii="宋体" w:hAnsi="宋体" w:cs="宋体"/>
                <w:kern w:val="0"/>
                <w:sz w:val="22"/>
                <w:szCs w:val="22"/>
              </w:rPr>
              <w:t>显示，同时系统下支持</w:t>
            </w:r>
            <w:r>
              <w:rPr>
                <w:rFonts w:ascii="宋体" w:hAnsi="宋体" w:cs="宋体"/>
                <w:kern w:val="0"/>
                <w:sz w:val="22"/>
                <w:szCs w:val="22"/>
              </w:rPr>
              <w:t>VGA+HDMI</w:t>
            </w:r>
            <w:r>
              <w:rPr>
                <w:rFonts w:hint="eastAsia" w:ascii="宋体" w:hAnsi="宋体" w:cs="宋体"/>
                <w:kern w:val="0"/>
                <w:sz w:val="22"/>
                <w:szCs w:val="22"/>
              </w:rPr>
              <w:t>组合显示，</w:t>
            </w:r>
            <w:r>
              <w:rPr>
                <w:rFonts w:ascii="宋体" w:hAnsi="宋体" w:cs="宋体"/>
                <w:kern w:val="0"/>
                <w:sz w:val="22"/>
                <w:szCs w:val="22"/>
              </w:rPr>
              <w:t>VGA</w:t>
            </w:r>
            <w:r>
              <w:rPr>
                <w:rFonts w:hint="eastAsia" w:ascii="宋体" w:hAnsi="宋体" w:cs="宋体"/>
                <w:kern w:val="0"/>
                <w:sz w:val="22"/>
                <w:szCs w:val="22"/>
              </w:rPr>
              <w:t>最高支持</w:t>
            </w:r>
            <w:r>
              <w:rPr>
                <w:rFonts w:ascii="宋体" w:hAnsi="宋体" w:cs="宋体"/>
                <w:kern w:val="0"/>
                <w:sz w:val="22"/>
                <w:szCs w:val="22"/>
              </w:rPr>
              <w:t>2560</w:t>
            </w:r>
            <w:r>
              <w:rPr>
                <w:rFonts w:hint="eastAsia" w:ascii="宋体" w:hAnsi="宋体" w:cs="宋体"/>
                <w:kern w:val="0"/>
                <w:sz w:val="22"/>
                <w:szCs w:val="22"/>
              </w:rPr>
              <w:t>×</w:t>
            </w:r>
            <w:r>
              <w:rPr>
                <w:rFonts w:ascii="宋体" w:hAnsi="宋体" w:cs="宋体"/>
                <w:kern w:val="0"/>
                <w:sz w:val="22"/>
                <w:szCs w:val="22"/>
              </w:rPr>
              <w:t>1600@60Hz</w:t>
            </w:r>
            <w:r>
              <w:rPr>
                <w:rFonts w:hint="eastAsia" w:ascii="宋体" w:hAnsi="宋体" w:cs="宋体"/>
                <w:kern w:val="0"/>
                <w:sz w:val="22"/>
                <w:szCs w:val="22"/>
              </w:rPr>
              <w:t>、</w:t>
            </w:r>
            <w:r>
              <w:rPr>
                <w:rFonts w:ascii="宋体" w:hAnsi="宋体" w:cs="宋体"/>
                <w:kern w:val="0"/>
                <w:sz w:val="22"/>
                <w:szCs w:val="22"/>
              </w:rPr>
              <w:t>HDMI</w:t>
            </w:r>
            <w:r>
              <w:rPr>
                <w:rFonts w:hint="eastAsia" w:ascii="宋体" w:hAnsi="宋体" w:cs="宋体"/>
                <w:kern w:val="0"/>
                <w:sz w:val="22"/>
                <w:szCs w:val="22"/>
              </w:rPr>
              <w:t>最高支持显示</w:t>
            </w:r>
            <w:r>
              <w:rPr>
                <w:rFonts w:ascii="宋体" w:hAnsi="宋体" w:cs="宋体"/>
                <w:kern w:val="0"/>
                <w:sz w:val="22"/>
                <w:szCs w:val="22"/>
              </w:rPr>
              <w:t>1920</w:t>
            </w:r>
            <w:r>
              <w:rPr>
                <w:rFonts w:hint="eastAsia" w:ascii="宋体" w:hAnsi="宋体" w:cs="宋体"/>
                <w:kern w:val="0"/>
                <w:sz w:val="22"/>
                <w:szCs w:val="22"/>
              </w:rPr>
              <w:t>×</w:t>
            </w:r>
            <w:r>
              <w:rPr>
                <w:rFonts w:ascii="宋体" w:hAnsi="宋体" w:cs="宋体"/>
                <w:kern w:val="0"/>
                <w:sz w:val="22"/>
                <w:szCs w:val="22"/>
              </w:rPr>
              <w:t>1200</w:t>
            </w:r>
            <w:r>
              <w:rPr>
                <w:rFonts w:hint="eastAsia" w:ascii="宋体" w:hAnsi="宋体" w:cs="宋体"/>
                <w:kern w:val="0"/>
                <w:sz w:val="22"/>
                <w:szCs w:val="22"/>
              </w:rPr>
              <w:t>分辨率整机铝合金材质，系统架构采用主板</w:t>
            </w:r>
            <w:r>
              <w:rPr>
                <w:rFonts w:ascii="宋体" w:hAnsi="宋体" w:cs="宋体"/>
                <w:kern w:val="0"/>
                <w:sz w:val="22"/>
                <w:szCs w:val="22"/>
              </w:rPr>
              <w:t>+</w:t>
            </w:r>
            <w:r>
              <w:rPr>
                <w:rFonts w:hint="eastAsia" w:ascii="宋体" w:hAnsi="宋体" w:cs="宋体"/>
                <w:kern w:val="0"/>
                <w:sz w:val="22"/>
                <w:szCs w:val="22"/>
              </w:rPr>
              <w:t>扩展板设计方超限检测数据采集、匹配、合并；</w:t>
            </w:r>
            <w:r>
              <w:rPr>
                <w:rFonts w:ascii="宋体"/>
                <w:kern w:val="0"/>
                <w:sz w:val="22"/>
                <w:szCs w:val="22"/>
              </w:rPr>
              <w:br w:type="textWrapping"/>
            </w:r>
            <w:r>
              <w:rPr>
                <w:rFonts w:hint="eastAsia" w:ascii="宋体" w:hAnsi="宋体" w:cs="宋体"/>
                <w:kern w:val="0"/>
                <w:sz w:val="22"/>
                <w:szCs w:val="22"/>
              </w:rPr>
              <w:t>超限检测数据加密上传、缓存、复传。前置机直接对接超限检测站点系统，用于站点系统的原始数据上传。前置机向站点开放</w:t>
            </w:r>
            <w:r>
              <w:rPr>
                <w:rFonts w:ascii="宋体" w:hAnsi="宋体" w:cs="宋体"/>
                <w:kern w:val="0"/>
                <w:sz w:val="22"/>
                <w:szCs w:val="22"/>
              </w:rPr>
              <w:t xml:space="preserve"> webservice </w:t>
            </w:r>
            <w:r>
              <w:rPr>
                <w:rFonts w:hint="eastAsia" w:ascii="宋体" w:hAnsi="宋体" w:cs="宋体"/>
                <w:kern w:val="0"/>
                <w:sz w:val="22"/>
                <w:szCs w:val="22"/>
              </w:rPr>
              <w:t>标准接口，</w:t>
            </w:r>
            <w:r>
              <w:rPr>
                <w:rFonts w:ascii="宋体" w:hAnsi="宋体" w:cs="宋体"/>
                <w:kern w:val="0"/>
                <w:sz w:val="22"/>
                <w:szCs w:val="22"/>
              </w:rPr>
              <w:t xml:space="preserve"> </w:t>
            </w:r>
            <w:r>
              <w:rPr>
                <w:rFonts w:hint="eastAsia" w:ascii="宋体" w:hAnsi="宋体" w:cs="宋体"/>
                <w:kern w:val="0"/>
                <w:sz w:val="22"/>
                <w:szCs w:val="22"/>
              </w:rPr>
              <w:t>供站点上传时间、重量、车牌等检测数据和图片、视频片段等文件。</w:t>
            </w:r>
            <w:r>
              <w:rPr>
                <w:rFonts w:ascii="宋体"/>
                <w:kern w:val="0"/>
                <w:sz w:val="22"/>
                <w:szCs w:val="22"/>
              </w:rPr>
              <w:br w:type="textWrapping"/>
            </w:r>
            <w:r>
              <w:rPr>
                <w:rFonts w:hint="eastAsia" w:ascii="宋体" w:hAnsi="宋体" w:cs="宋体"/>
                <w:kern w:val="0"/>
                <w:sz w:val="22"/>
                <w:szCs w:val="22"/>
              </w:rPr>
              <w:t>★支持对接超限信息传输量子安全服务系统获取量子真随机密钥和密码运算服务，支持以</w:t>
            </w:r>
            <w:r>
              <w:rPr>
                <w:rFonts w:ascii="宋体" w:hAnsi="宋体" w:cs="宋体"/>
                <w:kern w:val="0"/>
                <w:sz w:val="22"/>
                <w:szCs w:val="22"/>
              </w:rPr>
              <w:t>SDK</w:t>
            </w:r>
            <w:r>
              <w:rPr>
                <w:rFonts w:hint="eastAsia" w:ascii="宋体" w:hAnsi="宋体" w:cs="宋体"/>
                <w:kern w:val="0"/>
                <w:sz w:val="22"/>
                <w:szCs w:val="22"/>
              </w:rPr>
              <w:t>的方式封装称重数据，支持</w:t>
            </w:r>
            <w:r>
              <w:rPr>
                <w:rFonts w:ascii="宋体" w:hAnsi="宋体" w:cs="宋体"/>
                <w:kern w:val="0"/>
                <w:sz w:val="22"/>
                <w:szCs w:val="22"/>
              </w:rPr>
              <w:t>SM2/SM4</w:t>
            </w:r>
            <w:r>
              <w:rPr>
                <w:rFonts w:hint="eastAsia" w:ascii="宋体" w:hAnsi="宋体" w:cs="宋体"/>
                <w:kern w:val="0"/>
                <w:sz w:val="22"/>
                <w:szCs w:val="22"/>
              </w:rPr>
              <w:t>国密算法。</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按省厅要求接入的终端控制设备</w:t>
            </w:r>
          </w:p>
        </w:tc>
      </w:tr>
      <w:tr>
        <w:tblPrEx>
          <w:tblLayout w:type="fixed"/>
          <w:tblCellMar>
            <w:top w:w="0" w:type="dxa"/>
            <w:left w:w="0" w:type="dxa"/>
            <w:bottom w:w="0" w:type="dxa"/>
            <w:right w:w="0" w:type="dxa"/>
          </w:tblCellMar>
        </w:tblPrEx>
        <w:trPr>
          <w:trHeight w:val="4764" w:hRule="atLeast"/>
        </w:trPr>
        <w:tc>
          <w:tcPr>
            <w:tcW w:w="466"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2.4</w:t>
            </w:r>
          </w:p>
        </w:tc>
        <w:tc>
          <w:tcPr>
            <w:tcW w:w="140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超限信息数据安全管理平台</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系统功能：</w:t>
            </w:r>
            <w:r>
              <w:rPr>
                <w:rFonts w:ascii="宋体"/>
                <w:kern w:val="0"/>
                <w:sz w:val="22"/>
                <w:szCs w:val="22"/>
              </w:rPr>
              <w:br w:type="textWrapping"/>
            </w:r>
            <w:r>
              <w:rPr>
                <w:rFonts w:hint="eastAsia" w:ascii="宋体" w:hAnsi="宋体" w:cs="宋体"/>
                <w:kern w:val="0"/>
                <w:sz w:val="22"/>
                <w:szCs w:val="22"/>
              </w:rPr>
              <w:t>密钥生成：系统对接量子真随机数发生器获取量子真随机密钥，由后台调度任务完成，根据密钥生成参数，生成所需数量的密钥；</w:t>
            </w:r>
            <w:r>
              <w:rPr>
                <w:rFonts w:ascii="宋体"/>
                <w:kern w:val="0"/>
                <w:sz w:val="22"/>
                <w:szCs w:val="22"/>
              </w:rPr>
              <w:br w:type="textWrapping"/>
            </w:r>
            <w:r>
              <w:rPr>
                <w:rFonts w:hint="eastAsia" w:ascii="宋体" w:hAnsi="宋体" w:cs="宋体"/>
                <w:kern w:val="0"/>
                <w:sz w:val="22"/>
                <w:szCs w:val="22"/>
              </w:rPr>
              <w:t>密钥申请：接收密钥申请请求，从备用密钥库提取密钥对，将私钥用数字信封保护，连同公钥一起返回给解密端，同时将该密钥对移至在用库；</w:t>
            </w:r>
            <w:r>
              <w:rPr>
                <w:rFonts w:ascii="宋体"/>
                <w:kern w:val="0"/>
                <w:sz w:val="22"/>
                <w:szCs w:val="22"/>
              </w:rPr>
              <w:br w:type="textWrapping"/>
            </w:r>
            <w:r>
              <w:rPr>
                <w:rFonts w:hint="eastAsia" w:ascii="宋体" w:hAnsi="宋体" w:cs="宋体"/>
                <w:kern w:val="0"/>
                <w:sz w:val="22"/>
                <w:szCs w:val="22"/>
              </w:rPr>
              <w:t>密钥恢复：接收密钥恢复请求，查询在用或归档密钥库，获取密钥对，将私钥用数字信封保护，连同公钥一起返回给请求端；</w:t>
            </w:r>
            <w:r>
              <w:rPr>
                <w:rFonts w:ascii="宋体"/>
                <w:kern w:val="0"/>
                <w:sz w:val="22"/>
                <w:szCs w:val="22"/>
              </w:rPr>
              <w:br w:type="textWrapping"/>
            </w:r>
            <w:r>
              <w:rPr>
                <w:rFonts w:hint="eastAsia" w:ascii="宋体" w:hAnsi="宋体" w:cs="宋体"/>
                <w:kern w:val="0"/>
                <w:sz w:val="22"/>
                <w:szCs w:val="22"/>
              </w:rPr>
              <w:t>密钥撤销：接收密钥恢复请求，根据请求包中的证书序列号更新在用密钥库中的密钥状态为撤销；</w:t>
            </w:r>
            <w:r>
              <w:rPr>
                <w:rFonts w:ascii="宋体"/>
                <w:kern w:val="0"/>
                <w:sz w:val="22"/>
                <w:szCs w:val="22"/>
              </w:rPr>
              <w:br w:type="textWrapping"/>
            </w:r>
            <w:r>
              <w:rPr>
                <w:rFonts w:hint="eastAsia" w:ascii="宋体" w:hAnsi="宋体" w:cs="宋体"/>
                <w:kern w:val="0"/>
                <w:sz w:val="22"/>
                <w:szCs w:val="22"/>
              </w:rPr>
              <w:t>密钥归档：由后台调度任务完成，读取密钥归档时间间隔（支持可配置），查询出过期密钥，对过期密钥做归档处理；</w:t>
            </w:r>
            <w:r>
              <w:rPr>
                <w:rFonts w:ascii="宋体"/>
                <w:kern w:val="0"/>
                <w:sz w:val="22"/>
                <w:szCs w:val="22"/>
              </w:rPr>
              <w:br w:type="textWrapping"/>
            </w:r>
            <w:r>
              <w:rPr>
                <w:rFonts w:hint="eastAsia" w:ascii="宋体" w:hAnsi="宋体" w:cs="宋体"/>
                <w:kern w:val="0"/>
                <w:sz w:val="22"/>
                <w:szCs w:val="22"/>
              </w:rPr>
              <w:t>日志管理：完成对操作日志和系统日志的查询、审计功能；</w:t>
            </w:r>
            <w:r>
              <w:rPr>
                <w:rFonts w:ascii="宋体"/>
                <w:kern w:val="0"/>
                <w:sz w:val="22"/>
                <w:szCs w:val="22"/>
              </w:rPr>
              <w:br w:type="textWrapping"/>
            </w:r>
            <w:r>
              <w:rPr>
                <w:rFonts w:hint="eastAsia" w:ascii="宋体" w:hAnsi="宋体" w:cs="宋体"/>
                <w:kern w:val="0"/>
                <w:sz w:val="22"/>
                <w:szCs w:val="22"/>
              </w:rPr>
              <w:t>业务统计：完成在用密钥、归档密钥、备用密钥以及身份认证业务量的查询、统计；</w:t>
            </w:r>
            <w:r>
              <w:rPr>
                <w:rFonts w:ascii="宋体"/>
                <w:kern w:val="0"/>
                <w:sz w:val="22"/>
                <w:szCs w:val="22"/>
              </w:rPr>
              <w:br w:type="textWrapping"/>
            </w:r>
            <w:r>
              <w:rPr>
                <w:rFonts w:hint="eastAsia" w:ascii="宋体" w:hAnsi="宋体" w:cs="宋体"/>
                <w:kern w:val="0"/>
                <w:sz w:val="22"/>
                <w:szCs w:val="22"/>
              </w:rPr>
              <w:t>业务管理：密码合规性检查和密码应用有效性检查；</w:t>
            </w:r>
            <w:r>
              <w:rPr>
                <w:rFonts w:ascii="宋体" w:hAnsi="宋体" w:cs="宋体"/>
                <w:sz w:val="22"/>
                <w:szCs w:val="22"/>
              </w:rPr>
              <w:t xml:space="preserve"> </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1488" w:hRule="atLeast"/>
        </w:trPr>
        <w:tc>
          <w:tcPr>
            <w:tcW w:w="466"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2.5</w:t>
            </w:r>
          </w:p>
        </w:tc>
        <w:tc>
          <w:tcPr>
            <w:tcW w:w="140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真随机数发生器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设备外观：</w:t>
            </w:r>
            <w:r>
              <w:rPr>
                <w:rFonts w:ascii="宋体" w:hAnsi="宋体" w:cs="宋体"/>
                <w:kern w:val="0"/>
                <w:sz w:val="22"/>
                <w:szCs w:val="22"/>
              </w:rPr>
              <w:t xml:space="preserve">PCIE </w:t>
            </w:r>
            <w:r>
              <w:rPr>
                <w:rFonts w:hint="eastAsia" w:ascii="宋体" w:hAnsi="宋体" w:cs="宋体"/>
                <w:kern w:val="0"/>
                <w:sz w:val="22"/>
                <w:szCs w:val="22"/>
              </w:rPr>
              <w:t>插卡式；</w:t>
            </w:r>
            <w:r>
              <w:rPr>
                <w:rFonts w:ascii="宋体"/>
                <w:kern w:val="0"/>
                <w:sz w:val="22"/>
                <w:szCs w:val="22"/>
              </w:rPr>
              <w:br w:type="textWrapping"/>
            </w:r>
            <w:r>
              <w:rPr>
                <w:rFonts w:hint="eastAsia" w:ascii="宋体" w:hAnsi="宋体" w:cs="宋体"/>
                <w:kern w:val="0"/>
                <w:sz w:val="22"/>
                <w:szCs w:val="22"/>
              </w:rPr>
              <w:t>光量子噪声扰动：光量子噪声扰动≤</w:t>
            </w:r>
            <w:r>
              <w:rPr>
                <w:rFonts w:ascii="宋体" w:hAnsi="宋体" w:cs="宋体"/>
                <w:kern w:val="0"/>
                <w:sz w:val="22"/>
                <w:szCs w:val="22"/>
              </w:rPr>
              <w:t>1%</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外部接口</w:t>
            </w:r>
            <w:r>
              <w:rPr>
                <w:rFonts w:ascii="宋体" w:hAnsi="宋体" w:cs="宋体"/>
                <w:kern w:val="0"/>
                <w:sz w:val="22"/>
                <w:szCs w:val="22"/>
              </w:rPr>
              <w:t xml:space="preserve"> PCIE</w:t>
            </w:r>
            <w:r>
              <w:rPr>
                <w:rFonts w:hint="eastAsia" w:ascii="宋体" w:hAnsi="宋体" w:cs="宋体"/>
                <w:kern w:val="0"/>
                <w:sz w:val="22"/>
                <w:szCs w:val="22"/>
              </w:rPr>
              <w:t>规格：</w:t>
            </w:r>
            <w:r>
              <w:rPr>
                <w:rFonts w:ascii="宋体" w:hAnsi="宋体" w:cs="宋体"/>
                <w:kern w:val="0"/>
                <w:sz w:val="22"/>
                <w:szCs w:val="22"/>
              </w:rPr>
              <w:t>PCIE Express Base 1.0a</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★为了保证系统的统一性，超限信息数据安全管理平台与量子真随机数发生器要求同一品牌。</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nil"/>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10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现场控制机柜</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控制柜箱体厚度为</w:t>
            </w:r>
            <w:r>
              <w:rPr>
                <w:rFonts w:ascii="宋体" w:hAnsi="宋体" w:cs="宋体"/>
                <w:kern w:val="0"/>
                <w:sz w:val="22"/>
                <w:szCs w:val="22"/>
              </w:rPr>
              <w:t>2mm</w:t>
            </w:r>
            <w:r>
              <w:rPr>
                <w:rFonts w:hint="eastAsia" w:ascii="宋体" w:hAnsi="宋体" w:cs="宋体"/>
                <w:kern w:val="0"/>
                <w:sz w:val="22"/>
                <w:szCs w:val="22"/>
              </w:rPr>
              <w:t>的冷轧板，使用防盗锁；带制冷设备；控制柜采用挂杆或落地安装，落地时基础墩台高度不小于</w:t>
            </w:r>
            <w:r>
              <w:rPr>
                <w:rFonts w:ascii="宋体" w:hAnsi="宋体" w:cs="宋体"/>
                <w:kern w:val="0"/>
                <w:sz w:val="22"/>
                <w:szCs w:val="22"/>
              </w:rPr>
              <w:t>30cm</w:t>
            </w:r>
            <w:r>
              <w:rPr>
                <w:rFonts w:hint="eastAsia" w:ascii="宋体" w:hAnsi="宋体" w:cs="宋体"/>
                <w:kern w:val="0"/>
                <w:sz w:val="22"/>
                <w:szCs w:val="22"/>
              </w:rPr>
              <w:t>；防护等级：</w:t>
            </w:r>
            <w:r>
              <w:rPr>
                <w:rFonts w:ascii="宋体" w:hAnsi="宋体" w:cs="宋体"/>
                <w:kern w:val="0"/>
                <w:sz w:val="22"/>
                <w:szCs w:val="22"/>
              </w:rPr>
              <w:t>IP65</w:t>
            </w:r>
            <w:r>
              <w:rPr>
                <w:rFonts w:hint="eastAsia" w:ascii="宋体" w:hAnsi="宋体" w:cs="宋体"/>
                <w:kern w:val="0"/>
                <w:sz w:val="22"/>
                <w:szCs w:val="22"/>
              </w:rPr>
              <w:t>；使用寿命大于</w:t>
            </w:r>
            <w:r>
              <w:rPr>
                <w:rFonts w:ascii="宋体" w:hAnsi="宋体" w:cs="宋体"/>
                <w:kern w:val="0"/>
                <w:sz w:val="22"/>
                <w:szCs w:val="22"/>
              </w:rPr>
              <w:t>l0</w:t>
            </w:r>
            <w:r>
              <w:rPr>
                <w:rFonts w:hint="eastAsia" w:ascii="宋体" w:hAnsi="宋体" w:cs="宋体"/>
                <w:kern w:val="0"/>
                <w:sz w:val="22"/>
                <w:szCs w:val="22"/>
              </w:rPr>
              <w:t>年；相对湿度：</w:t>
            </w:r>
            <w:r>
              <w:rPr>
                <w:rFonts w:ascii="宋体" w:cs="宋体"/>
                <w:kern w:val="0"/>
                <w:sz w:val="22"/>
                <w:szCs w:val="22"/>
              </w:rPr>
              <w:t>0</w:t>
            </w:r>
            <w:r>
              <w:rPr>
                <w:rFonts w:hint="eastAsia" w:ascii="宋体" w:hAnsi="宋体" w:cs="宋体"/>
                <w:kern w:val="0"/>
                <w:sz w:val="22"/>
                <w:szCs w:val="22"/>
              </w:rPr>
              <w:t>～</w:t>
            </w:r>
            <w:r>
              <w:rPr>
                <w:rFonts w:ascii="宋体" w:hAnsi="宋体" w:cs="宋体"/>
                <w:kern w:val="0"/>
                <w:sz w:val="22"/>
                <w:szCs w:val="22"/>
              </w:rPr>
              <w:t>95</w:t>
            </w:r>
            <w:r>
              <w:rPr>
                <w:rFonts w:hint="eastAsia" w:ascii="宋体" w:hAnsi="宋体" w:cs="宋体"/>
                <w:kern w:val="0"/>
                <w:sz w:val="22"/>
                <w:szCs w:val="22"/>
              </w:rPr>
              <w:t>％</w:t>
            </w:r>
            <w:r>
              <w:rPr>
                <w:rFonts w:ascii="宋体" w:hAnsi="宋体" w:cs="宋体"/>
                <w:kern w:val="0"/>
                <w:sz w:val="22"/>
                <w:szCs w:val="22"/>
              </w:rPr>
              <w:t>R.H</w:t>
            </w:r>
            <w:r>
              <w:rPr>
                <w:rFonts w:hint="eastAsia" w:ascii="宋体" w:hAnsi="宋体" w:cs="宋体"/>
                <w:kern w:val="0"/>
                <w:sz w:val="22"/>
                <w:szCs w:val="22"/>
              </w:rPr>
              <w:t>；工作温度：</w:t>
            </w:r>
            <w:r>
              <w:rPr>
                <w:rFonts w:ascii="宋体" w:hAnsi="宋体" w:cs="宋体"/>
                <w:kern w:val="0"/>
                <w:sz w:val="22"/>
                <w:szCs w:val="22"/>
              </w:rPr>
              <w:t>-30</w:t>
            </w:r>
            <w:r>
              <w:rPr>
                <w:rFonts w:hint="eastAsia" w:ascii="宋体" w:hAnsi="宋体" w:cs="宋体"/>
                <w:kern w:val="0"/>
                <w:sz w:val="22"/>
                <w:szCs w:val="22"/>
              </w:rPr>
              <w:t>℃～</w:t>
            </w:r>
            <w:r>
              <w:rPr>
                <w:rFonts w:ascii="宋体" w:hAnsi="宋体" w:cs="宋体"/>
                <w:kern w:val="0"/>
                <w:sz w:val="22"/>
                <w:szCs w:val="22"/>
              </w:rPr>
              <w:t>+60</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个</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25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交换机</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个</w:t>
            </w:r>
            <w:r>
              <w:rPr>
                <w:rFonts w:ascii="宋体" w:hAnsi="宋体" w:cs="宋体"/>
                <w:kern w:val="0"/>
                <w:sz w:val="22"/>
                <w:szCs w:val="22"/>
              </w:rPr>
              <w:t>10/100BaseT</w:t>
            </w:r>
            <w:r>
              <w:rPr>
                <w:rFonts w:hint="eastAsia" w:ascii="宋体" w:hAnsi="宋体" w:cs="宋体"/>
                <w:kern w:val="0"/>
                <w:sz w:val="22"/>
                <w:szCs w:val="22"/>
              </w:rPr>
              <w:t>（</w:t>
            </w:r>
            <w:r>
              <w:rPr>
                <w:rFonts w:ascii="宋体" w:hAnsi="宋体" w:cs="宋体"/>
                <w:kern w:val="0"/>
                <w:sz w:val="22"/>
                <w:szCs w:val="22"/>
              </w:rPr>
              <w:t>X</w:t>
            </w:r>
            <w:r>
              <w:rPr>
                <w:rFonts w:hint="eastAsia" w:ascii="宋体" w:hAnsi="宋体" w:cs="宋体"/>
                <w:kern w:val="0"/>
                <w:sz w:val="22"/>
                <w:szCs w:val="22"/>
              </w:rPr>
              <w:t>）自适应</w:t>
            </w:r>
            <w:r>
              <w:rPr>
                <w:rFonts w:ascii="宋体" w:hAnsi="宋体" w:cs="宋体"/>
                <w:kern w:val="0"/>
                <w:sz w:val="22"/>
                <w:szCs w:val="22"/>
              </w:rPr>
              <w:t>RJ45</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1000BaseFX</w:t>
            </w:r>
            <w:r>
              <w:rPr>
                <w:rFonts w:hint="eastAsia" w:ascii="宋体" w:hAnsi="宋体" w:cs="宋体"/>
                <w:kern w:val="0"/>
                <w:sz w:val="22"/>
                <w:szCs w:val="22"/>
              </w:rPr>
              <w:t>以太网光纤接口；</w:t>
            </w:r>
            <w:r>
              <w:rPr>
                <w:rFonts w:ascii="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、支持</w:t>
            </w:r>
            <w:r>
              <w:rPr>
                <w:rFonts w:ascii="宋体" w:hAnsi="宋体" w:cs="宋体"/>
                <w:kern w:val="0"/>
                <w:sz w:val="22"/>
                <w:szCs w:val="22"/>
              </w:rPr>
              <w:t>IEEE802.3</w:t>
            </w:r>
            <w:r>
              <w:rPr>
                <w:rFonts w:hint="eastAsia" w:ascii="宋体" w:hAnsi="宋体" w:cs="宋体"/>
                <w:kern w:val="0"/>
                <w:sz w:val="22"/>
                <w:szCs w:val="22"/>
              </w:rPr>
              <w:t>、</w:t>
            </w:r>
            <w:r>
              <w:rPr>
                <w:rFonts w:ascii="宋体" w:hAnsi="宋体" w:cs="宋体"/>
                <w:kern w:val="0"/>
                <w:sz w:val="22"/>
                <w:szCs w:val="22"/>
              </w:rPr>
              <w:t>IEEE802.3u</w:t>
            </w:r>
            <w:r>
              <w:rPr>
                <w:rFonts w:hint="eastAsia" w:ascii="宋体" w:hAnsi="宋体" w:cs="宋体"/>
                <w:kern w:val="0"/>
                <w:sz w:val="22"/>
                <w:szCs w:val="22"/>
              </w:rPr>
              <w:t>、</w:t>
            </w:r>
            <w:r>
              <w:rPr>
                <w:rFonts w:ascii="宋体" w:hAnsi="宋体" w:cs="宋体"/>
                <w:kern w:val="0"/>
                <w:sz w:val="22"/>
                <w:szCs w:val="22"/>
              </w:rPr>
              <w:t>IEEE802.3x</w:t>
            </w:r>
            <w:r>
              <w:rPr>
                <w:rFonts w:hint="eastAsia" w:ascii="宋体" w:hAnsi="宋体" w:cs="宋体"/>
                <w:kern w:val="0"/>
                <w:sz w:val="22"/>
                <w:szCs w:val="22"/>
              </w:rPr>
              <w:t>网络标准；</w:t>
            </w:r>
            <w:r>
              <w:rPr>
                <w:rFonts w:ascii="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、平均无故障工作时间（</w:t>
            </w:r>
            <w:r>
              <w:rPr>
                <w:rFonts w:ascii="宋体" w:hAnsi="宋体" w:cs="宋体"/>
                <w:kern w:val="0"/>
                <w:sz w:val="22"/>
                <w:szCs w:val="22"/>
              </w:rPr>
              <w:t>MTBF</w:t>
            </w:r>
            <w:r>
              <w:rPr>
                <w:rFonts w:hint="eastAsia" w:ascii="宋体" w:hAnsi="宋体" w:cs="宋体"/>
                <w:kern w:val="0"/>
                <w:sz w:val="22"/>
                <w:szCs w:val="22"/>
              </w:rPr>
              <w:t>）：大于</w:t>
            </w:r>
            <w:r>
              <w:rPr>
                <w:rFonts w:ascii="宋体" w:hAnsi="宋体" w:cs="宋体"/>
                <w:kern w:val="0"/>
                <w:sz w:val="22"/>
                <w:szCs w:val="22"/>
              </w:rPr>
              <w:t>40</w:t>
            </w:r>
            <w:r>
              <w:rPr>
                <w:rFonts w:hint="eastAsia" w:ascii="宋体" w:hAnsi="宋体" w:cs="宋体"/>
                <w:kern w:val="0"/>
                <w:sz w:val="22"/>
                <w:szCs w:val="22"/>
              </w:rPr>
              <w:t>万小时；</w:t>
            </w:r>
            <w:r>
              <w:rPr>
                <w:rFonts w:ascii="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、全金属封闭结构，工作温度范围可以达到－</w:t>
            </w:r>
            <w:r>
              <w:rPr>
                <w:rFonts w:ascii="宋体" w:hAnsi="宋体" w:cs="宋体"/>
                <w:kern w:val="0"/>
                <w:sz w:val="22"/>
                <w:szCs w:val="22"/>
              </w:rPr>
              <w:t>40~85</w:t>
            </w:r>
            <w:r>
              <w:rPr>
                <w:rFonts w:ascii="Arial Unicode MS" w:hAnsi="Arial Unicode MS" w:eastAsia="Times New Roman"/>
                <w:kern w:val="0"/>
                <w:sz w:val="22"/>
                <w:szCs w:val="22"/>
              </w:rPr>
              <w:t>˚</w:t>
            </w:r>
            <w:r>
              <w:rPr>
                <w:rFonts w:ascii="宋体" w:hAnsi="宋体" w:cs="宋体"/>
                <w:kern w:val="0"/>
                <w:sz w:val="22"/>
                <w:szCs w:val="22"/>
              </w:rPr>
              <w:t>C</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、安装方式：标准工业导轨。</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、背板带宽不小于</w:t>
            </w:r>
            <w:r>
              <w:rPr>
                <w:rFonts w:ascii="宋体" w:hAnsi="宋体" w:cs="宋体"/>
                <w:kern w:val="0"/>
                <w:sz w:val="22"/>
                <w:szCs w:val="22"/>
              </w:rPr>
              <w:t>256Gbps</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、具有</w:t>
            </w:r>
            <w:r>
              <w:rPr>
                <w:rFonts w:ascii="宋体" w:hAnsi="宋体" w:cs="宋体"/>
                <w:kern w:val="0"/>
                <w:sz w:val="22"/>
                <w:szCs w:val="22"/>
              </w:rPr>
              <w:t>IPV6</w:t>
            </w:r>
            <w:r>
              <w:rPr>
                <w:rFonts w:hint="eastAsia" w:ascii="宋体" w:hAnsi="宋体" w:cs="宋体"/>
                <w:kern w:val="0"/>
                <w:sz w:val="22"/>
                <w:szCs w:val="22"/>
              </w:rPr>
              <w:t>协议管理及</w:t>
            </w:r>
            <w:r>
              <w:rPr>
                <w:rFonts w:ascii="宋体" w:hAnsi="宋体" w:cs="宋体"/>
                <w:kern w:val="0"/>
                <w:sz w:val="22"/>
                <w:szCs w:val="22"/>
              </w:rPr>
              <w:t>IPV6</w:t>
            </w:r>
            <w:r>
              <w:rPr>
                <w:rFonts w:hint="eastAsia" w:ascii="宋体" w:hAnsi="宋体" w:cs="宋体"/>
                <w:kern w:val="0"/>
                <w:sz w:val="22"/>
                <w:szCs w:val="22"/>
              </w:rPr>
              <w:t>路由处理软件，提供</w:t>
            </w:r>
            <w:r>
              <w:rPr>
                <w:rFonts w:ascii="宋体" w:hAnsi="宋体" w:cs="宋体"/>
                <w:kern w:val="0"/>
                <w:sz w:val="22"/>
                <w:szCs w:val="22"/>
              </w:rPr>
              <w:t>IPV6</w:t>
            </w:r>
            <w:r>
              <w:rPr>
                <w:rFonts w:hint="eastAsia" w:ascii="宋体" w:hAnsi="宋体" w:cs="宋体"/>
                <w:kern w:val="0"/>
                <w:sz w:val="22"/>
                <w:szCs w:val="22"/>
              </w:rPr>
              <w:t>协议处理软件著作权登记证书。</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0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公路车辆动态行驶数据自动采集系统</w:t>
            </w:r>
            <w:r>
              <w:rPr>
                <w:rFonts w:ascii="宋体" w:hAnsi="宋体" w:cs="宋体"/>
                <w:kern w:val="0"/>
                <w:sz w:val="22"/>
                <w:szCs w:val="22"/>
              </w:rPr>
              <w:t>V1.0</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车辆通过自动分车，准确判断车辆轴数；全速度段称重满足动态衡器</w:t>
            </w:r>
            <w:r>
              <w:rPr>
                <w:rFonts w:ascii="宋体" w:hAnsi="宋体" w:cs="宋体"/>
                <w:kern w:val="0"/>
                <w:sz w:val="22"/>
                <w:szCs w:val="22"/>
              </w:rPr>
              <w:t>5</w:t>
            </w:r>
            <w:r>
              <w:rPr>
                <w:rFonts w:hint="eastAsia" w:ascii="宋体" w:hAnsi="宋体" w:cs="宋体"/>
                <w:kern w:val="0"/>
                <w:sz w:val="22"/>
                <w:szCs w:val="22"/>
              </w:rPr>
              <w:t>级标准；</w:t>
            </w:r>
            <w:r>
              <w:rPr>
                <w:rFonts w:ascii="宋体" w:hAnsi="宋体" w:cs="宋体"/>
                <w:kern w:val="0"/>
                <w:sz w:val="22"/>
                <w:szCs w:val="22"/>
              </w:rPr>
              <w:t>0-1km/h</w:t>
            </w:r>
            <w:r>
              <w:rPr>
                <w:rFonts w:hint="eastAsia" w:ascii="宋体" w:hAnsi="宋体" w:cs="宋体"/>
                <w:kern w:val="0"/>
                <w:sz w:val="22"/>
                <w:szCs w:val="22"/>
              </w:rPr>
              <w:t>超低速修正模块，确保超低速能够准确称重；自动匹配车辆重量数据和车牌、抓拍数据，形成完整检测数据；自动上传检测数据。</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09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公路治超称重算法系统</w:t>
            </w:r>
            <w:r>
              <w:rPr>
                <w:rFonts w:ascii="宋体" w:hAnsi="宋体" w:cs="宋体"/>
                <w:kern w:val="0"/>
                <w:sz w:val="22"/>
                <w:szCs w:val="22"/>
              </w:rPr>
              <w:t>V1.0</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车辆实时超重预警抓拍系统</w:t>
            </w:r>
            <w:r>
              <w:rPr>
                <w:rFonts w:ascii="宋体" w:hAnsi="宋体" w:cs="宋体"/>
                <w:kern w:val="0"/>
                <w:sz w:val="22"/>
                <w:szCs w:val="22"/>
              </w:rPr>
              <w:t>V1.0</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非现场执法系统可根据不同路段设置的监控要求，实现单车道，双车道，及多车道多功能的实时抓拍和监控</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超限信息传输与服务系统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提供上层平台对接标准接口，提供情报板标准控制卡对接接口，与抓拍监控等外围系统数据对接；工控机现场数据对平台的数据传输服务。</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416" w:hRule="atLeast"/>
        </w:trPr>
        <w:tc>
          <w:tcPr>
            <w:tcW w:w="466" w:type="dxa"/>
            <w:tcBorders>
              <w:top w:val="nil"/>
              <w:left w:val="single" w:color="auto" w:sz="8" w:space="0"/>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2.12</w:t>
            </w:r>
          </w:p>
        </w:tc>
        <w:tc>
          <w:tcPr>
            <w:tcW w:w="140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超限信息传输安全服务系统</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对公路治超称重系统的前端采集数据和平台应用系统提供量子安全加解密服务，保证治超数据在传输和存储、应用等过程中的保密性，采用国密算法</w:t>
            </w:r>
            <w:r>
              <w:rPr>
                <w:rFonts w:ascii="宋体" w:hAnsi="宋体" w:cs="宋体"/>
                <w:kern w:val="0"/>
                <w:sz w:val="22"/>
                <w:szCs w:val="22"/>
              </w:rPr>
              <w:t>SM2/SM4</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系统需与公路车辆动态行驶数据自动采集系统、公路治超称重算法系统、车辆实时超重预警抓拍系统、超限信息传输与服务系统实现对接，并提供佐证材料</w:t>
            </w:r>
          </w:p>
        </w:tc>
        <w:tc>
          <w:tcPr>
            <w:tcW w:w="721"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nil"/>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调试检定及运输</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计量检定</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首次计量检定时，道路交通管制费和原厂技术配合费</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称重系统标定</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实车标定费用</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称重系统联调</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称重系统调试费</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运输保险费</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台面运输及现场小件运输费</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车道</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二</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抓拍系统及情报发布系统</w:t>
            </w:r>
          </w:p>
        </w:tc>
        <w:tc>
          <w:tcPr>
            <w:tcW w:w="3839"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车辆抓拍子系统</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超限高清号牌抓拍相机</w:t>
            </w:r>
            <w:r>
              <w:rPr>
                <w:rFonts w:ascii="宋体" w:hAnsi="宋体" w:cs="宋体"/>
                <w:kern w:val="0"/>
                <w:sz w:val="22"/>
                <w:szCs w:val="22"/>
              </w:rPr>
              <w:t>(</w:t>
            </w:r>
            <w:r>
              <w:rPr>
                <w:rFonts w:hint="eastAsia" w:ascii="宋体" w:hAnsi="宋体" w:cs="宋体"/>
                <w:kern w:val="0"/>
                <w:sz w:val="22"/>
                <w:szCs w:val="22"/>
              </w:rPr>
              <w:t>前抓</w:t>
            </w:r>
            <w:r>
              <w:rPr>
                <w:rFonts w:ascii="宋体" w:hAnsi="宋体" w:cs="宋体"/>
                <w:kern w:val="0"/>
                <w:sz w:val="22"/>
                <w:szCs w:val="22"/>
              </w:rPr>
              <w:t>)</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21.</w:t>
            </w:r>
            <w:r>
              <w:rPr>
                <w:rFonts w:hint="eastAsia" w:ascii="宋体" w:hAnsi="宋体" w:cs="宋体"/>
                <w:kern w:val="0"/>
                <w:sz w:val="22"/>
                <w:szCs w:val="22"/>
              </w:rPr>
              <w:t>支持设定以位置、车速、车型、行驶方向和车牌类型等为触发条件进行抓拍；（提供公安部检验报告加盖原厂章）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超限高清号牌抓拍相机</w:t>
            </w:r>
            <w:r>
              <w:rPr>
                <w:rFonts w:ascii="宋体" w:hAnsi="宋体" w:cs="宋体"/>
                <w:kern w:val="0"/>
                <w:sz w:val="22"/>
                <w:szCs w:val="22"/>
              </w:rPr>
              <w:t>(</w:t>
            </w:r>
            <w:r>
              <w:rPr>
                <w:rFonts w:hint="eastAsia" w:ascii="宋体" w:hAnsi="宋体" w:cs="宋体"/>
                <w:kern w:val="0"/>
                <w:sz w:val="22"/>
                <w:szCs w:val="22"/>
              </w:rPr>
              <w:t>尾抓</w:t>
            </w:r>
            <w:r>
              <w:rPr>
                <w:rFonts w:ascii="宋体" w:hAnsi="宋体" w:cs="宋体"/>
                <w:kern w:val="0"/>
                <w:sz w:val="22"/>
                <w:szCs w:val="22"/>
              </w:rPr>
              <w:t>)</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21.</w:t>
            </w:r>
            <w:r>
              <w:rPr>
                <w:rFonts w:hint="eastAsia" w:ascii="宋体" w:hAnsi="宋体" w:cs="宋体"/>
                <w:kern w:val="0"/>
                <w:sz w:val="22"/>
                <w:szCs w:val="22"/>
              </w:rPr>
              <w:t>支持设定以位置、车速、车型、行驶方向和车牌类型等为触发条件进行抓拍；（提供公安部检验报告加盖原厂章）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819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侧后抓拍摄像机</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ascii="宋体" w:hAnsi="宋体" w:cs="宋体"/>
                <w:kern w:val="0"/>
                <w:sz w:val="22"/>
                <w:szCs w:val="22"/>
              </w:rPr>
              <w:t>1.</w:t>
            </w:r>
            <w:r>
              <w:rPr>
                <w:rFonts w:hint="eastAsia" w:ascii="宋体" w:hAnsi="宋体" w:cs="宋体"/>
                <w:kern w:val="0"/>
                <w:sz w:val="22"/>
                <w:szCs w:val="22"/>
              </w:rPr>
              <w:t>包含摄像机（内置偏振镜）、高清镜头、室外防护罩、风扇、内置补光灯、电源适配器、相机内置防雷模块、安装万向节等</w:t>
            </w:r>
            <w:r>
              <w:rPr>
                <w:rFonts w:ascii="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像素：</w:t>
            </w:r>
            <w:r>
              <w:rPr>
                <w:rFonts w:ascii="宋体" w:hAnsi="宋体" w:cs="宋体"/>
                <w:kern w:val="0"/>
                <w:sz w:val="22"/>
                <w:szCs w:val="22"/>
              </w:rPr>
              <w:t>900W</w:t>
            </w:r>
            <w:r>
              <w:rPr>
                <w:rFonts w:ascii="宋体" w:hAns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分辨率：最大支持</w:t>
            </w:r>
            <w:r>
              <w:rPr>
                <w:rFonts w:ascii="宋体" w:hAnsi="宋体" w:cs="宋体"/>
                <w:kern w:val="0"/>
                <w:sz w:val="22"/>
                <w:szCs w:val="22"/>
              </w:rPr>
              <w:t>4096*2160</w:t>
            </w:r>
            <w:r>
              <w:rPr>
                <w:rFonts w:ascii="宋体" w:hAns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帧率：</w:t>
            </w:r>
            <w:r>
              <w:rPr>
                <w:rFonts w:ascii="宋体" w:hAnsi="宋体" w:cs="宋体"/>
                <w:kern w:val="0"/>
                <w:sz w:val="22"/>
                <w:szCs w:val="22"/>
              </w:rPr>
              <w:t>25fps</w:t>
            </w:r>
            <w:r>
              <w:rPr>
                <w:rFonts w:ascii="宋体" w:hAns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图像传感器：采用</w:t>
            </w:r>
            <w:r>
              <w:rPr>
                <w:rFonts w:ascii="宋体" w:hAnsi="宋体" w:cs="宋体"/>
                <w:kern w:val="0"/>
                <w:sz w:val="22"/>
                <w:szCs w:val="22"/>
              </w:rPr>
              <w:t xml:space="preserve">1" </w:t>
            </w:r>
            <w:r>
              <w:rPr>
                <w:rFonts w:hint="eastAsia" w:ascii="宋体" w:hAnsi="宋体" w:cs="宋体"/>
                <w:kern w:val="0"/>
                <w:sz w:val="22"/>
                <w:szCs w:val="22"/>
              </w:rPr>
              <w:t>英寸全局曝光</w:t>
            </w:r>
            <w:r>
              <w:rPr>
                <w:rFonts w:ascii="宋体" w:hAnsi="宋体" w:cs="宋体"/>
                <w:kern w:val="0"/>
                <w:sz w:val="22"/>
                <w:szCs w:val="22"/>
              </w:rPr>
              <w:t>CMOS</w:t>
            </w:r>
            <w:r>
              <w:rPr>
                <w:rFonts w:hint="eastAsia" w:ascii="宋体" w:hAnsi="宋体" w:cs="宋体"/>
                <w:kern w:val="0"/>
                <w:sz w:val="22"/>
                <w:szCs w:val="22"/>
              </w:rPr>
              <w:t>（</w:t>
            </w:r>
            <w:r>
              <w:rPr>
                <w:rFonts w:ascii="宋体" w:hAnsi="宋体" w:cs="宋体"/>
                <w:kern w:val="0"/>
                <w:sz w:val="22"/>
                <w:szCs w:val="22"/>
              </w:rPr>
              <w:t>GMOS</w:t>
            </w:r>
            <w:r>
              <w:rPr>
                <w:rFonts w:hint="eastAsia" w:ascii="宋体" w:hAnsi="宋体" w:cs="宋体"/>
                <w:kern w:val="0"/>
                <w:sz w:val="22"/>
                <w:szCs w:val="22"/>
              </w:rPr>
              <w:t>）传感器</w:t>
            </w:r>
            <w:r>
              <w:rPr>
                <w:rFonts w:ascii="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镜头：</w:t>
            </w:r>
            <w:r>
              <w:rPr>
                <w:rFonts w:ascii="宋体" w:hAnsi="宋体" w:cs="宋体"/>
                <w:kern w:val="0"/>
                <w:sz w:val="22"/>
                <w:szCs w:val="22"/>
              </w:rPr>
              <w:t>25mm</w:t>
            </w:r>
            <w:r>
              <w:rPr>
                <w:rFonts w:hint="eastAsia" w:ascii="宋体" w:hAnsi="宋体" w:cs="宋体"/>
                <w:kern w:val="0"/>
                <w:sz w:val="22"/>
                <w:szCs w:val="22"/>
              </w:rPr>
              <w:t>镜头</w:t>
            </w:r>
            <w:r>
              <w:rPr>
                <w:rFonts w:ascii="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照度：彩色</w:t>
            </w:r>
            <w:r>
              <w:rPr>
                <w:rFonts w:ascii="宋体" w:hAnsi="宋体" w:cs="宋体"/>
                <w:kern w:val="0"/>
                <w:sz w:val="22"/>
                <w:szCs w:val="22"/>
              </w:rPr>
              <w:t>:0.01Lux</w:t>
            </w:r>
            <w:r>
              <w:rPr>
                <w:rFonts w:ascii="宋体" w:hAns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视频压缩标准：</w:t>
            </w:r>
            <w:r>
              <w:rPr>
                <w:rFonts w:ascii="宋体" w:hAnsi="宋体" w:cs="宋体"/>
                <w:kern w:val="0"/>
                <w:sz w:val="22"/>
                <w:szCs w:val="22"/>
              </w:rPr>
              <w:t>H.265/H.264/MJPEG</w:t>
            </w:r>
            <w:r>
              <w:rPr>
                <w:rFonts w:ascii="宋体" w:hAns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图像输出格式：</w:t>
            </w:r>
            <w:r>
              <w:rPr>
                <w:rFonts w:ascii="宋体" w:hAnsi="宋体" w:cs="宋体"/>
                <w:kern w:val="0"/>
                <w:sz w:val="22"/>
                <w:szCs w:val="22"/>
              </w:rPr>
              <w:t>JPEG</w:t>
            </w:r>
            <w:r>
              <w:rPr>
                <w:rFonts w:ascii="宋体" w:hAns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输出：电平量信号</w:t>
            </w:r>
            <w:r>
              <w:rPr>
                <w:rFonts w:ascii="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通讯接口：</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RJ45 100M/1000M</w:t>
            </w:r>
            <w:r>
              <w:rPr>
                <w:rFonts w:hint="eastAsia" w:ascii="宋体" w:hAnsi="宋体" w:cs="宋体"/>
                <w:kern w:val="0"/>
                <w:sz w:val="22"/>
                <w:szCs w:val="22"/>
              </w:rPr>
              <w:t>自适应网口，</w:t>
            </w:r>
            <w:r>
              <w:rPr>
                <w:rFonts w:ascii="宋体" w:hAnsi="宋体" w:cs="宋体"/>
                <w:kern w:val="0"/>
                <w:sz w:val="22"/>
                <w:szCs w:val="22"/>
              </w:rPr>
              <w:t>3</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接口，</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接口</w:t>
            </w:r>
            <w:r>
              <w:rPr>
                <w:rFonts w:ascii="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触发输入：</w:t>
            </w:r>
            <w:r>
              <w:rPr>
                <w:rFonts w:ascii="宋体" w:hAnsi="宋体" w:cs="宋体"/>
                <w:kern w:val="0"/>
                <w:sz w:val="22"/>
                <w:szCs w:val="22"/>
              </w:rPr>
              <w:t>1</w:t>
            </w:r>
            <w:r>
              <w:rPr>
                <w:rFonts w:hint="eastAsia" w:ascii="宋体" w:hAnsi="宋体" w:cs="宋体"/>
                <w:kern w:val="0"/>
                <w:sz w:val="22"/>
                <w:szCs w:val="22"/>
              </w:rPr>
              <w:t>个触发</w:t>
            </w:r>
            <w:r>
              <w:rPr>
                <w:rFonts w:ascii="宋体" w:hAnsi="宋体" w:cs="宋体"/>
                <w:kern w:val="0"/>
                <w:sz w:val="22"/>
                <w:szCs w:val="22"/>
              </w:rPr>
              <w:t>/</w:t>
            </w:r>
            <w:r>
              <w:rPr>
                <w:rFonts w:hint="eastAsia" w:ascii="宋体" w:hAnsi="宋体" w:cs="宋体"/>
                <w:kern w:val="0"/>
                <w:sz w:val="22"/>
                <w:szCs w:val="22"/>
              </w:rPr>
              <w:t>报警输入</w:t>
            </w:r>
            <w:r>
              <w:rPr>
                <w:rFonts w:ascii="宋体"/>
                <w:kern w:val="0"/>
                <w:sz w:val="22"/>
                <w:szCs w:val="22"/>
              </w:rPr>
              <w:br w:type="textWrapping"/>
            </w:r>
            <w:r>
              <w:rPr>
                <w:rFonts w:ascii="宋体" w:hAnsi="宋体" w:cs="宋体"/>
                <w:kern w:val="0"/>
                <w:sz w:val="22"/>
                <w:szCs w:val="22"/>
              </w:rPr>
              <w:t>13.</w:t>
            </w:r>
            <w:r>
              <w:rPr>
                <w:rFonts w:hint="eastAsia" w:ascii="宋体" w:hAnsi="宋体" w:cs="宋体"/>
                <w:kern w:val="0"/>
                <w:sz w:val="22"/>
                <w:szCs w:val="22"/>
              </w:rPr>
              <w:t>触发输出：</w:t>
            </w:r>
            <w:r>
              <w:rPr>
                <w:rFonts w:ascii="宋体" w:hAnsi="宋体" w:cs="宋体"/>
                <w:kern w:val="0"/>
                <w:sz w:val="22"/>
                <w:szCs w:val="22"/>
              </w:rPr>
              <w:t>7</w:t>
            </w:r>
            <w:r>
              <w:rPr>
                <w:rFonts w:hint="eastAsia" w:ascii="宋体" w:hAnsi="宋体" w:cs="宋体"/>
                <w:kern w:val="0"/>
                <w:sz w:val="22"/>
                <w:szCs w:val="22"/>
              </w:rPr>
              <w:t>路</w:t>
            </w:r>
            <w:r>
              <w:rPr>
                <w:rFonts w:ascii="宋体" w:hAnsi="宋体" w:cs="宋体"/>
                <w:kern w:val="0"/>
                <w:sz w:val="22"/>
                <w:szCs w:val="22"/>
              </w:rPr>
              <w:t>F+F-</w:t>
            </w:r>
            <w:r>
              <w:rPr>
                <w:rFonts w:hint="eastAsia" w:ascii="宋体" w:hAnsi="宋体" w:cs="宋体"/>
                <w:kern w:val="0"/>
                <w:sz w:val="22"/>
                <w:szCs w:val="22"/>
              </w:rPr>
              <w:t>输出接口</w:t>
            </w:r>
            <w:r>
              <w:rPr>
                <w:rFonts w:ascii="宋体" w:cs="宋体"/>
                <w:kern w:val="0"/>
                <w:sz w:val="22"/>
                <w:szCs w:val="22"/>
              </w:rPr>
              <w:t>,</w:t>
            </w:r>
            <w:r>
              <w:rPr>
                <w:rFonts w:hint="eastAsia" w:ascii="宋体" w:hAnsi="宋体" w:cs="宋体"/>
                <w:kern w:val="0"/>
                <w:sz w:val="22"/>
                <w:szCs w:val="22"/>
              </w:rPr>
              <w:t>可作为补光灯同步输出控制</w:t>
            </w:r>
            <w:r>
              <w:rPr>
                <w:rFonts w:ascii="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同步输入：</w:t>
            </w:r>
            <w:r>
              <w:rPr>
                <w:rFonts w:ascii="宋体" w:hAnsi="宋体" w:cs="宋体"/>
                <w:kern w:val="0"/>
                <w:sz w:val="22"/>
                <w:szCs w:val="22"/>
              </w:rPr>
              <w:t>SYNC</w:t>
            </w:r>
            <w:r>
              <w:rPr>
                <w:rFonts w:hint="eastAsia" w:ascii="宋体" w:hAnsi="宋体" w:cs="宋体"/>
                <w:kern w:val="0"/>
                <w:sz w:val="22"/>
                <w:szCs w:val="22"/>
              </w:rPr>
              <w:t>信号灯电源同步输入</w:t>
            </w:r>
            <w:r>
              <w:rPr>
                <w:rFonts w:ascii="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自动光圈镜头：支持</w:t>
            </w:r>
            <w:r>
              <w:rPr>
                <w:rFonts w:ascii="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工作电压：</w:t>
            </w:r>
            <w:r>
              <w:rPr>
                <w:rFonts w:ascii="宋体" w:hAnsi="宋体" w:cs="宋体"/>
                <w:kern w:val="0"/>
                <w:sz w:val="22"/>
                <w:szCs w:val="22"/>
              </w:rPr>
              <w:t>100VAC</w:t>
            </w:r>
            <w:r>
              <w:rPr>
                <w:rFonts w:hint="eastAsia" w:ascii="宋体" w:hAnsi="宋体" w:cs="宋体"/>
                <w:kern w:val="0"/>
                <w:sz w:val="22"/>
                <w:szCs w:val="22"/>
              </w:rPr>
              <w:t>～</w:t>
            </w:r>
            <w:r>
              <w:rPr>
                <w:rFonts w:ascii="宋体" w:hAnsi="宋体" w:cs="宋体"/>
                <w:kern w:val="0"/>
                <w:sz w:val="22"/>
                <w:szCs w:val="22"/>
              </w:rPr>
              <w:t>240VAC</w:t>
            </w:r>
            <w:r>
              <w:rPr>
                <w:rFonts w:hint="eastAsia" w:ascii="宋体" w:hAnsi="宋体" w:cs="宋体"/>
                <w:kern w:val="0"/>
                <w:sz w:val="22"/>
                <w:szCs w:val="22"/>
              </w:rPr>
              <w:t>；频率：</w:t>
            </w:r>
            <w:r>
              <w:rPr>
                <w:rFonts w:ascii="宋体" w:hAnsi="宋体" w:cs="宋体"/>
                <w:kern w:val="0"/>
                <w:sz w:val="22"/>
                <w:szCs w:val="22"/>
              </w:rPr>
              <w:t>48Hz</w:t>
            </w:r>
            <w:r>
              <w:rPr>
                <w:rFonts w:hint="eastAsia" w:ascii="宋体" w:hAnsi="宋体" w:cs="宋体"/>
                <w:kern w:val="0"/>
                <w:sz w:val="22"/>
                <w:szCs w:val="22"/>
              </w:rPr>
              <w:t>～</w:t>
            </w:r>
            <w:r>
              <w:rPr>
                <w:rFonts w:ascii="宋体" w:hAnsi="宋体" w:cs="宋体"/>
                <w:kern w:val="0"/>
                <w:sz w:val="22"/>
                <w:szCs w:val="22"/>
              </w:rPr>
              <w:t>52Hz</w:t>
            </w:r>
            <w:r>
              <w:rPr>
                <w:rFonts w:hint="eastAsia" w:ascii="宋体" w:hAnsi="宋体" w:cs="宋体"/>
                <w:kern w:val="0"/>
                <w:sz w:val="22"/>
                <w:szCs w:val="22"/>
              </w:rPr>
              <w:t>；</w:t>
            </w:r>
            <w:r>
              <w:rPr>
                <w:rFonts w:ascii="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功耗：</w:t>
            </w:r>
            <w:r>
              <w:rPr>
                <w:rFonts w:ascii="宋体" w:hAnsi="宋体" w:cs="宋体"/>
                <w:kern w:val="0"/>
                <w:sz w:val="22"/>
                <w:szCs w:val="22"/>
              </w:rPr>
              <w:t>20W MAX</w:t>
            </w:r>
            <w:r>
              <w:rPr>
                <w:rFonts w:ascii="宋体" w:hAns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支持智能识别功能：内置视频识别功能，支持车牌识别、视频触发、车身颜色识别、车型识别，通行车辆信息捕获和违章检测功能；</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19.</w:t>
            </w:r>
            <w:r>
              <w:rPr>
                <w:rFonts w:hint="eastAsia" w:ascii="宋体" w:hAnsi="宋体" w:cs="宋体"/>
                <w:kern w:val="0"/>
                <w:sz w:val="22"/>
                <w:szCs w:val="22"/>
              </w:rPr>
              <w:t>设备可识别</w:t>
            </w:r>
            <w:r>
              <w:rPr>
                <w:rFonts w:ascii="宋体" w:hAnsi="宋体" w:cs="宋体"/>
                <w:kern w:val="0"/>
                <w:sz w:val="22"/>
                <w:szCs w:val="22"/>
              </w:rPr>
              <w:t>351</w:t>
            </w:r>
            <w:r>
              <w:rPr>
                <w:rFonts w:hint="eastAsia" w:ascii="宋体" w:hAnsi="宋体" w:cs="宋体"/>
                <w:kern w:val="0"/>
                <w:sz w:val="22"/>
                <w:szCs w:val="22"/>
              </w:rPr>
              <w:t>种机动车品牌标志，白天识别准确率≥</w:t>
            </w:r>
            <w:r>
              <w:rPr>
                <w:rFonts w:ascii="宋体" w:hAnsi="宋体" w:cs="宋体"/>
                <w:kern w:val="0"/>
                <w:sz w:val="22"/>
                <w:szCs w:val="22"/>
              </w:rPr>
              <w:t>99%</w:t>
            </w:r>
            <w:r>
              <w:rPr>
                <w:rFonts w:hint="eastAsia" w:ascii="宋体" w:hAnsi="宋体" w:cs="宋体"/>
                <w:kern w:val="0"/>
                <w:sz w:val="22"/>
                <w:szCs w:val="22"/>
              </w:rPr>
              <w:t>，夜晚识别准确率≥</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20.</w:t>
            </w:r>
            <w:r>
              <w:rPr>
                <w:rFonts w:hint="eastAsia" w:ascii="宋体" w:hAnsi="宋体" w:cs="宋体"/>
                <w:kern w:val="0"/>
                <w:sz w:val="22"/>
                <w:szCs w:val="22"/>
              </w:rPr>
              <w:t>设备支持人脸区域自动曝光，可根据人脸区域和光照变化自动调节人脸区域曝光参数；可通过</w:t>
            </w:r>
            <w:r>
              <w:rPr>
                <w:rFonts w:ascii="宋体" w:hAnsi="宋体" w:cs="宋体"/>
                <w:kern w:val="0"/>
                <w:sz w:val="22"/>
                <w:szCs w:val="22"/>
              </w:rPr>
              <w:t>IE</w:t>
            </w:r>
            <w:r>
              <w:rPr>
                <w:rFonts w:hint="eastAsia" w:ascii="宋体" w:hAnsi="宋体" w:cs="宋体"/>
                <w:kern w:val="0"/>
                <w:sz w:val="22"/>
                <w:szCs w:val="22"/>
              </w:rPr>
              <w:t>浏览器设置人脸自动曝光的参考亮度、最短持续时间和人脸过滤时间；（提供公安部检验报告加盖原厂章）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22.</w:t>
            </w:r>
            <w:r>
              <w:rPr>
                <w:rFonts w:hint="eastAsia" w:ascii="宋体" w:hAnsi="宋体" w:cs="宋体"/>
                <w:kern w:val="0"/>
                <w:sz w:val="22"/>
                <w:szCs w:val="22"/>
              </w:rPr>
              <w:t>支持车牌黑</w:t>
            </w:r>
            <w:r>
              <w:rPr>
                <w:rFonts w:ascii="宋体" w:hAnsi="宋体" w:cs="宋体"/>
                <w:kern w:val="0"/>
                <w:sz w:val="22"/>
                <w:szCs w:val="22"/>
              </w:rPr>
              <w:t>/</w:t>
            </w:r>
            <w:r>
              <w:rPr>
                <w:rFonts w:hint="eastAsia" w:ascii="宋体" w:hAnsi="宋体" w:cs="宋体"/>
                <w:kern w:val="0"/>
                <w:sz w:val="22"/>
                <w:szCs w:val="22"/>
              </w:rPr>
              <w:t>白名单设置，最大可设置</w:t>
            </w:r>
            <w:r>
              <w:rPr>
                <w:rFonts w:ascii="宋体" w:hAnsi="宋体" w:cs="宋体"/>
                <w:kern w:val="0"/>
                <w:sz w:val="22"/>
                <w:szCs w:val="22"/>
              </w:rPr>
              <w:t>60</w:t>
            </w:r>
            <w:r>
              <w:rPr>
                <w:rFonts w:hint="eastAsia" w:ascii="宋体" w:hAnsi="宋体" w:cs="宋体"/>
                <w:kern w:val="0"/>
                <w:sz w:val="22"/>
                <w:szCs w:val="22"/>
              </w:rPr>
              <w:t>万条黑</w:t>
            </w:r>
            <w:r>
              <w:rPr>
                <w:rFonts w:ascii="宋体" w:hAnsi="宋体" w:cs="宋体"/>
                <w:kern w:val="0"/>
                <w:sz w:val="22"/>
                <w:szCs w:val="22"/>
              </w:rPr>
              <w:t>/</w:t>
            </w:r>
            <w:r>
              <w:rPr>
                <w:rFonts w:hint="eastAsia" w:ascii="宋体" w:hAnsi="宋体" w:cs="宋体"/>
                <w:kern w:val="0"/>
                <w:sz w:val="22"/>
                <w:szCs w:val="22"/>
              </w:rPr>
              <w:t>白名单；（提供公安部检验报告加盖原厂章）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23.</w:t>
            </w:r>
            <w:r>
              <w:rPr>
                <w:rFonts w:hint="eastAsia" w:ascii="宋体" w:hAnsi="宋体" w:cs="宋体"/>
                <w:kern w:val="0"/>
                <w:sz w:val="22"/>
                <w:szCs w:val="22"/>
              </w:rPr>
              <w:t>支持车辆子品牌识别功能，通过车头可识别</w:t>
            </w:r>
            <w:r>
              <w:rPr>
                <w:rFonts w:ascii="宋体" w:hAnsi="宋体" w:cs="宋体"/>
                <w:kern w:val="0"/>
                <w:sz w:val="22"/>
                <w:szCs w:val="22"/>
              </w:rPr>
              <w:t>7100</w:t>
            </w:r>
            <w:r>
              <w:rPr>
                <w:rFonts w:hint="eastAsia" w:ascii="宋体" w:hAnsi="宋体" w:cs="宋体"/>
                <w:kern w:val="0"/>
                <w:sz w:val="22"/>
                <w:szCs w:val="22"/>
              </w:rPr>
              <w:t>种，通过车尾可识别</w:t>
            </w:r>
            <w:r>
              <w:rPr>
                <w:rFonts w:ascii="宋体" w:hAnsi="宋体" w:cs="宋体"/>
                <w:kern w:val="0"/>
                <w:sz w:val="22"/>
                <w:szCs w:val="22"/>
              </w:rPr>
              <w:t>3800</w:t>
            </w:r>
            <w:r>
              <w:rPr>
                <w:rFonts w:hint="eastAsia" w:ascii="宋体" w:hAnsi="宋体" w:cs="宋体"/>
                <w:kern w:val="0"/>
                <w:sz w:val="22"/>
                <w:szCs w:val="22"/>
              </w:rPr>
              <w:t>种，全天识别准确率不低于</w:t>
            </w:r>
            <w:r>
              <w:rPr>
                <w:rFonts w:ascii="宋体" w:hAnsi="宋体" w:cs="宋体"/>
                <w:kern w:val="0"/>
                <w:sz w:val="22"/>
                <w:szCs w:val="22"/>
              </w:rPr>
              <w:t>99%</w:t>
            </w:r>
            <w:r>
              <w:rPr>
                <w:rFonts w:hint="eastAsia" w:ascii="宋体" w:hAnsi="宋体" w:cs="宋体"/>
                <w:kern w:val="0"/>
                <w:sz w:val="22"/>
                <w:szCs w:val="22"/>
              </w:rPr>
              <w:t>；（提供公安部检验报告加盖原厂章）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24.</w:t>
            </w:r>
            <w:r>
              <w:rPr>
                <w:rFonts w:hint="eastAsia" w:ascii="宋体" w:hAnsi="宋体" w:cs="宋体"/>
                <w:kern w:val="0"/>
                <w:sz w:val="22"/>
                <w:szCs w:val="22"/>
              </w:rPr>
              <w:t>支持对机动车、非机动车、行人等混合目标进行检测，样机能同时检测不少于</w:t>
            </w:r>
            <w:r>
              <w:rPr>
                <w:rFonts w:ascii="宋体" w:hAnsi="宋体" w:cs="宋体"/>
                <w:kern w:val="0"/>
                <w:sz w:val="22"/>
                <w:szCs w:val="22"/>
              </w:rPr>
              <w:t>100</w:t>
            </w:r>
            <w:r>
              <w:rPr>
                <w:rFonts w:hint="eastAsia" w:ascii="宋体" w:hAnsi="宋体" w:cs="宋体"/>
                <w:kern w:val="0"/>
                <w:sz w:val="22"/>
                <w:szCs w:val="22"/>
              </w:rPr>
              <w:t>个混合的静态目标并对这些目标进行绿框跟踪、优选、抓拍及属性分析；（提供公安部检验报告加盖原厂章）</w:t>
            </w:r>
            <w:r>
              <w:rPr>
                <w:rFonts w:ascii="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25.</w:t>
            </w:r>
            <w:r>
              <w:rPr>
                <w:rFonts w:hint="eastAsia" w:ascii="宋体" w:hAnsi="宋体" w:cs="宋体"/>
                <w:kern w:val="0"/>
                <w:sz w:val="22"/>
                <w:szCs w:val="22"/>
              </w:rPr>
              <w:t>支持在</w:t>
            </w:r>
            <w:r>
              <w:rPr>
                <w:rFonts w:ascii="宋体" w:hAnsi="宋体" w:cs="宋体"/>
                <w:kern w:val="0"/>
                <w:sz w:val="22"/>
                <w:szCs w:val="22"/>
              </w:rPr>
              <w:t>AC25V-320V</w:t>
            </w:r>
            <w:r>
              <w:rPr>
                <w:rFonts w:hint="eastAsia" w:ascii="宋体" w:hAnsi="宋体" w:cs="宋体"/>
                <w:kern w:val="0"/>
                <w:sz w:val="22"/>
                <w:szCs w:val="22"/>
              </w:rPr>
              <w:t>供电条件下正常工作（提供公安部检验报告加盖原厂章）</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3456"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爆闪灯</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单车道气体闪光灯，单次闪光能量≥</w:t>
            </w:r>
            <w:r>
              <w:rPr>
                <w:rFonts w:ascii="宋体" w:hAnsi="宋体" w:cs="宋体"/>
                <w:kern w:val="0"/>
                <w:sz w:val="22"/>
                <w:szCs w:val="22"/>
              </w:rPr>
              <w:t>200J</w:t>
            </w:r>
            <w:r>
              <w:rPr>
                <w:rFonts w:hint="eastAsia" w:ascii="宋体" w:hAnsi="宋体" w:cs="宋体"/>
                <w:kern w:val="0"/>
                <w:sz w:val="22"/>
                <w:szCs w:val="22"/>
              </w:rPr>
              <w:t>，白天可看清前排司乘人员面部特征</w:t>
            </w:r>
            <w:r>
              <w:rPr>
                <w:rFonts w:ascii="宋体"/>
                <w:kern w:val="0"/>
                <w:sz w:val="22"/>
                <w:szCs w:val="22"/>
              </w:rPr>
              <w:br w:type="textWrapping"/>
            </w:r>
            <w:r>
              <w:rPr>
                <w:rFonts w:hint="eastAsia" w:ascii="宋体" w:hAnsi="宋体" w:cs="宋体"/>
                <w:kern w:val="0"/>
                <w:sz w:val="22"/>
                <w:szCs w:val="22"/>
              </w:rPr>
              <w:t>峰值功率大，有效提升白天人脸效果</w:t>
            </w:r>
            <w:r>
              <w:rPr>
                <w:rFonts w:ascii="宋体"/>
                <w:kern w:val="0"/>
                <w:sz w:val="22"/>
                <w:szCs w:val="22"/>
              </w:rPr>
              <w:br w:type="textWrapping"/>
            </w:r>
            <w:r>
              <w:rPr>
                <w:rFonts w:hint="eastAsia" w:ascii="宋体" w:hAnsi="宋体" w:cs="宋体"/>
                <w:kern w:val="0"/>
                <w:sz w:val="22"/>
                <w:szCs w:val="22"/>
              </w:rPr>
              <w:t>具有光敏，支持白天和晚上两档亮度，可通过</w:t>
            </w:r>
            <w:r>
              <w:rPr>
                <w:rFonts w:ascii="宋体" w:hAnsi="宋体" w:cs="宋体"/>
                <w:kern w:val="0"/>
                <w:sz w:val="22"/>
                <w:szCs w:val="22"/>
              </w:rPr>
              <w:t>RS485</w:t>
            </w:r>
            <w:r>
              <w:rPr>
                <w:rFonts w:hint="eastAsia" w:ascii="宋体" w:hAnsi="宋体" w:cs="宋体"/>
                <w:kern w:val="0"/>
                <w:sz w:val="22"/>
                <w:szCs w:val="22"/>
              </w:rPr>
              <w:t>调节亮度值</w:t>
            </w:r>
            <w:r>
              <w:rPr>
                <w:rFonts w:ascii="宋体"/>
                <w:kern w:val="0"/>
                <w:sz w:val="22"/>
                <w:szCs w:val="22"/>
              </w:rPr>
              <w:br w:type="textWrapping"/>
            </w:r>
            <w:r>
              <w:rPr>
                <w:rFonts w:hint="eastAsia" w:ascii="宋体" w:hAnsi="宋体" w:cs="宋体"/>
                <w:kern w:val="0"/>
                <w:sz w:val="22"/>
                <w:szCs w:val="22"/>
              </w:rPr>
              <w:t>回电时间＜</w:t>
            </w:r>
            <w:r>
              <w:rPr>
                <w:rFonts w:ascii="宋体" w:hAnsi="宋体" w:cs="宋体"/>
                <w:kern w:val="0"/>
                <w:sz w:val="22"/>
                <w:szCs w:val="22"/>
              </w:rPr>
              <w:t>67ms</w:t>
            </w:r>
            <w:r>
              <w:rPr>
                <w:rFonts w:hint="eastAsia" w:ascii="宋体" w:hAnsi="宋体" w:cs="宋体"/>
                <w:kern w:val="0"/>
                <w:sz w:val="22"/>
                <w:szCs w:val="22"/>
              </w:rPr>
              <w:t>，有效补光距离</w:t>
            </w:r>
            <w:r>
              <w:rPr>
                <w:rFonts w:ascii="宋体" w:hAnsi="宋体" w:cs="宋体"/>
                <w:kern w:val="0"/>
                <w:sz w:val="22"/>
                <w:szCs w:val="22"/>
              </w:rPr>
              <w:t>16m</w:t>
            </w:r>
            <w:r>
              <w:rPr>
                <w:rFonts w:hint="eastAsia" w:ascii="宋体" w:hAnsi="宋体" w:cs="宋体"/>
                <w:kern w:val="0"/>
                <w:sz w:val="22"/>
                <w:szCs w:val="22"/>
              </w:rPr>
              <w:t>～</w:t>
            </w:r>
            <w:r>
              <w:rPr>
                <w:rFonts w:ascii="宋体" w:hAnsi="宋体" w:cs="宋体"/>
                <w:kern w:val="0"/>
                <w:sz w:val="22"/>
                <w:szCs w:val="22"/>
              </w:rPr>
              <w:t>25m</w:t>
            </w:r>
            <w:r>
              <w:rPr>
                <w:rFonts w:ascii="宋体" w:hAnsi="宋体" w:cs="宋体"/>
                <w:kern w:val="0"/>
                <w:sz w:val="22"/>
                <w:szCs w:val="22"/>
              </w:rPr>
              <w:br w:type="textWrapping"/>
            </w:r>
            <w:r>
              <w:rPr>
                <w:rFonts w:hint="eastAsia" w:ascii="宋体" w:hAnsi="宋体" w:cs="宋体"/>
                <w:kern w:val="0"/>
                <w:sz w:val="22"/>
                <w:szCs w:val="22"/>
              </w:rPr>
              <w:t>工作环境</w:t>
            </w:r>
            <w:r>
              <w:rPr>
                <w:rFonts w:ascii="宋体" w:hAnsi="宋体" w:cs="宋体"/>
                <w:kern w:val="0"/>
                <w:sz w:val="22"/>
                <w:szCs w:val="22"/>
              </w:rPr>
              <w:t>-25</w:t>
            </w:r>
            <w:r>
              <w:rPr>
                <w:rFonts w:hint="eastAsia" w:ascii="宋体" w:hAnsi="宋体" w:cs="宋体"/>
                <w:kern w:val="0"/>
                <w:sz w:val="22"/>
                <w:szCs w:val="22"/>
              </w:rPr>
              <w:t>～</w:t>
            </w:r>
            <w:r>
              <w:rPr>
                <w:rFonts w:ascii="宋体" w:hAnsi="宋体" w:cs="宋体"/>
                <w:kern w:val="0"/>
                <w:sz w:val="22"/>
                <w:szCs w:val="22"/>
              </w:rPr>
              <w:t>+70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电平量触发（可定制开关量触发）</w:t>
            </w:r>
            <w:r>
              <w:rPr>
                <w:rFonts w:ascii="宋体"/>
                <w:kern w:val="0"/>
                <w:sz w:val="22"/>
                <w:szCs w:val="22"/>
              </w:rPr>
              <w:br w:type="textWrapping"/>
            </w:r>
            <w:r>
              <w:rPr>
                <w:rFonts w:hint="eastAsia" w:ascii="宋体" w:hAnsi="宋体" w:cs="宋体"/>
                <w:kern w:val="0"/>
                <w:sz w:val="22"/>
                <w:szCs w:val="22"/>
              </w:rPr>
              <w:t>灯体设计新颖别致，具有手动万向节，调节方便</w:t>
            </w:r>
            <w:r>
              <w:rPr>
                <w:rFonts w:ascii="宋体"/>
                <w:kern w:val="0"/>
                <w:sz w:val="22"/>
                <w:szCs w:val="22"/>
              </w:rPr>
              <w:br w:type="textWrapping"/>
            </w:r>
            <w:r>
              <w:rPr>
                <w:rFonts w:hint="eastAsia" w:ascii="宋体" w:hAnsi="宋体" w:cs="宋体"/>
                <w:kern w:val="0"/>
                <w:sz w:val="22"/>
                <w:szCs w:val="22"/>
              </w:rPr>
              <w:t>内置光栅（可选配外置光栅），可有效减少光污染</w:t>
            </w:r>
            <w:r>
              <w:rPr>
                <w:rFonts w:ascii="宋体"/>
                <w:kern w:val="0"/>
                <w:sz w:val="22"/>
                <w:szCs w:val="22"/>
              </w:rPr>
              <w:br w:type="textWrapping"/>
            </w:r>
            <w:r>
              <w:rPr>
                <w:rFonts w:hint="eastAsia" w:ascii="宋体" w:hAnsi="宋体" w:cs="宋体"/>
                <w:kern w:val="0"/>
                <w:sz w:val="22"/>
                <w:szCs w:val="22"/>
              </w:rPr>
              <w:t>一般规范</w:t>
            </w:r>
            <w:r>
              <w:rPr>
                <w:rFonts w:ascii="宋体"/>
                <w:kern w:val="0"/>
                <w:sz w:val="22"/>
                <w:szCs w:val="22"/>
              </w:rPr>
              <w:br w:type="textWrapping"/>
            </w:r>
            <w:r>
              <w:rPr>
                <w:rFonts w:hint="eastAsia" w:ascii="宋体" w:hAnsi="宋体" w:cs="宋体"/>
                <w:kern w:val="0"/>
                <w:sz w:val="22"/>
                <w:szCs w:val="22"/>
              </w:rPr>
              <w:t>防护等级：</w:t>
            </w:r>
            <w:r>
              <w:rPr>
                <w:rFonts w:ascii="宋体" w:hAnsi="宋体" w:cs="宋体"/>
                <w:kern w:val="0"/>
                <w:sz w:val="22"/>
                <w:szCs w:val="22"/>
              </w:rPr>
              <w:t>IP65</w:t>
            </w:r>
            <w:r>
              <w:rPr>
                <w:rFonts w:ascii="宋体" w:hAnsi="宋体" w:cs="宋体"/>
                <w:kern w:val="0"/>
                <w:sz w:val="22"/>
                <w:szCs w:val="22"/>
              </w:rPr>
              <w:br w:type="textWrapping"/>
            </w:r>
            <w:r>
              <w:rPr>
                <w:rFonts w:hint="eastAsia" w:ascii="宋体" w:hAnsi="宋体" w:cs="宋体"/>
                <w:kern w:val="0"/>
                <w:sz w:val="22"/>
                <w:szCs w:val="22"/>
              </w:rPr>
              <w:t>电源：</w:t>
            </w:r>
            <w:r>
              <w:rPr>
                <w:rFonts w:ascii="宋体" w:hAnsi="宋体" w:cs="宋体"/>
                <w:kern w:val="0"/>
                <w:sz w:val="22"/>
                <w:szCs w:val="22"/>
              </w:rPr>
              <w:t>AC220V</w:t>
            </w:r>
            <w:r>
              <w:rPr>
                <w:rFonts w:hint="eastAsia" w:ascii="宋体" w:hAnsi="宋体" w:cs="宋体"/>
                <w:kern w:val="0"/>
                <w:sz w:val="22"/>
                <w:szCs w:val="22"/>
              </w:rPr>
              <w:t>±</w:t>
            </w:r>
            <w:r>
              <w:rPr>
                <w:rFonts w:ascii="宋体" w:hAnsi="宋体" w:cs="宋体"/>
                <w:kern w:val="0"/>
                <w:sz w:val="22"/>
                <w:szCs w:val="22"/>
              </w:rPr>
              <w:t>10%</w:t>
            </w:r>
            <w:r>
              <w:rPr>
                <w:rFonts w:ascii="宋体" w:hAnsi="宋体" w:cs="宋体"/>
                <w:kern w:val="0"/>
                <w:sz w:val="22"/>
                <w:szCs w:val="22"/>
              </w:rPr>
              <w:br w:type="textWrapping"/>
            </w:r>
            <w:r>
              <w:rPr>
                <w:rFonts w:hint="eastAsia" w:ascii="宋体" w:hAnsi="宋体" w:cs="宋体"/>
                <w:kern w:val="0"/>
                <w:sz w:val="22"/>
                <w:szCs w:val="22"/>
              </w:rPr>
              <w:t>工作湿度：湿度</w:t>
            </w:r>
            <w:r>
              <w:rPr>
                <w:rFonts w:ascii="宋体" w:hAnsi="宋体" w:cs="宋体"/>
                <w:kern w:val="0"/>
                <w:sz w:val="22"/>
                <w:szCs w:val="22"/>
              </w:rPr>
              <w:t>5%~95%@40</w:t>
            </w:r>
            <w:r>
              <w:rPr>
                <w:rFonts w:hint="eastAsia" w:ascii="宋体" w:hAnsi="宋体" w:cs="宋体"/>
                <w:kern w:val="0"/>
                <w:sz w:val="22"/>
                <w:szCs w:val="22"/>
              </w:rPr>
              <w:t>℃，无凝结</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6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6048"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补光灯</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w:t>
            </w:r>
            <w:r>
              <w:rPr>
                <w:rFonts w:ascii="宋体" w:hAnsi="宋体" w:cs="宋体"/>
                <w:kern w:val="0"/>
                <w:sz w:val="22"/>
                <w:szCs w:val="22"/>
              </w:rPr>
              <w:t>16</w:t>
            </w:r>
            <w:r>
              <w:rPr>
                <w:rFonts w:hint="eastAsia" w:ascii="宋体" w:hAnsi="宋体" w:cs="宋体"/>
                <w:kern w:val="0"/>
                <w:sz w:val="22"/>
                <w:szCs w:val="22"/>
              </w:rPr>
              <w:t>颗】【白光】</w:t>
            </w:r>
            <w:r>
              <w:rPr>
                <w:rFonts w:ascii="宋体"/>
                <w:kern w:val="0"/>
                <w:sz w:val="22"/>
                <w:szCs w:val="22"/>
              </w:rPr>
              <w:br w:type="textWrapping"/>
            </w:r>
            <w:r>
              <w:rPr>
                <w:rFonts w:hint="eastAsia" w:ascii="宋体" w:hAnsi="宋体" w:cs="宋体"/>
                <w:kern w:val="0"/>
                <w:sz w:val="22"/>
                <w:szCs w:val="22"/>
              </w:rPr>
              <w:t>光源类型：原装进口大功率</w:t>
            </w:r>
            <w:r>
              <w:rPr>
                <w:rFonts w:ascii="宋体" w:hAnsi="宋体" w:cs="宋体"/>
                <w:kern w:val="0"/>
                <w:sz w:val="22"/>
                <w:szCs w:val="22"/>
              </w:rPr>
              <w:t>LED</w:t>
            </w:r>
            <w:r>
              <w:rPr>
                <w:rFonts w:hint="eastAsia" w:ascii="宋体" w:hAnsi="宋体" w:cs="宋体"/>
                <w:kern w:val="0"/>
                <w:sz w:val="22"/>
                <w:szCs w:val="22"/>
              </w:rPr>
              <w:t>，单车道环境补光</w:t>
            </w:r>
            <w:r>
              <w:rPr>
                <w:rFonts w:ascii="宋体"/>
                <w:kern w:val="0"/>
                <w:sz w:val="22"/>
                <w:szCs w:val="22"/>
              </w:rPr>
              <w:br w:type="textWrapping"/>
            </w:r>
            <w:r>
              <w:rPr>
                <w:rFonts w:ascii="宋体" w:hAnsi="宋体" w:cs="宋体"/>
                <w:kern w:val="0"/>
                <w:sz w:val="22"/>
                <w:szCs w:val="22"/>
              </w:rPr>
              <w:t>LED</w:t>
            </w:r>
            <w:r>
              <w:rPr>
                <w:rFonts w:hint="eastAsia" w:ascii="宋体" w:hAnsi="宋体" w:cs="宋体"/>
                <w:kern w:val="0"/>
                <w:sz w:val="22"/>
                <w:szCs w:val="22"/>
              </w:rPr>
              <w:t>灯珠数量：</w:t>
            </w:r>
            <w:r>
              <w:rPr>
                <w:rFonts w:ascii="宋体" w:hAnsi="宋体" w:cs="宋体"/>
                <w:kern w:val="0"/>
                <w:sz w:val="22"/>
                <w:szCs w:val="22"/>
              </w:rPr>
              <w:t>16</w:t>
            </w:r>
            <w:r>
              <w:rPr>
                <w:rFonts w:hint="eastAsia" w:ascii="宋体" w:hAnsi="宋体" w:cs="宋体"/>
                <w:kern w:val="0"/>
                <w:sz w:val="22"/>
                <w:szCs w:val="22"/>
              </w:rPr>
              <w:t>颗</w:t>
            </w:r>
            <w:r>
              <w:rPr>
                <w:rFonts w:ascii="宋体"/>
                <w:kern w:val="0"/>
                <w:sz w:val="22"/>
                <w:szCs w:val="22"/>
              </w:rPr>
              <w:br w:type="textWrapping"/>
            </w:r>
            <w:r>
              <w:rPr>
                <w:rFonts w:hint="eastAsia" w:ascii="宋体" w:hAnsi="宋体" w:cs="宋体"/>
                <w:kern w:val="0"/>
                <w:sz w:val="22"/>
                <w:szCs w:val="22"/>
              </w:rPr>
              <w:t>发光角度：</w:t>
            </w:r>
            <w:r>
              <w:rPr>
                <w:rFonts w:ascii="宋体" w:hAnsi="宋体" w:cs="宋体"/>
                <w:kern w:val="0"/>
                <w:sz w:val="22"/>
                <w:szCs w:val="22"/>
              </w:rPr>
              <w:t>10</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最佳补光距离：</w:t>
            </w:r>
            <w:r>
              <w:rPr>
                <w:rFonts w:ascii="宋体" w:hAnsi="宋体" w:cs="宋体"/>
                <w:kern w:val="0"/>
                <w:sz w:val="22"/>
                <w:szCs w:val="22"/>
              </w:rPr>
              <w:t>16</w:t>
            </w:r>
            <w:r>
              <w:rPr>
                <w:rFonts w:hint="eastAsia" w:ascii="宋体" w:hAnsi="宋体" w:cs="宋体"/>
                <w:kern w:val="0"/>
                <w:sz w:val="22"/>
                <w:szCs w:val="22"/>
              </w:rPr>
              <w:t>米</w:t>
            </w:r>
            <w:r>
              <w:rPr>
                <w:rFonts w:ascii="宋体" w:hAnsi="宋体" w:cs="宋体"/>
                <w:kern w:val="0"/>
                <w:sz w:val="22"/>
                <w:szCs w:val="22"/>
              </w:rPr>
              <w:t>-25</w:t>
            </w:r>
            <w:r>
              <w:rPr>
                <w:rFonts w:hint="eastAsia" w:ascii="宋体" w:hAnsi="宋体" w:cs="宋体"/>
                <w:kern w:val="0"/>
                <w:sz w:val="22"/>
                <w:szCs w:val="22"/>
              </w:rPr>
              <w:t>米</w:t>
            </w:r>
            <w:r>
              <w:rPr>
                <w:rFonts w:ascii="宋体"/>
                <w:kern w:val="0"/>
                <w:sz w:val="22"/>
                <w:szCs w:val="22"/>
              </w:rPr>
              <w:br w:type="textWrapping"/>
            </w:r>
            <w:r>
              <w:rPr>
                <w:rFonts w:hint="eastAsia" w:ascii="宋体" w:hAnsi="宋体" w:cs="宋体"/>
                <w:kern w:val="0"/>
                <w:sz w:val="22"/>
                <w:szCs w:val="22"/>
              </w:rPr>
              <w:t>触发方式：电平量触发</w:t>
            </w:r>
            <w:r>
              <w:rPr>
                <w:rFonts w:ascii="宋体" w:hAnsi="宋体" w:cs="宋体"/>
                <w:kern w:val="0"/>
                <w:sz w:val="22"/>
                <w:szCs w:val="22"/>
              </w:rPr>
              <w:t>(</w:t>
            </w:r>
            <w:r>
              <w:rPr>
                <w:rFonts w:hint="eastAsia" w:ascii="宋体" w:hAnsi="宋体" w:cs="宋体"/>
                <w:kern w:val="0"/>
                <w:sz w:val="22"/>
                <w:szCs w:val="22"/>
              </w:rPr>
              <w:t>可选配开关量触发</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响应时间：小于</w:t>
            </w:r>
            <w:r>
              <w:rPr>
                <w:rFonts w:ascii="宋体" w:hAnsi="宋体" w:cs="宋体"/>
                <w:kern w:val="0"/>
                <w:sz w:val="22"/>
                <w:szCs w:val="22"/>
              </w:rPr>
              <w:t>20us</w:t>
            </w:r>
            <w:r>
              <w:rPr>
                <w:rFonts w:ascii="宋体" w:hAnsi="宋体" w:cs="宋体"/>
                <w:kern w:val="0"/>
                <w:sz w:val="22"/>
                <w:szCs w:val="22"/>
              </w:rPr>
              <w:br w:type="textWrapping"/>
            </w:r>
            <w:r>
              <w:rPr>
                <w:rFonts w:hint="eastAsia" w:ascii="宋体" w:hAnsi="宋体" w:cs="宋体"/>
                <w:kern w:val="0"/>
                <w:sz w:val="22"/>
                <w:szCs w:val="22"/>
              </w:rPr>
              <w:t>日夜功能：支持环境亮度监测</w:t>
            </w:r>
            <w:r>
              <w:rPr>
                <w:rFonts w:ascii="宋体" w:cs="宋体"/>
                <w:kern w:val="0"/>
                <w:sz w:val="22"/>
                <w:szCs w:val="22"/>
              </w:rPr>
              <w:t>,</w:t>
            </w:r>
            <w:r>
              <w:rPr>
                <w:rFonts w:hint="eastAsia" w:ascii="宋体" w:hAnsi="宋体" w:cs="宋体"/>
                <w:kern w:val="0"/>
                <w:sz w:val="22"/>
                <w:szCs w:val="22"/>
              </w:rPr>
              <w:t>低照度下自动开启</w:t>
            </w:r>
            <w:r>
              <w:rPr>
                <w:rFonts w:ascii="宋体" w:hAnsi="宋体" w:cs="宋体"/>
                <w:kern w:val="0"/>
                <w:sz w:val="22"/>
                <w:szCs w:val="22"/>
              </w:rPr>
              <w:t>(</w:t>
            </w:r>
            <w:r>
              <w:rPr>
                <w:rFonts w:hint="eastAsia" w:ascii="宋体" w:hAnsi="宋体" w:cs="宋体"/>
                <w:kern w:val="0"/>
                <w:sz w:val="22"/>
                <w:szCs w:val="22"/>
              </w:rPr>
              <w:t>可选配</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触发信号电平：</w:t>
            </w:r>
            <w:r>
              <w:rPr>
                <w:rFonts w:ascii="宋体" w:hAnsi="宋体" w:cs="宋体"/>
                <w:kern w:val="0"/>
                <w:sz w:val="22"/>
                <w:szCs w:val="22"/>
              </w:rPr>
              <w:t>4V-6V</w:t>
            </w:r>
            <w:r>
              <w:rPr>
                <w:rFonts w:ascii="宋体" w:hAnsi="宋体" w:cs="宋体"/>
                <w:kern w:val="0"/>
                <w:sz w:val="22"/>
                <w:szCs w:val="22"/>
              </w:rPr>
              <w:br w:type="textWrapping"/>
            </w:r>
            <w:r>
              <w:rPr>
                <w:rFonts w:hint="eastAsia" w:ascii="宋体" w:hAnsi="宋体" w:cs="宋体"/>
                <w:kern w:val="0"/>
                <w:sz w:val="22"/>
                <w:szCs w:val="22"/>
              </w:rPr>
              <w:t>防护等级：</w:t>
            </w:r>
            <w:r>
              <w:rPr>
                <w:rFonts w:ascii="宋体" w:hAnsi="宋体" w:cs="宋体"/>
                <w:kern w:val="0"/>
                <w:sz w:val="22"/>
                <w:szCs w:val="22"/>
              </w:rPr>
              <w:t>IP66</w:t>
            </w:r>
            <w:r>
              <w:rPr>
                <w:rFonts w:ascii="宋体" w:hAnsi="宋体" w:cs="宋体"/>
                <w:kern w:val="0"/>
                <w:sz w:val="22"/>
                <w:szCs w:val="22"/>
              </w:rPr>
              <w:br w:type="textWrapping"/>
            </w:r>
            <w:r>
              <w:rPr>
                <w:rFonts w:hint="eastAsia" w:ascii="宋体" w:hAnsi="宋体" w:cs="宋体"/>
                <w:kern w:val="0"/>
                <w:sz w:val="22"/>
                <w:szCs w:val="22"/>
              </w:rPr>
              <w:t>外形尺寸：</w:t>
            </w:r>
            <w:r>
              <w:rPr>
                <w:rFonts w:ascii="宋体" w:hAnsi="宋体" w:cs="宋体"/>
                <w:kern w:val="0"/>
                <w:sz w:val="22"/>
                <w:szCs w:val="22"/>
              </w:rPr>
              <w:t>128mm(W)</w:t>
            </w:r>
            <w:r>
              <w:rPr>
                <w:rFonts w:hint="eastAsia" w:ascii="宋体" w:hAnsi="宋体" w:cs="宋体"/>
                <w:kern w:val="0"/>
                <w:sz w:val="22"/>
                <w:szCs w:val="22"/>
              </w:rPr>
              <w:t>×</w:t>
            </w:r>
            <w:r>
              <w:rPr>
                <w:rFonts w:ascii="宋体" w:hAnsi="宋体" w:cs="宋体"/>
                <w:kern w:val="0"/>
                <w:sz w:val="22"/>
                <w:szCs w:val="22"/>
              </w:rPr>
              <w:t>216mm(H)</w:t>
            </w:r>
            <w:r>
              <w:rPr>
                <w:rFonts w:hint="eastAsia" w:ascii="宋体" w:hAnsi="宋体" w:cs="宋体"/>
                <w:kern w:val="0"/>
                <w:sz w:val="22"/>
                <w:szCs w:val="22"/>
              </w:rPr>
              <w:t>×</w:t>
            </w:r>
            <w:r>
              <w:rPr>
                <w:rFonts w:ascii="宋体" w:hAnsi="宋体" w:cs="宋体"/>
                <w:kern w:val="0"/>
                <w:sz w:val="22"/>
                <w:szCs w:val="22"/>
              </w:rPr>
              <w:t>159mm(D)</w:t>
            </w:r>
            <w:r>
              <w:rPr>
                <w:rFonts w:ascii="宋体" w:hAnsi="宋体" w:cs="宋体"/>
                <w:kern w:val="0"/>
                <w:sz w:val="22"/>
                <w:szCs w:val="22"/>
              </w:rPr>
              <w:br w:type="textWrapping"/>
            </w:r>
            <w:r>
              <w:rPr>
                <w:rFonts w:hint="eastAsia" w:ascii="宋体" w:hAnsi="宋体" w:cs="宋体"/>
                <w:kern w:val="0"/>
                <w:sz w:val="22"/>
                <w:szCs w:val="22"/>
              </w:rPr>
              <w:t>整体重量：</w:t>
            </w:r>
            <w:r>
              <w:rPr>
                <w:rFonts w:ascii="宋体" w:hAnsi="宋体" w:cs="宋体"/>
                <w:kern w:val="0"/>
                <w:sz w:val="22"/>
                <w:szCs w:val="22"/>
              </w:rPr>
              <w:t>2.72Kg</w:t>
            </w:r>
            <w:r>
              <w:rPr>
                <w:rFonts w:ascii="宋体" w:hAnsi="宋体" w:cs="宋体"/>
                <w:kern w:val="0"/>
                <w:sz w:val="22"/>
                <w:szCs w:val="22"/>
              </w:rPr>
              <w:br w:type="textWrapping"/>
            </w:r>
            <w:r>
              <w:rPr>
                <w:rFonts w:hint="eastAsia" w:ascii="宋体" w:hAnsi="宋体" w:cs="宋体"/>
                <w:kern w:val="0"/>
                <w:sz w:val="22"/>
                <w:szCs w:val="22"/>
              </w:rPr>
              <w:t>功率：平均功率</w:t>
            </w:r>
            <w:r>
              <w:rPr>
                <w:rFonts w:ascii="宋体" w:hAnsi="宋体" w:cs="宋体"/>
                <w:kern w:val="0"/>
                <w:sz w:val="22"/>
                <w:szCs w:val="22"/>
              </w:rPr>
              <w:t>36W(</w:t>
            </w:r>
            <w:r>
              <w:rPr>
                <w:rFonts w:hint="eastAsia" w:ascii="宋体" w:hAnsi="宋体" w:cs="宋体"/>
                <w:kern w:val="0"/>
                <w:sz w:val="22"/>
                <w:szCs w:val="22"/>
              </w:rPr>
              <w:t>实际功率与控制方式有关</w:t>
            </w:r>
            <w:r>
              <w:rPr>
                <w:rFonts w:ascii="宋体" w:hAnsi="宋体" w:cs="宋体"/>
                <w:kern w:val="0"/>
                <w:sz w:val="22"/>
                <w:szCs w:val="22"/>
              </w:rPr>
              <w:t>)</w:t>
            </w:r>
            <w:r>
              <w:rPr>
                <w:rFonts w:ascii="宋体" w:hAnsi="宋体" w:cs="宋体"/>
                <w:kern w:val="0"/>
                <w:sz w:val="22"/>
                <w:szCs w:val="22"/>
              </w:rPr>
              <w:br w:type="textWrapping"/>
            </w:r>
            <w:r>
              <w:rPr>
                <w:rFonts w:hint="eastAsia" w:ascii="宋体" w:hAnsi="宋体" w:cs="宋体"/>
                <w:kern w:val="0"/>
                <w:sz w:val="22"/>
                <w:szCs w:val="22"/>
              </w:rPr>
              <w:t>★支持自闪、跟随、自动频闪（外部摄像机触发）模式；（提供公安部检验报告加盖原厂章）</w:t>
            </w:r>
            <w:r>
              <w:rPr>
                <w:rFonts w:ascii="宋体"/>
                <w:kern w:val="0"/>
                <w:sz w:val="22"/>
                <w:szCs w:val="22"/>
              </w:rPr>
              <w:br w:type="textWrapping"/>
            </w:r>
            <w:r>
              <w:rPr>
                <w:rFonts w:hint="eastAsia" w:ascii="宋体" w:hAnsi="宋体" w:cs="宋体"/>
                <w:kern w:val="0"/>
                <w:sz w:val="22"/>
                <w:szCs w:val="22"/>
              </w:rPr>
              <w:t>★频率</w:t>
            </w:r>
            <w:r>
              <w:rPr>
                <w:rFonts w:ascii="宋体" w:hAnsi="宋体" w:cs="宋体"/>
                <w:kern w:val="0"/>
                <w:sz w:val="22"/>
                <w:szCs w:val="22"/>
              </w:rPr>
              <w:t>0-250HZ</w:t>
            </w:r>
            <w:r>
              <w:rPr>
                <w:rFonts w:hint="eastAsia" w:ascii="宋体" w:hAnsi="宋体" w:cs="宋体"/>
                <w:kern w:val="0"/>
                <w:sz w:val="22"/>
                <w:szCs w:val="22"/>
              </w:rPr>
              <w:t>可调；支持通过调整占空比</w:t>
            </w:r>
            <w:r>
              <w:rPr>
                <w:rFonts w:ascii="宋体" w:hAnsi="宋体" w:cs="宋体"/>
                <w:kern w:val="0"/>
                <w:sz w:val="22"/>
                <w:szCs w:val="22"/>
              </w:rPr>
              <w:t>1%~39%</w:t>
            </w:r>
            <w:r>
              <w:rPr>
                <w:rFonts w:hint="eastAsia" w:ascii="宋体" w:hAnsi="宋体" w:cs="宋体"/>
                <w:kern w:val="0"/>
                <w:sz w:val="22"/>
                <w:szCs w:val="22"/>
              </w:rPr>
              <w:t>进行亮度调节；（提供公安部检验报告加盖原厂章）</w:t>
            </w:r>
            <w:r>
              <w:rPr>
                <w:rFonts w:ascii="宋体"/>
                <w:kern w:val="0"/>
                <w:sz w:val="22"/>
                <w:szCs w:val="22"/>
              </w:rPr>
              <w:br w:type="textWrapping"/>
            </w:r>
            <w:r>
              <w:rPr>
                <w:rFonts w:hint="eastAsia" w:ascii="宋体" w:hAnsi="宋体" w:cs="宋体"/>
                <w:kern w:val="0"/>
                <w:sz w:val="22"/>
                <w:szCs w:val="22"/>
              </w:rPr>
              <w:t>★支持爆闪功能，爆闪持续时间、延迟时间及最小间隔时间可设；（提供公安部检验报告加盖原厂章）</w:t>
            </w:r>
            <w:r>
              <w:rPr>
                <w:rFonts w:ascii="宋体"/>
                <w:kern w:val="0"/>
                <w:sz w:val="22"/>
                <w:szCs w:val="22"/>
              </w:rPr>
              <w:br w:type="textWrapping"/>
            </w:r>
            <w:r>
              <w:rPr>
                <w:rFonts w:hint="eastAsia" w:ascii="宋体" w:hAnsi="宋体" w:cs="宋体"/>
                <w:kern w:val="0"/>
                <w:sz w:val="22"/>
                <w:szCs w:val="22"/>
              </w:rPr>
              <w:t>★支持通过</w:t>
            </w:r>
            <w:r>
              <w:rPr>
                <w:rFonts w:ascii="宋体" w:hAnsi="宋体" w:cs="宋体"/>
                <w:kern w:val="0"/>
                <w:sz w:val="22"/>
                <w:szCs w:val="22"/>
              </w:rPr>
              <w:t>RS485</w:t>
            </w:r>
            <w:r>
              <w:rPr>
                <w:rFonts w:hint="eastAsia" w:ascii="宋体" w:hAnsi="宋体" w:cs="宋体"/>
                <w:kern w:val="0"/>
                <w:sz w:val="22"/>
                <w:szCs w:val="22"/>
              </w:rPr>
              <w:t>远程控制补光灯的亮度、开启</w:t>
            </w:r>
            <w:r>
              <w:rPr>
                <w:rFonts w:ascii="宋体" w:hAnsi="宋体" w:cs="宋体"/>
                <w:kern w:val="0"/>
                <w:sz w:val="22"/>
                <w:szCs w:val="22"/>
              </w:rPr>
              <w:t>/</w:t>
            </w:r>
            <w:r>
              <w:rPr>
                <w:rFonts w:hint="eastAsia" w:ascii="宋体" w:hAnsi="宋体" w:cs="宋体"/>
                <w:kern w:val="0"/>
                <w:sz w:val="22"/>
                <w:szCs w:val="22"/>
              </w:rPr>
              <w:t>关闭；（提供公安部检验报告加盖原厂章）</w:t>
            </w:r>
            <w:r>
              <w:rPr>
                <w:rFonts w:ascii="宋体"/>
                <w:kern w:val="0"/>
                <w:sz w:val="22"/>
                <w:szCs w:val="22"/>
              </w:rPr>
              <w:br w:type="textWrapping"/>
            </w:r>
            <w:r>
              <w:rPr>
                <w:rFonts w:hint="eastAsia" w:ascii="宋体" w:hAnsi="宋体" w:cs="宋体"/>
                <w:kern w:val="0"/>
                <w:sz w:val="22"/>
                <w:szCs w:val="22"/>
              </w:rPr>
              <w:t>★支持远程显示补光灯故障、正常、开启、关闭等工作状态；（提供公安部检验报告加盖原厂章）</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4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5625"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高速智能监控球机</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rPr>
            </w:pPr>
            <w:r>
              <w:rPr>
                <w:rFonts w:hint="eastAsia" w:ascii="宋体" w:hAnsi="宋体" w:cs="宋体"/>
                <w:kern w:val="0"/>
              </w:rPr>
              <w:t>【</w:t>
            </w:r>
            <w:r>
              <w:rPr>
                <w:rFonts w:ascii="宋体" w:hAnsi="宋体" w:cs="宋体"/>
                <w:kern w:val="0"/>
              </w:rPr>
              <w:t>400</w:t>
            </w:r>
            <w:r>
              <w:rPr>
                <w:rFonts w:hint="eastAsia" w:ascii="宋体" w:hAnsi="宋体" w:cs="宋体"/>
                <w:kern w:val="0"/>
              </w:rPr>
              <w:t>万像素黑光系列</w:t>
            </w:r>
            <w:r>
              <w:rPr>
                <w:rFonts w:ascii="宋体" w:hAnsi="宋体" w:cs="宋体"/>
                <w:kern w:val="0"/>
              </w:rPr>
              <w:t>8</w:t>
            </w:r>
            <w:r>
              <w:rPr>
                <w:rFonts w:hint="eastAsia" w:ascii="宋体" w:hAnsi="宋体" w:cs="宋体"/>
                <w:kern w:val="0"/>
              </w:rPr>
              <w:t>寸网络高清高速智能球机】</w:t>
            </w:r>
            <w:r>
              <w:rPr>
                <w:rFonts w:ascii="宋体"/>
                <w:kern w:val="0"/>
              </w:rPr>
              <w:br w:type="textWrapping"/>
            </w:r>
            <w:r>
              <w:rPr>
                <w:rFonts w:hint="eastAsia" w:ascii="宋体" w:hAnsi="宋体" w:cs="宋体"/>
                <w:kern w:val="0"/>
              </w:rPr>
              <w:t>支持三种智能资源切换：</w:t>
            </w:r>
            <w:r>
              <w:rPr>
                <w:rFonts w:ascii="宋体" w:hAnsi="宋体" w:cs="宋体"/>
                <w:kern w:val="0"/>
              </w:rPr>
              <w:t>Smart</w:t>
            </w:r>
            <w:r>
              <w:rPr>
                <w:rFonts w:hint="eastAsia" w:ascii="宋体" w:hAnsi="宋体" w:cs="宋体"/>
                <w:kern w:val="0"/>
              </w:rPr>
              <w:t>事件、道路监控、人脸抓拍</w:t>
            </w:r>
            <w:r>
              <w:rPr>
                <w:rFonts w:ascii="宋体"/>
                <w:kern w:val="0"/>
              </w:rPr>
              <w:br w:type="textWrapping"/>
            </w:r>
            <w:r>
              <w:rPr>
                <w:rFonts w:ascii="宋体" w:hAnsi="宋体" w:cs="宋体"/>
                <w:kern w:val="0"/>
              </w:rPr>
              <w:t>Smart</w:t>
            </w:r>
            <w:r>
              <w:rPr>
                <w:rFonts w:hint="eastAsia" w:ascii="宋体" w:hAnsi="宋体" w:cs="宋体"/>
                <w:kern w:val="0"/>
              </w:rPr>
              <w:t>事件：越界侦测，区域入侵侦测，进入</w:t>
            </w:r>
            <w:r>
              <w:rPr>
                <w:rFonts w:ascii="宋体" w:hAnsi="宋体" w:cs="宋体"/>
                <w:kern w:val="0"/>
              </w:rPr>
              <w:t>/</w:t>
            </w:r>
            <w:r>
              <w:rPr>
                <w:rFonts w:hint="eastAsia" w:ascii="宋体" w:hAnsi="宋体" w:cs="宋体"/>
                <w:kern w:val="0"/>
              </w:rPr>
              <w:t>离开区域侦测等智能侦测功能</w:t>
            </w:r>
            <w:r>
              <w:rPr>
                <w:rFonts w:ascii="宋体"/>
                <w:kern w:val="0"/>
              </w:rPr>
              <w:br w:type="textWrapping"/>
            </w:r>
            <w:r>
              <w:rPr>
                <w:rFonts w:hint="eastAsia" w:ascii="宋体" w:hAnsi="宋体" w:cs="宋体"/>
                <w:kern w:val="0"/>
              </w:rPr>
              <w:t>道路监控：支持车辆检测（支持车牌识别，车型</w:t>
            </w:r>
            <w:r>
              <w:rPr>
                <w:rFonts w:ascii="宋体" w:hAnsi="宋体" w:cs="宋体"/>
                <w:kern w:val="0"/>
              </w:rPr>
              <w:t>/</w:t>
            </w:r>
            <w:r>
              <w:rPr>
                <w:rFonts w:hint="eastAsia" w:ascii="宋体" w:hAnsi="宋体" w:cs="宋体"/>
                <w:kern w:val="0"/>
              </w:rPr>
              <w:t>车身颜色</w:t>
            </w:r>
            <w:r>
              <w:rPr>
                <w:rFonts w:ascii="宋体" w:hAnsi="宋体" w:cs="宋体"/>
                <w:kern w:val="0"/>
              </w:rPr>
              <w:t>/</w:t>
            </w:r>
            <w:r>
              <w:rPr>
                <w:rFonts w:hint="eastAsia" w:ascii="宋体" w:hAnsi="宋体" w:cs="宋体"/>
                <w:kern w:val="0"/>
              </w:rPr>
              <w:t>车牌颜色识别）和混行检测，车牌捕获及检索、多场景巡航检测、云存储服务功能</w:t>
            </w:r>
            <w:r>
              <w:rPr>
                <w:rFonts w:ascii="宋体"/>
                <w:kern w:val="0"/>
              </w:rPr>
              <w:br w:type="textWrapping"/>
            </w:r>
            <w:r>
              <w:rPr>
                <w:rFonts w:hint="eastAsia" w:ascii="宋体" w:hAnsi="宋体" w:cs="宋体"/>
                <w:kern w:val="0"/>
              </w:rPr>
              <w:t>人脸抓拍：支持同时抓拍</w:t>
            </w:r>
            <w:r>
              <w:rPr>
                <w:rFonts w:ascii="宋体" w:hAnsi="宋体" w:cs="宋体"/>
                <w:kern w:val="0"/>
              </w:rPr>
              <w:t>30</w:t>
            </w:r>
            <w:r>
              <w:rPr>
                <w:rFonts w:hint="eastAsia" w:ascii="宋体" w:hAnsi="宋体" w:cs="宋体"/>
                <w:kern w:val="0"/>
              </w:rPr>
              <w:t>张人脸，支持对运动人脸进行检测、跟踪、抓拍、评分、筛选，输出最优的人脸抓图</w:t>
            </w:r>
            <w:r>
              <w:rPr>
                <w:rFonts w:ascii="宋体"/>
                <w:kern w:val="0"/>
              </w:rPr>
              <w:br w:type="textWrapping"/>
            </w:r>
            <w:r>
              <w:rPr>
                <w:rFonts w:hint="eastAsia" w:ascii="宋体" w:hAnsi="宋体" w:cs="宋体"/>
                <w:kern w:val="0"/>
              </w:rPr>
              <w:t>★摄像机内置两个图像传感器，可分别输出黑白视频图像和彩色视频图像，并可对这两路视频图像进行融合输出（提供公安部检验报告加盖原厂章）</w:t>
            </w:r>
            <w:r>
              <w:rPr>
                <w:rFonts w:ascii="宋体"/>
                <w:kern w:val="0"/>
              </w:rPr>
              <w:br w:type="textWrapping"/>
            </w:r>
            <w:r>
              <w:rPr>
                <w:rFonts w:hint="eastAsia" w:ascii="宋体" w:hAnsi="宋体" w:cs="宋体"/>
                <w:kern w:val="0"/>
              </w:rPr>
              <w:t>采用双</w:t>
            </w:r>
            <w:r>
              <w:rPr>
                <w:rFonts w:ascii="宋体" w:hAnsi="宋体" w:cs="宋体"/>
                <w:kern w:val="0"/>
              </w:rPr>
              <w:t>sensor</w:t>
            </w:r>
            <w:r>
              <w:rPr>
                <w:rFonts w:hint="eastAsia" w:ascii="宋体" w:hAnsi="宋体" w:cs="宋体"/>
                <w:kern w:val="0"/>
              </w:rPr>
              <w:t>架构，支持超宽光谱感光成像</w:t>
            </w:r>
            <w:r>
              <w:rPr>
                <w:rFonts w:ascii="宋体"/>
                <w:kern w:val="0"/>
              </w:rPr>
              <w:br w:type="textWrapping"/>
            </w:r>
            <w:r>
              <w:rPr>
                <w:rFonts w:hint="eastAsia" w:ascii="宋体" w:hAnsi="宋体" w:cs="宋体"/>
                <w:kern w:val="0"/>
              </w:rPr>
              <w:t>★设备补光自动模式，设备具有亮度限制调节功能，限制等级在</w:t>
            </w:r>
            <w:r>
              <w:rPr>
                <w:rFonts w:ascii="宋体" w:hAnsi="宋体" w:cs="宋体"/>
                <w:kern w:val="0"/>
              </w:rPr>
              <w:t>0~100</w:t>
            </w:r>
            <w:r>
              <w:rPr>
                <w:rFonts w:hint="eastAsia" w:ascii="宋体" w:hAnsi="宋体" w:cs="宋体"/>
                <w:kern w:val="0"/>
              </w:rPr>
              <w:t>可调。具有白光增强设置选项，开启后，在夜晚模式下，可开启白光灯，白光亮度等级在</w:t>
            </w:r>
            <w:r>
              <w:rPr>
                <w:rFonts w:ascii="宋体" w:hAnsi="宋体" w:cs="宋体"/>
                <w:kern w:val="0"/>
              </w:rPr>
              <w:t>0~100</w:t>
            </w:r>
            <w:r>
              <w:rPr>
                <w:rFonts w:hint="eastAsia" w:ascii="宋体" w:hAnsi="宋体" w:cs="宋体"/>
                <w:kern w:val="0"/>
              </w:rPr>
              <w:t>可调（提供公安部检验报告加盖原厂章）</w:t>
            </w:r>
            <w:r>
              <w:rPr>
                <w:rFonts w:ascii="宋体"/>
                <w:kern w:val="0"/>
              </w:rPr>
              <w:br w:type="textWrapping"/>
            </w:r>
            <w:r>
              <w:rPr>
                <w:rFonts w:hint="eastAsia" w:ascii="宋体" w:hAnsi="宋体" w:cs="宋体"/>
                <w:kern w:val="0"/>
              </w:rPr>
              <w:t>★设备在近光灯、中光灯开启后，在变焦过程中红外光斑形状为矩形，长宽比为</w:t>
            </w:r>
            <w:r>
              <w:rPr>
                <w:rFonts w:ascii="宋体" w:hAnsi="宋体" w:cs="宋体"/>
                <w:kern w:val="0"/>
              </w:rPr>
              <w:t>16:9</w:t>
            </w:r>
            <w:r>
              <w:rPr>
                <w:rFonts w:hint="eastAsia" w:ascii="宋体" w:hAnsi="宋体" w:cs="宋体"/>
                <w:kern w:val="0"/>
              </w:rPr>
              <w:t>（提供公安部检验报告加盖原厂章）</w:t>
            </w:r>
            <w:r>
              <w:rPr>
                <w:rFonts w:ascii="宋体"/>
                <w:kern w:val="0"/>
              </w:rPr>
              <w:br w:type="textWrapping"/>
            </w:r>
            <w:r>
              <w:rPr>
                <w:rFonts w:hint="eastAsia" w:ascii="宋体" w:hAnsi="宋体" w:cs="宋体"/>
                <w:kern w:val="0"/>
              </w:rPr>
              <w:t>★设备补光手动模式，可同时调整近光灯、中光灯、远光灯的红外灯和白光灯功率（</w:t>
            </w:r>
            <w:r>
              <w:rPr>
                <w:rFonts w:ascii="宋体" w:hAnsi="宋体" w:cs="宋体"/>
                <w:kern w:val="0"/>
              </w:rPr>
              <w:t>0~100</w:t>
            </w:r>
            <w:r>
              <w:rPr>
                <w:rFonts w:hint="eastAsia" w:ascii="宋体" w:hAnsi="宋体" w:cs="宋体"/>
                <w:kern w:val="0"/>
              </w:rPr>
              <w:t>之间可调）。可仅开启白光灯</w:t>
            </w:r>
            <w:r>
              <w:rPr>
                <w:rFonts w:ascii="宋体" w:hAnsi="宋体" w:cs="宋体"/>
                <w:kern w:val="0"/>
              </w:rPr>
              <w:t>/</w:t>
            </w:r>
            <w:r>
              <w:rPr>
                <w:rFonts w:hint="eastAsia" w:ascii="宋体" w:hAnsi="宋体" w:cs="宋体"/>
                <w:kern w:val="0"/>
              </w:rPr>
              <w:t>红外灯进行补光，在仅开启白光灯进行补光时，可输出彩色视频图像（提供公安部检验报告加盖原厂章）</w:t>
            </w:r>
            <w:r>
              <w:rPr>
                <w:rFonts w:ascii="宋体"/>
                <w:kern w:val="0"/>
              </w:rPr>
              <w:br w:type="textWrapping"/>
            </w:r>
            <w:r>
              <w:rPr>
                <w:rFonts w:hint="eastAsia" w:ascii="宋体" w:hAnsi="宋体" w:cs="宋体"/>
                <w:kern w:val="0"/>
              </w:rPr>
              <w:t>支持</w:t>
            </w:r>
            <w:r>
              <w:rPr>
                <w:rFonts w:ascii="宋体" w:hAnsi="宋体" w:cs="宋体"/>
                <w:kern w:val="0"/>
              </w:rPr>
              <w:t>GB35114</w:t>
            </w:r>
            <w:r>
              <w:rPr>
                <w:rFonts w:hint="eastAsia" w:ascii="宋体" w:hAnsi="宋体" w:cs="宋体"/>
                <w:kern w:val="0"/>
              </w:rPr>
              <w:t>安全加密</w:t>
            </w:r>
            <w:r>
              <w:rPr>
                <w:rFonts w:ascii="宋体"/>
                <w:kern w:val="0"/>
              </w:rPr>
              <w:br w:type="textWrapping"/>
            </w:r>
            <w:r>
              <w:rPr>
                <w:rFonts w:hint="eastAsia" w:ascii="宋体" w:hAnsi="宋体" w:cs="宋体"/>
                <w:kern w:val="0"/>
              </w:rPr>
              <w:t>传感器类型</w:t>
            </w:r>
            <w:r>
              <w:rPr>
                <w:rFonts w:ascii="宋体" w:hAnsi="宋体" w:cs="宋体"/>
                <w:kern w:val="0"/>
              </w:rPr>
              <w:t>: 1/1.8</w:t>
            </w:r>
            <w:r>
              <w:rPr>
                <w:rFonts w:hint="eastAsia" w:ascii="宋体" w:hAnsi="宋体" w:cs="宋体"/>
                <w:kern w:val="0"/>
              </w:rPr>
              <w:t>＂</w:t>
            </w:r>
            <w:r>
              <w:rPr>
                <w:rFonts w:ascii="宋体" w:hAnsi="宋体" w:cs="宋体"/>
                <w:kern w:val="0"/>
              </w:rPr>
              <w:t>progressive scan CMOS</w:t>
            </w:r>
            <w:r>
              <w:rPr>
                <w:rFonts w:ascii="宋体" w:hAnsi="宋体" w:cs="宋体"/>
                <w:kern w:val="0"/>
              </w:rPr>
              <w:br w:type="textWrapping"/>
            </w:r>
            <w:r>
              <w:rPr>
                <w:rFonts w:hint="eastAsia" w:ascii="宋体" w:hAnsi="宋体" w:cs="宋体"/>
                <w:kern w:val="0"/>
              </w:rPr>
              <w:t>最低照度</w:t>
            </w:r>
            <w:r>
              <w:rPr>
                <w:rFonts w:ascii="宋体" w:hAnsi="宋体" w:cs="宋体"/>
                <w:kern w:val="0"/>
              </w:rPr>
              <w:t xml:space="preserve">: </w:t>
            </w:r>
            <w:r>
              <w:rPr>
                <w:rFonts w:hint="eastAsia" w:ascii="宋体" w:hAnsi="宋体" w:cs="宋体"/>
                <w:kern w:val="0"/>
              </w:rPr>
              <w:t>彩色：</w:t>
            </w:r>
            <w:r>
              <w:rPr>
                <w:rFonts w:ascii="宋体" w:hAnsi="宋体" w:cs="宋体"/>
                <w:kern w:val="0"/>
              </w:rPr>
              <w:t>0.0004 Lux @</w:t>
            </w:r>
            <w:r>
              <w:rPr>
                <w:rFonts w:hint="eastAsia" w:ascii="宋体" w:hAnsi="宋体" w:cs="宋体"/>
                <w:kern w:val="0"/>
              </w:rPr>
              <w:t>（</w:t>
            </w:r>
            <w:r>
              <w:rPr>
                <w:rFonts w:ascii="宋体" w:hAnsi="宋体" w:cs="宋体"/>
                <w:kern w:val="0"/>
              </w:rPr>
              <w:t>F1.6</w:t>
            </w:r>
            <w:r>
              <w:rPr>
                <w:rFonts w:hint="eastAsia" w:ascii="宋体" w:hAnsi="宋体" w:cs="宋体"/>
                <w:kern w:val="0"/>
              </w:rPr>
              <w:t>，</w:t>
            </w:r>
            <w:r>
              <w:rPr>
                <w:rFonts w:ascii="宋体" w:hAnsi="宋体" w:cs="宋体"/>
                <w:kern w:val="0"/>
              </w:rPr>
              <w:t>AGC ON</w:t>
            </w:r>
            <w:r>
              <w:rPr>
                <w:rFonts w:hint="eastAsia" w:ascii="宋体" w:hAnsi="宋体" w:cs="宋体"/>
                <w:kern w:val="0"/>
              </w:rPr>
              <w:t>），黑白：</w:t>
            </w:r>
            <w:r>
              <w:rPr>
                <w:rFonts w:ascii="宋体" w:hAnsi="宋体" w:cs="宋体"/>
                <w:kern w:val="0"/>
              </w:rPr>
              <w:t>0.0001 Lux @</w:t>
            </w:r>
            <w:r>
              <w:rPr>
                <w:rFonts w:hint="eastAsia" w:ascii="宋体" w:hAnsi="宋体" w:cs="宋体"/>
                <w:kern w:val="0"/>
              </w:rPr>
              <w:t>（</w:t>
            </w:r>
            <w:r>
              <w:rPr>
                <w:rFonts w:ascii="宋体" w:hAnsi="宋体" w:cs="宋体"/>
                <w:kern w:val="0"/>
              </w:rPr>
              <w:t>F1.6</w:t>
            </w:r>
            <w:r>
              <w:rPr>
                <w:rFonts w:hint="eastAsia" w:ascii="宋体" w:hAnsi="宋体" w:cs="宋体"/>
                <w:kern w:val="0"/>
              </w:rPr>
              <w:t>，</w:t>
            </w:r>
            <w:r>
              <w:rPr>
                <w:rFonts w:ascii="宋体" w:hAnsi="宋体" w:cs="宋体"/>
                <w:kern w:val="0"/>
              </w:rPr>
              <w:t>AGC ON</w:t>
            </w:r>
            <w:r>
              <w:rPr>
                <w:rFonts w:hint="eastAsia" w:ascii="宋体" w:hAnsi="宋体" w:cs="宋体"/>
                <w:kern w:val="0"/>
              </w:rPr>
              <w:t>），</w:t>
            </w:r>
            <w:r>
              <w:rPr>
                <w:rFonts w:ascii="宋体" w:hAnsi="宋体" w:cs="宋体"/>
                <w:kern w:val="0"/>
              </w:rPr>
              <w:t xml:space="preserve">0 Lux with IR </w:t>
            </w:r>
            <w:r>
              <w:rPr>
                <w:rFonts w:ascii="宋体" w:hAnsi="宋体" w:cs="宋体"/>
                <w:kern w:val="0"/>
              </w:rPr>
              <w:br w:type="textWrapping"/>
            </w:r>
            <w:r>
              <w:rPr>
                <w:rFonts w:hint="eastAsia" w:ascii="宋体" w:hAnsi="宋体" w:cs="宋体"/>
                <w:kern w:val="0"/>
              </w:rPr>
              <w:t>宽动态</w:t>
            </w:r>
            <w:r>
              <w:rPr>
                <w:rFonts w:ascii="宋体" w:hAnsi="宋体" w:cs="宋体"/>
                <w:kern w:val="0"/>
              </w:rPr>
              <w:t>: 120 dB</w:t>
            </w:r>
            <w:r>
              <w:rPr>
                <w:rFonts w:hint="eastAsia" w:ascii="宋体" w:hAnsi="宋体" w:cs="宋体"/>
                <w:kern w:val="0"/>
              </w:rPr>
              <w:t>超宽动态</w:t>
            </w:r>
            <w:r>
              <w:rPr>
                <w:rFonts w:ascii="宋体"/>
                <w:kern w:val="0"/>
              </w:rPr>
              <w:br w:type="textWrapping"/>
            </w:r>
            <w:r>
              <w:rPr>
                <w:rFonts w:hint="eastAsia" w:ascii="宋体" w:hAnsi="宋体" w:cs="宋体"/>
                <w:kern w:val="0"/>
              </w:rPr>
              <w:t>焦距</w:t>
            </w:r>
            <w:r>
              <w:rPr>
                <w:rFonts w:ascii="宋体" w:hAnsi="宋体" w:cs="宋体"/>
                <w:kern w:val="0"/>
              </w:rPr>
              <w:t>: 6 mm~150 mm</w:t>
            </w:r>
            <w:r>
              <w:rPr>
                <w:rFonts w:hint="eastAsia" w:ascii="宋体" w:hAnsi="宋体" w:cs="宋体"/>
                <w:kern w:val="0"/>
              </w:rPr>
              <w:t>，</w:t>
            </w:r>
            <w:r>
              <w:rPr>
                <w:rFonts w:ascii="宋体" w:hAnsi="宋体" w:cs="宋体"/>
                <w:kern w:val="0"/>
              </w:rPr>
              <w:t>25</w:t>
            </w:r>
            <w:r>
              <w:rPr>
                <w:rFonts w:hint="eastAsia" w:ascii="宋体" w:hAnsi="宋体" w:cs="宋体"/>
                <w:kern w:val="0"/>
              </w:rPr>
              <w:t>×光学</w:t>
            </w:r>
            <w:r>
              <w:rPr>
                <w:rFonts w:ascii="宋体"/>
                <w:kern w:val="0"/>
              </w:rPr>
              <w:br w:type="textWrapping"/>
            </w:r>
            <w:r>
              <w:rPr>
                <w:rFonts w:hint="eastAsia" w:ascii="宋体" w:hAnsi="宋体" w:cs="宋体"/>
                <w:kern w:val="0"/>
              </w:rPr>
              <w:t>红外照射距离</w:t>
            </w:r>
            <w:r>
              <w:rPr>
                <w:rFonts w:ascii="宋体" w:hAnsi="宋体" w:cs="宋体"/>
                <w:kern w:val="0"/>
              </w:rPr>
              <w:t>: 200 m</w:t>
            </w:r>
            <w:r>
              <w:rPr>
                <w:rFonts w:ascii="宋体" w:hAnsi="宋体" w:cs="宋体"/>
                <w:kern w:val="0"/>
              </w:rPr>
              <w:br w:type="textWrapping"/>
            </w:r>
            <w:r>
              <w:rPr>
                <w:rFonts w:hint="eastAsia" w:ascii="宋体" w:hAnsi="宋体" w:cs="宋体"/>
                <w:kern w:val="0"/>
              </w:rPr>
              <w:t>防补光过曝</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水平范围</w:t>
            </w:r>
            <w:r>
              <w:rPr>
                <w:rFonts w:ascii="宋体" w:hAnsi="宋体" w:cs="宋体"/>
                <w:kern w:val="0"/>
              </w:rPr>
              <w:t>: 360</w:t>
            </w:r>
            <w:r>
              <w:rPr>
                <w:rFonts w:hint="eastAsia" w:ascii="宋体" w:hAnsi="宋体" w:cs="宋体"/>
                <w:kern w:val="0"/>
              </w:rPr>
              <w:t>°</w:t>
            </w:r>
            <w:r>
              <w:rPr>
                <w:rFonts w:ascii="宋体"/>
                <w:kern w:val="0"/>
              </w:rPr>
              <w:br w:type="textWrapping"/>
            </w:r>
            <w:r>
              <w:rPr>
                <w:rFonts w:hint="eastAsia" w:ascii="宋体" w:hAnsi="宋体" w:cs="宋体"/>
                <w:kern w:val="0"/>
              </w:rPr>
              <w:t>垂直范围</w:t>
            </w:r>
            <w:r>
              <w:rPr>
                <w:rFonts w:ascii="宋体" w:hAnsi="宋体" w:cs="宋体"/>
                <w:kern w:val="0"/>
              </w:rPr>
              <w:t>: -20</w:t>
            </w:r>
            <w:r>
              <w:rPr>
                <w:rFonts w:hint="eastAsia" w:ascii="宋体" w:hAnsi="宋体" w:cs="宋体"/>
                <w:kern w:val="0"/>
              </w:rPr>
              <w:t>°</w:t>
            </w:r>
            <w:r>
              <w:rPr>
                <w:rFonts w:ascii="宋体" w:hAnsi="宋体" w:cs="宋体"/>
                <w:kern w:val="0"/>
              </w:rPr>
              <w:t>~90</w:t>
            </w:r>
            <w:r>
              <w:rPr>
                <w:rFonts w:hint="eastAsia" w:ascii="宋体" w:hAnsi="宋体" w:cs="宋体"/>
                <w:kern w:val="0"/>
              </w:rPr>
              <w:t>°（自动翻转）</w:t>
            </w:r>
            <w:r>
              <w:rPr>
                <w:rFonts w:ascii="宋体"/>
                <w:kern w:val="0"/>
              </w:rPr>
              <w:br w:type="textWrapping"/>
            </w:r>
            <w:r>
              <w:rPr>
                <w:rFonts w:hint="eastAsia" w:ascii="宋体" w:hAnsi="宋体" w:cs="宋体"/>
                <w:kern w:val="0"/>
              </w:rPr>
              <w:t>水平速度</w:t>
            </w:r>
            <w:r>
              <w:rPr>
                <w:rFonts w:ascii="宋体" w:hAnsi="宋体" w:cs="宋体"/>
                <w:kern w:val="0"/>
              </w:rPr>
              <w:t xml:space="preserve">: </w:t>
            </w:r>
            <w:r>
              <w:rPr>
                <w:rFonts w:hint="eastAsia" w:ascii="宋体" w:hAnsi="宋体" w:cs="宋体"/>
                <w:kern w:val="0"/>
              </w:rPr>
              <w:t>水平键控速度：</w:t>
            </w:r>
            <w:r>
              <w:rPr>
                <w:rFonts w:ascii="宋体" w:hAnsi="宋体" w:cs="宋体"/>
                <w:kern w:val="0"/>
              </w:rPr>
              <w:t>0.1</w:t>
            </w:r>
            <w:r>
              <w:rPr>
                <w:rFonts w:hint="eastAsia" w:ascii="宋体" w:hAnsi="宋体" w:cs="宋体"/>
                <w:kern w:val="0"/>
              </w:rPr>
              <w:t>°</w:t>
            </w:r>
            <w:r>
              <w:rPr>
                <w:rFonts w:ascii="宋体" w:hAnsi="宋体" w:cs="宋体"/>
                <w:kern w:val="0"/>
              </w:rPr>
              <w:t>~160</w:t>
            </w:r>
            <w:r>
              <w:rPr>
                <w:rFonts w:hint="eastAsia" w:ascii="宋体" w:hAnsi="宋体" w:cs="宋体"/>
                <w:kern w:val="0"/>
              </w:rPr>
              <w:t>°</w:t>
            </w:r>
            <w:r>
              <w:rPr>
                <w:rFonts w:ascii="宋体" w:hAnsi="宋体" w:cs="宋体"/>
                <w:kern w:val="0"/>
              </w:rPr>
              <w:t>/s</w:t>
            </w:r>
            <w:r>
              <w:rPr>
                <w:rFonts w:hint="eastAsia" w:ascii="宋体" w:hAnsi="宋体" w:cs="宋体"/>
                <w:kern w:val="0"/>
              </w:rPr>
              <w:t>，速度可设；水平预置点速度：</w:t>
            </w:r>
            <w:r>
              <w:rPr>
                <w:rFonts w:ascii="宋体" w:hAnsi="宋体" w:cs="宋体"/>
                <w:kern w:val="0"/>
              </w:rPr>
              <w:t>240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垂直速度</w:t>
            </w:r>
            <w:r>
              <w:rPr>
                <w:rFonts w:ascii="宋体" w:hAnsi="宋体" w:cs="宋体"/>
                <w:kern w:val="0"/>
              </w:rPr>
              <w:t xml:space="preserve">: </w:t>
            </w:r>
            <w:r>
              <w:rPr>
                <w:rFonts w:hint="eastAsia" w:ascii="宋体" w:hAnsi="宋体" w:cs="宋体"/>
                <w:kern w:val="0"/>
              </w:rPr>
              <w:t>垂直键控速度：</w:t>
            </w:r>
            <w:r>
              <w:rPr>
                <w:rFonts w:ascii="宋体" w:hAnsi="宋体" w:cs="宋体"/>
                <w:kern w:val="0"/>
              </w:rPr>
              <w:t>0.1</w:t>
            </w:r>
            <w:r>
              <w:rPr>
                <w:rFonts w:hint="eastAsia" w:ascii="宋体" w:hAnsi="宋体" w:cs="宋体"/>
                <w:kern w:val="0"/>
              </w:rPr>
              <w:t>°</w:t>
            </w:r>
            <w:r>
              <w:rPr>
                <w:rFonts w:ascii="宋体" w:hAnsi="宋体" w:cs="宋体"/>
                <w:kern w:val="0"/>
              </w:rPr>
              <w:t>~120</w:t>
            </w:r>
            <w:r>
              <w:rPr>
                <w:rFonts w:hint="eastAsia" w:ascii="宋体" w:hAnsi="宋体" w:cs="宋体"/>
                <w:kern w:val="0"/>
              </w:rPr>
              <w:t>°</w:t>
            </w:r>
            <w:r>
              <w:rPr>
                <w:rFonts w:ascii="宋体" w:hAnsi="宋体" w:cs="宋体"/>
                <w:kern w:val="0"/>
              </w:rPr>
              <w:t>/s</w:t>
            </w:r>
            <w:r>
              <w:rPr>
                <w:rFonts w:hint="eastAsia" w:ascii="宋体" w:hAnsi="宋体" w:cs="宋体"/>
                <w:kern w:val="0"/>
              </w:rPr>
              <w:t>，速度可设；垂直预置点速度：</w:t>
            </w:r>
            <w:r>
              <w:rPr>
                <w:rFonts w:ascii="宋体" w:hAnsi="宋体" w:cs="宋体"/>
                <w:kern w:val="0"/>
              </w:rPr>
              <w:t>200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主码流帧率分辨率</w:t>
            </w:r>
            <w:r>
              <w:rPr>
                <w:rFonts w:ascii="宋体" w:hAnsi="宋体" w:cs="宋体"/>
                <w:kern w:val="0"/>
              </w:rPr>
              <w:t>: 50 Hz</w:t>
            </w:r>
            <w:r>
              <w:rPr>
                <w:rFonts w:hint="eastAsia" w:ascii="宋体" w:hAnsi="宋体" w:cs="宋体"/>
                <w:kern w:val="0"/>
              </w:rPr>
              <w:t>：</w:t>
            </w:r>
            <w:r>
              <w:rPr>
                <w:rFonts w:ascii="宋体" w:hAnsi="宋体" w:cs="宋体"/>
                <w:kern w:val="0"/>
              </w:rPr>
              <w:t>25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hAnsi="宋体" w:cs="宋体"/>
                <w:kern w:val="0"/>
              </w:rPr>
              <w:t>60 Hz</w:t>
            </w:r>
            <w:r>
              <w:rPr>
                <w:rFonts w:hint="eastAsia" w:ascii="宋体" w:hAnsi="宋体" w:cs="宋体"/>
                <w:kern w:val="0"/>
              </w:rPr>
              <w:t>：</w:t>
            </w:r>
            <w:r>
              <w:rPr>
                <w:rFonts w:ascii="宋体" w:hAnsi="宋体" w:cs="宋体"/>
                <w:kern w:val="0"/>
              </w:rPr>
              <w:t>30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kern w:val="0"/>
              </w:rPr>
              <w:br w:type="textWrapping"/>
            </w:r>
            <w:r>
              <w:rPr>
                <w:rFonts w:hint="eastAsia" w:ascii="宋体" w:hAnsi="宋体" w:cs="宋体"/>
                <w:kern w:val="0"/>
              </w:rPr>
              <w:t>视频压缩标准</w:t>
            </w:r>
            <w:r>
              <w:rPr>
                <w:rFonts w:ascii="宋体" w:hAnsi="宋体" w:cs="宋体"/>
                <w:kern w:val="0"/>
              </w:rPr>
              <w:t>: H.265</w:t>
            </w:r>
            <w:r>
              <w:rPr>
                <w:rFonts w:hint="eastAsia" w:ascii="宋体" w:hAnsi="宋体" w:cs="宋体"/>
                <w:kern w:val="0"/>
              </w:rPr>
              <w:t>，</w:t>
            </w:r>
            <w:r>
              <w:rPr>
                <w:rFonts w:ascii="宋体" w:hAnsi="宋体" w:cs="宋体"/>
                <w:kern w:val="0"/>
              </w:rPr>
              <w:t>H.264</w:t>
            </w:r>
            <w:r>
              <w:rPr>
                <w:rFonts w:hint="eastAsia" w:ascii="宋体" w:hAnsi="宋体" w:cs="宋体"/>
                <w:kern w:val="0"/>
              </w:rPr>
              <w:t>，</w:t>
            </w:r>
            <w:r>
              <w:rPr>
                <w:rFonts w:ascii="宋体" w:hAnsi="宋体" w:cs="宋体"/>
                <w:kern w:val="0"/>
              </w:rPr>
              <w:t>MJPEG</w:t>
            </w:r>
            <w:r>
              <w:rPr>
                <w:rFonts w:ascii="宋体" w:hAnsi="宋体" w:cs="宋体"/>
                <w:kern w:val="0"/>
              </w:rPr>
              <w:br w:type="textWrapping"/>
            </w:r>
            <w:r>
              <w:rPr>
                <w:rFonts w:ascii="宋体" w:hAnsi="宋体" w:cs="宋体"/>
                <w:kern w:val="0"/>
              </w:rPr>
              <w:t>Smart</w:t>
            </w:r>
            <w:r>
              <w:rPr>
                <w:rFonts w:hint="eastAsia" w:ascii="宋体" w:hAnsi="宋体" w:cs="宋体"/>
                <w:kern w:val="0"/>
              </w:rPr>
              <w:t>图像增强</w:t>
            </w:r>
            <w:r>
              <w:rPr>
                <w:rFonts w:ascii="宋体" w:hAnsi="宋体" w:cs="宋体"/>
                <w:kern w:val="0"/>
              </w:rPr>
              <w:t>: 120 dB</w:t>
            </w:r>
            <w:r>
              <w:rPr>
                <w:rFonts w:hint="eastAsia" w:ascii="宋体" w:hAnsi="宋体" w:cs="宋体"/>
                <w:kern w:val="0"/>
              </w:rPr>
              <w:t>超宽动态，强光抑制，电子防抖，</w:t>
            </w:r>
            <w:r>
              <w:rPr>
                <w:rFonts w:ascii="宋体" w:hAnsi="宋体" w:cs="宋体"/>
                <w:kern w:val="0"/>
              </w:rPr>
              <w:t>Smart IR</w:t>
            </w:r>
            <w:r>
              <w:rPr>
                <w:rFonts w:ascii="宋体" w:hAnsi="宋体" w:cs="宋体"/>
                <w:kern w:val="0"/>
              </w:rPr>
              <w:br w:type="textWrapping"/>
            </w:r>
            <w:r>
              <w:rPr>
                <w:rFonts w:hint="eastAsia" w:ascii="宋体" w:hAnsi="宋体" w:cs="宋体"/>
                <w:kern w:val="0"/>
              </w:rPr>
              <w:t>网络存储</w:t>
            </w:r>
            <w:r>
              <w:rPr>
                <w:rFonts w:ascii="宋体" w:hAnsi="宋体" w:cs="宋体"/>
                <w:kern w:val="0"/>
              </w:rPr>
              <w:t>: NAS</w:t>
            </w:r>
            <w:r>
              <w:rPr>
                <w:rFonts w:hint="eastAsia" w:ascii="宋体" w:hAnsi="宋体" w:cs="宋体"/>
                <w:kern w:val="0"/>
              </w:rPr>
              <w:t>（</w:t>
            </w:r>
            <w:r>
              <w:rPr>
                <w:rFonts w:ascii="宋体" w:hAnsi="宋体" w:cs="宋体"/>
                <w:kern w:val="0"/>
              </w:rPr>
              <w:t>NFS</w:t>
            </w:r>
            <w:r>
              <w:rPr>
                <w:rFonts w:hint="eastAsia" w:ascii="宋体" w:hAnsi="宋体" w:cs="宋体"/>
                <w:kern w:val="0"/>
              </w:rPr>
              <w:t>，</w:t>
            </w:r>
            <w:r>
              <w:rPr>
                <w:rFonts w:ascii="宋体" w:hAnsi="宋体" w:cs="宋体"/>
                <w:kern w:val="0"/>
              </w:rPr>
              <w:t>SMB/CIFS</w:t>
            </w:r>
            <w:r>
              <w:rPr>
                <w:rFonts w:hint="eastAsia" w:ascii="宋体" w:hAnsi="宋体" w:cs="宋体"/>
                <w:kern w:val="0"/>
              </w:rPr>
              <w:t>）</w:t>
            </w:r>
            <w:r>
              <w:rPr>
                <w:rFonts w:ascii="宋体"/>
                <w:kern w:val="0"/>
              </w:rPr>
              <w:br w:type="textWrapping"/>
            </w:r>
            <w:r>
              <w:rPr>
                <w:rFonts w:hint="eastAsia" w:ascii="宋体" w:hAnsi="宋体" w:cs="宋体"/>
                <w:kern w:val="0"/>
              </w:rPr>
              <w:t>网络接口</w:t>
            </w:r>
            <w:r>
              <w:rPr>
                <w:rFonts w:ascii="宋体" w:hAnsi="宋体" w:cs="宋体"/>
                <w:kern w:val="0"/>
              </w:rPr>
              <w:t>: RJ45</w:t>
            </w:r>
            <w:r>
              <w:rPr>
                <w:rFonts w:hint="eastAsia" w:ascii="宋体" w:hAnsi="宋体" w:cs="宋体"/>
                <w:kern w:val="0"/>
              </w:rPr>
              <w:t>网口，自适应</w:t>
            </w:r>
            <w:r>
              <w:rPr>
                <w:rFonts w:ascii="宋体" w:hAnsi="宋体" w:cs="宋体"/>
                <w:kern w:val="0"/>
              </w:rPr>
              <w:t>10 M/100 M</w:t>
            </w:r>
            <w:r>
              <w:rPr>
                <w:rFonts w:hint="eastAsia" w:ascii="宋体" w:hAnsi="宋体" w:cs="宋体"/>
                <w:kern w:val="0"/>
              </w:rPr>
              <w:t>网络数据</w:t>
            </w:r>
            <w:r>
              <w:rPr>
                <w:rFonts w:ascii="宋体"/>
                <w:kern w:val="0"/>
              </w:rPr>
              <w:br w:type="textWrapping"/>
            </w:r>
            <w:r>
              <w:rPr>
                <w:rFonts w:ascii="宋体" w:hAnsi="宋体" w:cs="宋体"/>
                <w:kern w:val="0"/>
              </w:rPr>
              <w:t>SD</w:t>
            </w:r>
            <w:r>
              <w:rPr>
                <w:rFonts w:hint="eastAsia" w:ascii="宋体" w:hAnsi="宋体" w:cs="宋体"/>
                <w:kern w:val="0"/>
              </w:rPr>
              <w:t>卡扩展</w:t>
            </w:r>
            <w:r>
              <w:rPr>
                <w:rFonts w:ascii="宋体" w:hAnsi="宋体" w:cs="宋体"/>
                <w:kern w:val="0"/>
              </w:rPr>
              <w:t xml:space="preserve">: </w:t>
            </w:r>
            <w:r>
              <w:rPr>
                <w:rFonts w:hint="eastAsia" w:ascii="宋体" w:hAnsi="宋体" w:cs="宋体"/>
                <w:kern w:val="0"/>
              </w:rPr>
              <w:t>支持</w:t>
            </w:r>
            <w:r>
              <w:rPr>
                <w:rFonts w:ascii="宋体" w:hAnsi="宋体" w:cs="宋体"/>
                <w:kern w:val="0"/>
              </w:rPr>
              <w:t>MicroSD(</w:t>
            </w:r>
            <w:r>
              <w:rPr>
                <w:rFonts w:hint="eastAsia" w:ascii="宋体" w:hAnsi="宋体" w:cs="宋体"/>
                <w:kern w:val="0"/>
              </w:rPr>
              <w:t>即</w:t>
            </w:r>
            <w:r>
              <w:rPr>
                <w:rFonts w:ascii="宋体" w:hAnsi="宋体" w:cs="宋体"/>
                <w:kern w:val="0"/>
              </w:rPr>
              <w:t>TF</w:t>
            </w:r>
            <w:r>
              <w:rPr>
                <w:rFonts w:hint="eastAsia" w:ascii="宋体" w:hAnsi="宋体" w:cs="宋体"/>
                <w:kern w:val="0"/>
              </w:rPr>
              <w:t>卡</w:t>
            </w:r>
            <w:r>
              <w:rPr>
                <w:rFonts w:ascii="宋体" w:hAnsi="宋体" w:cs="宋体"/>
                <w:kern w:val="0"/>
              </w:rPr>
              <w:t>)/MicroSDHC/MicroSDXC</w:t>
            </w:r>
            <w:r>
              <w:rPr>
                <w:rFonts w:hint="eastAsia" w:ascii="宋体" w:hAnsi="宋体" w:cs="宋体"/>
                <w:kern w:val="0"/>
              </w:rPr>
              <w:t>卡，最大支持</w:t>
            </w:r>
            <w:r>
              <w:rPr>
                <w:rFonts w:ascii="宋体" w:hAnsi="宋体" w:cs="宋体"/>
                <w:kern w:val="0"/>
              </w:rPr>
              <w:t>256 GB</w:t>
            </w:r>
            <w:r>
              <w:rPr>
                <w:rFonts w:ascii="宋体" w:hAnsi="宋体" w:cs="宋体"/>
                <w:kern w:val="0"/>
              </w:rPr>
              <w:br w:type="textWrapping"/>
            </w:r>
            <w:r>
              <w:rPr>
                <w:rFonts w:hint="eastAsia" w:ascii="宋体" w:hAnsi="宋体" w:cs="宋体"/>
                <w:kern w:val="0"/>
              </w:rPr>
              <w:t>报警输入</w:t>
            </w:r>
            <w:r>
              <w:rPr>
                <w:rFonts w:ascii="宋体" w:hAnsi="宋体" w:cs="宋体"/>
                <w:kern w:val="0"/>
              </w:rPr>
              <w:t>: 7</w:t>
            </w:r>
            <w:r>
              <w:rPr>
                <w:rFonts w:hint="eastAsia" w:ascii="宋体" w:hAnsi="宋体" w:cs="宋体"/>
                <w:kern w:val="0"/>
              </w:rPr>
              <w:t>路报警输入</w:t>
            </w:r>
            <w:r>
              <w:rPr>
                <w:rFonts w:ascii="宋体"/>
                <w:kern w:val="0"/>
              </w:rPr>
              <w:br w:type="textWrapping"/>
            </w:r>
            <w:r>
              <w:rPr>
                <w:rFonts w:hint="eastAsia" w:ascii="宋体" w:hAnsi="宋体" w:cs="宋体"/>
                <w:kern w:val="0"/>
              </w:rPr>
              <w:t>报警输出</w:t>
            </w:r>
            <w:r>
              <w:rPr>
                <w:rFonts w:ascii="宋体" w:hAnsi="宋体" w:cs="宋体"/>
                <w:kern w:val="0"/>
              </w:rPr>
              <w:t>: 2</w:t>
            </w:r>
            <w:r>
              <w:rPr>
                <w:rFonts w:hint="eastAsia" w:ascii="宋体" w:hAnsi="宋体" w:cs="宋体"/>
                <w:kern w:val="0"/>
              </w:rPr>
              <w:t>路报警输出</w:t>
            </w:r>
            <w:r>
              <w:rPr>
                <w:rFonts w:ascii="宋体"/>
                <w:kern w:val="0"/>
              </w:rPr>
              <w:br w:type="textWrapping"/>
            </w:r>
            <w:r>
              <w:rPr>
                <w:rFonts w:hint="eastAsia" w:ascii="宋体" w:hAnsi="宋体" w:cs="宋体"/>
                <w:kern w:val="0"/>
              </w:rPr>
              <w:t>音频输入</w:t>
            </w:r>
            <w:r>
              <w:rPr>
                <w:rFonts w:ascii="宋体" w:hAnsi="宋体" w:cs="宋体"/>
                <w:kern w:val="0"/>
              </w:rPr>
              <w:t>: 1</w:t>
            </w:r>
            <w:r>
              <w:rPr>
                <w:rFonts w:hint="eastAsia" w:ascii="宋体" w:hAnsi="宋体" w:cs="宋体"/>
                <w:kern w:val="0"/>
              </w:rPr>
              <w:t>路音频输入</w:t>
            </w:r>
            <w:r>
              <w:rPr>
                <w:rFonts w:ascii="宋体"/>
                <w:kern w:val="0"/>
              </w:rPr>
              <w:br w:type="textWrapping"/>
            </w:r>
            <w:r>
              <w:rPr>
                <w:rFonts w:hint="eastAsia" w:ascii="宋体" w:hAnsi="宋体" w:cs="宋体"/>
                <w:kern w:val="0"/>
              </w:rPr>
              <w:t>音频输出</w:t>
            </w:r>
            <w:r>
              <w:rPr>
                <w:rFonts w:ascii="宋体" w:hAnsi="宋体" w:cs="宋体"/>
                <w:kern w:val="0"/>
              </w:rPr>
              <w:t>: 1</w:t>
            </w:r>
            <w:r>
              <w:rPr>
                <w:rFonts w:hint="eastAsia" w:ascii="宋体" w:hAnsi="宋体" w:cs="宋体"/>
                <w:kern w:val="0"/>
              </w:rPr>
              <w:t>路音频输出</w:t>
            </w:r>
            <w:r>
              <w:rPr>
                <w:rFonts w:ascii="宋体"/>
                <w:kern w:val="0"/>
              </w:rPr>
              <w:br w:type="textWrapping"/>
            </w:r>
            <w:r>
              <w:rPr>
                <w:rFonts w:hint="eastAsia" w:ascii="宋体" w:hAnsi="宋体" w:cs="宋体"/>
                <w:kern w:val="0"/>
              </w:rPr>
              <w:t>支持</w:t>
            </w:r>
            <w:r>
              <w:rPr>
                <w:rFonts w:ascii="宋体" w:hAnsi="宋体" w:cs="宋体"/>
                <w:kern w:val="0"/>
              </w:rPr>
              <w:t>RS485</w:t>
            </w:r>
            <w:r>
              <w:rPr>
                <w:rFonts w:hint="eastAsia" w:ascii="宋体" w:hAnsi="宋体" w:cs="宋体"/>
                <w:kern w:val="0"/>
              </w:rPr>
              <w:t>接口</w:t>
            </w:r>
            <w:r>
              <w:rPr>
                <w:rFonts w:ascii="宋体"/>
                <w:kern w:val="0"/>
              </w:rPr>
              <w:br w:type="textWrapping"/>
            </w:r>
            <w:r>
              <w:rPr>
                <w:rFonts w:hint="eastAsia" w:ascii="宋体" w:hAnsi="宋体" w:cs="宋体"/>
                <w:kern w:val="0"/>
              </w:rPr>
              <w:t>工作温湿度</w:t>
            </w:r>
            <w:r>
              <w:rPr>
                <w:rFonts w:ascii="宋体" w:hAnsi="宋体" w:cs="宋体"/>
                <w:kern w:val="0"/>
              </w:rPr>
              <w:t xml:space="preserve">: -40 </w:t>
            </w:r>
            <w:r>
              <w:rPr>
                <w:rFonts w:hint="eastAsia" w:ascii="宋体" w:hAnsi="宋体" w:cs="宋体"/>
                <w:kern w:val="0"/>
              </w:rPr>
              <w:t>℃</w:t>
            </w:r>
            <w:r>
              <w:rPr>
                <w:rFonts w:ascii="宋体" w:hAnsi="宋体" w:cs="宋体"/>
                <w:kern w:val="0"/>
              </w:rPr>
              <w:t xml:space="preserve">~70 </w:t>
            </w:r>
            <w:r>
              <w:rPr>
                <w:rFonts w:hint="eastAsia" w:ascii="宋体" w:hAnsi="宋体" w:cs="宋体"/>
                <w:kern w:val="0"/>
              </w:rPr>
              <w:t>℃；湿度小于</w:t>
            </w:r>
            <w:r>
              <w:rPr>
                <w:rFonts w:ascii="宋体" w:hAnsi="宋体" w:cs="宋体"/>
                <w:kern w:val="0"/>
              </w:rPr>
              <w:t>95%</w:t>
            </w:r>
            <w:r>
              <w:rPr>
                <w:rFonts w:ascii="宋体" w:hAnsi="宋体" w:cs="宋体"/>
                <w:kern w:val="0"/>
              </w:rPr>
              <w:br w:type="textWrapping"/>
            </w:r>
            <w:r>
              <w:rPr>
                <w:rFonts w:hint="eastAsia" w:ascii="宋体" w:hAnsi="宋体" w:cs="宋体"/>
                <w:kern w:val="0"/>
              </w:rPr>
              <w:t>防护</w:t>
            </w:r>
            <w:r>
              <w:rPr>
                <w:rFonts w:ascii="宋体" w:hAnsi="宋体" w:cs="宋体"/>
                <w:kern w:val="0"/>
              </w:rPr>
              <w:t>: IP67</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硬盘录像机</w:t>
            </w:r>
            <w:r>
              <w:rPr>
                <w:rFonts w:ascii="宋体" w:hAnsi="宋体" w:cs="宋体"/>
                <w:kern w:val="0"/>
                <w:sz w:val="22"/>
                <w:szCs w:val="22"/>
              </w:rPr>
              <w:t>NVR</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符合国标</w:t>
            </w:r>
            <w:r>
              <w:rPr>
                <w:rFonts w:ascii="宋体" w:hAnsi="宋体" w:cs="宋体"/>
                <w:kern w:val="0"/>
                <w:sz w:val="22"/>
                <w:szCs w:val="22"/>
              </w:rPr>
              <w:t xml:space="preserve"> </w:t>
            </w:r>
            <w:r>
              <w:rPr>
                <w:rFonts w:hint="eastAsia" w:ascii="宋体" w:hAnsi="宋体" w:cs="宋体"/>
                <w:kern w:val="0"/>
                <w:sz w:val="22"/>
                <w:szCs w:val="22"/>
              </w:rPr>
              <w:t>高清</w:t>
            </w:r>
            <w:r>
              <w:rPr>
                <w:rFonts w:ascii="宋体" w:hAnsi="宋体" w:cs="宋体"/>
                <w:kern w:val="0"/>
                <w:sz w:val="22"/>
                <w:szCs w:val="22"/>
              </w:rPr>
              <w:t>4K</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L</w:t>
            </w:r>
            <w:r>
              <w:rPr>
                <w:rFonts w:hint="eastAsia" w:ascii="宋体" w:hAnsi="宋体" w:cs="宋体"/>
                <w:kern w:val="0"/>
                <w:sz w:val="22"/>
                <w:szCs w:val="22"/>
              </w:rPr>
              <w:t>立杆监控抓拍设备</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热镀锌钢管，应做热浸镀锌防腐处理，高</w:t>
            </w:r>
            <w:r>
              <w:rPr>
                <w:rFonts w:ascii="宋体" w:hAnsi="宋体" w:cs="宋体"/>
                <w:kern w:val="0"/>
                <w:sz w:val="22"/>
                <w:szCs w:val="22"/>
              </w:rPr>
              <w:t>6.5</w:t>
            </w:r>
            <w:r>
              <w:rPr>
                <w:rFonts w:hint="eastAsia" w:ascii="宋体" w:hAnsi="宋体" w:cs="宋体"/>
                <w:kern w:val="0"/>
                <w:sz w:val="22"/>
                <w:szCs w:val="22"/>
              </w:rPr>
              <w:t>米，挑杆长</w:t>
            </w:r>
            <w:r>
              <w:rPr>
                <w:rFonts w:ascii="宋体" w:hAnsi="宋体" w:cs="宋体"/>
                <w:kern w:val="0"/>
                <w:sz w:val="22"/>
                <w:szCs w:val="22"/>
              </w:rPr>
              <w:t>11</w:t>
            </w:r>
            <w:r>
              <w:rPr>
                <w:rFonts w:hint="eastAsia" w:ascii="宋体" w:hAnsi="宋体" w:cs="宋体"/>
                <w:kern w:val="0"/>
                <w:sz w:val="22"/>
                <w:szCs w:val="22"/>
              </w:rPr>
              <w:t>米，含基础。</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室外抱杆机箱</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kern w:val="0"/>
                <w:sz w:val="22"/>
                <w:szCs w:val="22"/>
              </w:rPr>
            </w:pPr>
            <w:r>
              <w:rPr>
                <w:rFonts w:hint="eastAsia" w:ascii="宋体" w:hAnsi="宋体" w:cs="宋体"/>
                <w:kern w:val="0"/>
                <w:sz w:val="22"/>
                <w:szCs w:val="22"/>
              </w:rPr>
              <w:t>箱体尺寸≥</w:t>
            </w:r>
            <w:r>
              <w:rPr>
                <w:rFonts w:ascii="宋体" w:hAnsi="宋体" w:cs="宋体"/>
                <w:kern w:val="0"/>
                <w:sz w:val="22"/>
                <w:szCs w:val="22"/>
              </w:rPr>
              <w:t>500mm*350mm*200mm</w:t>
            </w:r>
            <w:r>
              <w:rPr>
                <w:rFonts w:hint="eastAsia" w:ascii="宋体" w:hAnsi="宋体" w:cs="宋体"/>
                <w:kern w:val="0"/>
                <w:sz w:val="22"/>
                <w:szCs w:val="22"/>
              </w:rPr>
              <w:t>，材质要求采用</w:t>
            </w:r>
            <w:r>
              <w:rPr>
                <w:rFonts w:ascii="宋体" w:hAnsi="宋体" w:cs="宋体"/>
                <w:kern w:val="0"/>
                <w:sz w:val="22"/>
                <w:szCs w:val="22"/>
              </w:rPr>
              <w:t>201</w:t>
            </w:r>
            <w:r>
              <w:rPr>
                <w:rFonts w:hint="eastAsia" w:ascii="宋体" w:hAnsi="宋体" w:cs="宋体"/>
                <w:kern w:val="0"/>
                <w:sz w:val="22"/>
                <w:szCs w:val="22"/>
              </w:rPr>
              <w:t>不锈钢板喷塑，箱体板厚度≥</w:t>
            </w:r>
            <w:r>
              <w:rPr>
                <w:rFonts w:ascii="宋体" w:hAnsi="宋体" w:cs="宋体"/>
                <w:kern w:val="0"/>
                <w:sz w:val="22"/>
                <w:szCs w:val="22"/>
              </w:rPr>
              <w:t>1.0mm</w:t>
            </w:r>
            <w:r>
              <w:rPr>
                <w:rFonts w:hint="eastAsia" w:ascii="宋体" w:hAnsi="宋体" w:cs="宋体"/>
                <w:kern w:val="0"/>
                <w:sz w:val="22"/>
                <w:szCs w:val="22"/>
              </w:rPr>
              <w:t>，箱顶要求采用帽檐斜顶方式设计，防护等级≥</w:t>
            </w:r>
            <w:r>
              <w:rPr>
                <w:rFonts w:ascii="宋体" w:hAnsi="宋体" w:cs="宋体"/>
                <w:kern w:val="0"/>
                <w:sz w:val="22"/>
                <w:szCs w:val="22"/>
              </w:rPr>
              <w:t>IP55</w:t>
            </w:r>
            <w:r>
              <w:rPr>
                <w:rFonts w:hint="eastAsia" w:ascii="宋体" w:hAnsi="宋体" w:cs="宋体"/>
                <w:kern w:val="0"/>
                <w:sz w:val="22"/>
                <w:szCs w:val="22"/>
              </w:rPr>
              <w:t>；内部设背板、隔板、应布局合理、规范、内部走线清晰、内部设备必须有固定位置。箱内配备自动重合闸</w:t>
            </w:r>
            <w:r>
              <w:rPr>
                <w:rFonts w:ascii="宋体" w:hAnsi="宋体" w:cs="宋体"/>
                <w:kern w:val="0"/>
                <w:sz w:val="22"/>
                <w:szCs w:val="22"/>
              </w:rPr>
              <w:t>1</w:t>
            </w:r>
            <w:r>
              <w:rPr>
                <w:rFonts w:hint="eastAsia" w:ascii="宋体" w:hAnsi="宋体" w:cs="宋体"/>
                <w:kern w:val="0"/>
                <w:sz w:val="22"/>
                <w:szCs w:val="22"/>
              </w:rPr>
              <w:t>只、</w:t>
            </w:r>
            <w:r>
              <w:rPr>
                <w:rFonts w:ascii="宋体" w:hAnsi="宋体" w:cs="宋体"/>
                <w:kern w:val="0"/>
                <w:sz w:val="22"/>
                <w:szCs w:val="22"/>
              </w:rPr>
              <w:t>40KA</w:t>
            </w:r>
            <w:r>
              <w:rPr>
                <w:rFonts w:hint="eastAsia" w:ascii="宋体" w:hAnsi="宋体" w:cs="宋体"/>
                <w:kern w:val="0"/>
                <w:sz w:val="22"/>
                <w:szCs w:val="22"/>
              </w:rPr>
              <w:t>防雷器</w:t>
            </w:r>
            <w:r>
              <w:rPr>
                <w:rFonts w:ascii="宋体" w:hAnsi="宋体" w:cs="宋体"/>
                <w:kern w:val="0"/>
                <w:sz w:val="22"/>
                <w:szCs w:val="22"/>
              </w:rPr>
              <w:t>1</w:t>
            </w:r>
            <w:r>
              <w:rPr>
                <w:rFonts w:hint="eastAsia" w:ascii="宋体" w:hAnsi="宋体" w:cs="宋体"/>
                <w:kern w:val="0"/>
                <w:sz w:val="22"/>
                <w:szCs w:val="22"/>
              </w:rPr>
              <w:t>只、五孔插座</w:t>
            </w:r>
            <w:r>
              <w:rPr>
                <w:rFonts w:ascii="宋体" w:hAnsi="宋体" w:cs="宋体"/>
                <w:kern w:val="0"/>
                <w:sz w:val="22"/>
                <w:szCs w:val="22"/>
              </w:rPr>
              <w:t>3</w:t>
            </w:r>
            <w:r>
              <w:rPr>
                <w:rFonts w:hint="eastAsia" w:ascii="宋体" w:hAnsi="宋体" w:cs="宋体"/>
                <w:kern w:val="0"/>
                <w:sz w:val="22"/>
                <w:szCs w:val="22"/>
              </w:rPr>
              <w:t>只，采用导轨安装；</w:t>
            </w:r>
            <w:r>
              <w:rPr>
                <w:rFonts w:ascii="宋体" w:hAnsi="宋体" w:cs="宋体"/>
                <w:kern w:val="0"/>
                <w:sz w:val="22"/>
                <w:szCs w:val="22"/>
              </w:rPr>
              <w:t>5</w:t>
            </w:r>
            <w:r>
              <w:rPr>
                <w:rFonts w:hint="eastAsia" w:ascii="宋体" w:hAnsi="宋体" w:cs="宋体"/>
                <w:kern w:val="0"/>
                <w:sz w:val="22"/>
                <w:szCs w:val="22"/>
              </w:rPr>
              <w:t>位接地铜排</w:t>
            </w:r>
            <w:r>
              <w:rPr>
                <w:rFonts w:ascii="宋体" w:hAnsi="宋体" w:cs="宋体"/>
                <w:kern w:val="0"/>
                <w:sz w:val="22"/>
                <w:szCs w:val="22"/>
              </w:rPr>
              <w:t>1</w:t>
            </w:r>
            <w:r>
              <w:rPr>
                <w:rFonts w:hint="eastAsia" w:ascii="宋体" w:hAnsi="宋体" w:cs="宋体"/>
                <w:kern w:val="0"/>
                <w:sz w:val="22"/>
                <w:szCs w:val="22"/>
              </w:rPr>
              <w:t>只，</w:t>
            </w:r>
            <w:r>
              <w:rPr>
                <w:rFonts w:ascii="宋体" w:hAnsi="宋体" w:cs="宋体"/>
                <w:kern w:val="0"/>
                <w:sz w:val="22"/>
                <w:szCs w:val="22"/>
              </w:rPr>
              <w:t>220V</w:t>
            </w:r>
            <w:r>
              <w:rPr>
                <w:rFonts w:hint="eastAsia" w:ascii="宋体" w:hAnsi="宋体" w:cs="宋体"/>
                <w:kern w:val="0"/>
                <w:sz w:val="22"/>
                <w:szCs w:val="22"/>
              </w:rPr>
              <w:t>交流机箱风扇</w:t>
            </w:r>
            <w:r>
              <w:rPr>
                <w:rFonts w:ascii="宋体" w:hAnsi="宋体" w:cs="宋体"/>
                <w:kern w:val="0"/>
                <w:sz w:val="22"/>
                <w:szCs w:val="22"/>
              </w:rPr>
              <w:t>1</w:t>
            </w:r>
            <w:r>
              <w:rPr>
                <w:rFonts w:hint="eastAsia" w:ascii="宋体" w:hAnsi="宋体" w:cs="宋体"/>
                <w:kern w:val="0"/>
                <w:sz w:val="22"/>
                <w:szCs w:val="22"/>
              </w:rPr>
              <w:t>只（带温度自动控制），并配备智能运维终端</w:t>
            </w:r>
            <w:r>
              <w:rPr>
                <w:rFonts w:ascii="宋体" w:hAnsi="宋体" w:cs="宋体"/>
                <w:kern w:val="0"/>
                <w:sz w:val="22"/>
                <w:szCs w:val="22"/>
              </w:rPr>
              <w:t>1</w:t>
            </w:r>
            <w:r>
              <w:rPr>
                <w:rFonts w:hint="eastAsia" w:ascii="宋体" w:hAnsi="宋体" w:cs="宋体"/>
                <w:kern w:val="0"/>
                <w:sz w:val="22"/>
                <w:szCs w:val="22"/>
              </w:rPr>
              <w:t>只；</w:t>
            </w:r>
          </w:p>
          <w:p>
            <w:pPr>
              <w:widowControl/>
              <w:jc w:val="left"/>
              <w:textAlignment w:val="center"/>
              <w:rPr>
                <w:rFonts w:ascii="宋体"/>
                <w:kern w:val="0"/>
                <w:sz w:val="22"/>
                <w:szCs w:val="22"/>
              </w:rPr>
            </w:pPr>
            <w:r>
              <w:rPr>
                <w:rFonts w:hint="eastAsia" w:ascii="宋体" w:hAnsi="宋体" w:cs="宋体"/>
                <w:kern w:val="0"/>
                <w:sz w:val="22"/>
                <w:szCs w:val="22"/>
              </w:rPr>
              <w:t>智能机箱配备的智能运维终端具备以下功能：</w:t>
            </w:r>
          </w:p>
          <w:p>
            <w:pPr>
              <w:widowControl/>
              <w:jc w:val="left"/>
              <w:textAlignment w:val="center"/>
              <w:rPr>
                <w:rFonts w:ascii="宋体"/>
                <w:kern w:val="0"/>
                <w:sz w:val="22"/>
                <w:szCs w:val="22"/>
              </w:rPr>
            </w:pPr>
            <w:r>
              <w:rPr>
                <w:rFonts w:hint="eastAsia" w:ascii="宋体" w:hAnsi="宋体" w:cs="宋体"/>
                <w:kern w:val="0"/>
                <w:sz w:val="22"/>
                <w:szCs w:val="22"/>
              </w:rPr>
              <w:t>提供≥</w:t>
            </w:r>
            <w:r>
              <w:rPr>
                <w:rFonts w:ascii="宋体" w:hAnsi="宋体" w:cs="宋体"/>
                <w:kern w:val="0"/>
                <w:sz w:val="22"/>
                <w:szCs w:val="22"/>
              </w:rPr>
              <w:t>1</w:t>
            </w:r>
            <w:r>
              <w:rPr>
                <w:rFonts w:hint="eastAsia" w:ascii="宋体" w:hAnsi="宋体" w:cs="宋体"/>
                <w:kern w:val="0"/>
                <w:sz w:val="22"/>
                <w:szCs w:val="22"/>
              </w:rPr>
              <w:t>路</w:t>
            </w:r>
            <w:r>
              <w:rPr>
                <w:rFonts w:ascii="宋体" w:hAnsi="宋体" w:cs="宋体"/>
                <w:kern w:val="0"/>
                <w:sz w:val="22"/>
                <w:szCs w:val="22"/>
              </w:rPr>
              <w:t>AC220V</w:t>
            </w:r>
            <w:r>
              <w:rPr>
                <w:rFonts w:hint="eastAsia" w:ascii="宋体" w:hAnsi="宋体" w:cs="宋体"/>
                <w:kern w:val="0"/>
                <w:sz w:val="22"/>
                <w:szCs w:val="22"/>
              </w:rPr>
              <w:t>可控强电输出，最大支持功率</w:t>
            </w:r>
            <w:r>
              <w:rPr>
                <w:rFonts w:ascii="宋体" w:hAnsi="宋体" w:cs="宋体"/>
                <w:kern w:val="0"/>
                <w:sz w:val="22"/>
                <w:szCs w:val="22"/>
              </w:rPr>
              <w:t>1000W</w:t>
            </w:r>
            <w:r>
              <w:rPr>
                <w:rFonts w:hint="eastAsia" w:ascii="宋体" w:hAnsi="宋体" w:cs="宋体"/>
                <w:kern w:val="0"/>
                <w:sz w:val="22"/>
                <w:szCs w:val="22"/>
              </w:rPr>
              <w:t>；</w:t>
            </w:r>
          </w:p>
          <w:p>
            <w:pPr>
              <w:widowControl/>
              <w:jc w:val="left"/>
              <w:textAlignment w:val="center"/>
              <w:rPr>
                <w:rFonts w:ascii="宋体"/>
                <w:kern w:val="0"/>
                <w:sz w:val="22"/>
                <w:szCs w:val="22"/>
              </w:rPr>
            </w:pPr>
            <w:r>
              <w:rPr>
                <w:rFonts w:hint="eastAsia" w:ascii="宋体" w:hAnsi="宋体" w:cs="宋体"/>
                <w:kern w:val="0"/>
                <w:sz w:val="22"/>
                <w:szCs w:val="22"/>
              </w:rPr>
              <w:t>具有强电控制模块，支持远程控制功能，可远程设定工作模式。</w:t>
            </w:r>
          </w:p>
          <w:p>
            <w:pPr>
              <w:widowControl/>
              <w:jc w:val="left"/>
              <w:textAlignment w:val="center"/>
              <w:rPr>
                <w:rFonts w:ascii="宋体"/>
                <w:kern w:val="0"/>
                <w:sz w:val="22"/>
                <w:szCs w:val="22"/>
              </w:rPr>
            </w:pPr>
            <w:r>
              <w:rPr>
                <w:rFonts w:hint="eastAsia" w:ascii="宋体" w:hAnsi="宋体" w:cs="宋体"/>
                <w:kern w:val="0"/>
                <w:sz w:val="22"/>
                <w:szCs w:val="22"/>
              </w:rPr>
              <w:t>内置电源监测模块，支持市电掉电、电压超限告警，并将告警信息上传至中心平台。</w:t>
            </w:r>
          </w:p>
          <w:p>
            <w:pPr>
              <w:widowControl/>
              <w:jc w:val="left"/>
              <w:textAlignment w:val="center"/>
              <w:rPr>
                <w:rFonts w:ascii="宋体"/>
                <w:kern w:val="0"/>
                <w:sz w:val="22"/>
                <w:szCs w:val="22"/>
              </w:rPr>
            </w:pPr>
            <w:r>
              <w:rPr>
                <w:rFonts w:hint="eastAsia" w:ascii="宋体" w:hAnsi="宋体" w:cs="宋体"/>
                <w:kern w:val="0"/>
                <w:sz w:val="22"/>
                <w:szCs w:val="22"/>
              </w:rPr>
              <w:t>具有一个扬声器，支持通过扬声器进行警告语音输出</w:t>
            </w:r>
          </w:p>
          <w:p>
            <w:pPr>
              <w:widowControl/>
              <w:jc w:val="left"/>
              <w:textAlignment w:val="center"/>
              <w:rPr>
                <w:rFonts w:ascii="宋体"/>
                <w:kern w:val="0"/>
                <w:sz w:val="22"/>
                <w:szCs w:val="22"/>
              </w:rPr>
            </w:pPr>
            <w:r>
              <w:rPr>
                <w:rFonts w:hint="eastAsia" w:ascii="宋体" w:hAnsi="宋体" w:cs="宋体"/>
                <w:kern w:val="0"/>
                <w:sz w:val="22"/>
                <w:szCs w:val="22"/>
              </w:rPr>
              <w:t>外接箱门检测传感器，支持箱门异常开启告警，并将告警信息上传至中心平台。</w:t>
            </w:r>
          </w:p>
          <w:p>
            <w:pPr>
              <w:widowControl/>
              <w:jc w:val="left"/>
              <w:textAlignment w:val="center"/>
              <w:rPr>
                <w:rFonts w:ascii="宋体"/>
                <w:kern w:val="0"/>
                <w:sz w:val="22"/>
                <w:szCs w:val="22"/>
              </w:rPr>
            </w:pPr>
            <w:r>
              <w:rPr>
                <w:rFonts w:hint="eastAsia" w:ascii="宋体" w:hAnsi="宋体" w:cs="宋体"/>
                <w:kern w:val="0"/>
                <w:sz w:val="22"/>
                <w:szCs w:val="22"/>
              </w:rPr>
              <w:t>内置冲击振动传感器，支持冲击振动检测，当机箱受到外部强力撞击，触发报警上传至平台。</w:t>
            </w:r>
          </w:p>
          <w:p>
            <w:pPr>
              <w:widowControl/>
              <w:jc w:val="left"/>
              <w:textAlignment w:val="center"/>
              <w:rPr>
                <w:rFonts w:ascii="宋体"/>
                <w:kern w:val="0"/>
                <w:sz w:val="22"/>
                <w:szCs w:val="22"/>
              </w:rPr>
            </w:pPr>
            <w:r>
              <w:rPr>
                <w:rFonts w:hint="eastAsia" w:ascii="宋体" w:hAnsi="宋体" w:cs="宋体"/>
                <w:kern w:val="0"/>
                <w:sz w:val="22"/>
                <w:szCs w:val="22"/>
              </w:rPr>
              <w:t>内置温湿度传感器，实时检测机柜内温湿度信息，支持平台设定温度告警阈值，机柜内温度过高时自动告警；</w:t>
            </w:r>
          </w:p>
          <w:p>
            <w:pPr>
              <w:widowControl/>
              <w:jc w:val="left"/>
              <w:textAlignment w:val="center"/>
              <w:rPr>
                <w:rFonts w:ascii="宋体"/>
                <w:kern w:val="0"/>
                <w:sz w:val="22"/>
                <w:szCs w:val="22"/>
              </w:rPr>
            </w:pPr>
            <w:r>
              <w:rPr>
                <w:rFonts w:hint="eastAsia" w:ascii="宋体" w:hAnsi="宋体" w:cs="宋体"/>
                <w:kern w:val="0"/>
                <w:sz w:val="22"/>
                <w:szCs w:val="22"/>
              </w:rPr>
              <w:t>支持</w:t>
            </w:r>
            <w:r>
              <w:rPr>
                <w:rFonts w:ascii="宋体" w:hAnsi="宋体" w:cs="宋体"/>
                <w:kern w:val="0"/>
                <w:sz w:val="22"/>
                <w:szCs w:val="22"/>
              </w:rPr>
              <w:t>GPRS</w:t>
            </w:r>
            <w:r>
              <w:rPr>
                <w:rFonts w:hint="eastAsia" w:ascii="宋体" w:hAnsi="宋体" w:cs="宋体"/>
                <w:kern w:val="0"/>
                <w:sz w:val="22"/>
                <w:szCs w:val="22"/>
              </w:rPr>
              <w:t>通信功能，支持</w:t>
            </w:r>
            <w:r>
              <w:rPr>
                <w:rFonts w:ascii="宋体" w:hAnsi="宋体" w:cs="宋体"/>
                <w:kern w:val="0"/>
                <w:sz w:val="22"/>
                <w:szCs w:val="22"/>
              </w:rPr>
              <w:t>GPRS</w:t>
            </w:r>
            <w:r>
              <w:rPr>
                <w:rFonts w:hint="eastAsia" w:ascii="宋体" w:hAnsi="宋体" w:cs="宋体"/>
                <w:kern w:val="0"/>
                <w:sz w:val="22"/>
                <w:szCs w:val="22"/>
              </w:rPr>
              <w:t>信号强度检测功能，信号强度范围为</w:t>
            </w:r>
            <w:r>
              <w:rPr>
                <w:rFonts w:ascii="宋体" w:cs="宋体"/>
                <w:kern w:val="0"/>
                <w:sz w:val="22"/>
                <w:szCs w:val="22"/>
              </w:rPr>
              <w:t>0</w:t>
            </w:r>
            <w:r>
              <w:rPr>
                <w:rFonts w:hint="eastAsia" w:ascii="MS Mincho" w:hAnsi="MS Mincho" w:eastAsia="MS Mincho" w:cs="MS Mincho"/>
                <w:kern w:val="0"/>
                <w:sz w:val="22"/>
                <w:szCs w:val="22"/>
              </w:rPr>
              <w:t>〜</w:t>
            </w:r>
            <w:r>
              <w:rPr>
                <w:rFonts w:ascii="宋体" w:hAnsi="宋体" w:cs="宋体"/>
                <w:kern w:val="0"/>
                <w:sz w:val="22"/>
                <w:szCs w:val="22"/>
              </w:rPr>
              <w:t>31</w:t>
            </w:r>
            <w:r>
              <w:rPr>
                <w:rFonts w:hint="eastAsia" w:ascii="宋体" w:hAnsi="宋体" w:cs="宋体"/>
                <w:kern w:val="0"/>
                <w:sz w:val="22"/>
                <w:szCs w:val="22"/>
              </w:rPr>
              <w:t>，具</w:t>
            </w:r>
            <w:r>
              <w:rPr>
                <w:rFonts w:hint="eastAsia" w:ascii="宋体" w:hAnsi="宋体" w:cs="宋体"/>
                <w:kern w:val="0"/>
              </w:rPr>
              <w:t>★</w:t>
            </w:r>
            <w:r>
              <w:rPr>
                <w:rFonts w:hint="eastAsia" w:ascii="宋体" w:hAnsi="宋体" w:cs="宋体"/>
                <w:kern w:val="0"/>
                <w:sz w:val="22"/>
                <w:szCs w:val="22"/>
              </w:rPr>
              <w:t>有</w:t>
            </w:r>
            <w:r>
              <w:rPr>
                <w:rFonts w:ascii="宋体" w:hAnsi="宋体" w:cs="宋体"/>
                <w:kern w:val="0"/>
                <w:sz w:val="22"/>
                <w:szCs w:val="22"/>
              </w:rPr>
              <w:t>GPRS</w:t>
            </w:r>
            <w:r>
              <w:rPr>
                <w:rFonts w:hint="eastAsia" w:ascii="宋体" w:hAnsi="宋体" w:cs="宋体"/>
                <w:kern w:val="0"/>
                <w:sz w:val="22"/>
                <w:szCs w:val="22"/>
              </w:rPr>
              <w:t>信号强度异常、无线连接异常报警功能。（需提供公安部检测报告佐证）</w:t>
            </w:r>
          </w:p>
          <w:p>
            <w:pPr>
              <w:widowControl/>
              <w:jc w:val="left"/>
              <w:textAlignment w:val="center"/>
              <w:rPr>
                <w:rFonts w:ascii="宋体"/>
                <w:kern w:val="0"/>
                <w:sz w:val="22"/>
                <w:szCs w:val="22"/>
              </w:rPr>
            </w:pPr>
            <w:r>
              <w:rPr>
                <w:rFonts w:hint="eastAsia" w:ascii="宋体" w:hAnsi="宋体" w:cs="宋体"/>
                <w:kern w:val="0"/>
              </w:rPr>
              <w:t>★</w:t>
            </w:r>
            <w:r>
              <w:rPr>
                <w:rFonts w:hint="eastAsia" w:ascii="宋体" w:hAnsi="宋体" w:cs="宋体"/>
                <w:kern w:val="0"/>
                <w:sz w:val="22"/>
                <w:szCs w:val="22"/>
              </w:rPr>
              <w:t>支持对通信数据进行非明文加密传输功能。（需提供公安部检测报告佐证）</w:t>
            </w:r>
          </w:p>
          <w:p>
            <w:pPr>
              <w:widowControl/>
              <w:jc w:val="left"/>
              <w:textAlignment w:val="center"/>
              <w:rPr>
                <w:rFonts w:ascii="宋体"/>
                <w:kern w:val="0"/>
                <w:sz w:val="22"/>
                <w:szCs w:val="22"/>
              </w:rPr>
            </w:pPr>
            <w:r>
              <w:rPr>
                <w:rFonts w:hint="eastAsia" w:ascii="宋体" w:hAnsi="宋体" w:cs="宋体"/>
                <w:kern w:val="0"/>
                <w:sz w:val="22"/>
                <w:szCs w:val="22"/>
              </w:rPr>
              <w:t>支持在连接外部电源情况下，设备关闭后，能够继续不间断为负载供电。</w:t>
            </w:r>
          </w:p>
          <w:p>
            <w:pPr>
              <w:widowControl/>
              <w:jc w:val="left"/>
              <w:textAlignment w:val="center"/>
              <w:rPr>
                <w:rFonts w:ascii="宋体"/>
                <w:kern w:val="0"/>
                <w:sz w:val="22"/>
                <w:szCs w:val="22"/>
              </w:rPr>
            </w:pPr>
            <w:r>
              <w:rPr>
                <w:rFonts w:hint="eastAsia" w:ascii="宋体" w:hAnsi="宋体" w:cs="宋体"/>
                <w:kern w:val="0"/>
                <w:sz w:val="22"/>
                <w:szCs w:val="22"/>
              </w:rPr>
              <w:t>支持远程控制负载供电开启、关闭和重启功能；远程控制语音告警打开、关闭功能。</w:t>
            </w:r>
          </w:p>
          <w:p>
            <w:pPr>
              <w:widowControl/>
              <w:jc w:val="left"/>
              <w:textAlignment w:val="center"/>
              <w:rPr>
                <w:rFonts w:ascii="宋体"/>
                <w:sz w:val="22"/>
                <w:szCs w:val="22"/>
              </w:rPr>
            </w:pPr>
            <w:r>
              <w:rPr>
                <w:rFonts w:hint="eastAsia" w:ascii="宋体" w:hAnsi="宋体" w:cs="宋体"/>
                <w:kern w:val="0"/>
              </w:rPr>
              <w:t>★</w:t>
            </w:r>
            <w:r>
              <w:rPr>
                <w:rFonts w:hint="eastAsia" w:ascii="宋体" w:hAnsi="宋体" w:cs="宋体"/>
                <w:kern w:val="0"/>
                <w:sz w:val="22"/>
                <w:szCs w:val="22"/>
              </w:rPr>
              <w:t>支持当系统死机时，具有看门狗自动复位功能。（需提供公安部检测报告佐证）</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L</w:t>
            </w:r>
            <w:r>
              <w:rPr>
                <w:rFonts w:hint="eastAsia" w:ascii="宋体" w:hAnsi="宋体" w:cs="宋体"/>
                <w:kern w:val="0"/>
                <w:sz w:val="22"/>
                <w:szCs w:val="22"/>
              </w:rPr>
              <w:t>立杆、抱杆箱及抓拍系统安装施工费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含门架基础施工，吊装，摄像机安装、</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7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4.12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车牌识别系统调试</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车牌识别系统抓拍调试及匹配调试，包含称重设备同步触发、识别效果统计和提升、前后抓拍系统同步、识别结果和称重结果匹配等调试及需要的人工、车辆和设备。</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违停抓拍系统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60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违停抓拍球机</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rPr>
            </w:pPr>
            <w:r>
              <w:rPr>
                <w:rFonts w:hint="eastAsia" w:ascii="宋体" w:hAnsi="宋体" w:cs="宋体"/>
                <w:kern w:val="0"/>
              </w:rPr>
              <w:t>【</w:t>
            </w:r>
            <w:r>
              <w:rPr>
                <w:rFonts w:ascii="宋体" w:hAnsi="宋体" w:cs="宋体"/>
                <w:kern w:val="0"/>
              </w:rPr>
              <w:t>400</w:t>
            </w:r>
            <w:r>
              <w:rPr>
                <w:rFonts w:hint="eastAsia" w:ascii="宋体" w:hAnsi="宋体" w:cs="宋体"/>
                <w:kern w:val="0"/>
              </w:rPr>
              <w:t>万</w:t>
            </w:r>
            <w:r>
              <w:rPr>
                <w:rFonts w:ascii="宋体" w:hAnsi="宋体" w:cs="宋体"/>
                <w:kern w:val="0"/>
              </w:rPr>
              <w:t>32</w:t>
            </w:r>
            <w:r>
              <w:rPr>
                <w:rFonts w:hint="eastAsia" w:ascii="宋体" w:hAnsi="宋体" w:cs="宋体"/>
                <w:kern w:val="0"/>
              </w:rPr>
              <w:t>倍星光级红外违章检测一体球】</w:t>
            </w:r>
            <w:r>
              <w:rPr>
                <w:rFonts w:ascii="宋体"/>
                <w:kern w:val="0"/>
              </w:rPr>
              <w:br w:type="textWrapping"/>
            </w:r>
            <w:r>
              <w:rPr>
                <w:rFonts w:hint="eastAsia" w:ascii="宋体" w:hAnsi="宋体" w:cs="宋体"/>
                <w:kern w:val="0"/>
              </w:rPr>
              <w:t>城市道路违章取证：违停、逆行、压线、变道、机占非、掉头</w:t>
            </w:r>
            <w:r>
              <w:rPr>
                <w:rFonts w:ascii="宋体"/>
                <w:kern w:val="0"/>
              </w:rPr>
              <w:br w:type="textWrapping"/>
            </w:r>
            <w:r>
              <w:rPr>
                <w:rFonts w:hint="eastAsia" w:ascii="宋体" w:hAnsi="宋体" w:cs="宋体"/>
                <w:kern w:val="0"/>
              </w:rPr>
              <w:t>交通数据采集：车流量、车道平均速度、车头时距、车头间距、车道时间占有率、车道空间占有率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道路事件检测：抛洒物、行人、路障、施工、拥堵检测</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支持深度学习算法，有效提升检测准确率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独创的鹰视智能聚焦算法，实现对运动物体的快速聚焦捕获</w:t>
            </w:r>
            <w:r>
              <w:rPr>
                <w:rFonts w:ascii="宋体"/>
                <w:kern w:val="0"/>
              </w:rPr>
              <w:br w:type="textWrapping"/>
            </w:r>
            <w:r>
              <w:rPr>
                <w:rFonts w:hint="eastAsia" w:ascii="宋体" w:hAnsi="宋体" w:cs="宋体"/>
                <w:kern w:val="0"/>
              </w:rPr>
              <w:t>违停有效检测距离≥</w:t>
            </w:r>
            <w:r>
              <w:rPr>
                <w:rFonts w:ascii="宋体" w:hAnsi="宋体" w:cs="宋体"/>
                <w:kern w:val="0"/>
              </w:rPr>
              <w:t>300</w:t>
            </w:r>
            <w:r>
              <w:rPr>
                <w:rFonts w:hint="eastAsia" w:ascii="宋体" w:hAnsi="宋体" w:cs="宋体"/>
                <w:kern w:val="0"/>
              </w:rPr>
              <w:t>米</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支持多场景巡航检测，并可配置场景巡航自适应功能</w:t>
            </w:r>
            <w:r>
              <w:rPr>
                <w:rFonts w:ascii="宋体"/>
                <w:kern w:val="0"/>
              </w:rPr>
              <w:br w:type="textWrapping"/>
            </w:r>
            <w:r>
              <w:rPr>
                <w:rFonts w:hint="eastAsia" w:ascii="宋体" w:hAnsi="宋体" w:cs="宋体"/>
                <w:kern w:val="0"/>
              </w:rPr>
              <w:t>支持对静止或运动车辆的手动取证功能。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支持违法数据的断点续传功能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支持语音联动功能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可配置多种字符叠加、图片合成模式，并支持违法图片叠加防伪水印</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支持违法数据上传</w:t>
            </w:r>
            <w:r>
              <w:rPr>
                <w:rFonts w:ascii="宋体" w:hAnsi="宋体" w:cs="宋体"/>
                <w:kern w:val="0"/>
              </w:rPr>
              <w:t>FTP</w:t>
            </w:r>
            <w:r>
              <w:rPr>
                <w:rFonts w:hint="eastAsia" w:ascii="宋体" w:hAnsi="宋体" w:cs="宋体"/>
                <w:kern w:val="0"/>
              </w:rPr>
              <w:t>服务器、交通终端服务器、中心管理系统平台</w:t>
            </w:r>
            <w:r>
              <w:rPr>
                <w:rFonts w:ascii="宋体"/>
                <w:kern w:val="0"/>
              </w:rPr>
              <w:br w:type="textWrapping"/>
            </w:r>
            <w:r>
              <w:rPr>
                <w:rFonts w:hint="eastAsia" w:ascii="宋体" w:hAnsi="宋体" w:cs="宋体"/>
                <w:kern w:val="0"/>
              </w:rPr>
              <w:t>★设备进行违法停车检测时，镜头倍率为</w:t>
            </w:r>
            <w:r>
              <w:rPr>
                <w:rFonts w:ascii="宋体" w:hAnsi="宋体" w:cs="宋体"/>
                <w:kern w:val="0"/>
              </w:rPr>
              <w:t>1</w:t>
            </w:r>
            <w:r>
              <w:rPr>
                <w:rFonts w:hint="eastAsia" w:ascii="宋体" w:hAnsi="宋体" w:cs="宋体"/>
                <w:kern w:val="0"/>
              </w:rPr>
              <w:t>倍，白天有效检测距离最大为</w:t>
            </w:r>
            <w:r>
              <w:rPr>
                <w:rFonts w:ascii="宋体" w:hAnsi="宋体" w:cs="宋体"/>
                <w:kern w:val="0"/>
              </w:rPr>
              <w:t>150</w:t>
            </w:r>
            <w:r>
              <w:rPr>
                <w:rFonts w:hint="eastAsia" w:ascii="宋体" w:hAnsi="宋体" w:cs="宋体"/>
                <w:kern w:val="0"/>
              </w:rPr>
              <w:t>米，其他倍率下，白天有效检测距离最大为</w:t>
            </w:r>
            <w:r>
              <w:rPr>
                <w:rFonts w:ascii="宋体" w:hAnsi="宋体" w:cs="宋体"/>
                <w:kern w:val="0"/>
              </w:rPr>
              <w:t>400</w:t>
            </w:r>
            <w:r>
              <w:rPr>
                <w:rFonts w:hint="eastAsia" w:ascii="宋体" w:hAnsi="宋体" w:cs="宋体"/>
                <w:kern w:val="0"/>
              </w:rPr>
              <w:t>米（提供公安部检验报告加盖原厂章）</w:t>
            </w:r>
            <w:r>
              <w:rPr>
                <w:rFonts w:ascii="宋体"/>
                <w:kern w:val="0"/>
              </w:rPr>
              <w:br w:type="textWrapping"/>
            </w:r>
            <w:r>
              <w:rPr>
                <w:rFonts w:hint="eastAsia" w:ascii="宋体" w:hAnsi="宋体" w:cs="宋体"/>
                <w:kern w:val="0"/>
              </w:rPr>
              <w:t>★内置</w:t>
            </w:r>
            <w:r>
              <w:rPr>
                <w:rFonts w:ascii="宋体" w:hAnsi="宋体" w:cs="宋体"/>
                <w:kern w:val="0"/>
              </w:rPr>
              <w:t>GPU</w:t>
            </w:r>
            <w:r>
              <w:rPr>
                <w:rFonts w:hint="eastAsia" w:ascii="宋体" w:hAnsi="宋体" w:cs="宋体"/>
                <w:kern w:val="0"/>
              </w:rPr>
              <w:t>芯片（提供公安部检验报告加盖原厂章）</w:t>
            </w:r>
            <w:r>
              <w:rPr>
                <w:rFonts w:ascii="宋体"/>
                <w:kern w:val="0"/>
              </w:rPr>
              <w:br w:type="textWrapping"/>
            </w:r>
            <w:r>
              <w:rPr>
                <w:rFonts w:hint="eastAsia" w:ascii="宋体" w:hAnsi="宋体" w:cs="宋体"/>
                <w:kern w:val="0"/>
              </w:rPr>
              <w:t>传感器类型</w:t>
            </w:r>
            <w:r>
              <w:rPr>
                <w:rFonts w:ascii="宋体" w:hAnsi="宋体" w:cs="宋体"/>
                <w:kern w:val="0"/>
              </w:rPr>
              <w:t>: 1/1.8</w:t>
            </w:r>
            <w:r>
              <w:rPr>
                <w:rFonts w:hint="eastAsia" w:ascii="宋体" w:hAnsi="宋体" w:cs="宋体"/>
                <w:kern w:val="0"/>
              </w:rPr>
              <w:t>＂</w:t>
            </w:r>
            <w:r>
              <w:rPr>
                <w:rFonts w:ascii="宋体" w:hAnsi="宋体" w:cs="宋体"/>
                <w:kern w:val="0"/>
              </w:rPr>
              <w:t>progressive scan CMOS</w:t>
            </w:r>
            <w:r>
              <w:rPr>
                <w:rFonts w:ascii="宋体" w:hAnsi="宋体" w:cs="宋体"/>
                <w:kern w:val="0"/>
              </w:rPr>
              <w:br w:type="textWrapping"/>
            </w:r>
            <w:r>
              <w:rPr>
                <w:rFonts w:hint="eastAsia" w:ascii="宋体" w:hAnsi="宋体" w:cs="宋体"/>
                <w:kern w:val="0"/>
              </w:rPr>
              <w:t>最低照度</w:t>
            </w:r>
            <w:r>
              <w:rPr>
                <w:rFonts w:ascii="宋体" w:hAnsi="宋体" w:cs="宋体"/>
                <w:kern w:val="0"/>
              </w:rPr>
              <w:t xml:space="preserve">: </w:t>
            </w:r>
            <w:r>
              <w:rPr>
                <w:rFonts w:hint="eastAsia" w:ascii="宋体" w:hAnsi="宋体" w:cs="宋体"/>
                <w:kern w:val="0"/>
              </w:rPr>
              <w:t>彩色：</w:t>
            </w:r>
            <w:r>
              <w:rPr>
                <w:rFonts w:ascii="宋体" w:hAnsi="宋体" w:cs="宋体"/>
                <w:kern w:val="0"/>
              </w:rPr>
              <w:t>0.0005 Lux @</w:t>
            </w:r>
            <w:r>
              <w:rPr>
                <w:rFonts w:hint="eastAsia" w:ascii="宋体" w:hAnsi="宋体" w:cs="宋体"/>
                <w:kern w:val="0"/>
              </w:rPr>
              <w:t>（</w:t>
            </w:r>
            <w:r>
              <w:rPr>
                <w:rFonts w:ascii="宋体" w:hAnsi="宋体" w:cs="宋体"/>
                <w:kern w:val="0"/>
              </w:rPr>
              <w:t>F1.2</w:t>
            </w:r>
            <w:r>
              <w:rPr>
                <w:rFonts w:hint="eastAsia" w:ascii="宋体" w:hAnsi="宋体" w:cs="宋体"/>
                <w:kern w:val="0"/>
              </w:rPr>
              <w:t>，</w:t>
            </w:r>
            <w:r>
              <w:rPr>
                <w:rFonts w:ascii="宋体" w:hAnsi="宋体" w:cs="宋体"/>
                <w:kern w:val="0"/>
              </w:rPr>
              <w:t>AGC ON</w:t>
            </w:r>
            <w:r>
              <w:rPr>
                <w:rFonts w:hint="eastAsia" w:ascii="宋体" w:hAnsi="宋体" w:cs="宋体"/>
                <w:kern w:val="0"/>
              </w:rPr>
              <w:t>）；黑白：</w:t>
            </w:r>
            <w:r>
              <w:rPr>
                <w:rFonts w:ascii="宋体" w:hAnsi="宋体" w:cs="宋体"/>
                <w:kern w:val="0"/>
              </w:rPr>
              <w:t>0.0001 Lux @</w:t>
            </w:r>
            <w:r>
              <w:rPr>
                <w:rFonts w:hint="eastAsia" w:ascii="宋体" w:hAnsi="宋体" w:cs="宋体"/>
                <w:kern w:val="0"/>
              </w:rPr>
              <w:t>（</w:t>
            </w:r>
            <w:r>
              <w:rPr>
                <w:rFonts w:ascii="宋体" w:hAnsi="宋体" w:cs="宋体"/>
                <w:kern w:val="0"/>
              </w:rPr>
              <w:t>F1.2</w:t>
            </w:r>
            <w:r>
              <w:rPr>
                <w:rFonts w:hint="eastAsia" w:ascii="宋体" w:hAnsi="宋体" w:cs="宋体"/>
                <w:kern w:val="0"/>
              </w:rPr>
              <w:t>，</w:t>
            </w:r>
            <w:r>
              <w:rPr>
                <w:rFonts w:ascii="宋体" w:hAnsi="宋体" w:cs="宋体"/>
                <w:kern w:val="0"/>
              </w:rPr>
              <w:t>AGC ON</w:t>
            </w:r>
            <w:r>
              <w:rPr>
                <w:rFonts w:hint="eastAsia" w:ascii="宋体" w:hAnsi="宋体" w:cs="宋体"/>
                <w:kern w:val="0"/>
              </w:rPr>
              <w:t>）；</w:t>
            </w:r>
            <w:r>
              <w:rPr>
                <w:rFonts w:ascii="宋体" w:hAnsi="宋体" w:cs="宋体"/>
                <w:kern w:val="0"/>
              </w:rPr>
              <w:t xml:space="preserve">0 Lux with IR </w:t>
            </w:r>
            <w:r>
              <w:rPr>
                <w:rFonts w:ascii="宋体" w:hAnsi="宋体" w:cs="宋体"/>
                <w:kern w:val="0"/>
              </w:rPr>
              <w:br w:type="textWrapping"/>
            </w:r>
            <w:r>
              <w:rPr>
                <w:rFonts w:hint="eastAsia" w:ascii="宋体" w:hAnsi="宋体" w:cs="宋体"/>
                <w:kern w:val="0"/>
              </w:rPr>
              <w:t>宽动态</w:t>
            </w:r>
            <w:r>
              <w:rPr>
                <w:rFonts w:ascii="宋体" w:hAnsi="宋体" w:cs="宋体"/>
                <w:kern w:val="0"/>
              </w:rPr>
              <w:t>: 120 dB</w:t>
            </w:r>
            <w:r>
              <w:rPr>
                <w:rFonts w:hint="eastAsia" w:ascii="宋体" w:hAnsi="宋体" w:cs="宋体"/>
                <w:kern w:val="0"/>
              </w:rPr>
              <w:t>超宽动态</w:t>
            </w:r>
            <w:r>
              <w:rPr>
                <w:rFonts w:ascii="宋体"/>
                <w:kern w:val="0"/>
              </w:rPr>
              <w:br w:type="textWrapping"/>
            </w:r>
            <w:r>
              <w:rPr>
                <w:rFonts w:hint="eastAsia" w:ascii="宋体" w:hAnsi="宋体" w:cs="宋体"/>
                <w:kern w:val="0"/>
              </w:rPr>
              <w:t>光学变倍</w:t>
            </w:r>
            <w:r>
              <w:rPr>
                <w:rFonts w:ascii="宋体" w:hAnsi="宋体" w:cs="宋体"/>
                <w:kern w:val="0"/>
              </w:rPr>
              <w:t>: 32</w:t>
            </w:r>
            <w:r>
              <w:rPr>
                <w:rFonts w:hint="eastAsia" w:ascii="宋体" w:hAnsi="宋体" w:cs="宋体"/>
                <w:kern w:val="0"/>
              </w:rPr>
              <w:t>倍</w:t>
            </w:r>
            <w:r>
              <w:rPr>
                <w:rFonts w:ascii="宋体"/>
                <w:kern w:val="0"/>
              </w:rPr>
              <w:br w:type="textWrapping"/>
            </w:r>
            <w:r>
              <w:rPr>
                <w:rFonts w:hint="eastAsia" w:ascii="宋体" w:hAnsi="宋体" w:cs="宋体"/>
                <w:kern w:val="0"/>
              </w:rPr>
              <w:t>焦距</w:t>
            </w:r>
            <w:r>
              <w:rPr>
                <w:rFonts w:ascii="宋体" w:hAnsi="宋体" w:cs="宋体"/>
                <w:kern w:val="0"/>
              </w:rPr>
              <w:t>: 6~192 mm</w:t>
            </w:r>
            <w:r>
              <w:rPr>
                <w:rFonts w:ascii="宋体" w:hAnsi="宋体" w:cs="宋体"/>
                <w:kern w:val="0"/>
              </w:rPr>
              <w:br w:type="textWrapping"/>
            </w:r>
            <w:r>
              <w:rPr>
                <w:rFonts w:hint="eastAsia" w:ascii="宋体" w:hAnsi="宋体" w:cs="宋体"/>
                <w:kern w:val="0"/>
              </w:rPr>
              <w:t>防补光过曝</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红外照射距离</w:t>
            </w:r>
            <w:r>
              <w:rPr>
                <w:rFonts w:ascii="宋体" w:hAnsi="宋体" w:cs="宋体"/>
                <w:kern w:val="0"/>
              </w:rPr>
              <w:t>: 250</w:t>
            </w:r>
            <w:r>
              <w:rPr>
                <w:rFonts w:hint="eastAsia" w:ascii="宋体" w:hAnsi="宋体" w:cs="宋体"/>
                <w:kern w:val="0"/>
              </w:rPr>
              <w:t>米</w:t>
            </w:r>
            <w:r>
              <w:rPr>
                <w:rFonts w:ascii="宋体"/>
                <w:kern w:val="0"/>
              </w:rPr>
              <w:br w:type="textWrapping"/>
            </w:r>
            <w:r>
              <w:rPr>
                <w:rFonts w:hint="eastAsia" w:ascii="宋体" w:hAnsi="宋体" w:cs="宋体"/>
                <w:kern w:val="0"/>
              </w:rPr>
              <w:t>水平范围</w:t>
            </w:r>
            <w:r>
              <w:rPr>
                <w:rFonts w:ascii="宋体" w:hAnsi="宋体" w:cs="宋体"/>
                <w:kern w:val="0"/>
              </w:rPr>
              <w:t>: 360</w:t>
            </w:r>
            <w:r>
              <w:rPr>
                <w:rFonts w:hint="eastAsia" w:ascii="宋体" w:hAnsi="宋体" w:cs="宋体"/>
                <w:kern w:val="0"/>
              </w:rPr>
              <w:t>°</w:t>
            </w:r>
            <w:r>
              <w:rPr>
                <w:rFonts w:ascii="宋体"/>
                <w:kern w:val="0"/>
              </w:rPr>
              <w:br w:type="textWrapping"/>
            </w:r>
            <w:r>
              <w:rPr>
                <w:rFonts w:hint="eastAsia" w:ascii="宋体" w:hAnsi="宋体" w:cs="宋体"/>
                <w:kern w:val="0"/>
              </w:rPr>
              <w:t>垂直范围</w:t>
            </w:r>
            <w:r>
              <w:rPr>
                <w:rFonts w:ascii="宋体" w:hAnsi="宋体" w:cs="宋体"/>
                <w:kern w:val="0"/>
              </w:rPr>
              <w:t>: -20</w:t>
            </w:r>
            <w:r>
              <w:rPr>
                <w:rFonts w:hint="eastAsia" w:ascii="宋体" w:hAnsi="宋体" w:cs="宋体"/>
                <w:kern w:val="0"/>
              </w:rPr>
              <w:t>°</w:t>
            </w:r>
            <w:r>
              <w:rPr>
                <w:rFonts w:ascii="宋体" w:hAnsi="宋体" w:cs="宋体"/>
                <w:kern w:val="0"/>
              </w:rPr>
              <w:t>~90</w:t>
            </w:r>
            <w:r>
              <w:rPr>
                <w:rFonts w:hint="eastAsia" w:ascii="宋体" w:hAnsi="宋体" w:cs="宋体"/>
                <w:kern w:val="0"/>
              </w:rPr>
              <w:t>°（自动翻转）</w:t>
            </w:r>
            <w:r>
              <w:rPr>
                <w:rFonts w:ascii="宋体"/>
                <w:kern w:val="0"/>
              </w:rPr>
              <w:br w:type="textWrapping"/>
            </w:r>
            <w:r>
              <w:rPr>
                <w:rFonts w:hint="eastAsia" w:ascii="宋体" w:hAnsi="宋体" w:cs="宋体"/>
                <w:kern w:val="0"/>
              </w:rPr>
              <w:t>水平速度</w:t>
            </w:r>
            <w:r>
              <w:rPr>
                <w:rFonts w:ascii="宋体" w:hAnsi="宋体" w:cs="宋体"/>
                <w:kern w:val="0"/>
              </w:rPr>
              <w:t xml:space="preserve">: </w:t>
            </w:r>
            <w:r>
              <w:rPr>
                <w:rFonts w:hint="eastAsia" w:ascii="宋体" w:hAnsi="宋体" w:cs="宋体"/>
                <w:kern w:val="0"/>
              </w:rPr>
              <w:t>水平键控速度：</w:t>
            </w:r>
            <w:r>
              <w:rPr>
                <w:rFonts w:ascii="宋体" w:hAnsi="宋体" w:cs="宋体"/>
                <w:kern w:val="0"/>
              </w:rPr>
              <w:t>0.1</w:t>
            </w:r>
            <w:r>
              <w:rPr>
                <w:rFonts w:hint="eastAsia" w:ascii="宋体" w:hAnsi="宋体" w:cs="宋体"/>
                <w:kern w:val="0"/>
              </w:rPr>
              <w:t>°</w:t>
            </w:r>
            <w:r>
              <w:rPr>
                <w:rFonts w:ascii="宋体" w:hAnsi="宋体" w:cs="宋体"/>
                <w:kern w:val="0"/>
              </w:rPr>
              <w:t>~210</w:t>
            </w:r>
            <w:r>
              <w:rPr>
                <w:rFonts w:hint="eastAsia" w:ascii="宋体" w:hAnsi="宋体" w:cs="宋体"/>
                <w:kern w:val="0"/>
              </w:rPr>
              <w:t>°</w:t>
            </w:r>
            <w:r>
              <w:rPr>
                <w:rFonts w:ascii="宋体" w:hAnsi="宋体" w:cs="宋体"/>
                <w:kern w:val="0"/>
              </w:rPr>
              <w:t>/s</w:t>
            </w:r>
            <w:r>
              <w:rPr>
                <w:rFonts w:hint="eastAsia" w:ascii="宋体" w:hAnsi="宋体" w:cs="宋体"/>
                <w:kern w:val="0"/>
              </w:rPr>
              <w:t>，速度可设；水平预置点速度：</w:t>
            </w:r>
            <w:r>
              <w:rPr>
                <w:rFonts w:ascii="宋体" w:hAnsi="宋体" w:cs="宋体"/>
                <w:kern w:val="0"/>
              </w:rPr>
              <w:t>280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垂直速度</w:t>
            </w:r>
            <w:r>
              <w:rPr>
                <w:rFonts w:ascii="宋体" w:hAnsi="宋体" w:cs="宋体"/>
                <w:kern w:val="0"/>
              </w:rPr>
              <w:t xml:space="preserve">: </w:t>
            </w:r>
            <w:r>
              <w:rPr>
                <w:rFonts w:hint="eastAsia" w:ascii="宋体" w:hAnsi="宋体" w:cs="宋体"/>
                <w:kern w:val="0"/>
              </w:rPr>
              <w:t>垂直键控速度：</w:t>
            </w:r>
            <w:r>
              <w:rPr>
                <w:rFonts w:ascii="宋体" w:hAnsi="宋体" w:cs="宋体"/>
                <w:kern w:val="0"/>
              </w:rPr>
              <w:t>0.1</w:t>
            </w:r>
            <w:r>
              <w:rPr>
                <w:rFonts w:hint="eastAsia" w:ascii="宋体" w:hAnsi="宋体" w:cs="宋体"/>
                <w:kern w:val="0"/>
              </w:rPr>
              <w:t>°</w:t>
            </w:r>
            <w:r>
              <w:rPr>
                <w:rFonts w:ascii="宋体" w:hAnsi="宋体" w:cs="宋体"/>
                <w:kern w:val="0"/>
              </w:rPr>
              <w:t>~150</w:t>
            </w:r>
            <w:r>
              <w:rPr>
                <w:rFonts w:hint="eastAsia" w:ascii="宋体" w:hAnsi="宋体" w:cs="宋体"/>
                <w:kern w:val="0"/>
              </w:rPr>
              <w:t>°</w:t>
            </w:r>
            <w:r>
              <w:rPr>
                <w:rFonts w:ascii="宋体" w:hAnsi="宋体" w:cs="宋体"/>
                <w:kern w:val="0"/>
              </w:rPr>
              <w:t>/s</w:t>
            </w:r>
            <w:r>
              <w:rPr>
                <w:rFonts w:hint="eastAsia" w:ascii="宋体" w:hAnsi="宋体" w:cs="宋体"/>
                <w:kern w:val="0"/>
              </w:rPr>
              <w:t>，速度可设；垂直预置点速度：</w:t>
            </w:r>
            <w:r>
              <w:rPr>
                <w:rFonts w:ascii="宋体" w:hAnsi="宋体" w:cs="宋体"/>
                <w:kern w:val="0"/>
              </w:rPr>
              <w:t>250</w:t>
            </w:r>
            <w:r>
              <w:rPr>
                <w:rFonts w:hint="eastAsia" w:ascii="宋体" w:hAnsi="宋体" w:cs="宋体"/>
                <w:kern w:val="0"/>
              </w:rPr>
              <w:t>°</w:t>
            </w:r>
            <w:r>
              <w:rPr>
                <w:rFonts w:ascii="宋体" w:hAnsi="宋体" w:cs="宋体"/>
                <w:kern w:val="0"/>
              </w:rPr>
              <w:t>/s</w:t>
            </w:r>
            <w:r>
              <w:rPr>
                <w:rFonts w:ascii="宋体" w:hAnsi="宋体" w:cs="宋体"/>
                <w:kern w:val="0"/>
              </w:rPr>
              <w:br w:type="textWrapping"/>
            </w:r>
            <w:r>
              <w:rPr>
                <w:rFonts w:hint="eastAsia" w:ascii="宋体" w:hAnsi="宋体" w:cs="宋体"/>
                <w:kern w:val="0"/>
              </w:rPr>
              <w:t>主码流帧率分辨率</w:t>
            </w:r>
            <w:r>
              <w:rPr>
                <w:rFonts w:ascii="宋体" w:hAnsi="宋体" w:cs="宋体"/>
                <w:kern w:val="0"/>
              </w:rPr>
              <w:t>: 50 Hz</w:t>
            </w:r>
            <w:r>
              <w:rPr>
                <w:rFonts w:hint="eastAsia" w:ascii="宋体" w:hAnsi="宋体" w:cs="宋体"/>
                <w:kern w:val="0"/>
              </w:rPr>
              <w:t>：</w:t>
            </w:r>
            <w:r>
              <w:rPr>
                <w:rFonts w:ascii="宋体" w:hAnsi="宋体" w:cs="宋体"/>
                <w:kern w:val="0"/>
              </w:rPr>
              <w:t>25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hAnsi="宋体" w:cs="宋体"/>
                <w:kern w:val="0"/>
              </w:rPr>
              <w:t>; 60 Hz</w:t>
            </w:r>
            <w:r>
              <w:rPr>
                <w:rFonts w:hint="eastAsia" w:ascii="宋体" w:hAnsi="宋体" w:cs="宋体"/>
                <w:kern w:val="0"/>
              </w:rPr>
              <w:t>：</w:t>
            </w:r>
            <w:r>
              <w:rPr>
                <w:rFonts w:ascii="宋体" w:hAnsi="宋体" w:cs="宋体"/>
                <w:kern w:val="0"/>
              </w:rPr>
              <w:t>30 fps</w:t>
            </w:r>
            <w:r>
              <w:rPr>
                <w:rFonts w:hint="eastAsia" w:ascii="宋体" w:hAnsi="宋体" w:cs="宋体"/>
                <w:kern w:val="0"/>
              </w:rPr>
              <w:t>（</w:t>
            </w:r>
            <w:r>
              <w:rPr>
                <w:rFonts w:ascii="宋体" w:hAnsi="宋体" w:cs="宋体"/>
                <w:kern w:val="0"/>
              </w:rPr>
              <w:t xml:space="preserve">2560 </w:t>
            </w:r>
            <w:r>
              <w:rPr>
                <w:rFonts w:hint="eastAsia" w:ascii="宋体" w:hAnsi="宋体" w:cs="宋体"/>
                <w:kern w:val="0"/>
              </w:rPr>
              <w:t>×</w:t>
            </w:r>
            <w:r>
              <w:rPr>
                <w:rFonts w:ascii="宋体" w:hAnsi="宋体" w:cs="宋体"/>
                <w:kern w:val="0"/>
              </w:rPr>
              <w:t xml:space="preserve"> 1440</w:t>
            </w:r>
            <w:r>
              <w:rPr>
                <w:rFonts w:hint="eastAsia" w:ascii="宋体" w:hAnsi="宋体" w:cs="宋体"/>
                <w:kern w:val="0"/>
              </w:rPr>
              <w:t>）</w:t>
            </w:r>
            <w:r>
              <w:rPr>
                <w:rFonts w:ascii="宋体"/>
                <w:kern w:val="0"/>
              </w:rPr>
              <w:br w:type="textWrapping"/>
            </w:r>
            <w:r>
              <w:rPr>
                <w:rFonts w:hint="eastAsia" w:ascii="宋体" w:hAnsi="宋体" w:cs="宋体"/>
                <w:kern w:val="0"/>
              </w:rPr>
              <w:t>视频压缩标准</w:t>
            </w:r>
            <w:r>
              <w:rPr>
                <w:rFonts w:ascii="宋体" w:hAnsi="宋体" w:cs="宋体"/>
                <w:kern w:val="0"/>
              </w:rPr>
              <w:t>: H.265</w:t>
            </w:r>
            <w:r>
              <w:rPr>
                <w:rFonts w:hint="eastAsia" w:ascii="宋体" w:hAnsi="宋体" w:cs="宋体"/>
                <w:kern w:val="0"/>
              </w:rPr>
              <w:t>，</w:t>
            </w:r>
            <w:r>
              <w:rPr>
                <w:rFonts w:ascii="宋体" w:hAnsi="宋体" w:cs="宋体"/>
                <w:kern w:val="0"/>
              </w:rPr>
              <w:t>H.264</w:t>
            </w:r>
            <w:r>
              <w:rPr>
                <w:rFonts w:hint="eastAsia" w:ascii="宋体" w:hAnsi="宋体" w:cs="宋体"/>
                <w:kern w:val="0"/>
              </w:rPr>
              <w:t>，</w:t>
            </w:r>
            <w:r>
              <w:rPr>
                <w:rFonts w:ascii="宋体" w:hAnsi="宋体" w:cs="宋体"/>
                <w:kern w:val="0"/>
              </w:rPr>
              <w:t>MJPEG</w:t>
            </w:r>
            <w:r>
              <w:rPr>
                <w:rFonts w:ascii="宋体" w:hAnsi="宋体" w:cs="宋体"/>
                <w:kern w:val="0"/>
              </w:rPr>
              <w:br w:type="textWrapping"/>
            </w:r>
            <w:r>
              <w:rPr>
                <w:rFonts w:hint="eastAsia" w:ascii="宋体" w:hAnsi="宋体" w:cs="宋体"/>
                <w:kern w:val="0"/>
              </w:rPr>
              <w:t>网络存储</w:t>
            </w:r>
            <w:r>
              <w:rPr>
                <w:rFonts w:ascii="宋体" w:hAnsi="宋体" w:cs="宋体"/>
                <w:kern w:val="0"/>
              </w:rPr>
              <w:t>: NAS</w:t>
            </w:r>
            <w:r>
              <w:rPr>
                <w:rFonts w:hint="eastAsia" w:ascii="宋体" w:hAnsi="宋体" w:cs="宋体"/>
                <w:kern w:val="0"/>
              </w:rPr>
              <w:t>（</w:t>
            </w:r>
            <w:r>
              <w:rPr>
                <w:rFonts w:ascii="宋体" w:hAnsi="宋体" w:cs="宋体"/>
                <w:kern w:val="0"/>
              </w:rPr>
              <w:t>NFS</w:t>
            </w:r>
            <w:r>
              <w:rPr>
                <w:rFonts w:hint="eastAsia" w:ascii="宋体" w:hAnsi="宋体" w:cs="宋体"/>
                <w:kern w:val="0"/>
              </w:rPr>
              <w:t>，</w:t>
            </w:r>
            <w:r>
              <w:rPr>
                <w:rFonts w:ascii="宋体" w:hAnsi="宋体" w:cs="宋体"/>
                <w:kern w:val="0"/>
              </w:rPr>
              <w:t>SMB/CIFS</w:t>
            </w:r>
            <w:r>
              <w:rPr>
                <w:rFonts w:hint="eastAsia" w:ascii="宋体" w:hAnsi="宋体" w:cs="宋体"/>
                <w:kern w:val="0"/>
              </w:rPr>
              <w:t>）</w:t>
            </w:r>
            <w:r>
              <w:rPr>
                <w:rFonts w:ascii="宋体"/>
                <w:kern w:val="0"/>
              </w:rPr>
              <w:br w:type="textWrapping"/>
            </w:r>
            <w:r>
              <w:rPr>
                <w:rFonts w:hint="eastAsia" w:ascii="宋体" w:hAnsi="宋体" w:cs="宋体"/>
                <w:kern w:val="0"/>
              </w:rPr>
              <w:t>网络接口</w:t>
            </w:r>
            <w:r>
              <w:rPr>
                <w:rFonts w:ascii="宋体" w:hAnsi="宋体" w:cs="宋体"/>
                <w:kern w:val="0"/>
              </w:rPr>
              <w:t>: RJ45</w:t>
            </w:r>
            <w:r>
              <w:rPr>
                <w:rFonts w:hint="eastAsia" w:ascii="宋体" w:hAnsi="宋体" w:cs="宋体"/>
                <w:kern w:val="0"/>
              </w:rPr>
              <w:t>网口，自适应</w:t>
            </w:r>
            <w:r>
              <w:rPr>
                <w:rFonts w:ascii="宋体" w:hAnsi="宋体" w:cs="宋体"/>
                <w:kern w:val="0"/>
              </w:rPr>
              <w:t>10 M/100 M</w:t>
            </w:r>
            <w:r>
              <w:rPr>
                <w:rFonts w:hint="eastAsia" w:ascii="宋体" w:hAnsi="宋体" w:cs="宋体"/>
                <w:kern w:val="0"/>
              </w:rPr>
              <w:t>网络数据</w:t>
            </w:r>
            <w:r>
              <w:rPr>
                <w:rFonts w:ascii="宋体"/>
                <w:kern w:val="0"/>
              </w:rPr>
              <w:br w:type="textWrapping"/>
            </w:r>
            <w:r>
              <w:rPr>
                <w:rFonts w:ascii="宋体" w:hAnsi="宋体" w:cs="宋体"/>
                <w:kern w:val="0"/>
              </w:rPr>
              <w:t>SD</w:t>
            </w:r>
            <w:r>
              <w:rPr>
                <w:rFonts w:hint="eastAsia" w:ascii="宋体" w:hAnsi="宋体" w:cs="宋体"/>
                <w:kern w:val="0"/>
              </w:rPr>
              <w:t>卡扩展</w:t>
            </w:r>
            <w:r>
              <w:rPr>
                <w:rFonts w:ascii="宋体" w:hAnsi="宋体" w:cs="宋体"/>
                <w:kern w:val="0"/>
              </w:rPr>
              <w:t xml:space="preserve">: </w:t>
            </w:r>
            <w:r>
              <w:rPr>
                <w:rFonts w:hint="eastAsia" w:ascii="宋体" w:hAnsi="宋体" w:cs="宋体"/>
                <w:kern w:val="0"/>
              </w:rPr>
              <w:t>支持</w:t>
            </w:r>
            <w:r>
              <w:rPr>
                <w:rFonts w:ascii="宋体" w:hAnsi="宋体" w:cs="宋体"/>
                <w:kern w:val="0"/>
              </w:rPr>
              <w:t>MicroSD(</w:t>
            </w:r>
            <w:r>
              <w:rPr>
                <w:rFonts w:hint="eastAsia" w:ascii="宋体" w:hAnsi="宋体" w:cs="宋体"/>
                <w:kern w:val="0"/>
              </w:rPr>
              <w:t>即</w:t>
            </w:r>
            <w:r>
              <w:rPr>
                <w:rFonts w:ascii="宋体" w:hAnsi="宋体" w:cs="宋体"/>
                <w:kern w:val="0"/>
              </w:rPr>
              <w:t>TF</w:t>
            </w:r>
            <w:r>
              <w:rPr>
                <w:rFonts w:hint="eastAsia" w:ascii="宋体" w:hAnsi="宋体" w:cs="宋体"/>
                <w:kern w:val="0"/>
              </w:rPr>
              <w:t>卡</w:t>
            </w:r>
            <w:r>
              <w:rPr>
                <w:rFonts w:ascii="宋体" w:hAnsi="宋体" w:cs="宋体"/>
                <w:kern w:val="0"/>
              </w:rPr>
              <w:t>)/MicroSDHC/MicroSDXC</w:t>
            </w:r>
            <w:r>
              <w:rPr>
                <w:rFonts w:hint="eastAsia" w:ascii="宋体" w:hAnsi="宋体" w:cs="宋体"/>
                <w:kern w:val="0"/>
              </w:rPr>
              <w:t>卡，最大支持</w:t>
            </w:r>
            <w:r>
              <w:rPr>
                <w:rFonts w:ascii="宋体" w:hAnsi="宋体" w:cs="宋体"/>
                <w:kern w:val="0"/>
              </w:rPr>
              <w:t>256 GB</w:t>
            </w:r>
            <w:r>
              <w:rPr>
                <w:rFonts w:hint="eastAsia" w:ascii="宋体" w:hAnsi="宋体" w:cs="宋体"/>
                <w:kern w:val="0"/>
              </w:rPr>
              <w:t>，</w:t>
            </w:r>
            <w:r>
              <w:rPr>
                <w:rFonts w:ascii="宋体" w:hAnsi="宋体" w:cs="宋体"/>
                <w:kern w:val="0"/>
              </w:rPr>
              <w:t>SD</w:t>
            </w:r>
            <w:r>
              <w:rPr>
                <w:rFonts w:hint="eastAsia" w:ascii="宋体" w:hAnsi="宋体" w:cs="宋体"/>
                <w:kern w:val="0"/>
              </w:rPr>
              <w:t>卡需出厂前预安装</w:t>
            </w:r>
            <w:r>
              <w:rPr>
                <w:rFonts w:ascii="宋体"/>
                <w:kern w:val="0"/>
              </w:rPr>
              <w:br w:type="textWrapping"/>
            </w:r>
            <w:r>
              <w:rPr>
                <w:rFonts w:hint="eastAsia" w:ascii="宋体" w:hAnsi="宋体" w:cs="宋体"/>
                <w:kern w:val="0"/>
              </w:rPr>
              <w:t>报警输入</w:t>
            </w:r>
            <w:r>
              <w:rPr>
                <w:rFonts w:ascii="宋体" w:hAnsi="宋体" w:cs="宋体"/>
                <w:kern w:val="0"/>
              </w:rPr>
              <w:t>: 7</w:t>
            </w:r>
            <w:r>
              <w:rPr>
                <w:rFonts w:hint="eastAsia" w:ascii="宋体" w:hAnsi="宋体" w:cs="宋体"/>
                <w:kern w:val="0"/>
              </w:rPr>
              <w:t>路报警输入</w:t>
            </w:r>
            <w:r>
              <w:rPr>
                <w:rFonts w:ascii="宋体"/>
                <w:kern w:val="0"/>
              </w:rPr>
              <w:br w:type="textWrapping"/>
            </w:r>
            <w:r>
              <w:rPr>
                <w:rFonts w:hint="eastAsia" w:ascii="宋体" w:hAnsi="宋体" w:cs="宋体"/>
                <w:kern w:val="0"/>
              </w:rPr>
              <w:t>报警输出</w:t>
            </w:r>
            <w:r>
              <w:rPr>
                <w:rFonts w:ascii="宋体" w:hAnsi="宋体" w:cs="宋体"/>
                <w:kern w:val="0"/>
              </w:rPr>
              <w:t>: 2</w:t>
            </w:r>
            <w:r>
              <w:rPr>
                <w:rFonts w:hint="eastAsia" w:ascii="宋体" w:hAnsi="宋体" w:cs="宋体"/>
                <w:kern w:val="0"/>
              </w:rPr>
              <w:t>路报警输出</w:t>
            </w:r>
            <w:r>
              <w:rPr>
                <w:rFonts w:ascii="宋体"/>
                <w:kern w:val="0"/>
              </w:rPr>
              <w:br w:type="textWrapping"/>
            </w:r>
            <w:r>
              <w:rPr>
                <w:rFonts w:hint="eastAsia" w:ascii="宋体" w:hAnsi="宋体" w:cs="宋体"/>
                <w:kern w:val="0"/>
              </w:rPr>
              <w:t>音频输入</w:t>
            </w:r>
            <w:r>
              <w:rPr>
                <w:rFonts w:ascii="宋体" w:hAnsi="宋体" w:cs="宋体"/>
                <w:kern w:val="0"/>
              </w:rPr>
              <w:t>: 1</w:t>
            </w:r>
            <w:r>
              <w:rPr>
                <w:rFonts w:hint="eastAsia" w:ascii="宋体" w:hAnsi="宋体" w:cs="宋体"/>
                <w:kern w:val="0"/>
              </w:rPr>
              <w:t>路音频输入</w:t>
            </w:r>
            <w:r>
              <w:rPr>
                <w:rFonts w:ascii="宋体"/>
                <w:kern w:val="0"/>
              </w:rPr>
              <w:br w:type="textWrapping"/>
            </w:r>
            <w:r>
              <w:rPr>
                <w:rFonts w:hint="eastAsia" w:ascii="宋体" w:hAnsi="宋体" w:cs="宋体"/>
                <w:kern w:val="0"/>
              </w:rPr>
              <w:t>音频输出</w:t>
            </w:r>
            <w:r>
              <w:rPr>
                <w:rFonts w:ascii="宋体" w:hAnsi="宋体" w:cs="宋体"/>
                <w:kern w:val="0"/>
              </w:rPr>
              <w:t>: 1</w:t>
            </w:r>
            <w:r>
              <w:rPr>
                <w:rFonts w:hint="eastAsia" w:ascii="宋体" w:hAnsi="宋体" w:cs="宋体"/>
                <w:kern w:val="0"/>
              </w:rPr>
              <w:t>路音频输出</w:t>
            </w:r>
            <w:r>
              <w:rPr>
                <w:rFonts w:ascii="宋体"/>
                <w:kern w:val="0"/>
              </w:rPr>
              <w:br w:type="textWrapping"/>
            </w:r>
            <w:r>
              <w:rPr>
                <w:rFonts w:hint="eastAsia" w:ascii="宋体" w:hAnsi="宋体" w:cs="宋体"/>
                <w:kern w:val="0"/>
              </w:rPr>
              <w:t>具有</w:t>
            </w:r>
            <w:r>
              <w:rPr>
                <w:rFonts w:ascii="宋体" w:hAnsi="宋体" w:cs="宋体"/>
                <w:kern w:val="0"/>
              </w:rPr>
              <w:t>RS485</w:t>
            </w:r>
            <w:r>
              <w:rPr>
                <w:rFonts w:hint="eastAsia" w:ascii="宋体" w:hAnsi="宋体" w:cs="宋体"/>
                <w:kern w:val="0"/>
              </w:rPr>
              <w:t>接口</w:t>
            </w:r>
            <w:r>
              <w:rPr>
                <w:rFonts w:ascii="宋体"/>
                <w:kern w:val="0"/>
              </w:rPr>
              <w:br w:type="textWrapping"/>
            </w:r>
            <w:r>
              <w:rPr>
                <w:rFonts w:hint="eastAsia" w:ascii="宋体" w:hAnsi="宋体" w:cs="宋体"/>
                <w:kern w:val="0"/>
              </w:rPr>
              <w:t>工作温湿度</w:t>
            </w:r>
            <w:r>
              <w:rPr>
                <w:rFonts w:ascii="宋体" w:hAnsi="宋体" w:cs="宋体"/>
                <w:kern w:val="0"/>
              </w:rPr>
              <w:t xml:space="preserve">: -40 </w:t>
            </w:r>
            <w:r>
              <w:rPr>
                <w:rFonts w:hint="eastAsia" w:ascii="宋体" w:hAnsi="宋体" w:cs="宋体"/>
                <w:kern w:val="0"/>
              </w:rPr>
              <w:t>℃</w:t>
            </w:r>
            <w:r>
              <w:rPr>
                <w:rFonts w:ascii="宋体" w:hAnsi="宋体" w:cs="宋体"/>
                <w:kern w:val="0"/>
              </w:rPr>
              <w:t xml:space="preserve">~70 </w:t>
            </w:r>
            <w:r>
              <w:rPr>
                <w:rFonts w:hint="eastAsia" w:ascii="宋体" w:hAnsi="宋体" w:cs="宋体"/>
                <w:kern w:val="0"/>
              </w:rPr>
              <w:t>℃；湿度小于</w:t>
            </w:r>
            <w:r>
              <w:rPr>
                <w:rFonts w:ascii="宋体" w:hAnsi="宋体" w:cs="宋体"/>
                <w:kern w:val="0"/>
              </w:rPr>
              <w:t>95%</w:t>
            </w:r>
            <w:r>
              <w:rPr>
                <w:rFonts w:ascii="宋体" w:hAnsi="宋体" w:cs="宋体"/>
                <w:kern w:val="0"/>
              </w:rPr>
              <w:br w:type="textWrapping"/>
            </w:r>
            <w:r>
              <w:rPr>
                <w:rFonts w:hint="eastAsia" w:ascii="宋体" w:hAnsi="宋体" w:cs="宋体"/>
                <w:kern w:val="0"/>
              </w:rPr>
              <w:t>恢复出厂设置</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雨刷</w:t>
            </w:r>
            <w:r>
              <w:rPr>
                <w:rFonts w:ascii="宋体" w:hAnsi="宋体" w:cs="宋体"/>
                <w:kern w:val="0"/>
              </w:rPr>
              <w:t xml:space="preserve">: </w:t>
            </w:r>
            <w:r>
              <w:rPr>
                <w:rFonts w:hint="eastAsia" w:ascii="宋体" w:hAnsi="宋体" w:cs="宋体"/>
                <w:kern w:val="0"/>
              </w:rPr>
              <w:t>支持</w:t>
            </w:r>
            <w:r>
              <w:rPr>
                <w:rFonts w:ascii="宋体"/>
                <w:kern w:val="0"/>
              </w:rPr>
              <w:br w:type="textWrapping"/>
            </w:r>
            <w:r>
              <w:rPr>
                <w:rFonts w:hint="eastAsia" w:ascii="宋体" w:hAnsi="宋体" w:cs="宋体"/>
                <w:kern w:val="0"/>
              </w:rPr>
              <w:t>防护</w:t>
            </w:r>
            <w:r>
              <w:rPr>
                <w:rFonts w:ascii="宋体" w:hAnsi="宋体" w:cs="宋体"/>
                <w:kern w:val="0"/>
              </w:rPr>
              <w:t>: IP67</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5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终端盒</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高性能</w:t>
            </w:r>
            <w:r>
              <w:rPr>
                <w:rFonts w:ascii="宋体" w:hAnsi="宋体" w:cs="宋体"/>
                <w:kern w:val="0"/>
                <w:sz w:val="22"/>
                <w:szCs w:val="22"/>
              </w:rPr>
              <w:t>ARM Cortex A9</w:t>
            </w:r>
            <w:r>
              <w:rPr>
                <w:rFonts w:hint="eastAsia" w:ascii="宋体" w:hAnsi="宋体" w:cs="宋体"/>
                <w:kern w:val="0"/>
                <w:sz w:val="22"/>
                <w:szCs w:val="22"/>
              </w:rPr>
              <w:t>数字媒体处理器；内置</w:t>
            </w:r>
            <w:r>
              <w:rPr>
                <w:rFonts w:ascii="宋体" w:hAnsi="宋体" w:cs="宋体"/>
                <w:kern w:val="0"/>
                <w:sz w:val="22"/>
                <w:szCs w:val="22"/>
              </w:rPr>
              <w:t>1</w:t>
            </w:r>
            <w:r>
              <w:rPr>
                <w:rFonts w:hint="eastAsia" w:ascii="宋体" w:hAnsi="宋体" w:cs="宋体"/>
                <w:kern w:val="0"/>
                <w:sz w:val="22"/>
                <w:szCs w:val="22"/>
              </w:rPr>
              <w:t>块</w:t>
            </w:r>
            <w:r>
              <w:rPr>
                <w:rFonts w:ascii="宋体" w:hAnsi="宋体" w:cs="宋体"/>
                <w:kern w:val="0"/>
                <w:sz w:val="22"/>
                <w:szCs w:val="22"/>
              </w:rPr>
              <w:t>3.5</w:t>
            </w:r>
            <w:r>
              <w:rPr>
                <w:rFonts w:hint="eastAsia" w:ascii="宋体" w:hAnsi="宋体" w:cs="宋体"/>
                <w:kern w:val="0"/>
                <w:sz w:val="22"/>
                <w:szCs w:val="22"/>
              </w:rPr>
              <w:t>寸</w:t>
            </w:r>
            <w:r>
              <w:rPr>
                <w:rFonts w:ascii="宋体" w:hAnsi="宋体" w:cs="宋体"/>
                <w:kern w:val="0"/>
                <w:sz w:val="22"/>
                <w:szCs w:val="22"/>
              </w:rPr>
              <w:t>4T</w:t>
            </w:r>
            <w:r>
              <w:rPr>
                <w:rFonts w:hint="eastAsia" w:ascii="宋体" w:hAnsi="宋体" w:cs="宋体"/>
                <w:kern w:val="0"/>
                <w:sz w:val="22"/>
                <w:szCs w:val="22"/>
              </w:rPr>
              <w:t>硬盘；支持</w:t>
            </w:r>
            <w:r>
              <w:rPr>
                <w:rFonts w:ascii="宋体" w:hAnsi="宋体" w:cs="宋体"/>
                <w:kern w:val="0"/>
                <w:sz w:val="22"/>
                <w:szCs w:val="22"/>
              </w:rPr>
              <w:t>12</w:t>
            </w:r>
            <w:r>
              <w:rPr>
                <w:rFonts w:hint="eastAsia" w:ascii="宋体" w:hAnsi="宋体" w:cs="宋体"/>
                <w:kern w:val="0"/>
                <w:sz w:val="22"/>
                <w:szCs w:val="22"/>
              </w:rPr>
              <w:t>路</w:t>
            </w:r>
            <w:r>
              <w:rPr>
                <w:rFonts w:ascii="宋体" w:hAnsi="宋体" w:cs="宋体"/>
                <w:kern w:val="0"/>
                <w:sz w:val="22"/>
                <w:szCs w:val="22"/>
              </w:rPr>
              <w:t>IPC</w:t>
            </w:r>
            <w:r>
              <w:rPr>
                <w:rFonts w:hint="eastAsia" w:ascii="宋体" w:hAnsi="宋体" w:cs="宋体"/>
                <w:kern w:val="0"/>
                <w:sz w:val="22"/>
                <w:szCs w:val="22"/>
              </w:rPr>
              <w:t>接入；双网卡，内置</w:t>
            </w:r>
            <w:r>
              <w:rPr>
                <w:rFonts w:ascii="宋体" w:hAnsi="宋体" w:cs="宋体"/>
                <w:kern w:val="0"/>
                <w:sz w:val="22"/>
                <w:szCs w:val="22"/>
              </w:rPr>
              <w:t>8</w:t>
            </w:r>
            <w:r>
              <w:rPr>
                <w:rFonts w:hint="eastAsia" w:ascii="宋体" w:hAnsi="宋体" w:cs="宋体"/>
                <w:kern w:val="0"/>
                <w:sz w:val="22"/>
                <w:szCs w:val="22"/>
              </w:rPr>
              <w:t>个</w:t>
            </w:r>
            <w:r>
              <w:rPr>
                <w:rFonts w:ascii="宋体" w:hAnsi="宋体" w:cs="宋体"/>
                <w:kern w:val="0"/>
                <w:sz w:val="22"/>
                <w:szCs w:val="22"/>
              </w:rPr>
              <w:t>100M</w:t>
            </w:r>
            <w:r>
              <w:rPr>
                <w:rFonts w:hint="eastAsia" w:ascii="宋体" w:hAnsi="宋体" w:cs="宋体"/>
                <w:kern w:val="0"/>
                <w:sz w:val="22"/>
                <w:szCs w:val="22"/>
              </w:rPr>
              <w:t>以太网接口及</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1000M</w:t>
            </w:r>
            <w:r>
              <w:rPr>
                <w:rFonts w:hint="eastAsia" w:ascii="宋体" w:hAnsi="宋体" w:cs="宋体"/>
                <w:kern w:val="0"/>
                <w:sz w:val="22"/>
                <w:szCs w:val="22"/>
              </w:rPr>
              <w:t>网络接口；支持</w:t>
            </w:r>
            <w:r>
              <w:rPr>
                <w:rFonts w:ascii="宋体" w:hAnsi="宋体" w:cs="宋体"/>
                <w:kern w:val="0"/>
                <w:sz w:val="22"/>
                <w:szCs w:val="22"/>
              </w:rPr>
              <w:t>VGA</w:t>
            </w:r>
            <w:r>
              <w:rPr>
                <w:rFonts w:hint="eastAsia" w:ascii="宋体" w:hAnsi="宋体" w:cs="宋体"/>
                <w:kern w:val="0"/>
                <w:sz w:val="22"/>
                <w:szCs w:val="22"/>
              </w:rPr>
              <w:t>输出；</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RS485</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RS232</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个</w:t>
            </w:r>
            <w:r>
              <w:rPr>
                <w:rFonts w:ascii="宋体" w:hAnsi="宋体" w:cs="宋体"/>
                <w:kern w:val="0"/>
                <w:sz w:val="22"/>
                <w:szCs w:val="22"/>
              </w:rPr>
              <w:t>USB</w:t>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路报警输入</w:t>
            </w:r>
            <w:r>
              <w:rPr>
                <w:rFonts w:ascii="宋体"/>
                <w:kern w:val="0"/>
                <w:sz w:val="22"/>
                <w:szCs w:val="22"/>
              </w:rPr>
              <w:t>\</w:t>
            </w:r>
            <w:r>
              <w:rPr>
                <w:rFonts w:hint="eastAsia" w:ascii="宋体" w:hAnsi="宋体" w:cs="宋体"/>
                <w:kern w:val="0"/>
                <w:sz w:val="22"/>
                <w:szCs w:val="22"/>
              </w:rPr>
              <w:t>报警输出、</w:t>
            </w:r>
            <w:r>
              <w:rPr>
                <w:rFonts w:ascii="宋体" w:hAnsi="宋体" w:cs="宋体"/>
                <w:kern w:val="0"/>
                <w:sz w:val="22"/>
                <w:szCs w:val="22"/>
              </w:rPr>
              <w:t>1</w:t>
            </w:r>
            <w:r>
              <w:rPr>
                <w:rFonts w:hint="eastAsia" w:ascii="宋体" w:hAnsi="宋体" w:cs="宋体"/>
                <w:kern w:val="0"/>
                <w:sz w:val="22"/>
                <w:szCs w:val="22"/>
              </w:rPr>
              <w:t>个</w:t>
            </w:r>
            <w:r>
              <w:rPr>
                <w:rFonts w:ascii="宋体" w:hAnsi="宋体" w:cs="宋体"/>
                <w:kern w:val="0"/>
                <w:sz w:val="22"/>
                <w:szCs w:val="22"/>
              </w:rPr>
              <w:t>eSATA</w:t>
            </w:r>
            <w:r>
              <w:rPr>
                <w:rFonts w:hint="eastAsia" w:ascii="宋体" w:hAnsi="宋体" w:cs="宋体"/>
                <w:kern w:val="0"/>
                <w:sz w:val="22"/>
                <w:szCs w:val="22"/>
              </w:rPr>
              <w:t>接口；电源</w:t>
            </w:r>
            <w:r>
              <w:rPr>
                <w:rFonts w:ascii="宋体" w:hAnsi="宋体" w:cs="宋体"/>
                <w:kern w:val="0"/>
                <w:sz w:val="22"/>
                <w:szCs w:val="22"/>
              </w:rPr>
              <w:t>:DC12V</w:t>
            </w:r>
            <w:r>
              <w:rPr>
                <w:rFonts w:hint="eastAsia" w:ascii="宋体" w:hAnsi="宋体" w:cs="宋体"/>
                <w:kern w:val="0"/>
                <w:sz w:val="22"/>
                <w:szCs w:val="22"/>
              </w:rPr>
              <w:t>；支持对通行车辆的信息（记录和图片）存储；支持录像存储功能；可配置多种字符叠加、图片合成模式；支持区间测速功能；可配置增加</w:t>
            </w:r>
            <w:r>
              <w:rPr>
                <w:rFonts w:ascii="宋体" w:hAnsi="宋体" w:cs="宋体"/>
                <w:kern w:val="0"/>
                <w:sz w:val="22"/>
                <w:szCs w:val="22"/>
              </w:rPr>
              <w:t>GPS</w:t>
            </w:r>
            <w:r>
              <w:rPr>
                <w:rFonts w:hint="eastAsia" w:ascii="宋体" w:hAnsi="宋体" w:cs="宋体"/>
                <w:kern w:val="0"/>
                <w:sz w:val="22"/>
                <w:szCs w:val="22"/>
              </w:rPr>
              <w:t>校时模块；</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光纤收发器</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4</w:t>
            </w:r>
            <w:r>
              <w:rPr>
                <w:rFonts w:hint="eastAsia" w:ascii="宋体" w:hAnsi="宋体" w:cs="宋体"/>
                <w:kern w:val="0"/>
                <w:sz w:val="22"/>
                <w:szCs w:val="22"/>
              </w:rPr>
              <w:t>电</w:t>
            </w:r>
            <w:r>
              <w:rPr>
                <w:rFonts w:ascii="宋体" w:hAnsi="宋体" w:cs="宋体"/>
                <w:kern w:val="0"/>
                <w:sz w:val="22"/>
                <w:szCs w:val="22"/>
              </w:rPr>
              <w:t>1</w:t>
            </w:r>
            <w:r>
              <w:rPr>
                <w:rFonts w:hint="eastAsia" w:ascii="宋体" w:hAnsi="宋体" w:cs="宋体"/>
                <w:kern w:val="0"/>
                <w:sz w:val="22"/>
                <w:szCs w:val="22"/>
              </w:rPr>
              <w:t>光，千兆单模单纤，</w:t>
            </w:r>
            <w:r>
              <w:rPr>
                <w:rFonts w:ascii="宋体" w:hAnsi="宋体" w:cs="宋体"/>
                <w:kern w:val="0"/>
                <w:sz w:val="22"/>
                <w:szCs w:val="22"/>
              </w:rPr>
              <w:t>40km</w:t>
            </w:r>
            <w:r>
              <w:rPr>
                <w:rFonts w:hint="eastAsia" w:ascii="宋体" w:hAnsi="宋体" w:cs="宋体"/>
                <w:kern w:val="0"/>
                <w:sz w:val="22"/>
                <w:szCs w:val="22"/>
              </w:rPr>
              <w:t>级。</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2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数据接入</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接入交警平台</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 xml:space="preserve">1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超限信息发布子系统</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信息展示终端</w:t>
            </w:r>
          </w:p>
        </w:tc>
        <w:tc>
          <w:tcPr>
            <w:tcW w:w="3839" w:type="dxa"/>
            <w:tcBorders>
              <w:top w:val="nil"/>
              <w:left w:val="nil"/>
              <w:bottom w:val="single" w:color="auto" w:sz="4" w:space="0"/>
              <w:right w:val="single" w:color="auto" w:sz="4" w:space="0"/>
            </w:tcBorders>
            <w:tcMar>
              <w:top w:w="12" w:type="dxa"/>
              <w:left w:w="12" w:type="dxa"/>
              <w:right w:w="12" w:type="dxa"/>
            </w:tcMar>
          </w:tcPr>
          <w:p>
            <w:pPr>
              <w:widowControl/>
              <w:jc w:val="left"/>
              <w:textAlignment w:val="top"/>
              <w:rPr>
                <w:rFonts w:ascii="宋体"/>
                <w:sz w:val="22"/>
                <w:szCs w:val="22"/>
              </w:rPr>
            </w:pPr>
            <w:r>
              <w:rPr>
                <w:rFonts w:hint="eastAsia" w:ascii="宋体" w:hAnsi="宋体" w:cs="宋体"/>
                <w:kern w:val="0"/>
                <w:sz w:val="22"/>
                <w:szCs w:val="22"/>
              </w:rPr>
              <w:t>显示尺寸：</w:t>
            </w:r>
            <w:r>
              <w:rPr>
                <w:rFonts w:ascii="宋体" w:hAnsi="宋体" w:cs="宋体"/>
                <w:kern w:val="0"/>
                <w:sz w:val="22"/>
                <w:szCs w:val="22"/>
              </w:rPr>
              <w:t>3.2m</w:t>
            </w:r>
            <w:r>
              <w:rPr>
                <w:rFonts w:hint="eastAsia" w:ascii="宋体" w:hAnsi="宋体" w:cs="宋体"/>
                <w:kern w:val="0"/>
                <w:sz w:val="22"/>
                <w:szCs w:val="22"/>
              </w:rPr>
              <w:t>×</w:t>
            </w:r>
            <w:r>
              <w:rPr>
                <w:rFonts w:ascii="宋体" w:hAnsi="宋体" w:cs="宋体"/>
                <w:kern w:val="0"/>
                <w:sz w:val="22"/>
                <w:szCs w:val="22"/>
              </w:rPr>
              <w:t>1.6m</w:t>
            </w:r>
            <w:r>
              <w:rPr>
                <w:rFonts w:hint="eastAsia" w:ascii="宋体" w:hAnsi="宋体" w:cs="宋体"/>
                <w:kern w:val="0"/>
                <w:sz w:val="22"/>
                <w:szCs w:val="22"/>
              </w:rPr>
              <w:t>（</w:t>
            </w:r>
            <w:r>
              <w:rPr>
                <w:rFonts w:ascii="宋体" w:hAnsi="宋体" w:cs="宋体"/>
                <w:kern w:val="0"/>
                <w:sz w:val="22"/>
                <w:szCs w:val="22"/>
              </w:rPr>
              <w:t>F</w:t>
            </w:r>
            <w:r>
              <w:rPr>
                <w:rFonts w:hint="eastAsia" w:ascii="宋体" w:hAnsi="宋体" w:cs="宋体"/>
                <w:kern w:val="0"/>
                <w:sz w:val="22"/>
                <w:szCs w:val="22"/>
              </w:rPr>
              <w:t>型）；像素点间距：</w:t>
            </w:r>
            <w:r>
              <w:rPr>
                <w:rFonts w:ascii="宋体" w:hAnsi="宋体" w:cs="宋体"/>
                <w:kern w:val="0"/>
                <w:sz w:val="22"/>
                <w:szCs w:val="22"/>
              </w:rPr>
              <w:t>10mm</w:t>
            </w:r>
            <w:r>
              <w:rPr>
                <w:rFonts w:hint="eastAsia" w:ascii="宋体" w:hAnsi="宋体" w:cs="宋体"/>
                <w:kern w:val="0"/>
                <w:sz w:val="22"/>
                <w:szCs w:val="22"/>
              </w:rPr>
              <w:t>；配比：单红；显示亮度：≥</w:t>
            </w:r>
            <w:r>
              <w:rPr>
                <w:rFonts w:ascii="宋体" w:hAnsi="宋体" w:cs="宋体"/>
                <w:kern w:val="0"/>
                <w:sz w:val="22"/>
                <w:szCs w:val="22"/>
              </w:rPr>
              <w:t>5000cd/m</w:t>
            </w:r>
            <w:r>
              <w:rPr>
                <w:rFonts w:hint="eastAsia" w:ascii="宋体" w:hAnsi="宋体" w:cs="宋体"/>
                <w:kern w:val="0"/>
                <w:sz w:val="22"/>
                <w:szCs w:val="22"/>
              </w:rPr>
              <w:t>²；失控率：≤</w:t>
            </w:r>
            <w:r>
              <w:rPr>
                <w:rFonts w:ascii="宋体" w:hAnsi="宋体" w:cs="宋体"/>
                <w:kern w:val="0"/>
                <w:sz w:val="22"/>
                <w:szCs w:val="22"/>
              </w:rPr>
              <w:t>1</w:t>
            </w:r>
            <w:r>
              <w:rPr>
                <w:rFonts w:hint="eastAsia" w:ascii="宋体" w:hAnsi="宋体" w:cs="宋体"/>
                <w:kern w:val="0"/>
                <w:sz w:val="22"/>
                <w:szCs w:val="22"/>
              </w:rPr>
              <w:t>‰；含异步控制卡。</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可变情报板立杆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2</w:t>
            </w:r>
            <w:r>
              <w:rPr>
                <w:rFonts w:hint="eastAsia" w:ascii="宋体" w:hAnsi="宋体" w:cs="宋体"/>
                <w:kern w:val="0"/>
                <w:sz w:val="22"/>
                <w:szCs w:val="22"/>
              </w:rPr>
              <w:t>立杆</w:t>
            </w:r>
            <w:r>
              <w:rPr>
                <w:rFonts w:ascii="宋体" w:hAnsi="宋体" w:cs="宋体"/>
                <w:kern w:val="0"/>
                <w:sz w:val="22"/>
                <w:szCs w:val="22"/>
              </w:rPr>
              <w:t>4</w:t>
            </w:r>
            <w:r>
              <w:rPr>
                <w:rFonts w:hint="eastAsia" w:ascii="宋体" w:hAnsi="宋体" w:cs="宋体"/>
                <w:kern w:val="0"/>
                <w:sz w:val="22"/>
                <w:szCs w:val="22"/>
              </w:rPr>
              <w:t>横杆，净空：</w:t>
            </w:r>
            <w:r>
              <w:rPr>
                <w:rFonts w:ascii="宋体" w:hAnsi="宋体" w:cs="宋体"/>
                <w:kern w:val="0"/>
                <w:sz w:val="22"/>
                <w:szCs w:val="22"/>
              </w:rPr>
              <w:t>5.5M</w:t>
            </w:r>
            <w:r>
              <w:rPr>
                <w:rFonts w:hint="eastAsia" w:ascii="宋体" w:hAnsi="宋体" w:cs="宋体"/>
                <w:kern w:val="0"/>
                <w:sz w:val="22"/>
                <w:szCs w:val="22"/>
              </w:rPr>
              <w:t>，跨度：根据道路宽度定制，带检修走廊</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配电箱</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w:t>
            </w:r>
            <w:r>
              <w:rPr>
                <w:rFonts w:ascii="宋体" w:hAnsi="宋体" w:cs="宋体"/>
                <w:kern w:val="0"/>
                <w:sz w:val="22"/>
                <w:szCs w:val="22"/>
              </w:rPr>
              <w:t>63A</w:t>
            </w:r>
            <w:r>
              <w:rPr>
                <w:rFonts w:hint="eastAsia" w:ascii="宋体" w:hAnsi="宋体" w:cs="宋体"/>
                <w:kern w:val="0"/>
                <w:sz w:val="22"/>
                <w:szCs w:val="22"/>
              </w:rPr>
              <w:t>空开，</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F</w:t>
            </w:r>
            <w:r>
              <w:rPr>
                <w:rFonts w:hint="eastAsia" w:ascii="宋体" w:hAnsi="宋体" w:cs="宋体"/>
                <w:kern w:val="0"/>
                <w:sz w:val="22"/>
                <w:szCs w:val="22"/>
              </w:rPr>
              <w:t>型杆件及显示屏安装施工费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含基础，预埋件，屏体吊装。</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超限检测预告标志牌</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φ</w:t>
            </w:r>
            <w:r>
              <w:rPr>
                <w:rFonts w:ascii="宋体" w:hAnsi="宋体" w:cs="宋体"/>
                <w:kern w:val="0"/>
                <w:sz w:val="22"/>
                <w:szCs w:val="22"/>
              </w:rPr>
              <w:t>219 F</w:t>
            </w:r>
            <w:r>
              <w:rPr>
                <w:rFonts w:hint="eastAsia" w:ascii="宋体" w:hAnsi="宋体" w:cs="宋体"/>
                <w:kern w:val="0"/>
                <w:sz w:val="22"/>
                <w:szCs w:val="22"/>
              </w:rPr>
              <w:t>型立杆标志</w:t>
            </w:r>
            <w:r>
              <w:rPr>
                <w:rFonts w:ascii="宋体" w:cs="宋体"/>
                <w:kern w:val="0"/>
                <w:sz w:val="22"/>
                <w:szCs w:val="22"/>
              </w:rPr>
              <w:t>,</w:t>
            </w:r>
            <w:r>
              <w:rPr>
                <w:rFonts w:hint="eastAsia" w:ascii="宋体" w:hAnsi="宋体" w:cs="宋体"/>
                <w:kern w:val="0"/>
                <w:sz w:val="22"/>
                <w:szCs w:val="22"/>
              </w:rPr>
              <w:t>标志板</w:t>
            </w:r>
            <w:r>
              <w:rPr>
                <w:rFonts w:ascii="宋体" w:hAnsi="宋体" w:cs="宋体"/>
                <w:kern w:val="0"/>
                <w:sz w:val="22"/>
                <w:szCs w:val="22"/>
              </w:rPr>
              <w:t>3000*1800mm</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三</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辅助配套设施</w:t>
            </w:r>
          </w:p>
        </w:tc>
        <w:tc>
          <w:tcPr>
            <w:tcW w:w="3839"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722" w:type="dxa"/>
            <w:tcBorders>
              <w:top w:val="nil"/>
              <w:left w:val="nil"/>
              <w:bottom w:val="single" w:color="auto" w:sz="4" w:space="0"/>
              <w:right w:val="single" w:color="auto" w:sz="4" w:space="0"/>
            </w:tcBorders>
            <w:shd w:val="clear" w:color="000000" w:fill="F2F2F2"/>
            <w:tcMar>
              <w:top w:w="12" w:type="dxa"/>
              <w:left w:w="12" w:type="dxa"/>
              <w:right w:w="12" w:type="dxa"/>
            </w:tcMar>
            <w:vAlign w:val="center"/>
          </w:tcPr>
          <w:p>
            <w:pPr>
              <w:widowControl/>
              <w:jc w:val="center"/>
              <w:textAlignment w:val="center"/>
              <w:rPr>
                <w:rFonts w:ascii="宋体"/>
                <w:b/>
                <w:bCs/>
                <w:sz w:val="22"/>
                <w:szCs w:val="22"/>
              </w:rPr>
            </w:pPr>
            <w:r>
              <w:rPr>
                <w:rFonts w:hint="eastAsia" w:ascii="宋体" w:hAnsi="宋体" w:cs="宋体"/>
                <w:b/>
                <w:bCs/>
                <w:kern w:val="0"/>
                <w:sz w:val="22"/>
                <w:szCs w:val="22"/>
              </w:rPr>
              <w:t>　</w:t>
            </w:r>
          </w:p>
        </w:tc>
        <w:tc>
          <w:tcPr>
            <w:tcW w:w="1173" w:type="dxa"/>
            <w:tcBorders>
              <w:top w:val="nil"/>
              <w:left w:val="nil"/>
              <w:bottom w:val="single" w:color="auto" w:sz="4" w:space="0"/>
              <w:right w:val="single" w:color="auto" w:sz="8" w:space="0"/>
            </w:tcBorders>
            <w:shd w:val="clear" w:color="000000" w:fill="F2F2F2"/>
            <w:tcMar>
              <w:top w:w="12" w:type="dxa"/>
              <w:left w:w="12" w:type="dxa"/>
              <w:right w:w="12" w:type="dxa"/>
            </w:tcMar>
            <w:vAlign w:val="bottom"/>
          </w:tcPr>
          <w:p>
            <w:pPr>
              <w:widowControl/>
              <w:jc w:val="left"/>
              <w:textAlignment w:val="bottom"/>
              <w:rPr>
                <w:rFonts w:ascii="等线" w:hAnsi="等线" w:eastAsia="等线"/>
                <w:sz w:val="16"/>
                <w:szCs w:val="16"/>
              </w:rPr>
            </w:pPr>
            <w:r>
              <w:rPr>
                <w:rFonts w:hint="eastAsia" w:ascii="等线" w:hAnsi="等线" w:eastAsia="等线" w:cs="等线"/>
                <w:kern w:val="0"/>
                <w:sz w:val="16"/>
                <w:szCs w:val="16"/>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b/>
                <w:bCs/>
                <w:sz w:val="22"/>
                <w:szCs w:val="22"/>
              </w:rPr>
            </w:pPr>
            <w:r>
              <w:rPr>
                <w:rFonts w:ascii="宋体" w:hAnsi="宋体" w:cs="宋体"/>
                <w:b/>
                <w:bCs/>
                <w:kern w:val="0"/>
                <w:sz w:val="22"/>
                <w:szCs w:val="22"/>
              </w:rPr>
              <w:t>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传输及供电系统</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b/>
                <w:bCs/>
                <w:sz w:val="22"/>
                <w:szCs w:val="22"/>
              </w:rPr>
            </w:pPr>
            <w:r>
              <w:rPr>
                <w:rFonts w:hint="eastAsia" w:ascii="宋体" w:hAnsi="宋体" w:cs="宋体"/>
                <w:b/>
                <w:bCs/>
                <w:kern w:val="0"/>
                <w:sz w:val="22"/>
                <w:szCs w:val="22"/>
              </w:rPr>
              <w:t>　</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　</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供电局市电初装费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供电局包装新增用电，挂电表费用，按实际市价计算，按需发生。</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从挂表处接至机柜，含空开</w:t>
            </w:r>
            <w:r>
              <w:rPr>
                <w:rFonts w:ascii="宋体" w:hAnsi="宋体" w:cs="宋体"/>
                <w:kern w:val="0"/>
                <w:sz w:val="22"/>
                <w:szCs w:val="22"/>
              </w:rPr>
              <w:t>100A</w:t>
            </w:r>
            <w:r>
              <w:rPr>
                <w:rFonts w:hint="eastAsia" w:ascii="宋体" w:hAnsi="宋体" w:cs="宋体"/>
                <w:kern w:val="0"/>
                <w:sz w:val="22"/>
                <w:szCs w:val="22"/>
              </w:rPr>
              <w:t>，按实际数量计算。</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外部电缆地埋或架空，含管材（</w:t>
            </w:r>
            <w:r>
              <w:rPr>
                <w:rFonts w:ascii="宋体" w:hAnsi="宋体" w:cs="宋体"/>
                <w:kern w:val="0"/>
                <w:sz w:val="22"/>
                <w:szCs w:val="22"/>
              </w:rPr>
              <w:t>PE</w:t>
            </w:r>
            <w:r>
              <w:rPr>
                <w:rFonts w:hint="eastAsia" w:ascii="MS Mincho" w:hAnsi="MS Mincho" w:eastAsia="MS Mincho" w:cs="MS Mincho"/>
                <w:kern w:val="0"/>
                <w:sz w:val="22"/>
                <w:szCs w:val="22"/>
              </w:rPr>
              <w:t>∅</w:t>
            </w:r>
            <w:r>
              <w:rPr>
                <w:rFonts w:ascii="宋体" w:hAnsi="宋体" w:cs="宋体"/>
                <w:kern w:val="0"/>
                <w:sz w:val="22"/>
                <w:szCs w:val="22"/>
              </w:rPr>
              <w:t>50</w:t>
            </w:r>
            <w:r>
              <w:rPr>
                <w:rFonts w:hint="eastAsia" w:ascii="宋体" w:hAnsi="宋体" w:cs="宋体"/>
                <w:kern w:val="0"/>
                <w:sz w:val="22"/>
                <w:szCs w:val="22"/>
              </w:rPr>
              <w:t>），按实际数量计算。</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内部电缆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电源线</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摄像机电源线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工控机柜至摄像机，电源线，共需</w:t>
            </w:r>
            <w:r>
              <w:rPr>
                <w:rFonts w:ascii="宋体" w:hAnsi="宋体" w:cs="宋体"/>
                <w:kern w:val="0"/>
                <w:sz w:val="22"/>
                <w:szCs w:val="22"/>
              </w:rPr>
              <w:t>150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300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摄像机控制线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工控机柜</w:t>
            </w:r>
            <w:r>
              <w:rPr>
                <w:rFonts w:ascii="宋体" w:hAnsi="宋体" w:cs="宋体"/>
                <w:kern w:val="0"/>
                <w:sz w:val="22"/>
                <w:szCs w:val="22"/>
              </w:rPr>
              <w:t>485</w:t>
            </w:r>
            <w:r>
              <w:rPr>
                <w:rFonts w:hint="eastAsia" w:ascii="宋体" w:hAnsi="宋体" w:cs="宋体"/>
                <w:kern w:val="0"/>
                <w:sz w:val="22"/>
                <w:szCs w:val="22"/>
              </w:rPr>
              <w:t>模块至摄像机，信号线，每台摄像机（不含球机）需</w:t>
            </w:r>
            <w:r>
              <w:rPr>
                <w:rFonts w:ascii="宋体" w:hAnsi="宋体" w:cs="宋体"/>
                <w:kern w:val="0"/>
                <w:sz w:val="22"/>
                <w:szCs w:val="22"/>
              </w:rPr>
              <w:t>40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接地母线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防雷接地引下线，每一个检测方向</w:t>
            </w:r>
            <w:r>
              <w:rPr>
                <w:rFonts w:ascii="宋体" w:hAnsi="宋体" w:cs="宋体"/>
                <w:kern w:val="0"/>
                <w:sz w:val="22"/>
                <w:szCs w:val="22"/>
              </w:rPr>
              <w:t>60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120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网线</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交换机至抱杆箱，抱杆箱至摄像机，后台系统用线，阻水，</w:t>
            </w:r>
            <w:r>
              <w:rPr>
                <w:rFonts w:ascii="宋体" w:hAnsi="宋体" w:cs="宋体"/>
                <w:kern w:val="0"/>
                <w:sz w:val="22"/>
                <w:szCs w:val="22"/>
              </w:rPr>
              <w:t>300</w:t>
            </w:r>
            <w:r>
              <w:rPr>
                <w:rFonts w:hint="eastAsia" w:ascii="宋体" w:hAnsi="宋体" w:cs="宋体"/>
                <w:kern w:val="0"/>
                <w:sz w:val="22"/>
                <w:szCs w:val="22"/>
              </w:rPr>
              <w:t>米。</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480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内部光缆</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室外单模，</w:t>
            </w:r>
            <w:r>
              <w:rPr>
                <w:rFonts w:ascii="宋体" w:hAnsi="宋体" w:cs="宋体"/>
                <w:kern w:val="0"/>
                <w:sz w:val="22"/>
                <w:szCs w:val="22"/>
              </w:rPr>
              <w:t>6</w:t>
            </w:r>
            <w:r>
              <w:rPr>
                <w:rFonts w:hint="eastAsia" w:ascii="宋体" w:hAnsi="宋体" w:cs="宋体"/>
                <w:kern w:val="0"/>
                <w:sz w:val="22"/>
                <w:szCs w:val="22"/>
              </w:rPr>
              <w:t>芯</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内部光缆电缆施工费</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强弱电共沟不同管，同内部光缆等长。</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7.11</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破路及恢复</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传输供电施工时沥青或混凝土，人行道路面开挖和恢复，按每个检测方向</w:t>
            </w:r>
            <w:r>
              <w:rPr>
                <w:rFonts w:ascii="宋体" w:hAnsi="宋体" w:cs="宋体"/>
                <w:kern w:val="0"/>
                <w:sz w:val="22"/>
                <w:szCs w:val="22"/>
              </w:rPr>
              <w:t>50</w:t>
            </w:r>
            <w:r>
              <w:rPr>
                <w:rFonts w:hint="eastAsia" w:ascii="宋体" w:hAnsi="宋体" w:cs="宋体"/>
                <w:kern w:val="0"/>
                <w:sz w:val="22"/>
                <w:szCs w:val="22"/>
              </w:rPr>
              <w:t>米预估。</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100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7.12</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内部光电缆管材</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内部传输供电套管材料（</w:t>
            </w:r>
            <w:r>
              <w:rPr>
                <w:rFonts w:ascii="宋体" w:hAnsi="宋体" w:cs="宋体"/>
                <w:kern w:val="0"/>
                <w:sz w:val="22"/>
                <w:szCs w:val="22"/>
              </w:rPr>
              <w:t>PE</w:t>
            </w:r>
            <w:r>
              <w:rPr>
                <w:rFonts w:hint="eastAsia" w:ascii="MS Mincho" w:hAnsi="MS Mincho" w:eastAsia="MS Mincho" w:cs="MS Mincho"/>
                <w:kern w:val="0"/>
                <w:sz w:val="22"/>
                <w:szCs w:val="22"/>
              </w:rPr>
              <w:t>∅</w:t>
            </w:r>
            <w:r>
              <w:rPr>
                <w:rFonts w:ascii="宋体" w:hAnsi="宋体" w:cs="宋体"/>
                <w:kern w:val="0"/>
                <w:sz w:val="22"/>
                <w:szCs w:val="22"/>
              </w:rPr>
              <w:t>50</w:t>
            </w:r>
            <w:r>
              <w:rPr>
                <w:rFonts w:hint="eastAsia" w:ascii="宋体" w:hAnsi="宋体" w:cs="宋体"/>
                <w:kern w:val="0"/>
                <w:sz w:val="22"/>
                <w:szCs w:val="22"/>
              </w:rPr>
              <w:t>），同内部光缆等长。</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500</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估列，以实际发生数量为准</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7.13</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辅料</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手井、井盖、水泥等，每一个检测方向</w:t>
            </w:r>
            <w:r>
              <w:rPr>
                <w:rFonts w:ascii="宋体" w:hAnsi="宋体" w:cs="宋体"/>
                <w:kern w:val="0"/>
                <w:sz w:val="22"/>
                <w:szCs w:val="22"/>
              </w:rPr>
              <w:t>1</w:t>
            </w:r>
            <w:r>
              <w:rPr>
                <w:rFonts w:hint="eastAsia" w:ascii="宋体" w:hAnsi="宋体" w:cs="宋体"/>
                <w:kern w:val="0"/>
                <w:sz w:val="22"/>
                <w:szCs w:val="22"/>
              </w:rPr>
              <w:t>项。</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2</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7.14</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光纤收发器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1</w:t>
            </w:r>
            <w:r>
              <w:rPr>
                <w:rFonts w:hint="eastAsia" w:ascii="宋体" w:hAnsi="宋体" w:cs="宋体"/>
                <w:kern w:val="0"/>
                <w:sz w:val="22"/>
                <w:szCs w:val="22"/>
              </w:rPr>
              <w:t>电</w:t>
            </w:r>
            <w:r>
              <w:rPr>
                <w:rFonts w:ascii="宋体" w:hAnsi="宋体" w:cs="宋体"/>
                <w:kern w:val="0"/>
                <w:sz w:val="22"/>
                <w:szCs w:val="22"/>
              </w:rPr>
              <w:t>1</w:t>
            </w:r>
            <w:r>
              <w:rPr>
                <w:rFonts w:hint="eastAsia" w:ascii="宋体" w:hAnsi="宋体" w:cs="宋体"/>
                <w:kern w:val="0"/>
                <w:sz w:val="22"/>
                <w:szCs w:val="22"/>
              </w:rPr>
              <w:t>光，单模，</w:t>
            </w:r>
            <w:r>
              <w:rPr>
                <w:rFonts w:ascii="宋体" w:hAnsi="宋体" w:cs="宋体"/>
                <w:kern w:val="0"/>
                <w:sz w:val="22"/>
                <w:szCs w:val="22"/>
              </w:rPr>
              <w:t>20km</w:t>
            </w:r>
            <w:r>
              <w:rPr>
                <w:rFonts w:hint="eastAsia" w:ascii="宋体" w:hAnsi="宋体" w:cs="宋体"/>
                <w:kern w:val="0"/>
                <w:sz w:val="22"/>
                <w:szCs w:val="22"/>
              </w:rPr>
              <w:t>级，每台大屏需</w:t>
            </w:r>
            <w:r>
              <w:rPr>
                <w:rFonts w:ascii="宋体" w:hAnsi="宋体" w:cs="宋体"/>
                <w:kern w:val="0"/>
                <w:sz w:val="22"/>
                <w:szCs w:val="22"/>
              </w:rPr>
              <w:t>2</w:t>
            </w:r>
            <w:r>
              <w:rPr>
                <w:rFonts w:hint="eastAsia" w:ascii="宋体" w:hAnsi="宋体" w:cs="宋体"/>
                <w:kern w:val="0"/>
                <w:sz w:val="22"/>
                <w:szCs w:val="22"/>
              </w:rPr>
              <w:t>台。</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7.15</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HUB</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传输速度：</w:t>
            </w:r>
            <w:r>
              <w:rPr>
                <w:rFonts w:ascii="宋体" w:hAnsi="宋体" w:cs="宋体"/>
                <w:kern w:val="0"/>
                <w:sz w:val="22"/>
                <w:szCs w:val="22"/>
              </w:rPr>
              <w:t>1000Mbps</w:t>
            </w:r>
            <w:r>
              <w:rPr>
                <w:rFonts w:hint="eastAsia" w:ascii="宋体" w:hAnsi="宋体" w:cs="宋体"/>
                <w:kern w:val="0"/>
                <w:sz w:val="22"/>
                <w:szCs w:val="22"/>
              </w:rPr>
              <w:t>；接口数目</w:t>
            </w:r>
            <w:r>
              <w:rPr>
                <w:rFonts w:ascii="宋体" w:hAnsi="宋体" w:cs="宋体"/>
                <w:kern w:val="0"/>
                <w:sz w:val="22"/>
                <w:szCs w:val="22"/>
              </w:rPr>
              <w:t>: 8</w:t>
            </w:r>
            <w:r>
              <w:rPr>
                <w:rFonts w:hint="eastAsia" w:ascii="宋体" w:hAnsi="宋体" w:cs="宋体"/>
                <w:kern w:val="0"/>
                <w:sz w:val="22"/>
                <w:szCs w:val="22"/>
              </w:rPr>
              <w:t>个；是否可堆叠</w:t>
            </w:r>
            <w:r>
              <w:rPr>
                <w:rFonts w:ascii="宋体" w:hAnsi="宋体" w:cs="宋体"/>
                <w:kern w:val="0"/>
                <w:sz w:val="22"/>
                <w:szCs w:val="22"/>
              </w:rPr>
              <w:t xml:space="preserve">: </w:t>
            </w:r>
            <w:r>
              <w:rPr>
                <w:rFonts w:hint="eastAsia" w:ascii="宋体" w:hAnsi="宋体" w:cs="宋体"/>
                <w:kern w:val="0"/>
                <w:sz w:val="22"/>
                <w:szCs w:val="22"/>
              </w:rPr>
              <w:t>能堆叠；所有端口均可实现线速转发；</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4</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1200"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7.16</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网络防雷器</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电源保护：持续工作电压：</w:t>
            </w:r>
            <w:r>
              <w:rPr>
                <w:rFonts w:ascii="宋体" w:hAnsi="宋体" w:cs="宋体"/>
                <w:kern w:val="0"/>
                <w:sz w:val="22"/>
                <w:szCs w:val="22"/>
              </w:rPr>
              <w:t>260V</w:t>
            </w:r>
            <w:r>
              <w:rPr>
                <w:rFonts w:hint="eastAsia" w:ascii="宋体" w:hAnsi="宋体" w:cs="宋体"/>
                <w:kern w:val="0"/>
                <w:sz w:val="22"/>
                <w:szCs w:val="22"/>
              </w:rPr>
              <w:t>；电压保护水平</w:t>
            </w:r>
            <w:r>
              <w:rPr>
                <w:rFonts w:ascii="宋体" w:hAnsi="宋体" w:cs="宋体"/>
                <w:kern w:val="0"/>
                <w:sz w:val="22"/>
                <w:szCs w:val="22"/>
              </w:rPr>
              <w:t>Up</w:t>
            </w:r>
            <w:r>
              <w:rPr>
                <w:rFonts w:hint="eastAsia" w:ascii="宋体" w:hAnsi="宋体" w:cs="宋体"/>
                <w:kern w:val="0"/>
                <w:sz w:val="22"/>
                <w:szCs w:val="22"/>
              </w:rPr>
              <w:t>：</w:t>
            </w:r>
            <w:r>
              <w:rPr>
                <w:rFonts w:ascii="宋体" w:hAnsi="宋体" w:cs="宋体"/>
                <w:kern w:val="0"/>
                <w:sz w:val="22"/>
                <w:szCs w:val="22"/>
              </w:rPr>
              <w:t>470V</w:t>
            </w:r>
            <w:r>
              <w:rPr>
                <w:rFonts w:hint="eastAsia" w:ascii="宋体" w:hAnsi="宋体" w:cs="宋体"/>
                <w:kern w:val="0"/>
                <w:sz w:val="22"/>
                <w:szCs w:val="22"/>
              </w:rPr>
              <w:t>；标准放电电流：</w:t>
            </w:r>
            <w:r>
              <w:rPr>
                <w:rFonts w:ascii="宋体" w:hAnsi="宋体" w:cs="宋体"/>
                <w:kern w:val="0"/>
                <w:sz w:val="22"/>
                <w:szCs w:val="22"/>
              </w:rPr>
              <w:t>Imax</w:t>
            </w:r>
            <w:r>
              <w:rPr>
                <w:rFonts w:hint="eastAsia" w:ascii="宋体" w:hAnsi="宋体" w:cs="宋体"/>
                <w:kern w:val="0"/>
                <w:sz w:val="22"/>
                <w:szCs w:val="22"/>
              </w:rPr>
              <w:t>（</w:t>
            </w:r>
            <w:r>
              <w:rPr>
                <w:rFonts w:ascii="宋体" w:hAnsi="宋体" w:cs="宋体"/>
                <w:kern w:val="0"/>
                <w:sz w:val="22"/>
                <w:szCs w:val="22"/>
              </w:rPr>
              <w:t>8/20us</w:t>
            </w:r>
            <w:r>
              <w:rPr>
                <w:rFonts w:hint="eastAsia" w:ascii="宋体" w:hAnsi="宋体" w:cs="宋体"/>
                <w:kern w:val="0"/>
                <w:sz w:val="22"/>
                <w:szCs w:val="22"/>
              </w:rPr>
              <w:t>）：</w:t>
            </w:r>
            <w:r>
              <w:rPr>
                <w:rFonts w:ascii="宋体" w:hAnsi="宋体" w:cs="宋体"/>
                <w:kern w:val="0"/>
                <w:sz w:val="22"/>
                <w:szCs w:val="22"/>
              </w:rPr>
              <w:t>5KA;</w:t>
            </w:r>
            <w:r>
              <w:rPr>
                <w:rFonts w:hint="eastAsia" w:ascii="宋体" w:hAnsi="宋体" w:cs="宋体"/>
                <w:kern w:val="0"/>
                <w:sz w:val="22"/>
                <w:szCs w:val="22"/>
              </w:rPr>
              <w:t>放电电流：</w:t>
            </w:r>
            <w:r>
              <w:rPr>
                <w:rFonts w:ascii="宋体" w:hAnsi="宋体" w:cs="宋体"/>
                <w:kern w:val="0"/>
                <w:sz w:val="22"/>
                <w:szCs w:val="22"/>
              </w:rPr>
              <w:t>Imax</w:t>
            </w:r>
            <w:r>
              <w:rPr>
                <w:rFonts w:hint="eastAsia" w:ascii="宋体" w:hAnsi="宋体" w:cs="宋体"/>
                <w:kern w:val="0"/>
                <w:sz w:val="22"/>
                <w:szCs w:val="22"/>
              </w:rPr>
              <w:t>（</w:t>
            </w:r>
            <w:r>
              <w:rPr>
                <w:rFonts w:ascii="宋体" w:hAnsi="宋体" w:cs="宋体"/>
                <w:kern w:val="0"/>
                <w:sz w:val="22"/>
                <w:szCs w:val="22"/>
              </w:rPr>
              <w:t>8/20us</w:t>
            </w:r>
            <w:r>
              <w:rPr>
                <w:rFonts w:hint="eastAsia" w:ascii="宋体" w:hAnsi="宋体" w:cs="宋体"/>
                <w:kern w:val="0"/>
                <w:sz w:val="22"/>
                <w:szCs w:val="22"/>
              </w:rPr>
              <w:t>）：</w:t>
            </w:r>
            <w:r>
              <w:rPr>
                <w:rFonts w:ascii="宋体" w:hAnsi="宋体" w:cs="宋体"/>
                <w:kern w:val="0"/>
                <w:sz w:val="22"/>
                <w:szCs w:val="22"/>
              </w:rPr>
              <w:t>10KA;</w:t>
            </w:r>
            <w:r>
              <w:rPr>
                <w:rFonts w:hint="eastAsia" w:ascii="宋体" w:hAnsi="宋体" w:cs="宋体"/>
                <w:kern w:val="0"/>
                <w:sz w:val="22"/>
                <w:szCs w:val="22"/>
              </w:rPr>
              <w:t>响应时间：＜</w:t>
            </w:r>
            <w:r>
              <w:rPr>
                <w:rFonts w:ascii="宋体" w:hAnsi="宋体" w:cs="宋体"/>
                <w:kern w:val="0"/>
                <w:sz w:val="22"/>
                <w:szCs w:val="22"/>
              </w:rPr>
              <w:t>10NS</w:t>
            </w:r>
            <w:r>
              <w:rPr>
                <w:rFonts w:hint="eastAsia" w:ascii="宋体" w:hAnsi="宋体" w:cs="宋体"/>
                <w:kern w:val="0"/>
                <w:sz w:val="22"/>
                <w:szCs w:val="22"/>
              </w:rPr>
              <w:t>。</w:t>
            </w:r>
            <w:r>
              <w:rPr>
                <w:rFonts w:ascii="宋体"/>
                <w:kern w:val="0"/>
                <w:sz w:val="22"/>
                <w:szCs w:val="22"/>
              </w:rPr>
              <w:br w:type="textWrapping"/>
            </w:r>
            <w:r>
              <w:rPr>
                <w:rFonts w:hint="eastAsia" w:ascii="宋体" w:hAnsi="宋体" w:cs="宋体"/>
                <w:kern w:val="0"/>
                <w:sz w:val="22"/>
                <w:szCs w:val="22"/>
              </w:rPr>
              <w:t>网络信号保护：工作电压：</w:t>
            </w:r>
            <w:r>
              <w:rPr>
                <w:rFonts w:ascii="宋体" w:hAnsi="宋体" w:cs="宋体"/>
                <w:kern w:val="0"/>
                <w:sz w:val="22"/>
                <w:szCs w:val="22"/>
              </w:rPr>
              <w:t>5V</w:t>
            </w:r>
            <w:r>
              <w:rPr>
                <w:rFonts w:hint="eastAsia" w:ascii="宋体" w:hAnsi="宋体" w:cs="宋体"/>
                <w:kern w:val="0"/>
                <w:sz w:val="22"/>
                <w:szCs w:val="22"/>
              </w:rPr>
              <w:t>；电压保护水平</w:t>
            </w:r>
            <w:r>
              <w:rPr>
                <w:rFonts w:ascii="宋体" w:hAnsi="宋体" w:cs="宋体"/>
                <w:kern w:val="0"/>
                <w:sz w:val="22"/>
                <w:szCs w:val="22"/>
              </w:rPr>
              <w:t>Up</w:t>
            </w:r>
            <w:r>
              <w:rPr>
                <w:rFonts w:hint="eastAsia" w:ascii="宋体" w:hAnsi="宋体" w:cs="宋体"/>
                <w:kern w:val="0"/>
                <w:sz w:val="22"/>
                <w:szCs w:val="22"/>
              </w:rPr>
              <w:t>：</w:t>
            </w:r>
            <w:r>
              <w:rPr>
                <w:rFonts w:ascii="宋体" w:hAnsi="宋体" w:cs="宋体"/>
                <w:kern w:val="0"/>
                <w:sz w:val="22"/>
                <w:szCs w:val="22"/>
              </w:rPr>
              <w:t>700V</w:t>
            </w:r>
            <w:r>
              <w:rPr>
                <w:rFonts w:hint="eastAsia" w:ascii="宋体" w:hAnsi="宋体" w:cs="宋体"/>
                <w:kern w:val="0"/>
                <w:sz w:val="22"/>
                <w:szCs w:val="22"/>
              </w:rPr>
              <w:t>；开路电压</w:t>
            </w:r>
            <w:r>
              <w:rPr>
                <w:rFonts w:ascii="宋体" w:hAnsi="宋体" w:cs="宋体"/>
                <w:kern w:val="0"/>
                <w:sz w:val="22"/>
                <w:szCs w:val="22"/>
              </w:rPr>
              <w:t>Voc</w:t>
            </w:r>
            <w:r>
              <w:rPr>
                <w:rFonts w:hint="eastAsia" w:ascii="宋体" w:hAnsi="宋体" w:cs="宋体"/>
                <w:kern w:val="0"/>
                <w:sz w:val="22"/>
                <w:szCs w:val="22"/>
              </w:rPr>
              <w:t>：</w:t>
            </w:r>
            <w:r>
              <w:rPr>
                <w:rFonts w:ascii="宋体" w:hAnsi="宋体" w:cs="宋体"/>
                <w:kern w:val="0"/>
                <w:sz w:val="22"/>
                <w:szCs w:val="22"/>
              </w:rPr>
              <w:t>2KV;</w:t>
            </w:r>
            <w:r>
              <w:rPr>
                <w:rFonts w:hint="eastAsia" w:ascii="宋体" w:hAnsi="宋体" w:cs="宋体"/>
                <w:kern w:val="0"/>
                <w:sz w:val="22"/>
                <w:szCs w:val="22"/>
              </w:rPr>
              <w:t>插入损耗：＜</w:t>
            </w:r>
            <w:r>
              <w:rPr>
                <w:rFonts w:ascii="宋体" w:hAnsi="宋体" w:cs="宋体"/>
                <w:kern w:val="0"/>
                <w:sz w:val="22"/>
                <w:szCs w:val="22"/>
              </w:rPr>
              <w:t>0.5dB;</w:t>
            </w:r>
            <w:r>
              <w:rPr>
                <w:rFonts w:hint="eastAsia" w:ascii="宋体" w:hAnsi="宋体" w:cs="宋体"/>
                <w:kern w:val="0"/>
                <w:sz w:val="22"/>
                <w:szCs w:val="22"/>
              </w:rPr>
              <w:t>响应时间：＜</w:t>
            </w:r>
            <w:r>
              <w:rPr>
                <w:rFonts w:ascii="宋体" w:hAnsi="宋体" w:cs="宋体"/>
                <w:kern w:val="0"/>
                <w:sz w:val="22"/>
                <w:szCs w:val="22"/>
              </w:rPr>
              <w:t>1ns</w:t>
            </w:r>
            <w:r>
              <w:rPr>
                <w:rFonts w:hint="eastAsia" w:ascii="宋体" w:hAnsi="宋体" w:cs="宋体"/>
                <w:kern w:val="0"/>
                <w:sz w:val="22"/>
                <w:szCs w:val="22"/>
              </w:rPr>
              <w:t>；传输速率：</w:t>
            </w:r>
            <w:r>
              <w:rPr>
                <w:rFonts w:ascii="宋体" w:hAnsi="宋体" w:cs="宋体"/>
                <w:kern w:val="0"/>
                <w:sz w:val="22"/>
                <w:szCs w:val="22"/>
              </w:rPr>
              <w:t>100Mbps</w:t>
            </w:r>
            <w:r>
              <w:rPr>
                <w:rFonts w:hint="eastAsia" w:ascii="宋体" w:hAnsi="宋体" w:cs="宋体"/>
                <w:kern w:val="0"/>
                <w:sz w:val="22"/>
                <w:szCs w:val="22"/>
              </w:rPr>
              <w:t>；工作温度范围：温度</w:t>
            </w:r>
            <w:r>
              <w:rPr>
                <w:rFonts w:ascii="宋体" w:hAnsi="宋体" w:cs="宋体"/>
                <w:kern w:val="0"/>
                <w:sz w:val="22"/>
                <w:szCs w:val="22"/>
              </w:rPr>
              <w:t>-40</w:t>
            </w:r>
            <w:r>
              <w:rPr>
                <w:rFonts w:hint="eastAsia" w:ascii="宋体" w:hAnsi="宋体" w:cs="宋体"/>
                <w:kern w:val="0"/>
                <w:sz w:val="22"/>
                <w:szCs w:val="22"/>
              </w:rPr>
              <w:t>℃～</w:t>
            </w:r>
            <w:r>
              <w:rPr>
                <w:rFonts w:ascii="宋体" w:hAnsi="宋体" w:cs="宋体"/>
                <w:kern w:val="0"/>
                <w:sz w:val="22"/>
                <w:szCs w:val="22"/>
              </w:rPr>
              <w:t>+85</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7.17</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防雷接地极</w:t>
            </w:r>
          </w:p>
        </w:tc>
        <w:tc>
          <w:tcPr>
            <w:tcW w:w="3839" w:type="dxa"/>
            <w:tcBorders>
              <w:top w:val="nil"/>
              <w:left w:val="nil"/>
              <w:bottom w:val="single" w:color="auto" w:sz="4" w:space="0"/>
              <w:right w:val="single" w:color="auto" w:sz="4" w:space="0"/>
            </w:tcBorders>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Φ</w:t>
            </w:r>
            <w:r>
              <w:rPr>
                <w:rFonts w:ascii="宋体" w:hAnsi="宋体" w:cs="宋体"/>
                <w:kern w:val="0"/>
                <w:sz w:val="22"/>
                <w:szCs w:val="22"/>
              </w:rPr>
              <w:t>20*2000mm</w:t>
            </w:r>
            <w:r>
              <w:rPr>
                <w:rFonts w:hint="eastAsia" w:ascii="宋体" w:hAnsi="宋体" w:cs="宋体"/>
                <w:kern w:val="0"/>
                <w:sz w:val="22"/>
                <w:szCs w:val="22"/>
              </w:rPr>
              <w:t>，</w:t>
            </w:r>
          </w:p>
        </w:tc>
        <w:tc>
          <w:tcPr>
            <w:tcW w:w="721"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项</w:t>
            </w:r>
          </w:p>
        </w:tc>
        <w:tc>
          <w:tcPr>
            <w:tcW w:w="7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7.18</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隔离护栏</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B</w:t>
            </w:r>
            <w:r>
              <w:rPr>
                <w:rFonts w:hint="eastAsia" w:ascii="宋体" w:hAnsi="宋体" w:cs="宋体"/>
                <w:kern w:val="0"/>
                <w:sz w:val="22"/>
                <w:szCs w:val="22"/>
              </w:rPr>
              <w:t>级钢质波形护栏（含防撞墩条）</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米</w:t>
            </w:r>
          </w:p>
        </w:tc>
        <w:tc>
          <w:tcPr>
            <w:tcW w:w="722"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56</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7.19</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存储设备</w:t>
            </w:r>
          </w:p>
        </w:tc>
        <w:tc>
          <w:tcPr>
            <w:tcW w:w="3839"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8T SAS/SATA</w:t>
            </w:r>
            <w:r>
              <w:rPr>
                <w:rFonts w:hint="eastAsia" w:ascii="宋体" w:hAnsi="宋体" w:cs="宋体"/>
                <w:kern w:val="0"/>
                <w:sz w:val="22"/>
                <w:szCs w:val="22"/>
              </w:rPr>
              <w:t>硬盘</w:t>
            </w:r>
          </w:p>
        </w:tc>
        <w:tc>
          <w:tcPr>
            <w:tcW w:w="721"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套</w:t>
            </w:r>
          </w:p>
        </w:tc>
        <w:tc>
          <w:tcPr>
            <w:tcW w:w="722" w:type="dxa"/>
            <w:tcBorders>
              <w:top w:val="nil"/>
              <w:left w:val="nil"/>
              <w:bottom w:val="single" w:color="auto" w:sz="4" w:space="0"/>
              <w:right w:val="single" w:color="auto" w:sz="4" w:space="0"/>
            </w:tcBorders>
            <w:shd w:val="clear" w:color="000000" w:fill="auto"/>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6</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r>
        <w:tblPrEx>
          <w:tblLayout w:type="fixed"/>
          <w:tblCellMar>
            <w:top w:w="0" w:type="dxa"/>
            <w:left w:w="0" w:type="dxa"/>
            <w:bottom w:w="0" w:type="dxa"/>
            <w:right w:w="0" w:type="dxa"/>
          </w:tblCellMar>
        </w:tblPrEx>
        <w:trPr>
          <w:trHeight w:val="402" w:hRule="atLeast"/>
        </w:trPr>
        <w:tc>
          <w:tcPr>
            <w:tcW w:w="466" w:type="dxa"/>
            <w:tcBorders>
              <w:top w:val="nil"/>
              <w:left w:val="single" w:color="auto" w:sz="8" w:space="0"/>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ascii="宋体" w:hAnsi="宋体" w:cs="宋体"/>
                <w:kern w:val="0"/>
                <w:sz w:val="22"/>
                <w:szCs w:val="22"/>
              </w:rPr>
              <w:t>7.20</w:t>
            </w:r>
          </w:p>
        </w:tc>
        <w:tc>
          <w:tcPr>
            <w:tcW w:w="140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ascii="宋体" w:hAnsi="宋体" w:cs="宋体"/>
                <w:kern w:val="0"/>
                <w:sz w:val="22"/>
                <w:szCs w:val="22"/>
              </w:rPr>
              <w:t>PCI</w:t>
            </w:r>
            <w:r>
              <w:rPr>
                <w:rFonts w:hint="eastAsia" w:ascii="宋体" w:hAnsi="宋体" w:cs="宋体"/>
                <w:kern w:val="0"/>
                <w:sz w:val="22"/>
                <w:szCs w:val="22"/>
              </w:rPr>
              <w:t>串口卡转</w:t>
            </w:r>
            <w:r>
              <w:rPr>
                <w:rFonts w:ascii="宋体" w:hAnsi="宋体" w:cs="宋体"/>
                <w:kern w:val="0"/>
                <w:sz w:val="22"/>
                <w:szCs w:val="22"/>
              </w:rPr>
              <w:t>RS485</w:t>
            </w:r>
            <w:r>
              <w:rPr>
                <w:rFonts w:hint="eastAsia" w:ascii="宋体" w:hAnsi="宋体" w:cs="宋体"/>
                <w:kern w:val="0"/>
                <w:sz w:val="22"/>
                <w:szCs w:val="22"/>
              </w:rPr>
              <w:t>转换卡</w:t>
            </w:r>
          </w:p>
        </w:tc>
        <w:tc>
          <w:tcPr>
            <w:tcW w:w="3839"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left"/>
              <w:textAlignment w:val="center"/>
              <w:rPr>
                <w:rFonts w:ascii="宋体"/>
                <w:sz w:val="22"/>
                <w:szCs w:val="22"/>
              </w:rPr>
            </w:pPr>
            <w:r>
              <w:rPr>
                <w:rFonts w:hint="eastAsia" w:ascii="宋体" w:hAnsi="宋体" w:cs="宋体"/>
                <w:kern w:val="0"/>
                <w:sz w:val="22"/>
                <w:szCs w:val="22"/>
              </w:rPr>
              <w:t>工业级</w:t>
            </w:r>
            <w:r>
              <w:rPr>
                <w:rFonts w:ascii="宋体" w:hAnsi="宋体" w:cs="宋体"/>
                <w:kern w:val="0"/>
                <w:sz w:val="22"/>
                <w:szCs w:val="22"/>
              </w:rPr>
              <w:t>PCI</w:t>
            </w:r>
            <w:r>
              <w:rPr>
                <w:rFonts w:hint="eastAsia" w:ascii="宋体" w:hAnsi="宋体" w:cs="宋体"/>
                <w:kern w:val="0"/>
                <w:sz w:val="22"/>
                <w:szCs w:val="22"/>
              </w:rPr>
              <w:t>串口卡</w:t>
            </w:r>
            <w:r>
              <w:rPr>
                <w:rFonts w:ascii="宋体" w:hAnsi="宋体" w:cs="宋体"/>
                <w:kern w:val="0"/>
                <w:sz w:val="22"/>
                <w:szCs w:val="22"/>
              </w:rPr>
              <w:t>PCI</w:t>
            </w:r>
            <w:r>
              <w:rPr>
                <w:rFonts w:hint="eastAsia" w:ascii="宋体" w:hAnsi="宋体" w:cs="宋体"/>
                <w:kern w:val="0"/>
                <w:sz w:val="22"/>
                <w:szCs w:val="22"/>
              </w:rPr>
              <w:t>转</w:t>
            </w:r>
            <w:r>
              <w:rPr>
                <w:rFonts w:ascii="宋体" w:hAnsi="宋体" w:cs="宋体"/>
                <w:kern w:val="0"/>
                <w:sz w:val="22"/>
                <w:szCs w:val="22"/>
              </w:rPr>
              <w:t>8</w:t>
            </w:r>
            <w:r>
              <w:rPr>
                <w:rFonts w:hint="eastAsia" w:ascii="宋体" w:hAnsi="宋体" w:cs="宋体"/>
                <w:kern w:val="0"/>
                <w:sz w:val="22"/>
                <w:szCs w:val="22"/>
              </w:rPr>
              <w:t>口转换卡</w:t>
            </w:r>
          </w:p>
        </w:tc>
        <w:tc>
          <w:tcPr>
            <w:tcW w:w="721" w:type="dxa"/>
            <w:tcBorders>
              <w:top w:val="nil"/>
              <w:left w:val="nil"/>
              <w:bottom w:val="single" w:color="auto" w:sz="4" w:space="0"/>
              <w:right w:val="single" w:color="auto" w:sz="4" w:space="0"/>
            </w:tcBorders>
            <w:shd w:val="clear" w:color="000000" w:fill="FFFFFF"/>
            <w:tcMar>
              <w:top w:w="12" w:type="dxa"/>
              <w:left w:w="12" w:type="dxa"/>
              <w:right w:w="12" w:type="dxa"/>
            </w:tcMar>
            <w:vAlign w:val="center"/>
          </w:tcPr>
          <w:p>
            <w:pPr>
              <w:widowControl/>
              <w:jc w:val="center"/>
              <w:textAlignment w:val="center"/>
              <w:rPr>
                <w:rFonts w:ascii="宋体"/>
                <w:sz w:val="22"/>
                <w:szCs w:val="22"/>
              </w:rPr>
            </w:pPr>
            <w:r>
              <w:rPr>
                <w:rFonts w:hint="eastAsia" w:ascii="宋体" w:hAnsi="宋体" w:cs="宋体"/>
                <w:kern w:val="0"/>
                <w:sz w:val="22"/>
                <w:szCs w:val="22"/>
              </w:rPr>
              <w:t>台</w:t>
            </w:r>
          </w:p>
        </w:tc>
        <w:tc>
          <w:tcPr>
            <w:tcW w:w="722" w:type="dxa"/>
            <w:tcBorders>
              <w:top w:val="nil"/>
              <w:left w:val="nil"/>
              <w:bottom w:val="single" w:color="auto" w:sz="4" w:space="0"/>
              <w:right w:val="single" w:color="auto" w:sz="4" w:space="0"/>
            </w:tcBorders>
            <w:tcMar>
              <w:top w:w="12" w:type="dxa"/>
              <w:left w:w="12" w:type="dxa"/>
              <w:right w:w="12" w:type="dxa"/>
            </w:tcMar>
            <w:vAlign w:val="bottom"/>
          </w:tcPr>
          <w:p>
            <w:pPr>
              <w:widowControl/>
              <w:jc w:val="center"/>
              <w:textAlignment w:val="bottom"/>
              <w:rPr>
                <w:rFonts w:ascii="宋体"/>
                <w:sz w:val="22"/>
                <w:szCs w:val="22"/>
              </w:rPr>
            </w:pPr>
            <w:r>
              <w:rPr>
                <w:rFonts w:ascii="宋体" w:hAnsi="宋体" w:cs="宋体"/>
                <w:kern w:val="0"/>
                <w:sz w:val="22"/>
                <w:szCs w:val="22"/>
              </w:rPr>
              <w:t>1</w:t>
            </w:r>
          </w:p>
        </w:tc>
        <w:tc>
          <w:tcPr>
            <w:tcW w:w="1173" w:type="dxa"/>
            <w:tcBorders>
              <w:top w:val="nil"/>
              <w:left w:val="nil"/>
              <w:bottom w:val="single" w:color="auto" w:sz="4" w:space="0"/>
              <w:right w:val="single" w:color="auto" w:sz="8" w:space="0"/>
            </w:tcBorders>
            <w:tcMar>
              <w:top w:w="12" w:type="dxa"/>
              <w:left w:w="12" w:type="dxa"/>
              <w:right w:w="12" w:type="dxa"/>
            </w:tcMar>
            <w:vAlign w:val="center"/>
          </w:tcPr>
          <w:p>
            <w:pPr>
              <w:widowControl/>
              <w:jc w:val="left"/>
              <w:textAlignment w:val="center"/>
              <w:rPr>
                <w:rFonts w:ascii="等线" w:hAnsi="等线" w:eastAsia="等线"/>
                <w:sz w:val="22"/>
                <w:szCs w:val="22"/>
              </w:rPr>
            </w:pPr>
            <w:r>
              <w:rPr>
                <w:rFonts w:hint="eastAsia" w:ascii="等线" w:hAnsi="等线" w:eastAsia="等线" w:cs="等线"/>
                <w:kern w:val="0"/>
                <w:sz w:val="22"/>
                <w:szCs w:val="22"/>
              </w:rPr>
              <w:t>　</w:t>
            </w:r>
          </w:p>
        </w:tc>
      </w:tr>
    </w:tbl>
    <w:p/>
    <w:p>
      <w:pPr>
        <w:snapToGrid w:val="0"/>
        <w:spacing w:line="500" w:lineRule="exact"/>
        <w:jc w:val="left"/>
        <w:outlineLvl w:val="1"/>
        <w:rPr>
          <w:rStyle w:val="414"/>
          <w:rFonts w:eastAsia="宋体" w:cs="Times New Roman"/>
          <w:sz w:val="24"/>
          <w:szCs w:val="24"/>
        </w:rPr>
      </w:pPr>
      <w:r>
        <w:rPr>
          <w:rStyle w:val="414"/>
          <w:rFonts w:hint="eastAsia" w:eastAsia="宋体" w:cs="宋体"/>
          <w:sz w:val="24"/>
          <w:szCs w:val="24"/>
        </w:rPr>
        <w:t>项目服务及其他要求</w:t>
      </w:r>
    </w:p>
    <w:p>
      <w:pPr>
        <w:pStyle w:val="118"/>
        <w:spacing w:line="276" w:lineRule="auto"/>
        <w:ind w:firstLine="480"/>
        <w:rPr>
          <w:rFonts w:cs="Times New Roman"/>
        </w:rPr>
      </w:pPr>
      <w:r>
        <w:t>1</w:t>
      </w:r>
      <w:r>
        <w:rPr>
          <w:rFonts w:hint="eastAsia"/>
        </w:rPr>
        <w:t>、工期：合同签订之日起</w:t>
      </w:r>
      <w:r>
        <w:t>60</w:t>
      </w:r>
      <w:r>
        <w:rPr>
          <w:rFonts w:hint="eastAsia"/>
        </w:rPr>
        <w:t>天内供货安装调试完毕。</w:t>
      </w:r>
    </w:p>
    <w:p>
      <w:pPr>
        <w:pStyle w:val="118"/>
        <w:spacing w:line="276" w:lineRule="auto"/>
        <w:ind w:firstLine="480"/>
        <w:rPr>
          <w:rFonts w:cs="Times New Roman"/>
        </w:rPr>
      </w:pPr>
      <w:r>
        <w:t>2</w:t>
      </w:r>
      <w:r>
        <w:rPr>
          <w:rFonts w:hint="eastAsia"/>
        </w:rPr>
        <w:t>、质保期：自项目验收合格之日起</w:t>
      </w:r>
      <w:r>
        <w:t>5</w:t>
      </w:r>
      <w:r>
        <w:rPr>
          <w:rFonts w:hint="eastAsia"/>
        </w:rPr>
        <w:t>年。</w:t>
      </w:r>
    </w:p>
    <w:p>
      <w:pPr>
        <w:pStyle w:val="118"/>
        <w:spacing w:line="276" w:lineRule="auto"/>
        <w:ind w:firstLine="463" w:firstLineChars="193"/>
        <w:rPr>
          <w:rFonts w:cs="Times New Roman"/>
        </w:rPr>
      </w:pPr>
      <w:r>
        <w:rPr>
          <w:rFonts w:hint="eastAsia"/>
        </w:rPr>
        <w:t>▲</w:t>
      </w:r>
      <w:r>
        <w:t>3</w:t>
      </w:r>
      <w:r>
        <w:rPr>
          <w:rFonts w:hint="eastAsia"/>
        </w:rPr>
        <w:t>、由于项目点位建设路段车流量大，为降低道路交通通行压力和保证道路交通安全，单个车道称重设备的道路封道、路面开挖、安装及养护完成的施工时间总共不超过</w:t>
      </w:r>
      <w:r>
        <w:t>24</w:t>
      </w:r>
      <w:r>
        <w:rPr>
          <w:rFonts w:hint="eastAsia"/>
        </w:rPr>
        <w:t>个小时，并恢复道路正常通行，同时提供承诺书。</w:t>
      </w:r>
    </w:p>
    <w:p>
      <w:pPr>
        <w:spacing w:line="360" w:lineRule="auto"/>
        <w:ind w:firstLine="480" w:firstLineChars="200"/>
        <w:rPr>
          <w:rFonts w:ascii="宋体"/>
          <w:sz w:val="24"/>
          <w:szCs w:val="24"/>
        </w:rPr>
      </w:pPr>
      <w:r>
        <w:rPr>
          <w:rFonts w:hint="eastAsia" w:cs="宋体"/>
          <w:sz w:val="24"/>
          <w:szCs w:val="24"/>
        </w:rPr>
        <w:t>▲</w:t>
      </w:r>
      <w:r>
        <w:rPr>
          <w:rFonts w:ascii="宋体" w:hAnsi="宋体" w:cs="宋体"/>
          <w:sz w:val="24"/>
          <w:szCs w:val="24"/>
        </w:rPr>
        <w:t>4</w:t>
      </w:r>
      <w:r>
        <w:rPr>
          <w:rFonts w:hint="eastAsia" w:ascii="宋体" w:hAnsi="宋体" w:cs="宋体"/>
          <w:sz w:val="24"/>
          <w:szCs w:val="24"/>
        </w:rPr>
        <w:t>、中标供应商在开标后</w:t>
      </w:r>
      <w:r>
        <w:rPr>
          <w:rFonts w:ascii="宋体" w:hAnsi="宋体" w:cs="宋体"/>
          <w:sz w:val="24"/>
          <w:szCs w:val="24"/>
        </w:rPr>
        <w:t>3</w:t>
      </w:r>
      <w:r>
        <w:rPr>
          <w:rFonts w:hint="eastAsia" w:ascii="宋体" w:hAnsi="宋体" w:cs="宋体"/>
          <w:sz w:val="24"/>
          <w:szCs w:val="24"/>
        </w:rPr>
        <w:t>个工作日内需提供所有满足招标文件技术参数中明确要求的证明文件、检测报告、认证证书等原件，提交业主审核；不按时提供原件或证实参数要求不符的，作废标处理，由第二中标候选人通过原件审核后替补中标；同时向财政采购监管部门上报，若因此列入失信黑名单，一切后果由投标人自行承担。</w:t>
      </w:r>
    </w:p>
    <w:p>
      <w:pPr>
        <w:widowControl/>
        <w:spacing w:line="480" w:lineRule="exact"/>
        <w:ind w:firstLine="480" w:firstLineChars="200"/>
        <w:jc w:val="left"/>
        <w:rPr>
          <w:rFonts w:ascii="宋体"/>
          <w:sz w:val="24"/>
          <w:szCs w:val="24"/>
        </w:rPr>
      </w:pPr>
      <w:r>
        <w:rPr>
          <w:rFonts w:hint="eastAsia" w:cs="宋体"/>
          <w:sz w:val="24"/>
          <w:szCs w:val="24"/>
        </w:rPr>
        <w:t>▲</w:t>
      </w:r>
      <w:r>
        <w:rPr>
          <w:rFonts w:ascii="宋体" w:hAnsi="宋体" w:cs="宋体"/>
          <w:sz w:val="24"/>
          <w:szCs w:val="24"/>
        </w:rPr>
        <w:t>5</w:t>
      </w:r>
      <w:bookmarkStart w:id="52" w:name="_Toc378090017"/>
      <w:bookmarkStart w:id="53" w:name="_Toc334101538"/>
      <w:r>
        <w:rPr>
          <w:rFonts w:hint="eastAsia" w:ascii="宋体" w:hAnsi="宋体" w:cs="宋体"/>
          <w:sz w:val="24"/>
          <w:szCs w:val="24"/>
        </w:rPr>
        <w:t>、中标供应商必须为全体作业人员购买人身意外险，必须重视安全生产工作，确保施工期间不出安全生产责任事故。在施工过程中如发生人员伤亡的安全生产责任事故或交通事故，由中标供应商承担一切责任及损失，采购人有权终止合同。</w:t>
      </w:r>
      <w:bookmarkEnd w:id="52"/>
      <w:bookmarkEnd w:id="53"/>
      <w:r>
        <w:rPr>
          <w:rFonts w:hint="eastAsia" w:ascii="宋体" w:hAnsi="宋体" w:cs="宋体"/>
          <w:sz w:val="24"/>
          <w:szCs w:val="24"/>
        </w:rPr>
        <w:t>注：投标人须在投标文件中提供针对本项的承诺书，并加盖公章，格式自拟。</w:t>
      </w:r>
    </w:p>
    <w:p>
      <w:pPr>
        <w:widowControl/>
        <w:spacing w:line="480" w:lineRule="exact"/>
        <w:ind w:firstLine="480" w:firstLineChars="200"/>
        <w:jc w:val="left"/>
        <w:rPr>
          <w:rFonts w:ascii="宋体"/>
          <w:sz w:val="24"/>
          <w:szCs w:val="24"/>
          <w:shd w:val="clear" w:color="auto" w:fill="FFFFFF"/>
        </w:rPr>
      </w:pPr>
      <w:r>
        <w:rPr>
          <w:rFonts w:ascii="宋体" w:hAnsi="宋体" w:cs="宋体"/>
          <w:sz w:val="24"/>
          <w:szCs w:val="24"/>
          <w:shd w:val="clear" w:color="auto" w:fill="FFFFFF"/>
        </w:rPr>
        <w:t>6</w:t>
      </w:r>
      <w:r>
        <w:rPr>
          <w:rFonts w:hint="eastAsia" w:ascii="宋体" w:hAnsi="宋体" w:cs="宋体"/>
          <w:sz w:val="24"/>
          <w:szCs w:val="24"/>
          <w:shd w:val="clear" w:color="auto" w:fill="FFFFFF"/>
        </w:rPr>
        <w:t>、在服务质量保证期内，采购人于签订合同之日起，预留</w:t>
      </w:r>
      <w:r>
        <w:rPr>
          <w:rFonts w:ascii="宋体" w:hAnsi="宋体" w:cs="宋体"/>
          <w:sz w:val="24"/>
          <w:szCs w:val="24"/>
          <w:shd w:val="clear" w:color="auto" w:fill="FFFFFF"/>
        </w:rPr>
        <w:t>35</w:t>
      </w:r>
      <w:r>
        <w:rPr>
          <w:rFonts w:hint="eastAsia" w:ascii="宋体" w:hAnsi="宋体" w:cs="宋体"/>
          <w:sz w:val="24"/>
          <w:szCs w:val="24"/>
          <w:shd w:val="clear" w:color="auto" w:fill="FFFFFF"/>
        </w:rPr>
        <w:t>万元用于每年度对中标供应商进行考核，如考核合格则每年向中标供应商支付</w:t>
      </w:r>
      <w:r>
        <w:rPr>
          <w:rFonts w:ascii="宋体" w:hAnsi="宋体" w:cs="宋体"/>
          <w:sz w:val="24"/>
          <w:szCs w:val="24"/>
          <w:shd w:val="clear" w:color="auto" w:fill="FFFFFF"/>
        </w:rPr>
        <w:t>7</w:t>
      </w:r>
      <w:r>
        <w:rPr>
          <w:rFonts w:hint="eastAsia" w:ascii="宋体" w:hAnsi="宋体" w:cs="宋体"/>
          <w:sz w:val="24"/>
          <w:szCs w:val="24"/>
          <w:shd w:val="clear" w:color="auto" w:fill="FFFFFF"/>
        </w:rPr>
        <w:t>万元，如考核不合格，采购人则有权拒绝支付服务费。</w:t>
      </w:r>
    </w:p>
    <w:p>
      <w:pPr>
        <w:pStyle w:val="4"/>
        <w:ind w:left="0" w:leftChars="0"/>
      </w:pPr>
    </w:p>
    <w:p/>
    <w:p>
      <w:pPr>
        <w:pStyle w:val="6"/>
        <w:rPr>
          <w:rFonts w:cs="Times New Roman"/>
        </w:rPr>
      </w:pPr>
    </w:p>
    <w:p/>
    <w:p>
      <w:pPr>
        <w:snapToGrid w:val="0"/>
        <w:spacing w:line="360" w:lineRule="auto"/>
        <w:jc w:val="center"/>
        <w:rPr>
          <w:rFonts w:ascii="仿宋" w:hAnsi="仿宋" w:eastAsia="仿宋"/>
          <w:b/>
          <w:bCs/>
          <w:sz w:val="44"/>
          <w:szCs w:val="44"/>
        </w:rPr>
      </w:pPr>
      <w:bookmarkStart w:id="54" w:name="_Toc32514"/>
      <w:r>
        <w:rPr>
          <w:rStyle w:val="299"/>
          <w:rFonts w:hint="eastAsia" w:ascii="仿宋" w:hAnsi="仿宋" w:eastAsia="仿宋" w:cs="仿宋"/>
        </w:rPr>
        <w:t>第四部分</w:t>
      </w:r>
      <w:bookmarkStart w:id="55" w:name="_Toc184313299"/>
      <w:bookmarkEnd w:id="55"/>
      <w:bookmarkStart w:id="56" w:name="_Toc184313239"/>
      <w:bookmarkEnd w:id="56"/>
      <w:bookmarkStart w:id="57" w:name="_Toc184313255"/>
      <w:bookmarkEnd w:id="57"/>
      <w:bookmarkStart w:id="58" w:name="_Toc184314432"/>
      <w:bookmarkEnd w:id="58"/>
      <w:bookmarkStart w:id="59" w:name="_Toc184308038"/>
      <w:bookmarkEnd w:id="59"/>
      <w:bookmarkStart w:id="60" w:name="_Toc184310276"/>
      <w:bookmarkEnd w:id="60"/>
      <w:bookmarkStart w:id="61" w:name="_Toc184308107"/>
      <w:bookmarkEnd w:id="61"/>
      <w:bookmarkStart w:id="62" w:name="_Toc184310324"/>
      <w:bookmarkEnd w:id="62"/>
      <w:bookmarkStart w:id="63" w:name="_Toc184313261"/>
      <w:bookmarkEnd w:id="63"/>
      <w:bookmarkStart w:id="64" w:name="_Toc184314440"/>
      <w:bookmarkEnd w:id="64"/>
      <w:bookmarkStart w:id="65" w:name="_Toc184310302"/>
      <w:bookmarkEnd w:id="65"/>
      <w:bookmarkStart w:id="66" w:name="_Toc184312110"/>
      <w:bookmarkEnd w:id="66"/>
      <w:bookmarkStart w:id="67" w:name="_Toc184310283"/>
      <w:bookmarkEnd w:id="67"/>
      <w:bookmarkStart w:id="68" w:name="_Toc184310341"/>
      <w:bookmarkEnd w:id="68"/>
      <w:bookmarkStart w:id="69" w:name="_Toc184310282"/>
      <w:bookmarkEnd w:id="69"/>
      <w:bookmarkStart w:id="70" w:name="_Toc184313307"/>
      <w:bookmarkEnd w:id="70"/>
      <w:bookmarkStart w:id="71" w:name="_Toc184308072"/>
      <w:bookmarkEnd w:id="71"/>
      <w:bookmarkStart w:id="72" w:name="_Toc184314430"/>
      <w:bookmarkEnd w:id="72"/>
      <w:bookmarkStart w:id="73" w:name="_Toc184313297"/>
      <w:bookmarkEnd w:id="73"/>
      <w:bookmarkStart w:id="74" w:name="_Toc184308062"/>
      <w:bookmarkEnd w:id="74"/>
      <w:bookmarkStart w:id="75" w:name="_Toc184312122"/>
      <w:bookmarkEnd w:id="75"/>
      <w:bookmarkStart w:id="76" w:name="_Toc184314449"/>
      <w:bookmarkEnd w:id="76"/>
      <w:bookmarkStart w:id="77" w:name="_Toc184308061"/>
      <w:bookmarkEnd w:id="77"/>
      <w:bookmarkStart w:id="78" w:name="_Toc184313251"/>
      <w:bookmarkEnd w:id="78"/>
      <w:bookmarkStart w:id="79" w:name="_Toc184310336"/>
      <w:bookmarkEnd w:id="79"/>
      <w:bookmarkStart w:id="80" w:name="_Toc184310296"/>
      <w:bookmarkEnd w:id="80"/>
      <w:bookmarkStart w:id="81" w:name="_Toc184314477"/>
      <w:bookmarkEnd w:id="81"/>
      <w:bookmarkStart w:id="82" w:name="_Toc184312101"/>
      <w:bookmarkEnd w:id="82"/>
      <w:bookmarkStart w:id="83" w:name="_Toc184308075"/>
      <w:bookmarkEnd w:id="83"/>
      <w:bookmarkStart w:id="84" w:name="_Toc184313264"/>
      <w:bookmarkEnd w:id="84"/>
      <w:bookmarkStart w:id="85" w:name="_Toc184313245"/>
      <w:bookmarkEnd w:id="85"/>
      <w:bookmarkStart w:id="86" w:name="_Toc184313246"/>
      <w:bookmarkEnd w:id="86"/>
      <w:bookmarkStart w:id="87" w:name="_Toc184314457"/>
      <w:bookmarkEnd w:id="87"/>
      <w:bookmarkStart w:id="88" w:name="_Toc184312103"/>
      <w:bookmarkEnd w:id="88"/>
      <w:bookmarkStart w:id="89" w:name="_Toc184313256"/>
      <w:bookmarkEnd w:id="89"/>
      <w:bookmarkStart w:id="90" w:name="_Toc184313266"/>
      <w:bookmarkEnd w:id="90"/>
      <w:bookmarkStart w:id="91" w:name="_Toc184310293"/>
      <w:bookmarkEnd w:id="91"/>
      <w:bookmarkStart w:id="92" w:name="_Toc184310334"/>
      <w:bookmarkEnd w:id="92"/>
      <w:bookmarkStart w:id="93" w:name="_Toc184310289"/>
      <w:bookmarkEnd w:id="93"/>
      <w:bookmarkStart w:id="94" w:name="_Toc184308059"/>
      <w:bookmarkEnd w:id="94"/>
      <w:bookmarkStart w:id="95" w:name="_Toc184313291"/>
      <w:bookmarkEnd w:id="95"/>
      <w:bookmarkStart w:id="96" w:name="_Toc184310303"/>
      <w:bookmarkEnd w:id="96"/>
      <w:bookmarkStart w:id="97" w:name="_Toc184310342"/>
      <w:bookmarkEnd w:id="97"/>
      <w:bookmarkStart w:id="98" w:name="_Toc184308070"/>
      <w:bookmarkEnd w:id="98"/>
      <w:bookmarkStart w:id="99" w:name="_Toc184308056"/>
      <w:bookmarkEnd w:id="99"/>
      <w:bookmarkStart w:id="100" w:name="_Toc184308057"/>
      <w:bookmarkEnd w:id="100"/>
      <w:bookmarkStart w:id="101" w:name="_Toc184314450"/>
      <w:bookmarkEnd w:id="101"/>
      <w:bookmarkStart w:id="102" w:name="_Toc184308094"/>
      <w:bookmarkEnd w:id="102"/>
      <w:bookmarkStart w:id="103" w:name="_Toc184308068"/>
      <w:bookmarkEnd w:id="103"/>
      <w:bookmarkStart w:id="104" w:name="_Toc184310330"/>
      <w:bookmarkEnd w:id="104"/>
      <w:bookmarkStart w:id="105" w:name="_Toc184313282"/>
      <w:bookmarkEnd w:id="105"/>
      <w:bookmarkStart w:id="106" w:name="_Toc184313243"/>
      <w:bookmarkEnd w:id="106"/>
      <w:bookmarkStart w:id="107" w:name="_Toc184313285"/>
      <w:bookmarkEnd w:id="107"/>
      <w:bookmarkStart w:id="108" w:name="_Toc184312106"/>
      <w:bookmarkEnd w:id="108"/>
      <w:bookmarkStart w:id="109" w:name="_Toc184313271"/>
      <w:bookmarkEnd w:id="109"/>
      <w:bookmarkStart w:id="110" w:name="_Toc184312084"/>
      <w:bookmarkEnd w:id="110"/>
      <w:bookmarkStart w:id="111" w:name="_Toc184308055"/>
      <w:bookmarkEnd w:id="111"/>
      <w:bookmarkStart w:id="112" w:name="_Toc184308058"/>
      <w:bookmarkEnd w:id="112"/>
      <w:bookmarkStart w:id="113" w:name="_Toc184313259"/>
      <w:bookmarkEnd w:id="113"/>
      <w:bookmarkStart w:id="114" w:name="_Toc184308071"/>
      <w:bookmarkEnd w:id="114"/>
      <w:bookmarkStart w:id="115" w:name="_Toc184313270"/>
      <w:bookmarkEnd w:id="115"/>
      <w:bookmarkStart w:id="116" w:name="_Toc184314421"/>
      <w:bookmarkEnd w:id="116"/>
      <w:bookmarkStart w:id="117" w:name="_Toc184314463"/>
      <w:bookmarkEnd w:id="117"/>
      <w:bookmarkStart w:id="118" w:name="_Toc184314415"/>
      <w:bookmarkEnd w:id="118"/>
      <w:bookmarkStart w:id="119" w:name="_Toc184313286"/>
      <w:bookmarkEnd w:id="119"/>
      <w:bookmarkStart w:id="120" w:name="_Toc184313302"/>
      <w:bookmarkEnd w:id="120"/>
      <w:bookmarkStart w:id="121" w:name="_Toc184312070"/>
      <w:bookmarkEnd w:id="121"/>
      <w:bookmarkStart w:id="122" w:name="_Toc184308101"/>
      <w:bookmarkEnd w:id="122"/>
      <w:bookmarkStart w:id="123" w:name="_Toc184310291"/>
      <w:bookmarkEnd w:id="123"/>
      <w:bookmarkStart w:id="124" w:name="_Toc184310304"/>
      <w:bookmarkEnd w:id="124"/>
      <w:bookmarkStart w:id="125" w:name="_Toc184312105"/>
      <w:bookmarkEnd w:id="125"/>
      <w:bookmarkStart w:id="126" w:name="_Toc184313253"/>
      <w:bookmarkEnd w:id="126"/>
      <w:bookmarkStart w:id="127" w:name="_Toc184310314"/>
      <w:bookmarkEnd w:id="127"/>
      <w:bookmarkStart w:id="128" w:name="_Toc184312127"/>
      <w:bookmarkEnd w:id="128"/>
      <w:bookmarkStart w:id="129" w:name="_Toc184313304"/>
      <w:bookmarkEnd w:id="129"/>
      <w:bookmarkStart w:id="130" w:name="_Toc184312134"/>
      <w:bookmarkEnd w:id="130"/>
      <w:bookmarkStart w:id="131" w:name="_Toc184310300"/>
      <w:bookmarkEnd w:id="131"/>
      <w:bookmarkStart w:id="132" w:name="_Toc184310329"/>
      <w:bookmarkEnd w:id="132"/>
      <w:bookmarkStart w:id="133" w:name="_Toc184308049"/>
      <w:bookmarkEnd w:id="133"/>
      <w:bookmarkStart w:id="134" w:name="_Toc184312136"/>
      <w:bookmarkEnd w:id="134"/>
      <w:bookmarkStart w:id="135" w:name="_Toc184312068"/>
      <w:bookmarkEnd w:id="135"/>
      <w:bookmarkStart w:id="136" w:name="_Toc184313277"/>
      <w:bookmarkEnd w:id="136"/>
      <w:bookmarkStart w:id="137" w:name="_Toc184312100"/>
      <w:bookmarkEnd w:id="137"/>
      <w:bookmarkStart w:id="138" w:name="_Toc184313240"/>
      <w:bookmarkEnd w:id="138"/>
      <w:bookmarkStart w:id="139" w:name="_Toc184313265"/>
      <w:bookmarkEnd w:id="139"/>
      <w:bookmarkStart w:id="140" w:name="_Toc184313301"/>
      <w:bookmarkEnd w:id="140"/>
      <w:bookmarkStart w:id="141" w:name="_Toc184308052"/>
      <w:bookmarkEnd w:id="141"/>
      <w:bookmarkStart w:id="142" w:name="_Toc184310320"/>
      <w:bookmarkEnd w:id="142"/>
      <w:bookmarkStart w:id="143" w:name="_Toc184314471"/>
      <w:bookmarkEnd w:id="143"/>
      <w:bookmarkStart w:id="144" w:name="_Toc184312117"/>
      <w:bookmarkEnd w:id="144"/>
      <w:bookmarkStart w:id="145" w:name="_Toc184310318"/>
      <w:bookmarkEnd w:id="145"/>
      <w:bookmarkStart w:id="146" w:name="_Toc184314455"/>
      <w:bookmarkEnd w:id="146"/>
      <w:bookmarkStart w:id="147" w:name="_Toc184313293"/>
      <w:bookmarkEnd w:id="147"/>
      <w:bookmarkStart w:id="148" w:name="_Toc184313274"/>
      <w:bookmarkEnd w:id="148"/>
      <w:bookmarkStart w:id="149" w:name="_Toc184310307"/>
      <w:bookmarkEnd w:id="149"/>
      <w:bookmarkStart w:id="150" w:name="_Toc184310309"/>
      <w:bookmarkEnd w:id="150"/>
      <w:bookmarkStart w:id="151" w:name="_Toc184308036"/>
      <w:bookmarkEnd w:id="151"/>
      <w:bookmarkStart w:id="152" w:name="_Toc184310313"/>
      <w:bookmarkEnd w:id="152"/>
      <w:bookmarkStart w:id="153" w:name="_Toc184310343"/>
      <w:bookmarkEnd w:id="153"/>
      <w:bookmarkStart w:id="154" w:name="_Toc184313283"/>
      <w:bookmarkEnd w:id="154"/>
      <w:bookmarkStart w:id="155" w:name="_Toc184314467"/>
      <w:bookmarkEnd w:id="155"/>
      <w:bookmarkStart w:id="156" w:name="_Toc184314427"/>
      <w:bookmarkEnd w:id="156"/>
      <w:bookmarkStart w:id="157" w:name="_Toc184314438"/>
      <w:bookmarkEnd w:id="157"/>
      <w:bookmarkStart w:id="158" w:name="_Toc184308043"/>
      <w:bookmarkEnd w:id="158"/>
      <w:bookmarkStart w:id="159" w:name="_Toc184314428"/>
      <w:bookmarkEnd w:id="159"/>
      <w:bookmarkStart w:id="160" w:name="_Toc184308091"/>
      <w:bookmarkEnd w:id="160"/>
      <w:bookmarkStart w:id="161" w:name="_Toc184308047"/>
      <w:bookmarkEnd w:id="161"/>
      <w:bookmarkStart w:id="162" w:name="_Toc184312125"/>
      <w:bookmarkEnd w:id="162"/>
      <w:bookmarkStart w:id="163" w:name="_Toc184308050"/>
      <w:bookmarkEnd w:id="163"/>
      <w:bookmarkStart w:id="164" w:name="_Toc184314454"/>
      <w:bookmarkEnd w:id="164"/>
      <w:bookmarkStart w:id="165" w:name="_Toc184310301"/>
      <w:bookmarkEnd w:id="165"/>
      <w:bookmarkStart w:id="166" w:name="_Toc184314414"/>
      <w:bookmarkEnd w:id="166"/>
      <w:bookmarkStart w:id="167" w:name="_Toc184308064"/>
      <w:bookmarkEnd w:id="167"/>
      <w:bookmarkStart w:id="168" w:name="_Toc184308086"/>
      <w:bookmarkEnd w:id="168"/>
      <w:bookmarkStart w:id="169" w:name="_Toc184312111"/>
      <w:bookmarkEnd w:id="169"/>
      <w:bookmarkStart w:id="170" w:name="_Toc184310321"/>
      <w:bookmarkEnd w:id="170"/>
      <w:bookmarkStart w:id="171" w:name="_Toc184310311"/>
      <w:bookmarkEnd w:id="171"/>
      <w:bookmarkStart w:id="172" w:name="_Toc184314466"/>
      <w:bookmarkEnd w:id="172"/>
      <w:bookmarkStart w:id="173" w:name="_Toc184310344"/>
      <w:bookmarkEnd w:id="173"/>
      <w:bookmarkStart w:id="174" w:name="_Toc184313290"/>
      <w:bookmarkEnd w:id="174"/>
      <w:bookmarkStart w:id="175" w:name="_Toc184312083"/>
      <w:bookmarkEnd w:id="175"/>
      <w:bookmarkStart w:id="176" w:name="_Toc184313257"/>
      <w:bookmarkEnd w:id="176"/>
      <w:bookmarkStart w:id="177" w:name="_Toc184314458"/>
      <w:bookmarkEnd w:id="177"/>
      <w:bookmarkStart w:id="178" w:name="_Toc184313252"/>
      <w:bookmarkEnd w:id="178"/>
      <w:bookmarkStart w:id="179" w:name="_Toc184308066"/>
      <w:bookmarkEnd w:id="179"/>
      <w:bookmarkStart w:id="180" w:name="_Toc184312137"/>
      <w:bookmarkEnd w:id="180"/>
      <w:bookmarkStart w:id="181" w:name="_Toc184314453"/>
      <w:bookmarkEnd w:id="181"/>
      <w:bookmarkStart w:id="182" w:name="_Toc184313298"/>
      <w:bookmarkEnd w:id="182"/>
      <w:bookmarkStart w:id="183" w:name="_Toc184313294"/>
      <w:bookmarkEnd w:id="183"/>
      <w:bookmarkStart w:id="184" w:name="_Toc184312091"/>
      <w:bookmarkEnd w:id="184"/>
      <w:bookmarkStart w:id="185" w:name="_Toc184308090"/>
      <w:bookmarkEnd w:id="185"/>
      <w:bookmarkStart w:id="186" w:name="_Toc184313267"/>
      <w:bookmarkEnd w:id="186"/>
      <w:bookmarkStart w:id="187" w:name="_Toc184308051"/>
      <w:bookmarkEnd w:id="187"/>
      <w:bookmarkStart w:id="188" w:name="_Toc184313296"/>
      <w:bookmarkEnd w:id="188"/>
      <w:bookmarkStart w:id="189" w:name="_Toc184308092"/>
      <w:bookmarkEnd w:id="189"/>
      <w:bookmarkStart w:id="190" w:name="_Toc184314439"/>
      <w:bookmarkEnd w:id="190"/>
      <w:bookmarkStart w:id="191" w:name="_Toc184310326"/>
      <w:bookmarkEnd w:id="191"/>
      <w:bookmarkStart w:id="192" w:name="_Toc184314475"/>
      <w:bookmarkEnd w:id="192"/>
      <w:bookmarkStart w:id="193" w:name="_Toc184314412"/>
      <w:bookmarkEnd w:id="193"/>
      <w:bookmarkStart w:id="194" w:name="_Toc184314460"/>
      <w:bookmarkEnd w:id="194"/>
      <w:bookmarkStart w:id="195" w:name="_Toc184312119"/>
      <w:bookmarkEnd w:id="195"/>
      <w:bookmarkStart w:id="196" w:name="_Toc184313288"/>
      <w:bookmarkEnd w:id="196"/>
      <w:bookmarkStart w:id="197" w:name="_Toc184314478"/>
      <w:bookmarkEnd w:id="197"/>
      <w:bookmarkStart w:id="198" w:name="_Toc184312082"/>
      <w:bookmarkEnd w:id="198"/>
      <w:bookmarkStart w:id="199" w:name="_Toc184314441"/>
      <w:bookmarkEnd w:id="199"/>
      <w:bookmarkStart w:id="200" w:name="_Toc184308082"/>
      <w:bookmarkEnd w:id="200"/>
      <w:bookmarkStart w:id="201" w:name="_Toc184308074"/>
      <w:bookmarkEnd w:id="201"/>
      <w:bookmarkStart w:id="202" w:name="_Toc184308102"/>
      <w:bookmarkEnd w:id="202"/>
      <w:bookmarkStart w:id="203" w:name="_Toc184313238"/>
      <w:bookmarkEnd w:id="203"/>
      <w:bookmarkStart w:id="204" w:name="_Toc184313272"/>
      <w:bookmarkEnd w:id="204"/>
      <w:bookmarkStart w:id="205" w:name="_Toc184308083"/>
      <w:bookmarkEnd w:id="205"/>
      <w:bookmarkStart w:id="206" w:name="_Toc184314456"/>
      <w:bookmarkEnd w:id="206"/>
      <w:bookmarkStart w:id="207" w:name="_Toc184308108"/>
      <w:bookmarkEnd w:id="207"/>
      <w:bookmarkStart w:id="208" w:name="_Toc184312135"/>
      <w:bookmarkEnd w:id="208"/>
      <w:bookmarkStart w:id="209" w:name="_Toc184312120"/>
      <w:bookmarkEnd w:id="209"/>
      <w:bookmarkStart w:id="210" w:name="_Toc184313242"/>
      <w:bookmarkEnd w:id="210"/>
      <w:bookmarkStart w:id="211" w:name="_Toc184314452"/>
      <w:bookmarkEnd w:id="211"/>
      <w:bookmarkStart w:id="212" w:name="_Toc184313241"/>
      <w:bookmarkEnd w:id="212"/>
      <w:bookmarkStart w:id="213" w:name="_Toc184313284"/>
      <w:bookmarkEnd w:id="213"/>
      <w:bookmarkStart w:id="214" w:name="_Toc184308060"/>
      <w:bookmarkEnd w:id="214"/>
      <w:bookmarkStart w:id="215" w:name="_Toc184314480"/>
      <w:bookmarkEnd w:id="215"/>
      <w:bookmarkStart w:id="216" w:name="_Toc184314476"/>
      <w:bookmarkEnd w:id="216"/>
      <w:bookmarkStart w:id="217" w:name="_Toc184312087"/>
      <w:bookmarkEnd w:id="217"/>
      <w:bookmarkStart w:id="218" w:name="_Toc184312079"/>
      <w:bookmarkEnd w:id="218"/>
      <w:bookmarkStart w:id="219" w:name="_Toc184314482"/>
      <w:bookmarkEnd w:id="219"/>
      <w:bookmarkStart w:id="220" w:name="_Toc184310325"/>
      <w:bookmarkEnd w:id="220"/>
      <w:bookmarkStart w:id="221" w:name="_Toc184308065"/>
      <w:bookmarkEnd w:id="221"/>
      <w:bookmarkStart w:id="222" w:name="_Toc184313249"/>
      <w:bookmarkEnd w:id="222"/>
      <w:bookmarkStart w:id="223" w:name="_Toc184313273"/>
      <w:bookmarkEnd w:id="223"/>
      <w:bookmarkStart w:id="224" w:name="_Toc184313308"/>
      <w:bookmarkEnd w:id="224"/>
      <w:bookmarkStart w:id="225" w:name="_Toc184314411"/>
      <w:bookmarkEnd w:id="225"/>
      <w:bookmarkStart w:id="226" w:name="_Toc184310298"/>
      <w:bookmarkEnd w:id="226"/>
      <w:bookmarkStart w:id="227" w:name="_Toc184314436"/>
      <w:bookmarkEnd w:id="227"/>
      <w:bookmarkStart w:id="228" w:name="_Toc184312133"/>
      <w:bookmarkEnd w:id="228"/>
      <w:bookmarkStart w:id="229" w:name="_Toc184310328"/>
      <w:bookmarkEnd w:id="229"/>
      <w:bookmarkStart w:id="230" w:name="_Toc184310288"/>
      <w:bookmarkEnd w:id="230"/>
      <w:bookmarkStart w:id="231" w:name="_Toc184312099"/>
      <w:bookmarkEnd w:id="231"/>
      <w:bookmarkStart w:id="232" w:name="_Toc184314451"/>
      <w:bookmarkEnd w:id="232"/>
      <w:bookmarkStart w:id="233" w:name="_Toc184313306"/>
      <w:bookmarkEnd w:id="233"/>
      <w:bookmarkStart w:id="234" w:name="_Toc184310299"/>
      <w:bookmarkEnd w:id="234"/>
      <w:bookmarkStart w:id="235" w:name="_Toc184310339"/>
      <w:bookmarkEnd w:id="235"/>
      <w:bookmarkStart w:id="236" w:name="_Toc184308084"/>
      <w:bookmarkEnd w:id="236"/>
      <w:bookmarkStart w:id="237" w:name="_Toc184308037"/>
      <w:bookmarkEnd w:id="237"/>
      <w:bookmarkStart w:id="238" w:name="_Toc184310273"/>
      <w:bookmarkEnd w:id="238"/>
      <w:bookmarkStart w:id="239" w:name="_Toc184312112"/>
      <w:bookmarkEnd w:id="239"/>
      <w:bookmarkStart w:id="240" w:name="_Toc184314479"/>
      <w:bookmarkEnd w:id="240"/>
      <w:bookmarkStart w:id="241" w:name="_Toc184312128"/>
      <w:bookmarkEnd w:id="241"/>
      <w:bookmarkStart w:id="242" w:name="_Toc184308077"/>
      <w:bookmarkEnd w:id="242"/>
      <w:bookmarkStart w:id="243" w:name="_Toc184313280"/>
      <w:bookmarkEnd w:id="243"/>
      <w:bookmarkStart w:id="244" w:name="_Toc184314433"/>
      <w:bookmarkEnd w:id="244"/>
      <w:bookmarkStart w:id="245" w:name="_Toc184312104"/>
      <w:bookmarkEnd w:id="245"/>
      <w:bookmarkStart w:id="246" w:name="_Toc184308085"/>
      <w:bookmarkEnd w:id="246"/>
      <w:bookmarkStart w:id="247" w:name="_Toc184310277"/>
      <w:bookmarkEnd w:id="247"/>
      <w:bookmarkStart w:id="248" w:name="_Toc184313295"/>
      <w:bookmarkEnd w:id="248"/>
      <w:bookmarkStart w:id="249" w:name="_Toc184312116"/>
      <w:bookmarkEnd w:id="249"/>
      <w:bookmarkStart w:id="250" w:name="_Toc184312072"/>
      <w:bookmarkEnd w:id="250"/>
      <w:bookmarkStart w:id="251" w:name="_Toc184313279"/>
      <w:bookmarkEnd w:id="251"/>
      <w:bookmarkStart w:id="252" w:name="_Toc184314481"/>
      <w:bookmarkEnd w:id="252"/>
      <w:bookmarkStart w:id="253" w:name="_Toc184312130"/>
      <w:bookmarkEnd w:id="253"/>
      <w:bookmarkStart w:id="254" w:name="_Toc184312121"/>
      <w:bookmarkEnd w:id="254"/>
      <w:bookmarkStart w:id="255" w:name="_Toc184312078"/>
      <w:bookmarkEnd w:id="255"/>
      <w:bookmarkStart w:id="256" w:name="_Toc184312067"/>
      <w:bookmarkEnd w:id="256"/>
      <w:bookmarkStart w:id="257" w:name="_Toc184310323"/>
      <w:bookmarkEnd w:id="257"/>
      <w:bookmarkStart w:id="258" w:name="_Toc184310306"/>
      <w:bookmarkEnd w:id="258"/>
      <w:bookmarkStart w:id="259" w:name="_Toc184314425"/>
      <w:bookmarkEnd w:id="259"/>
      <w:bookmarkStart w:id="260" w:name="_Toc184308039"/>
      <w:bookmarkEnd w:id="260"/>
      <w:bookmarkStart w:id="261" w:name="_Toc184314446"/>
      <w:bookmarkEnd w:id="261"/>
      <w:bookmarkStart w:id="262" w:name="_Toc184312094"/>
      <w:bookmarkEnd w:id="262"/>
      <w:bookmarkStart w:id="263" w:name="_Toc184308103"/>
      <w:bookmarkEnd w:id="263"/>
      <w:bookmarkStart w:id="264" w:name="_Toc184308042"/>
      <w:bookmarkEnd w:id="264"/>
      <w:bookmarkStart w:id="265" w:name="_Toc184312109"/>
      <w:bookmarkEnd w:id="265"/>
      <w:bookmarkStart w:id="266" w:name="_Toc184314431"/>
      <w:bookmarkEnd w:id="266"/>
      <w:bookmarkStart w:id="267" w:name="_Toc184312074"/>
      <w:bookmarkEnd w:id="267"/>
      <w:bookmarkStart w:id="268" w:name="_Toc184308095"/>
      <w:bookmarkEnd w:id="268"/>
      <w:bookmarkStart w:id="269" w:name="_Toc184308063"/>
      <w:bookmarkEnd w:id="269"/>
      <w:bookmarkStart w:id="270" w:name="_Toc184310286"/>
      <w:bookmarkEnd w:id="270"/>
      <w:bookmarkStart w:id="271" w:name="_Toc184308089"/>
      <w:bookmarkEnd w:id="271"/>
      <w:bookmarkStart w:id="272" w:name="_Toc184310305"/>
      <w:bookmarkEnd w:id="272"/>
      <w:bookmarkStart w:id="273" w:name="_Toc184310297"/>
      <w:bookmarkEnd w:id="273"/>
      <w:bookmarkStart w:id="274" w:name="_Toc184314420"/>
      <w:bookmarkEnd w:id="274"/>
      <w:bookmarkStart w:id="275" w:name="_Toc184310338"/>
      <w:bookmarkEnd w:id="275"/>
      <w:bookmarkStart w:id="276" w:name="_Toc184308093"/>
      <w:bookmarkEnd w:id="276"/>
      <w:bookmarkStart w:id="277" w:name="_Toc184312138"/>
      <w:bookmarkEnd w:id="277"/>
      <w:bookmarkStart w:id="278" w:name="_Toc184312118"/>
      <w:bookmarkEnd w:id="278"/>
      <w:bookmarkStart w:id="279" w:name="_Toc184308087"/>
      <w:bookmarkEnd w:id="279"/>
      <w:bookmarkStart w:id="280" w:name="_Toc184312131"/>
      <w:bookmarkEnd w:id="280"/>
      <w:bookmarkStart w:id="281" w:name="_Toc184308078"/>
      <w:bookmarkEnd w:id="281"/>
      <w:bookmarkStart w:id="282" w:name="_Toc184310333"/>
      <w:bookmarkEnd w:id="282"/>
      <w:bookmarkStart w:id="283" w:name="_Toc184310285"/>
      <w:bookmarkEnd w:id="283"/>
      <w:bookmarkStart w:id="284" w:name="_Toc184314419"/>
      <w:bookmarkEnd w:id="284"/>
      <w:bookmarkStart w:id="285" w:name="_Toc184313269"/>
      <w:bookmarkEnd w:id="285"/>
      <w:bookmarkStart w:id="286" w:name="_Toc184312126"/>
      <w:bookmarkEnd w:id="286"/>
      <w:bookmarkStart w:id="287" w:name="_Toc184308046"/>
      <w:bookmarkEnd w:id="287"/>
      <w:bookmarkStart w:id="288" w:name="_Toc184308098"/>
      <w:bookmarkEnd w:id="288"/>
      <w:bookmarkStart w:id="289" w:name="_Toc184308099"/>
      <w:bookmarkEnd w:id="289"/>
      <w:bookmarkStart w:id="290" w:name="_Toc184310281"/>
      <w:bookmarkEnd w:id="290"/>
      <w:bookmarkStart w:id="291" w:name="_Toc184310295"/>
      <w:bookmarkEnd w:id="291"/>
      <w:bookmarkStart w:id="292" w:name="_Toc184314465"/>
      <w:bookmarkEnd w:id="292"/>
      <w:bookmarkStart w:id="293" w:name="_Toc184314469"/>
      <w:bookmarkEnd w:id="293"/>
      <w:bookmarkStart w:id="294" w:name="_Toc184308106"/>
      <w:bookmarkEnd w:id="294"/>
      <w:bookmarkStart w:id="295" w:name="_Toc184314424"/>
      <w:bookmarkEnd w:id="295"/>
      <w:bookmarkStart w:id="296" w:name="_Toc184314462"/>
      <w:bookmarkEnd w:id="296"/>
      <w:bookmarkStart w:id="297" w:name="_Toc184313292"/>
      <w:bookmarkEnd w:id="297"/>
      <w:bookmarkStart w:id="298" w:name="_Toc184310278"/>
      <w:bookmarkEnd w:id="298"/>
      <w:bookmarkStart w:id="299" w:name="_Toc184314426"/>
      <w:bookmarkEnd w:id="299"/>
      <w:bookmarkStart w:id="300" w:name="_Toc184312071"/>
      <w:bookmarkEnd w:id="300"/>
      <w:bookmarkStart w:id="301" w:name="_Toc184314442"/>
      <w:bookmarkEnd w:id="301"/>
      <w:bookmarkStart w:id="302" w:name="_Toc184310279"/>
      <w:bookmarkEnd w:id="302"/>
      <w:bookmarkStart w:id="303" w:name="_Toc184312123"/>
      <w:bookmarkEnd w:id="303"/>
      <w:bookmarkStart w:id="304" w:name="_Toc184308069"/>
      <w:bookmarkEnd w:id="304"/>
      <w:bookmarkStart w:id="305" w:name="_Toc184314464"/>
      <w:bookmarkEnd w:id="305"/>
      <w:bookmarkStart w:id="306" w:name="_Toc184313244"/>
      <w:bookmarkEnd w:id="306"/>
      <w:bookmarkStart w:id="307" w:name="_Toc184314470"/>
      <w:bookmarkEnd w:id="307"/>
      <w:bookmarkStart w:id="308" w:name="_Toc184312097"/>
      <w:bookmarkEnd w:id="308"/>
      <w:bookmarkStart w:id="309" w:name="_Toc184312080"/>
      <w:bookmarkEnd w:id="309"/>
      <w:bookmarkStart w:id="310" w:name="_Toc184310319"/>
      <w:bookmarkEnd w:id="310"/>
      <w:bookmarkStart w:id="311" w:name="_Toc184308054"/>
      <w:bookmarkEnd w:id="311"/>
      <w:bookmarkStart w:id="312" w:name="_Toc184314461"/>
      <w:bookmarkEnd w:id="312"/>
      <w:bookmarkStart w:id="313" w:name="_Toc184312108"/>
      <w:bookmarkEnd w:id="313"/>
      <w:bookmarkStart w:id="314" w:name="_Toc184308048"/>
      <w:bookmarkEnd w:id="314"/>
      <w:bookmarkStart w:id="315" w:name="_Toc184314444"/>
      <w:bookmarkEnd w:id="315"/>
      <w:bookmarkStart w:id="316" w:name="_Toc184313258"/>
      <w:bookmarkEnd w:id="316"/>
      <w:bookmarkStart w:id="317" w:name="_Toc184308041"/>
      <w:bookmarkEnd w:id="317"/>
      <w:bookmarkStart w:id="318" w:name="_Toc184312096"/>
      <w:bookmarkEnd w:id="318"/>
      <w:bookmarkStart w:id="319" w:name="_Toc184310315"/>
      <w:bookmarkEnd w:id="319"/>
      <w:bookmarkStart w:id="320" w:name="_Toc184314472"/>
      <w:bookmarkEnd w:id="320"/>
      <w:bookmarkStart w:id="321" w:name="_Toc184313268"/>
      <w:bookmarkEnd w:id="321"/>
      <w:bookmarkStart w:id="322" w:name="_Toc184312076"/>
      <w:bookmarkEnd w:id="322"/>
      <w:bookmarkStart w:id="323" w:name="_Toc184314443"/>
      <w:bookmarkEnd w:id="323"/>
      <w:bookmarkStart w:id="324" w:name="_Toc184310312"/>
      <w:bookmarkEnd w:id="324"/>
      <w:bookmarkStart w:id="325" w:name="_Toc184310284"/>
      <w:bookmarkEnd w:id="325"/>
      <w:bookmarkStart w:id="326" w:name="_Toc184310340"/>
      <w:bookmarkEnd w:id="326"/>
      <w:bookmarkStart w:id="327" w:name="_Toc184313276"/>
      <w:bookmarkEnd w:id="327"/>
      <w:bookmarkStart w:id="328" w:name="_Toc184313303"/>
      <w:bookmarkEnd w:id="328"/>
      <w:bookmarkStart w:id="329" w:name="_Toc184310280"/>
      <w:bookmarkEnd w:id="329"/>
      <w:bookmarkStart w:id="330" w:name="_Toc184314413"/>
      <w:bookmarkEnd w:id="330"/>
      <w:bookmarkStart w:id="331" w:name="_Toc184313250"/>
      <w:bookmarkEnd w:id="331"/>
      <w:bookmarkStart w:id="332" w:name="_Toc184312129"/>
      <w:bookmarkEnd w:id="332"/>
      <w:bookmarkStart w:id="333" w:name="_Toc184313263"/>
      <w:bookmarkEnd w:id="333"/>
      <w:bookmarkStart w:id="334" w:name="_Toc184313260"/>
      <w:bookmarkEnd w:id="334"/>
      <w:bookmarkStart w:id="335" w:name="_Toc184314448"/>
      <w:bookmarkEnd w:id="335"/>
      <w:bookmarkStart w:id="336" w:name="_Toc184313287"/>
      <w:bookmarkEnd w:id="336"/>
      <w:bookmarkStart w:id="337" w:name="_Toc184312093"/>
      <w:bookmarkEnd w:id="337"/>
      <w:bookmarkStart w:id="338" w:name="_Toc184310335"/>
      <w:bookmarkEnd w:id="338"/>
      <w:bookmarkStart w:id="339" w:name="_Toc184310310"/>
      <w:bookmarkEnd w:id="339"/>
      <w:bookmarkStart w:id="340" w:name="_Toc184310292"/>
      <w:bookmarkEnd w:id="340"/>
      <w:bookmarkStart w:id="341" w:name="_Toc184310290"/>
      <w:bookmarkEnd w:id="341"/>
      <w:bookmarkStart w:id="342" w:name="_Toc184310327"/>
      <w:bookmarkEnd w:id="342"/>
      <w:bookmarkStart w:id="343" w:name="_Toc184308088"/>
      <w:bookmarkEnd w:id="343"/>
      <w:bookmarkStart w:id="344" w:name="_Toc184312092"/>
      <w:bookmarkEnd w:id="344"/>
      <w:bookmarkStart w:id="345" w:name="_Toc184310322"/>
      <w:bookmarkEnd w:id="345"/>
      <w:bookmarkStart w:id="346" w:name="_Toc184313300"/>
      <w:bookmarkEnd w:id="346"/>
      <w:bookmarkStart w:id="347" w:name="_Toc184312069"/>
      <w:bookmarkEnd w:id="347"/>
      <w:bookmarkStart w:id="348" w:name="_Toc184308044"/>
      <w:bookmarkEnd w:id="348"/>
      <w:bookmarkStart w:id="349" w:name="_Toc184308067"/>
      <w:bookmarkEnd w:id="349"/>
      <w:bookmarkStart w:id="350" w:name="_Toc184314459"/>
      <w:bookmarkEnd w:id="350"/>
      <w:bookmarkStart w:id="351" w:name="_Toc184313247"/>
      <w:bookmarkEnd w:id="351"/>
      <w:bookmarkStart w:id="352" w:name="_Toc184312095"/>
      <w:bookmarkEnd w:id="352"/>
      <w:bookmarkStart w:id="353" w:name="_Toc184314434"/>
      <w:bookmarkEnd w:id="353"/>
      <w:bookmarkStart w:id="354" w:name="_Toc184314437"/>
      <w:bookmarkEnd w:id="354"/>
      <w:bookmarkStart w:id="355" w:name="_Toc184310332"/>
      <w:bookmarkEnd w:id="355"/>
      <w:bookmarkStart w:id="356" w:name="_Toc184310294"/>
      <w:bookmarkEnd w:id="356"/>
      <w:bookmarkStart w:id="357" w:name="_Toc184312107"/>
      <w:bookmarkEnd w:id="357"/>
      <w:bookmarkStart w:id="358" w:name="_Toc184312073"/>
      <w:bookmarkEnd w:id="358"/>
      <w:bookmarkStart w:id="359" w:name="_Toc184312124"/>
      <w:bookmarkEnd w:id="359"/>
      <w:bookmarkStart w:id="360" w:name="_Toc184314418"/>
      <w:bookmarkEnd w:id="360"/>
      <w:bookmarkStart w:id="361" w:name="_Toc184312139"/>
      <w:bookmarkEnd w:id="361"/>
      <w:bookmarkStart w:id="362" w:name="_Toc184314429"/>
      <w:bookmarkEnd w:id="362"/>
      <w:bookmarkStart w:id="363" w:name="_Toc184312098"/>
      <w:bookmarkEnd w:id="363"/>
      <w:bookmarkStart w:id="364" w:name="_Toc184310287"/>
      <w:bookmarkEnd w:id="364"/>
      <w:bookmarkStart w:id="365" w:name="_Toc184310272"/>
      <w:bookmarkEnd w:id="365"/>
      <w:bookmarkStart w:id="366" w:name="_Toc184310274"/>
      <w:bookmarkEnd w:id="366"/>
      <w:bookmarkStart w:id="367" w:name="_Toc184314474"/>
      <w:bookmarkEnd w:id="367"/>
      <w:bookmarkStart w:id="368" w:name="_Toc184313248"/>
      <w:bookmarkEnd w:id="368"/>
      <w:bookmarkStart w:id="369" w:name="_Toc184314445"/>
      <w:bookmarkEnd w:id="369"/>
      <w:bookmarkStart w:id="370" w:name="_Toc184308081"/>
      <w:bookmarkEnd w:id="370"/>
      <w:bookmarkStart w:id="371" w:name="_Toc184312115"/>
      <w:bookmarkEnd w:id="371"/>
      <w:bookmarkStart w:id="372" w:name="_Toc184314416"/>
      <w:bookmarkEnd w:id="372"/>
      <w:bookmarkStart w:id="373" w:name="_Toc184313278"/>
      <w:bookmarkEnd w:id="373"/>
      <w:bookmarkStart w:id="374" w:name="_Toc184308105"/>
      <w:bookmarkEnd w:id="374"/>
      <w:bookmarkStart w:id="375" w:name="_Toc184314417"/>
      <w:bookmarkEnd w:id="375"/>
      <w:bookmarkStart w:id="376" w:name="_Toc184314422"/>
      <w:bookmarkEnd w:id="376"/>
      <w:bookmarkStart w:id="377" w:name="_Toc184308053"/>
      <w:bookmarkEnd w:id="377"/>
      <w:bookmarkStart w:id="378" w:name="_Toc184313262"/>
      <w:bookmarkEnd w:id="378"/>
      <w:bookmarkStart w:id="379" w:name="_Toc184308104"/>
      <w:bookmarkEnd w:id="379"/>
      <w:bookmarkStart w:id="380" w:name="_Toc184310337"/>
      <w:bookmarkEnd w:id="380"/>
      <w:bookmarkStart w:id="381" w:name="_Toc184314468"/>
      <w:bookmarkEnd w:id="381"/>
      <w:bookmarkStart w:id="382" w:name="_Toc184314447"/>
      <w:bookmarkEnd w:id="382"/>
      <w:bookmarkStart w:id="383" w:name="_Toc184308076"/>
      <w:bookmarkEnd w:id="383"/>
      <w:bookmarkStart w:id="384" w:name="_Toc184312086"/>
      <w:bookmarkEnd w:id="384"/>
      <w:bookmarkStart w:id="385" w:name="_Toc184312102"/>
      <w:bookmarkEnd w:id="385"/>
      <w:bookmarkStart w:id="386" w:name="_Toc184308040"/>
      <w:bookmarkEnd w:id="386"/>
      <w:bookmarkStart w:id="387" w:name="_Toc184312113"/>
      <w:bookmarkEnd w:id="387"/>
      <w:bookmarkStart w:id="388" w:name="_Toc184310275"/>
      <w:bookmarkEnd w:id="388"/>
      <w:bookmarkStart w:id="389" w:name="_Toc184313309"/>
      <w:bookmarkEnd w:id="389"/>
      <w:bookmarkStart w:id="390" w:name="_Toc184312090"/>
      <w:bookmarkEnd w:id="390"/>
      <w:bookmarkStart w:id="391" w:name="_Toc184312089"/>
      <w:bookmarkEnd w:id="391"/>
      <w:bookmarkStart w:id="392" w:name="_Toc184313254"/>
      <w:bookmarkEnd w:id="392"/>
      <w:bookmarkStart w:id="393" w:name="_Toc184310316"/>
      <w:bookmarkEnd w:id="393"/>
      <w:bookmarkStart w:id="394" w:name="_Toc184313281"/>
      <w:bookmarkEnd w:id="394"/>
      <w:bookmarkStart w:id="395" w:name="_Toc184308079"/>
      <w:bookmarkEnd w:id="395"/>
      <w:bookmarkStart w:id="396" w:name="_Toc184308045"/>
      <w:bookmarkEnd w:id="396"/>
      <w:bookmarkStart w:id="397" w:name="_Toc184312088"/>
      <w:bookmarkEnd w:id="397"/>
      <w:bookmarkStart w:id="398" w:name="_Toc184308096"/>
      <w:bookmarkEnd w:id="398"/>
      <w:bookmarkStart w:id="399" w:name="_Toc184313289"/>
      <w:bookmarkEnd w:id="399"/>
      <w:bookmarkStart w:id="400" w:name="_Toc184314473"/>
      <w:bookmarkEnd w:id="400"/>
      <w:bookmarkStart w:id="401" w:name="_Toc184312085"/>
      <w:bookmarkEnd w:id="401"/>
      <w:bookmarkStart w:id="402" w:name="_Toc184312075"/>
      <w:bookmarkEnd w:id="402"/>
      <w:bookmarkStart w:id="403" w:name="_Toc184314435"/>
      <w:bookmarkEnd w:id="403"/>
      <w:bookmarkStart w:id="404" w:name="_Toc184313275"/>
      <w:bookmarkEnd w:id="404"/>
      <w:bookmarkStart w:id="405" w:name="_Toc184313305"/>
      <w:bookmarkEnd w:id="405"/>
      <w:bookmarkStart w:id="406" w:name="_Toc184312114"/>
      <w:bookmarkEnd w:id="406"/>
      <w:bookmarkStart w:id="407" w:name="_Toc184310308"/>
      <w:bookmarkEnd w:id="407"/>
      <w:bookmarkStart w:id="408" w:name="_Toc184314423"/>
      <w:bookmarkEnd w:id="408"/>
      <w:bookmarkStart w:id="409" w:name="_Toc184314410"/>
      <w:bookmarkEnd w:id="409"/>
      <w:bookmarkStart w:id="410" w:name="_Toc184308073"/>
      <w:bookmarkEnd w:id="410"/>
      <w:bookmarkStart w:id="411" w:name="_Toc184310317"/>
      <w:bookmarkEnd w:id="411"/>
      <w:bookmarkStart w:id="412" w:name="_Toc184312077"/>
      <w:bookmarkEnd w:id="412"/>
      <w:bookmarkStart w:id="413" w:name="_Toc184308080"/>
      <w:bookmarkEnd w:id="413"/>
      <w:bookmarkStart w:id="414" w:name="_Toc184310331"/>
      <w:bookmarkEnd w:id="414"/>
      <w:bookmarkStart w:id="415" w:name="_Toc184312132"/>
      <w:bookmarkEnd w:id="415"/>
      <w:bookmarkStart w:id="416" w:name="_Toc184308097"/>
      <w:bookmarkEnd w:id="416"/>
      <w:bookmarkStart w:id="417" w:name="_Toc184308100"/>
      <w:bookmarkEnd w:id="417"/>
      <w:bookmarkStart w:id="418" w:name="_Toc184313310"/>
      <w:bookmarkEnd w:id="418"/>
      <w:bookmarkStart w:id="419" w:name="_Toc184312081"/>
      <w:bookmarkEnd w:id="419"/>
      <w:r>
        <w:rPr>
          <w:rStyle w:val="299"/>
          <w:rFonts w:hint="eastAsia" w:ascii="仿宋" w:hAnsi="仿宋" w:eastAsia="仿宋" w:cs="仿宋"/>
        </w:rPr>
        <w:t>评标办法</w:t>
      </w:r>
      <w:bookmarkEnd w:id="54"/>
    </w:p>
    <w:tbl>
      <w:tblPr>
        <w:tblStyle w:val="73"/>
        <w:tblpPr w:leftFromText="180" w:rightFromText="180" w:vertAnchor="text" w:horzAnchor="margin" w:tblpY="12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6589"/>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19" w:type="dxa"/>
            <w:vAlign w:val="center"/>
          </w:tcPr>
          <w:p>
            <w:pPr>
              <w:spacing w:line="360" w:lineRule="auto"/>
              <w:jc w:val="center"/>
              <w:outlineLvl w:val="0"/>
              <w:rPr>
                <w:rFonts w:ascii="仿宋" w:hAnsi="仿宋" w:eastAsia="仿宋"/>
                <w:sz w:val="22"/>
                <w:szCs w:val="22"/>
              </w:rPr>
            </w:pPr>
            <w:bookmarkStart w:id="420" w:name="_Toc95232843"/>
            <w:bookmarkStart w:id="421" w:name="_Toc95295955"/>
            <w:bookmarkStart w:id="422" w:name="_Toc95296631"/>
            <w:bookmarkStart w:id="423" w:name="_Toc95295201"/>
            <w:bookmarkStart w:id="424" w:name="_Toc95296760"/>
            <w:r>
              <w:rPr>
                <w:rFonts w:hint="eastAsia" w:ascii="仿宋" w:hAnsi="仿宋" w:eastAsia="仿宋" w:cs="仿宋"/>
                <w:sz w:val="22"/>
                <w:szCs w:val="22"/>
              </w:rPr>
              <w:t>序号</w:t>
            </w:r>
            <w:bookmarkEnd w:id="420"/>
            <w:bookmarkEnd w:id="421"/>
            <w:bookmarkEnd w:id="422"/>
            <w:bookmarkEnd w:id="423"/>
            <w:bookmarkEnd w:id="424"/>
          </w:p>
        </w:tc>
        <w:tc>
          <w:tcPr>
            <w:tcW w:w="6589" w:type="dxa"/>
            <w:vAlign w:val="center"/>
          </w:tcPr>
          <w:p>
            <w:pPr>
              <w:spacing w:line="360" w:lineRule="auto"/>
              <w:ind w:firstLine="1430" w:firstLineChars="650"/>
              <w:outlineLvl w:val="0"/>
              <w:rPr>
                <w:rFonts w:ascii="仿宋" w:hAnsi="仿宋" w:eastAsia="仿宋"/>
                <w:sz w:val="22"/>
                <w:szCs w:val="22"/>
              </w:rPr>
            </w:pPr>
            <w:bookmarkStart w:id="425" w:name="_Toc95232844"/>
            <w:bookmarkStart w:id="426" w:name="_Toc95296632"/>
            <w:bookmarkStart w:id="427" w:name="_Toc95295956"/>
            <w:bookmarkStart w:id="428" w:name="_Toc95296761"/>
            <w:bookmarkStart w:id="429" w:name="_Toc95295202"/>
            <w:r>
              <w:rPr>
                <w:rFonts w:hint="eastAsia" w:ascii="仿宋" w:hAnsi="仿宋" w:eastAsia="仿宋" w:cs="仿宋"/>
                <w:sz w:val="22"/>
                <w:szCs w:val="22"/>
              </w:rPr>
              <w:t>评标标准</w:t>
            </w:r>
            <w:bookmarkEnd w:id="425"/>
            <w:bookmarkEnd w:id="426"/>
            <w:bookmarkEnd w:id="427"/>
            <w:bookmarkEnd w:id="428"/>
            <w:bookmarkEnd w:id="429"/>
          </w:p>
        </w:tc>
        <w:tc>
          <w:tcPr>
            <w:tcW w:w="887"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19" w:type="dxa"/>
            <w:vAlign w:val="center"/>
          </w:tcPr>
          <w:p>
            <w:pPr>
              <w:spacing w:line="360" w:lineRule="auto"/>
              <w:jc w:val="center"/>
              <w:outlineLvl w:val="0"/>
              <w:rPr>
                <w:rFonts w:ascii="仿宋" w:hAnsi="仿宋" w:eastAsia="仿宋"/>
                <w:sz w:val="22"/>
                <w:szCs w:val="22"/>
              </w:rPr>
            </w:pPr>
            <w:r>
              <w:rPr>
                <w:rFonts w:hint="eastAsia" w:ascii="仿宋" w:hAnsi="仿宋" w:eastAsia="仿宋" w:cs="仿宋"/>
                <w:sz w:val="22"/>
                <w:szCs w:val="22"/>
              </w:rPr>
              <w:t>报价</w:t>
            </w:r>
          </w:p>
        </w:tc>
        <w:tc>
          <w:tcPr>
            <w:tcW w:w="6589" w:type="dxa"/>
          </w:tcPr>
          <w:p>
            <w:pPr>
              <w:widowControl/>
              <w:spacing w:line="360" w:lineRule="exact"/>
              <w:jc w:val="left"/>
              <w:rPr>
                <w:rFonts w:ascii="仿宋" w:hAnsi="仿宋" w:eastAsia="仿宋"/>
                <w:kern w:val="0"/>
                <w:sz w:val="24"/>
                <w:szCs w:val="24"/>
              </w:rPr>
            </w:pPr>
            <w:r>
              <w:rPr>
                <w:rFonts w:hint="eastAsia" w:ascii="仿宋" w:hAnsi="仿宋" w:eastAsia="仿宋" w:cs="仿宋"/>
                <w:kern w:val="0"/>
                <w:sz w:val="24"/>
                <w:szCs w:val="24"/>
              </w:rPr>
              <w:t>基准价为所有投标人有效报价的最低价，投标报价得分</w:t>
            </w:r>
            <w:r>
              <w:rPr>
                <w:rFonts w:ascii="仿宋" w:hAnsi="仿宋" w:eastAsia="仿宋" w:cs="仿宋"/>
                <w:kern w:val="0"/>
                <w:sz w:val="24"/>
                <w:szCs w:val="24"/>
              </w:rPr>
              <w:t>=(</w:t>
            </w:r>
            <w:r>
              <w:rPr>
                <w:rFonts w:hint="eastAsia" w:ascii="仿宋" w:hAnsi="仿宋" w:eastAsia="仿宋" w:cs="仿宋"/>
                <w:kern w:val="0"/>
                <w:sz w:val="24"/>
                <w:szCs w:val="24"/>
              </w:rPr>
              <w:t>基准价／投标报价</w:t>
            </w:r>
            <w:r>
              <w:rPr>
                <w:rFonts w:ascii="仿宋" w:hAnsi="仿宋" w:eastAsia="仿宋" w:cs="仿宋"/>
                <w:kern w:val="0"/>
                <w:sz w:val="24"/>
                <w:szCs w:val="24"/>
              </w:rPr>
              <w:t>)</w:t>
            </w:r>
            <w:r>
              <w:rPr>
                <w:rFonts w:hint="eastAsia" w:ascii="仿宋" w:hAnsi="仿宋" w:eastAsia="仿宋" w:cs="仿宋"/>
                <w:kern w:val="0"/>
                <w:sz w:val="24"/>
                <w:szCs w:val="24"/>
              </w:rPr>
              <w:t>×</w:t>
            </w:r>
            <w:r>
              <w:rPr>
                <w:rFonts w:ascii="仿宋" w:hAnsi="仿宋" w:eastAsia="仿宋" w:cs="仿宋"/>
                <w:kern w:val="0"/>
                <w:sz w:val="24"/>
                <w:szCs w:val="24"/>
              </w:rPr>
              <w:t>30</w:t>
            </w:r>
            <w:r>
              <w:rPr>
                <w:rFonts w:hint="eastAsia" w:ascii="仿宋" w:hAnsi="仿宋" w:eastAsia="仿宋" w:cs="仿宋"/>
                <w:kern w:val="0"/>
                <w:sz w:val="24"/>
                <w:szCs w:val="24"/>
              </w:rPr>
              <w:t>，四舍五入，保留两位小数。报价高于预算价或最高限价的，为无效投标文件（作废标处理）。</w:t>
            </w:r>
          </w:p>
          <w:p>
            <w:pPr>
              <w:widowControl/>
              <w:adjustRightInd/>
              <w:spacing w:after="225" w:line="315" w:lineRule="atLeast"/>
              <w:jc w:val="left"/>
              <w:rPr>
                <w:rFonts w:ascii="仿宋" w:hAnsi="仿宋" w:eastAsia="仿宋"/>
                <w:sz w:val="22"/>
                <w:szCs w:val="22"/>
              </w:rPr>
            </w:pPr>
            <w:r>
              <w:rPr>
                <w:rFonts w:hint="eastAsia" w:ascii="仿宋" w:hAnsi="仿宋" w:eastAsia="仿宋" w:cs="仿宋"/>
                <w:kern w:val="0"/>
                <w:sz w:val="24"/>
                <w:szCs w:val="24"/>
              </w:rPr>
              <w:t>属于小型和微型企业的，投标文件中投标人必须提供的《中小企业声明函》以及本单位、制造商（如有）“国家企业信用信息公示系统</w:t>
            </w:r>
            <w:r>
              <w:rPr>
                <w:rFonts w:ascii="仿宋" w:hAnsi="仿宋" w:eastAsia="仿宋" w:cs="仿宋"/>
                <w:kern w:val="0"/>
                <w:sz w:val="24"/>
                <w:szCs w:val="24"/>
              </w:rPr>
              <w:t>——</w:t>
            </w:r>
            <w:r>
              <w:rPr>
                <w:rFonts w:hint="eastAsia" w:ascii="仿宋" w:hAnsi="仿宋" w:eastAsia="仿宋" w:cs="仿宋"/>
                <w:kern w:val="0"/>
                <w:sz w:val="24"/>
                <w:szCs w:val="24"/>
              </w:rPr>
              <w:t>小微企业名录”页面查询结果（查询时间为投标前一周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887" w:type="dxa"/>
            <w:vAlign w:val="center"/>
          </w:tcPr>
          <w:p>
            <w:pPr>
              <w:spacing w:line="360" w:lineRule="auto"/>
              <w:ind w:firstLine="110" w:firstLineChars="50"/>
              <w:outlineLvl w:val="0"/>
              <w:rPr>
                <w:rFonts w:ascii="仿宋" w:hAnsi="仿宋" w:eastAsia="仿宋"/>
                <w:sz w:val="22"/>
                <w:szCs w:val="22"/>
              </w:rPr>
            </w:pPr>
            <w:r>
              <w:rPr>
                <w:rFonts w:ascii="仿宋" w:hAnsi="仿宋" w:eastAsia="仿宋" w:cs="仿宋"/>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19" w:type="dxa"/>
            <w:vAlign w:val="center"/>
          </w:tcPr>
          <w:p>
            <w:pPr>
              <w:spacing w:line="360" w:lineRule="auto"/>
              <w:jc w:val="center"/>
              <w:outlineLvl w:val="0"/>
              <w:rPr>
                <w:rFonts w:ascii="仿宋" w:hAnsi="仿宋" w:eastAsia="仿宋" w:cs="仿宋"/>
                <w:sz w:val="22"/>
                <w:szCs w:val="22"/>
              </w:rPr>
            </w:pPr>
            <w:bookmarkStart w:id="430" w:name="_Toc95295205"/>
            <w:bookmarkStart w:id="431" w:name="_Toc95295959"/>
            <w:bookmarkStart w:id="432" w:name="_Toc95232847"/>
            <w:bookmarkStart w:id="433" w:name="_Toc95296764"/>
            <w:bookmarkStart w:id="434" w:name="_Toc95296635"/>
            <w:r>
              <w:rPr>
                <w:rFonts w:ascii="仿宋" w:hAnsi="仿宋" w:eastAsia="仿宋" w:cs="仿宋"/>
                <w:sz w:val="22"/>
                <w:szCs w:val="22"/>
              </w:rPr>
              <w:t>1</w:t>
            </w:r>
            <w:bookmarkEnd w:id="430"/>
            <w:bookmarkEnd w:id="431"/>
            <w:bookmarkEnd w:id="432"/>
            <w:bookmarkEnd w:id="433"/>
            <w:bookmarkEnd w:id="434"/>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投标人能提供光纤链路资源服务得</w:t>
            </w:r>
            <w:r>
              <w:rPr>
                <w:rFonts w:ascii="仿宋" w:hAnsi="仿宋" w:eastAsia="仿宋" w:cs="仿宋"/>
                <w:sz w:val="22"/>
                <w:szCs w:val="22"/>
              </w:rPr>
              <w:t>2</w:t>
            </w:r>
            <w:r>
              <w:rPr>
                <w:rFonts w:hint="eastAsia" w:ascii="仿宋" w:hAnsi="仿宋" w:eastAsia="仿宋" w:cs="仿宋"/>
                <w:sz w:val="22"/>
                <w:szCs w:val="22"/>
              </w:rPr>
              <w:t>分；须提供相关证明文件，否则不得分。</w:t>
            </w:r>
          </w:p>
        </w:tc>
        <w:tc>
          <w:tcPr>
            <w:tcW w:w="887" w:type="dxa"/>
            <w:vAlign w:val="center"/>
          </w:tcPr>
          <w:p>
            <w:pPr>
              <w:jc w:val="center"/>
              <w:rPr>
                <w:rFonts w:ascii="仿宋" w:hAnsi="仿宋" w:eastAsia="仿宋"/>
                <w:sz w:val="22"/>
                <w:szCs w:val="22"/>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019" w:type="dxa"/>
            <w:vAlign w:val="center"/>
          </w:tcPr>
          <w:p>
            <w:pPr>
              <w:spacing w:line="360" w:lineRule="auto"/>
              <w:jc w:val="center"/>
              <w:outlineLvl w:val="0"/>
              <w:rPr>
                <w:rFonts w:ascii="仿宋" w:hAnsi="仿宋" w:eastAsia="仿宋" w:cs="仿宋"/>
                <w:sz w:val="22"/>
                <w:szCs w:val="22"/>
              </w:rPr>
            </w:pPr>
            <w:bookmarkStart w:id="435" w:name="_Toc95296636"/>
            <w:bookmarkStart w:id="436" w:name="_Toc95295960"/>
            <w:bookmarkStart w:id="437" w:name="_Toc95232848"/>
            <w:bookmarkStart w:id="438" w:name="_Toc95295206"/>
            <w:bookmarkStart w:id="439" w:name="_Toc95296765"/>
            <w:r>
              <w:rPr>
                <w:rFonts w:ascii="仿宋" w:hAnsi="仿宋" w:eastAsia="仿宋" w:cs="仿宋"/>
                <w:sz w:val="22"/>
                <w:szCs w:val="22"/>
              </w:rPr>
              <w:t>2</w:t>
            </w:r>
            <w:bookmarkEnd w:id="435"/>
            <w:bookmarkEnd w:id="436"/>
            <w:bookmarkEnd w:id="437"/>
            <w:bookmarkEnd w:id="438"/>
            <w:bookmarkEnd w:id="439"/>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投标人或所投称重设备厂家提供</w:t>
            </w:r>
            <w:r>
              <w:rPr>
                <w:rFonts w:ascii="仿宋" w:hAnsi="仿宋" w:eastAsia="仿宋" w:cs="仿宋"/>
                <w:sz w:val="22"/>
                <w:szCs w:val="22"/>
              </w:rPr>
              <w:t>2019</w:t>
            </w:r>
            <w:r>
              <w:rPr>
                <w:rFonts w:hint="eastAsia" w:ascii="仿宋" w:hAnsi="仿宋" w:eastAsia="仿宋" w:cs="仿宋"/>
                <w:sz w:val="22"/>
                <w:szCs w:val="22"/>
              </w:rPr>
              <w:t>年</w:t>
            </w:r>
            <w:r>
              <w:rPr>
                <w:rFonts w:ascii="仿宋" w:hAnsi="仿宋" w:eastAsia="仿宋" w:cs="仿宋"/>
                <w:sz w:val="22"/>
                <w:szCs w:val="22"/>
              </w:rPr>
              <w:t>1</w:t>
            </w:r>
            <w:r>
              <w:rPr>
                <w:rFonts w:hint="eastAsia" w:ascii="仿宋" w:hAnsi="仿宋" w:eastAsia="仿宋" w:cs="仿宋"/>
                <w:sz w:val="22"/>
                <w:szCs w:val="22"/>
              </w:rPr>
              <w:t>月</w:t>
            </w:r>
            <w:r>
              <w:rPr>
                <w:rFonts w:ascii="仿宋" w:hAnsi="仿宋" w:eastAsia="仿宋" w:cs="仿宋"/>
                <w:sz w:val="22"/>
                <w:szCs w:val="22"/>
              </w:rPr>
              <w:t>1</w:t>
            </w:r>
            <w:r>
              <w:rPr>
                <w:rFonts w:hint="eastAsia" w:ascii="仿宋" w:hAnsi="仿宋" w:eastAsia="仿宋" w:cs="仿宋"/>
                <w:sz w:val="22"/>
                <w:szCs w:val="22"/>
              </w:rPr>
              <w:t>日至今所投类似非现场执法类政府采购项目案例，每提供</w:t>
            </w:r>
            <w:r>
              <w:rPr>
                <w:rFonts w:ascii="仿宋" w:hAnsi="仿宋" w:eastAsia="仿宋" w:cs="仿宋"/>
                <w:sz w:val="22"/>
                <w:szCs w:val="22"/>
              </w:rPr>
              <w:t>1</w:t>
            </w:r>
            <w:r>
              <w:rPr>
                <w:rFonts w:hint="eastAsia" w:ascii="仿宋" w:hAnsi="仿宋" w:eastAsia="仿宋" w:cs="仿宋"/>
                <w:sz w:val="22"/>
                <w:szCs w:val="22"/>
              </w:rPr>
              <w:t>个得</w:t>
            </w:r>
            <w:r>
              <w:rPr>
                <w:rFonts w:ascii="仿宋" w:hAnsi="仿宋" w:eastAsia="仿宋" w:cs="仿宋"/>
                <w:sz w:val="22"/>
                <w:szCs w:val="22"/>
              </w:rPr>
              <w:t>1</w:t>
            </w:r>
            <w:r>
              <w:rPr>
                <w:rFonts w:hint="eastAsia" w:ascii="仿宋" w:hAnsi="仿宋" w:eastAsia="仿宋" w:cs="仿宋"/>
                <w:sz w:val="22"/>
                <w:szCs w:val="22"/>
              </w:rPr>
              <w:t>分，本项最高得</w:t>
            </w:r>
            <w:r>
              <w:rPr>
                <w:rFonts w:ascii="仿宋" w:hAnsi="仿宋" w:eastAsia="仿宋" w:cs="仿宋"/>
                <w:sz w:val="22"/>
                <w:szCs w:val="22"/>
              </w:rPr>
              <w:t>2</w:t>
            </w:r>
            <w:r>
              <w:rPr>
                <w:rFonts w:hint="eastAsia" w:ascii="仿宋" w:hAnsi="仿宋" w:eastAsia="仿宋" w:cs="仿宋"/>
                <w:sz w:val="22"/>
                <w:szCs w:val="22"/>
              </w:rPr>
              <w:t>分。（须提供中标通知书、合同原件扫描件，否则不得分）。</w:t>
            </w:r>
          </w:p>
        </w:tc>
        <w:tc>
          <w:tcPr>
            <w:tcW w:w="887" w:type="dxa"/>
            <w:vAlign w:val="center"/>
          </w:tcPr>
          <w:p>
            <w:pPr>
              <w:jc w:val="center"/>
              <w:rPr>
                <w:rFonts w:ascii="仿宋" w:hAnsi="仿宋" w:eastAsia="仿宋"/>
                <w:sz w:val="22"/>
                <w:szCs w:val="22"/>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3</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投标人提供的项目经理具有高级</w:t>
            </w:r>
            <w:r>
              <w:rPr>
                <w:rFonts w:ascii="仿宋" w:hAnsi="仿宋" w:eastAsia="仿宋" w:cs="仿宋"/>
                <w:sz w:val="22"/>
                <w:szCs w:val="22"/>
              </w:rPr>
              <w:t>(</w:t>
            </w:r>
            <w:r>
              <w:rPr>
                <w:rFonts w:hint="eastAsia" w:ascii="仿宋" w:hAnsi="仿宋" w:eastAsia="仿宋" w:cs="仿宋"/>
                <w:sz w:val="22"/>
                <w:szCs w:val="22"/>
              </w:rPr>
              <w:t>一级</w:t>
            </w:r>
            <w:r>
              <w:rPr>
                <w:rFonts w:ascii="仿宋" w:hAnsi="仿宋" w:eastAsia="仿宋" w:cs="仿宋"/>
                <w:sz w:val="22"/>
                <w:szCs w:val="22"/>
              </w:rPr>
              <w:t>)</w:t>
            </w:r>
            <w:r>
              <w:rPr>
                <w:rFonts w:hint="eastAsia" w:ascii="仿宋" w:hAnsi="仿宋" w:eastAsia="仿宋" w:cs="仿宋"/>
                <w:sz w:val="22"/>
                <w:szCs w:val="22"/>
              </w:rPr>
              <w:t>项目管理师证书的得</w:t>
            </w:r>
            <w:r>
              <w:rPr>
                <w:rFonts w:ascii="仿宋" w:hAnsi="仿宋" w:eastAsia="仿宋" w:cs="仿宋"/>
                <w:sz w:val="22"/>
                <w:szCs w:val="22"/>
              </w:rPr>
              <w:t>1</w:t>
            </w:r>
            <w:r>
              <w:rPr>
                <w:rFonts w:hint="eastAsia" w:ascii="仿宋" w:hAnsi="仿宋" w:eastAsia="仿宋" w:cs="仿宋"/>
                <w:sz w:val="22"/>
                <w:szCs w:val="22"/>
              </w:rPr>
              <w:t>分，其它不得分。</w:t>
            </w:r>
          </w:p>
          <w:p>
            <w:pPr>
              <w:spacing w:line="360" w:lineRule="auto"/>
              <w:outlineLvl w:val="0"/>
              <w:rPr>
                <w:rFonts w:ascii="仿宋" w:hAnsi="仿宋" w:eastAsia="仿宋"/>
                <w:sz w:val="22"/>
                <w:szCs w:val="22"/>
              </w:rPr>
            </w:pPr>
            <w:r>
              <w:rPr>
                <w:rFonts w:hint="eastAsia" w:ascii="仿宋" w:hAnsi="仿宋" w:eastAsia="仿宋" w:cs="仿宋"/>
                <w:sz w:val="22"/>
                <w:szCs w:val="22"/>
              </w:rPr>
              <w:t>投标人提供的项目组成员（除项目经理以外）中具备中级及以上通信工程师、</w:t>
            </w:r>
            <w:r>
              <w:rPr>
                <w:rFonts w:ascii="仿宋" w:hAnsi="仿宋" w:eastAsia="仿宋" w:cs="仿宋"/>
                <w:sz w:val="22"/>
                <w:szCs w:val="22"/>
              </w:rPr>
              <w:t>PMP</w:t>
            </w:r>
            <w:r>
              <w:rPr>
                <w:rFonts w:hint="eastAsia" w:ascii="仿宋" w:hAnsi="仿宋" w:eastAsia="仿宋" w:cs="仿宋"/>
                <w:sz w:val="22"/>
                <w:szCs w:val="22"/>
              </w:rPr>
              <w:t>认证、</w:t>
            </w:r>
            <w:r>
              <w:rPr>
                <w:rFonts w:ascii="仿宋" w:hAnsi="仿宋" w:eastAsia="仿宋" w:cs="仿宋"/>
                <w:sz w:val="22"/>
                <w:szCs w:val="22"/>
              </w:rPr>
              <w:t>IT</w:t>
            </w:r>
            <w:r>
              <w:rPr>
                <w:rFonts w:hint="eastAsia" w:ascii="仿宋" w:hAnsi="仿宋" w:eastAsia="仿宋" w:cs="仿宋"/>
                <w:sz w:val="22"/>
                <w:szCs w:val="22"/>
              </w:rPr>
              <w:t>服务管理认证、数据库专家（</w:t>
            </w:r>
            <w:r>
              <w:rPr>
                <w:rFonts w:ascii="仿宋" w:hAnsi="仿宋" w:eastAsia="仿宋" w:cs="仿宋"/>
                <w:sz w:val="22"/>
                <w:szCs w:val="22"/>
              </w:rPr>
              <w:t>OCA</w:t>
            </w:r>
            <w:r>
              <w:rPr>
                <w:rFonts w:hint="eastAsia" w:ascii="仿宋" w:hAnsi="仿宋" w:eastAsia="仿宋" w:cs="仿宋"/>
                <w:sz w:val="22"/>
                <w:szCs w:val="22"/>
              </w:rPr>
              <w:t>）认证、计算机技术与软件专业技术资格证书、人社部或工信部颁发的网络类高级证书的，每个证书得</w:t>
            </w:r>
            <w:r>
              <w:rPr>
                <w:rFonts w:ascii="仿宋" w:hAnsi="仿宋" w:eastAsia="仿宋" w:cs="仿宋"/>
                <w:sz w:val="22"/>
                <w:szCs w:val="22"/>
              </w:rPr>
              <w:t>1</w:t>
            </w:r>
            <w:r>
              <w:rPr>
                <w:rFonts w:hint="eastAsia" w:ascii="仿宋" w:hAnsi="仿宋" w:eastAsia="仿宋" w:cs="仿宋"/>
                <w:sz w:val="22"/>
                <w:szCs w:val="22"/>
              </w:rPr>
              <w:t>分，本项最高得</w:t>
            </w:r>
            <w:r>
              <w:rPr>
                <w:rFonts w:ascii="仿宋" w:hAnsi="仿宋" w:eastAsia="仿宋" w:cs="仿宋"/>
                <w:sz w:val="22"/>
                <w:szCs w:val="22"/>
              </w:rPr>
              <w:t>2</w:t>
            </w:r>
            <w:r>
              <w:rPr>
                <w:rFonts w:hint="eastAsia" w:ascii="仿宋" w:hAnsi="仿宋" w:eastAsia="仿宋" w:cs="仿宋"/>
                <w:sz w:val="22"/>
                <w:szCs w:val="22"/>
              </w:rPr>
              <w:t>分。</w:t>
            </w:r>
          </w:p>
          <w:p>
            <w:pPr>
              <w:spacing w:line="360" w:lineRule="auto"/>
              <w:outlineLvl w:val="0"/>
              <w:rPr>
                <w:rFonts w:ascii="仿宋" w:eastAsia="仿宋"/>
                <w:sz w:val="22"/>
                <w:szCs w:val="22"/>
              </w:rPr>
            </w:pPr>
            <w:r>
              <w:rPr>
                <w:rFonts w:hint="eastAsia" w:ascii="仿宋" w:hAnsi="仿宋" w:eastAsia="仿宋" w:cs="仿宋"/>
                <w:sz w:val="22"/>
                <w:szCs w:val="22"/>
              </w:rPr>
              <w:t>本项最高得</w:t>
            </w:r>
            <w:r>
              <w:rPr>
                <w:rFonts w:ascii="仿宋" w:hAnsi="仿宋" w:eastAsia="仿宋" w:cs="仿宋"/>
                <w:sz w:val="22"/>
                <w:szCs w:val="22"/>
              </w:rPr>
              <w:t>3</w:t>
            </w:r>
            <w:r>
              <w:rPr>
                <w:rFonts w:hint="eastAsia" w:ascii="仿宋" w:hAnsi="仿宋" w:eastAsia="仿宋" w:cs="仿宋"/>
                <w:sz w:val="22"/>
                <w:szCs w:val="22"/>
              </w:rPr>
              <w:t>分。（须提供证书及投标人为其缴纳的近</w:t>
            </w:r>
            <w:r>
              <w:rPr>
                <w:rFonts w:ascii="仿宋" w:hAnsi="仿宋" w:eastAsia="仿宋" w:cs="仿宋"/>
                <w:sz w:val="22"/>
                <w:szCs w:val="22"/>
              </w:rPr>
              <w:t>3</w:t>
            </w:r>
            <w:r>
              <w:rPr>
                <w:rFonts w:hint="eastAsia" w:ascii="仿宋" w:hAnsi="仿宋" w:eastAsia="仿宋" w:cs="仿宋"/>
                <w:sz w:val="22"/>
                <w:szCs w:val="22"/>
              </w:rPr>
              <w:t>个月社保证明扫描件，否则不得分。）</w:t>
            </w:r>
          </w:p>
        </w:tc>
        <w:tc>
          <w:tcPr>
            <w:tcW w:w="887" w:type="dxa"/>
            <w:vAlign w:val="center"/>
          </w:tcPr>
          <w:p>
            <w:pPr>
              <w:jc w:val="center"/>
              <w:rPr>
                <w:rFonts w:ascii="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4</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评委根据对投标人所投产品设备的功能及性能、配置等进行评比打分。所投产品完全满足招标文件技术参数及要求的得</w:t>
            </w:r>
            <w:r>
              <w:rPr>
                <w:rFonts w:ascii="仿宋" w:hAnsi="仿宋" w:eastAsia="仿宋" w:cs="仿宋"/>
                <w:sz w:val="22"/>
                <w:szCs w:val="22"/>
              </w:rPr>
              <w:t>20</w:t>
            </w:r>
            <w:r>
              <w:rPr>
                <w:rFonts w:hint="eastAsia" w:ascii="仿宋" w:hAnsi="仿宋" w:eastAsia="仿宋" w:cs="仿宋"/>
                <w:sz w:val="22"/>
                <w:szCs w:val="22"/>
              </w:rPr>
              <w:t>分，标▲号指标为实质性要求，如有负偏离将作为无效投标；标★项技术参数属负偏离或缺漏项的，每条扣</w:t>
            </w:r>
            <w:r>
              <w:rPr>
                <w:rFonts w:ascii="仿宋" w:hAnsi="仿宋" w:eastAsia="仿宋" w:cs="仿宋"/>
                <w:sz w:val="22"/>
                <w:szCs w:val="22"/>
              </w:rPr>
              <w:t>1</w:t>
            </w:r>
            <w:r>
              <w:rPr>
                <w:rFonts w:hint="eastAsia" w:ascii="仿宋" w:hAnsi="仿宋" w:eastAsia="仿宋" w:cs="仿宋"/>
                <w:sz w:val="22"/>
                <w:szCs w:val="22"/>
              </w:rPr>
              <w:t>分，其他参数属负偏离或缺漏项的，每条扣</w:t>
            </w:r>
            <w:r>
              <w:rPr>
                <w:rFonts w:ascii="仿宋" w:hAnsi="仿宋" w:eastAsia="仿宋" w:cs="仿宋"/>
                <w:sz w:val="22"/>
                <w:szCs w:val="22"/>
              </w:rPr>
              <w:t>0.5</w:t>
            </w:r>
            <w:r>
              <w:rPr>
                <w:rFonts w:hint="eastAsia" w:ascii="仿宋" w:hAnsi="仿宋" w:eastAsia="仿宋" w:cs="仿宋"/>
                <w:sz w:val="22"/>
                <w:szCs w:val="22"/>
              </w:rPr>
              <w:t>分，扣完为止。</w:t>
            </w:r>
          </w:p>
        </w:tc>
        <w:tc>
          <w:tcPr>
            <w:tcW w:w="887" w:type="dxa"/>
            <w:vAlign w:val="center"/>
          </w:tcPr>
          <w:p>
            <w:pPr>
              <w:jc w:val="center"/>
              <w:rPr>
                <w:rFonts w:ascii="仿宋" w:hAnsi="仿宋" w:eastAsia="仿宋"/>
                <w:sz w:val="22"/>
                <w:szCs w:val="22"/>
              </w:rPr>
            </w:pPr>
            <w:r>
              <w:rPr>
                <w:rFonts w:ascii="宋体" w:hAnsi="宋体"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5</w:t>
            </w:r>
          </w:p>
        </w:tc>
        <w:tc>
          <w:tcPr>
            <w:tcW w:w="6589" w:type="dxa"/>
            <w:vAlign w:val="center"/>
          </w:tcPr>
          <w:p>
            <w:pPr>
              <w:spacing w:line="360" w:lineRule="auto"/>
              <w:outlineLvl w:val="0"/>
              <w:rPr>
                <w:rFonts w:ascii="仿宋" w:hAnsi="仿宋" w:eastAsia="仿宋" w:cs="仿宋"/>
                <w:sz w:val="22"/>
                <w:szCs w:val="22"/>
              </w:rPr>
            </w:pPr>
            <w:r>
              <w:rPr>
                <w:rFonts w:hint="eastAsia" w:ascii="仿宋" w:hAnsi="仿宋" w:eastAsia="仿宋" w:cs="仿宋"/>
                <w:sz w:val="22"/>
                <w:szCs w:val="22"/>
              </w:rPr>
              <w:t>为确保称重系统能快速、高质、高效地投入应用，称重系统平台必须成熟可靠，且不侵犯第三方知识产权。</w:t>
            </w:r>
            <w:r>
              <w:rPr>
                <w:rFonts w:ascii="仿宋" w:hAnsi="仿宋" w:eastAsia="仿宋" w:cs="仿宋"/>
                <w:sz w:val="22"/>
                <w:szCs w:val="22"/>
              </w:rPr>
              <w:t xml:space="preserve">  </w:t>
            </w:r>
          </w:p>
          <w:p>
            <w:pPr>
              <w:spacing w:line="360" w:lineRule="auto"/>
              <w:outlineLvl w:val="0"/>
              <w:rPr>
                <w:rFonts w:ascii="仿宋" w:hAnsi="仿宋" w:eastAsia="仿宋"/>
                <w:sz w:val="22"/>
                <w:szCs w:val="22"/>
              </w:rPr>
            </w:pPr>
            <w:r>
              <w:rPr>
                <w:rFonts w:hint="eastAsia" w:ascii="仿宋" w:hAnsi="仿宋" w:eastAsia="仿宋" w:cs="仿宋"/>
                <w:sz w:val="22"/>
                <w:szCs w:val="22"/>
              </w:rPr>
              <w:t>需提供①公路智慧治超大数据采集分析类、②公路治超处理违章办理平台类、③公路车辆类型判别自动检测类、④公路治超静态精检采集类、⑤公路车辆动态行驶数据自动采集类、⑥公路车辆类型判别自动识别类、⑦公路治超监管信息查询系统类、⑧车辆治超处罚监控检索应用平台类、⑨公路交通道路视频监控监管管理系统类、⑩公路治超称重算法类系统软件功能模块。全部提供的得</w:t>
            </w:r>
            <w:r>
              <w:rPr>
                <w:rFonts w:ascii="仿宋" w:hAnsi="仿宋" w:eastAsia="仿宋" w:cs="仿宋"/>
                <w:sz w:val="22"/>
                <w:szCs w:val="22"/>
              </w:rPr>
              <w:t>5</w:t>
            </w:r>
            <w:r>
              <w:rPr>
                <w:rFonts w:hint="eastAsia" w:ascii="仿宋" w:hAnsi="仿宋" w:eastAsia="仿宋" w:cs="仿宋"/>
                <w:sz w:val="22"/>
                <w:szCs w:val="22"/>
              </w:rPr>
              <w:t>分；提供</w:t>
            </w:r>
            <w:r>
              <w:rPr>
                <w:rFonts w:ascii="仿宋" w:hAnsi="仿宋" w:eastAsia="仿宋" w:cs="仿宋"/>
                <w:sz w:val="22"/>
                <w:szCs w:val="22"/>
              </w:rPr>
              <w:t>7</w:t>
            </w:r>
            <w:r>
              <w:rPr>
                <w:rFonts w:hint="eastAsia" w:ascii="仿宋" w:hAnsi="仿宋" w:eastAsia="仿宋" w:cs="仿宋"/>
                <w:sz w:val="22"/>
                <w:szCs w:val="22"/>
              </w:rPr>
              <w:t>项以上的得</w:t>
            </w:r>
            <w:r>
              <w:rPr>
                <w:rFonts w:ascii="仿宋" w:hAnsi="仿宋" w:eastAsia="仿宋" w:cs="仿宋"/>
                <w:sz w:val="22"/>
                <w:szCs w:val="22"/>
              </w:rPr>
              <w:t>2</w:t>
            </w:r>
            <w:r>
              <w:rPr>
                <w:rFonts w:hint="eastAsia" w:ascii="仿宋" w:hAnsi="仿宋" w:eastAsia="仿宋" w:cs="仿宋"/>
                <w:sz w:val="22"/>
                <w:szCs w:val="22"/>
              </w:rPr>
              <w:t>分，其他不得分；</w:t>
            </w:r>
          </w:p>
          <w:p>
            <w:pPr>
              <w:spacing w:line="360" w:lineRule="auto"/>
              <w:outlineLvl w:val="0"/>
              <w:rPr>
                <w:rFonts w:ascii="仿宋" w:hAnsi="仿宋" w:eastAsia="仿宋"/>
                <w:sz w:val="22"/>
                <w:szCs w:val="22"/>
              </w:rPr>
            </w:pPr>
            <w:r>
              <w:rPr>
                <w:rFonts w:hint="eastAsia" w:ascii="仿宋" w:hAnsi="仿宋" w:eastAsia="仿宋" w:cs="仿宋"/>
                <w:sz w:val="22"/>
                <w:szCs w:val="22"/>
              </w:rPr>
              <w:t>需提供包含上述文字描述的证书原件扫描件，证书文字未提供或文字不符的不得分。</w:t>
            </w:r>
          </w:p>
        </w:tc>
        <w:tc>
          <w:tcPr>
            <w:tcW w:w="887" w:type="dxa"/>
            <w:vAlign w:val="center"/>
          </w:tcPr>
          <w:p>
            <w:pPr>
              <w:jc w:val="center"/>
              <w:rPr>
                <w:rFonts w:ascii="仿宋" w:hAnsi="仿宋" w:eastAsia="仿宋"/>
                <w:sz w:val="22"/>
                <w:szCs w:val="22"/>
              </w:rPr>
            </w:pPr>
            <w:r>
              <w:rPr>
                <w:rFonts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6</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投标人所投称重设备制造商具有信息安全管理体系、知识产权管理体系认证证书且证书覆盖范围含电子称重系统，提供证书扫描件的每个得</w:t>
            </w:r>
            <w:r>
              <w:rPr>
                <w:rFonts w:ascii="仿宋" w:hAnsi="仿宋" w:eastAsia="仿宋" w:cs="仿宋"/>
                <w:sz w:val="22"/>
                <w:szCs w:val="22"/>
              </w:rPr>
              <w:t>1</w:t>
            </w:r>
            <w:r>
              <w:rPr>
                <w:rFonts w:hint="eastAsia" w:ascii="仿宋" w:hAnsi="仿宋" w:eastAsia="仿宋" w:cs="仿宋"/>
                <w:sz w:val="22"/>
                <w:szCs w:val="22"/>
              </w:rPr>
              <w:t>分，本项最高得</w:t>
            </w:r>
            <w:r>
              <w:rPr>
                <w:rFonts w:ascii="仿宋" w:hAnsi="仿宋" w:eastAsia="仿宋" w:cs="仿宋"/>
                <w:sz w:val="22"/>
                <w:szCs w:val="22"/>
              </w:rPr>
              <w:t>2</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hint="eastAsia" w:ascii="仿宋" w:hAnsi="仿宋" w:eastAsia="仿宋" w:cs="仿宋"/>
                <w:sz w:val="22"/>
                <w:szCs w:val="22"/>
              </w:rPr>
              <w:t>投标人所投称重设备制造商具有</w:t>
            </w:r>
            <w:r>
              <w:rPr>
                <w:rFonts w:ascii="仿宋" w:hAnsi="仿宋" w:eastAsia="仿宋" w:cs="仿宋"/>
                <w:sz w:val="22"/>
                <w:szCs w:val="22"/>
              </w:rPr>
              <w:t>ITSS</w:t>
            </w:r>
            <w:r>
              <w:rPr>
                <w:rFonts w:hint="eastAsia" w:ascii="仿宋" w:hAnsi="仿宋" w:eastAsia="仿宋" w:cs="仿宋"/>
                <w:sz w:val="22"/>
                <w:szCs w:val="22"/>
              </w:rPr>
              <w:t>信息技术服务运行维护标准符合性证书的得</w:t>
            </w:r>
            <w:r>
              <w:rPr>
                <w:rFonts w:ascii="仿宋" w:hAnsi="仿宋" w:eastAsia="仿宋" w:cs="仿宋"/>
                <w:sz w:val="22"/>
                <w:szCs w:val="22"/>
              </w:rPr>
              <w:t>1</w:t>
            </w:r>
            <w:r>
              <w:rPr>
                <w:rFonts w:hint="eastAsia" w:ascii="仿宋" w:hAnsi="仿宋" w:eastAsia="仿宋" w:cs="仿宋"/>
                <w:sz w:val="22"/>
                <w:szCs w:val="22"/>
              </w:rPr>
              <w:t>分。</w:t>
            </w:r>
          </w:p>
        </w:tc>
        <w:tc>
          <w:tcPr>
            <w:tcW w:w="887" w:type="dxa"/>
            <w:vAlign w:val="center"/>
          </w:tcPr>
          <w:p>
            <w:pPr>
              <w:jc w:val="center"/>
              <w:rPr>
                <w:rFonts w:ascii="仿宋" w:hAnsi="仿宋" w:eastAsia="仿宋"/>
                <w:sz w:val="22"/>
                <w:szCs w:val="22"/>
              </w:rPr>
            </w:pPr>
            <w:r>
              <w:rPr>
                <w:rFonts w:ascii="宋体" w:hAnsi="宋体" w:eastAsia="仿宋"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7</w:t>
            </w:r>
          </w:p>
        </w:tc>
        <w:tc>
          <w:tcPr>
            <w:tcW w:w="6589" w:type="dxa"/>
            <w:vAlign w:val="center"/>
          </w:tcPr>
          <w:p>
            <w:pPr>
              <w:spacing w:line="360" w:lineRule="auto"/>
              <w:outlineLvl w:val="0"/>
              <w:rPr>
                <w:rFonts w:ascii="仿宋" w:hAnsi="仿宋" w:eastAsia="仿宋"/>
                <w:sz w:val="22"/>
                <w:szCs w:val="22"/>
              </w:rPr>
            </w:pPr>
            <w:r>
              <w:rPr>
                <w:rFonts w:ascii="仿宋" w:hAnsi="仿宋" w:eastAsia="仿宋" w:cs="仿宋"/>
                <w:sz w:val="22"/>
                <w:szCs w:val="22"/>
              </w:rPr>
              <w:t>1</w:t>
            </w:r>
            <w:r>
              <w:rPr>
                <w:rFonts w:hint="eastAsia" w:ascii="仿宋" w:hAnsi="仿宋" w:eastAsia="仿宋" w:cs="仿宋"/>
                <w:sz w:val="22"/>
                <w:szCs w:val="22"/>
              </w:rPr>
              <w:t>、投标人所选用的称重设备对于以下</w:t>
            </w:r>
            <w:r>
              <w:rPr>
                <w:rFonts w:ascii="仿宋" w:hAnsi="仿宋" w:eastAsia="仿宋" w:cs="仿宋"/>
                <w:sz w:val="22"/>
                <w:szCs w:val="22"/>
              </w:rPr>
              <w:t>21</w:t>
            </w:r>
            <w:r>
              <w:rPr>
                <w:rFonts w:hint="eastAsia" w:ascii="仿宋" w:hAnsi="仿宋" w:eastAsia="仿宋" w:cs="仿宋"/>
                <w:sz w:val="22"/>
                <w:szCs w:val="22"/>
              </w:rPr>
              <w:t>项异常行驶行为均能进行检测：</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1</w:t>
            </w:r>
            <w:r>
              <w:rPr>
                <w:rFonts w:hint="eastAsia" w:ascii="仿宋" w:hAnsi="仿宋" w:eastAsia="仿宋" w:cs="仿宋"/>
                <w:sz w:val="22"/>
                <w:szCs w:val="22"/>
              </w:rPr>
              <w:t>）反复进退过秤（二十次）</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2</w:t>
            </w:r>
            <w:r>
              <w:rPr>
                <w:rFonts w:hint="eastAsia" w:ascii="仿宋" w:hAnsi="仿宋" w:eastAsia="仿宋" w:cs="仿宋"/>
                <w:sz w:val="22"/>
                <w:szCs w:val="22"/>
              </w:rPr>
              <w:t>）双车跨道并行</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3</w:t>
            </w:r>
            <w:r>
              <w:rPr>
                <w:rFonts w:hint="eastAsia" w:ascii="仿宋" w:hAnsi="仿宋" w:eastAsia="仿宋" w:cs="仿宋"/>
                <w:sz w:val="22"/>
                <w:szCs w:val="22"/>
              </w:rPr>
              <w:t>）缓慢行驶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4</w:t>
            </w:r>
            <w:r>
              <w:rPr>
                <w:rFonts w:hint="eastAsia" w:ascii="仿宋" w:hAnsi="仿宋" w:eastAsia="仿宋" w:cs="仿宋"/>
                <w:sz w:val="22"/>
                <w:szCs w:val="22"/>
              </w:rPr>
              <w:t>）</w:t>
            </w:r>
            <w:r>
              <w:rPr>
                <w:rFonts w:ascii="仿宋" w:hAnsi="仿宋" w:eastAsia="仿宋" w:cs="仿宋"/>
                <w:sz w:val="22"/>
                <w:szCs w:val="22"/>
              </w:rPr>
              <w:t>1KM/H</w:t>
            </w:r>
            <w:r>
              <w:rPr>
                <w:rFonts w:hint="eastAsia" w:ascii="仿宋" w:hAnsi="仿宋" w:eastAsia="仿宋" w:cs="仿宋"/>
                <w:sz w:val="22"/>
                <w:szCs w:val="22"/>
              </w:rPr>
              <w:t>极低速行驶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5</w:t>
            </w:r>
            <w:r>
              <w:rPr>
                <w:rFonts w:hint="eastAsia" w:ascii="仿宋" w:hAnsi="仿宋" w:eastAsia="仿宋" w:cs="仿宋"/>
                <w:sz w:val="22"/>
                <w:szCs w:val="22"/>
              </w:rPr>
              <w:t>）双向反向行驶同时称重</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6</w:t>
            </w:r>
            <w:r>
              <w:rPr>
                <w:rFonts w:hint="eastAsia" w:ascii="仿宋" w:hAnsi="仿宋" w:eastAsia="仿宋" w:cs="仿宋"/>
                <w:sz w:val="22"/>
                <w:szCs w:val="22"/>
              </w:rPr>
              <w:t>）四辆车连续跟车行驶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7</w:t>
            </w:r>
            <w:r>
              <w:rPr>
                <w:rFonts w:hint="eastAsia" w:ascii="仿宋" w:hAnsi="仿宋" w:eastAsia="仿宋" w:cs="仿宋"/>
                <w:sz w:val="22"/>
                <w:szCs w:val="22"/>
              </w:rPr>
              <w:t>）停车</w:t>
            </w:r>
            <w:r>
              <w:rPr>
                <w:rFonts w:ascii="仿宋" w:hAnsi="仿宋" w:eastAsia="仿宋" w:cs="仿宋"/>
                <w:sz w:val="22"/>
                <w:szCs w:val="22"/>
              </w:rPr>
              <w:t>20min</w:t>
            </w:r>
            <w:r>
              <w:rPr>
                <w:rFonts w:ascii="仿宋" w:hAnsi="仿宋" w:eastAsia="仿宋" w:cs="仿宋"/>
                <w:sz w:val="22"/>
                <w:szCs w:val="22"/>
              </w:rPr>
              <w:br w:type="textWrapping"/>
            </w:r>
            <w:r>
              <w:rPr>
                <w:rFonts w:hint="eastAsia" w:ascii="仿宋" w:hAnsi="仿宋" w:eastAsia="仿宋" w:cs="仿宋"/>
                <w:sz w:val="22"/>
                <w:szCs w:val="22"/>
              </w:rPr>
              <w:t>（</w:t>
            </w:r>
            <w:r>
              <w:rPr>
                <w:rFonts w:ascii="仿宋" w:hAnsi="仿宋" w:eastAsia="仿宋" w:cs="仿宋"/>
                <w:sz w:val="22"/>
                <w:szCs w:val="22"/>
              </w:rPr>
              <w:t>8</w:t>
            </w:r>
            <w:r>
              <w:rPr>
                <w:rFonts w:hint="eastAsia" w:ascii="仿宋" w:hAnsi="仿宋" w:eastAsia="仿宋" w:cs="仿宋"/>
                <w:sz w:val="22"/>
                <w:szCs w:val="22"/>
              </w:rPr>
              <w:t>）跨多秤台</w:t>
            </w:r>
            <w:r>
              <w:rPr>
                <w:rFonts w:ascii="仿宋" w:hAnsi="仿宋" w:eastAsia="仿宋" w:cs="仿宋"/>
                <w:sz w:val="22"/>
                <w:szCs w:val="22"/>
              </w:rPr>
              <w:t>S</w:t>
            </w:r>
            <w:r>
              <w:rPr>
                <w:rFonts w:hint="eastAsia" w:ascii="仿宋" w:hAnsi="仿宋" w:eastAsia="仿宋" w:cs="仿宋"/>
                <w:sz w:val="22"/>
                <w:szCs w:val="22"/>
              </w:rPr>
              <w:t>型行驶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9</w:t>
            </w:r>
            <w:r>
              <w:rPr>
                <w:rFonts w:hint="eastAsia" w:ascii="仿宋" w:hAnsi="仿宋" w:eastAsia="仿宋" w:cs="仿宋"/>
                <w:sz w:val="22"/>
                <w:szCs w:val="22"/>
              </w:rPr>
              <w:t>）跨双车道沿中线</w:t>
            </w:r>
            <w:r>
              <w:rPr>
                <w:rFonts w:ascii="仿宋" w:hAnsi="仿宋" w:eastAsia="仿宋" w:cs="仿宋"/>
                <w:sz w:val="22"/>
                <w:szCs w:val="22"/>
              </w:rPr>
              <w:t>S</w:t>
            </w:r>
            <w:r>
              <w:rPr>
                <w:rFonts w:hint="eastAsia" w:ascii="仿宋" w:hAnsi="仿宋" w:eastAsia="仿宋" w:cs="仿宋"/>
                <w:sz w:val="22"/>
                <w:szCs w:val="22"/>
              </w:rPr>
              <w:t>型行驶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10</w:t>
            </w:r>
            <w:r>
              <w:rPr>
                <w:rFonts w:hint="eastAsia" w:ascii="仿宋" w:hAnsi="仿宋" w:eastAsia="仿宋" w:cs="仿宋"/>
                <w:sz w:val="22"/>
                <w:szCs w:val="22"/>
              </w:rPr>
              <w:t>）逆向行驶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11</w:t>
            </w:r>
            <w:r>
              <w:rPr>
                <w:rFonts w:hint="eastAsia" w:ascii="仿宋" w:hAnsi="仿宋" w:eastAsia="仿宋" w:cs="仿宋"/>
                <w:sz w:val="22"/>
                <w:szCs w:val="22"/>
              </w:rPr>
              <w:t>）跨车道行驶</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12</w:t>
            </w:r>
            <w:r>
              <w:rPr>
                <w:rFonts w:hint="eastAsia" w:ascii="仿宋" w:hAnsi="仿宋" w:eastAsia="仿宋" w:cs="仿宋"/>
                <w:sz w:val="22"/>
                <w:szCs w:val="22"/>
              </w:rPr>
              <w:t>）压车道线</w:t>
            </w:r>
            <w:r>
              <w:rPr>
                <w:rFonts w:ascii="仿宋" w:hAnsi="仿宋" w:eastAsia="仿宋"/>
                <w:sz w:val="22"/>
                <w:szCs w:val="22"/>
              </w:rPr>
              <w:br w:type="textWrapping"/>
            </w:r>
            <w:r>
              <w:rPr>
                <w:rFonts w:hint="eastAsia" w:ascii="仿宋" w:hAnsi="仿宋" w:eastAsia="仿宋" w:cs="仿宋"/>
                <w:sz w:val="22"/>
                <w:szCs w:val="22"/>
              </w:rPr>
              <w:t>（</w:t>
            </w:r>
            <w:r>
              <w:rPr>
                <w:rFonts w:ascii="仿宋" w:hAnsi="仿宋" w:eastAsia="仿宋" w:cs="仿宋"/>
                <w:sz w:val="22"/>
                <w:szCs w:val="22"/>
              </w:rPr>
              <w:t>13</w:t>
            </w:r>
            <w:r>
              <w:rPr>
                <w:rFonts w:hint="eastAsia" w:ascii="仿宋" w:hAnsi="仿宋" w:eastAsia="仿宋" w:cs="仿宋"/>
                <w:sz w:val="22"/>
                <w:szCs w:val="22"/>
              </w:rPr>
              <w:t>）压秤台接缝处行驶</w:t>
            </w:r>
          </w:p>
          <w:p>
            <w:pPr>
              <w:spacing w:line="360" w:lineRule="auto"/>
              <w:outlineLvl w:val="0"/>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14</w:t>
            </w:r>
            <w:r>
              <w:rPr>
                <w:rFonts w:hint="eastAsia" w:ascii="仿宋" w:hAnsi="仿宋" w:eastAsia="仿宋" w:cs="仿宋"/>
                <w:sz w:val="22"/>
                <w:szCs w:val="22"/>
              </w:rPr>
              <w:t>）断速行驶</w:t>
            </w:r>
            <w:r>
              <w:rPr>
                <w:rFonts w:ascii="仿宋" w:hAnsi="仿宋" w:eastAsia="仿宋" w:cs="仿宋"/>
                <w:sz w:val="22"/>
                <w:szCs w:val="22"/>
              </w:rPr>
              <w:t>(</w:t>
            </w:r>
            <w:r>
              <w:rPr>
                <w:rFonts w:hint="eastAsia" w:ascii="仿宋" w:hAnsi="仿宋" w:eastAsia="仿宋" w:cs="仿宋"/>
                <w:sz w:val="22"/>
                <w:szCs w:val="22"/>
              </w:rPr>
              <w:t>断续行驶</w:t>
            </w:r>
            <w:r>
              <w:rPr>
                <w:rFonts w:ascii="仿宋" w:hAnsi="仿宋" w:eastAsia="仿宋" w:cs="仿宋"/>
                <w:sz w:val="22"/>
                <w:szCs w:val="22"/>
              </w:rPr>
              <w:t>)</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15</w:t>
            </w:r>
            <w:r>
              <w:rPr>
                <w:rFonts w:hint="eastAsia" w:ascii="仿宋" w:hAnsi="仿宋" w:eastAsia="仿宋" w:cs="仿宋"/>
                <w:sz w:val="22"/>
                <w:szCs w:val="22"/>
              </w:rPr>
              <w:t>）两车并排行驶</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16</w:t>
            </w:r>
            <w:r>
              <w:rPr>
                <w:rFonts w:hint="eastAsia" w:ascii="仿宋" w:hAnsi="仿宋" w:eastAsia="仿宋" w:cs="仿宋"/>
                <w:sz w:val="22"/>
                <w:szCs w:val="22"/>
              </w:rPr>
              <w:t>）</w:t>
            </w:r>
            <w:r>
              <w:rPr>
                <w:rFonts w:ascii="仿宋" w:hAnsi="仿宋" w:eastAsia="仿宋" w:cs="仿宋"/>
                <w:sz w:val="22"/>
                <w:szCs w:val="22"/>
              </w:rPr>
              <w:t>S</w:t>
            </w:r>
            <w:r>
              <w:rPr>
                <w:rFonts w:hint="eastAsia" w:ascii="仿宋" w:hAnsi="仿宋" w:eastAsia="仿宋" w:cs="仿宋"/>
                <w:sz w:val="22"/>
                <w:szCs w:val="22"/>
              </w:rPr>
              <w:t>型行驶</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17</w:t>
            </w:r>
            <w:r>
              <w:rPr>
                <w:rFonts w:hint="eastAsia" w:ascii="仿宋" w:hAnsi="仿宋" w:eastAsia="仿宋" w:cs="仿宋"/>
                <w:sz w:val="22"/>
                <w:szCs w:val="22"/>
              </w:rPr>
              <w:t>）跨车道斜向行驶</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18</w:t>
            </w:r>
            <w:r>
              <w:rPr>
                <w:rFonts w:hint="eastAsia" w:ascii="仿宋" w:hAnsi="仿宋" w:eastAsia="仿宋" w:cs="仿宋"/>
                <w:sz w:val="22"/>
                <w:szCs w:val="22"/>
              </w:rPr>
              <w:t>）跨双车道沿中线行驶</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19</w:t>
            </w:r>
            <w:r>
              <w:rPr>
                <w:rFonts w:hint="eastAsia" w:ascii="仿宋" w:hAnsi="仿宋" w:eastAsia="仿宋" w:cs="仿宋"/>
                <w:sz w:val="22"/>
                <w:szCs w:val="22"/>
              </w:rPr>
              <w:t>）三车同向并行</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20</w:t>
            </w:r>
            <w:r>
              <w:rPr>
                <w:rFonts w:hint="eastAsia" w:ascii="仿宋" w:hAnsi="仿宋" w:eastAsia="仿宋" w:cs="仿宋"/>
                <w:sz w:val="22"/>
                <w:szCs w:val="22"/>
              </w:rPr>
              <w:t>）连续跟车</w:t>
            </w:r>
          </w:p>
          <w:p>
            <w:pPr>
              <w:spacing w:line="360" w:lineRule="auto"/>
              <w:outlineLvl w:val="0"/>
              <w:rPr>
                <w:rFonts w:ascii="仿宋" w:hAnsi="仿宋" w:eastAsia="仿宋"/>
                <w:sz w:val="22"/>
                <w:szCs w:val="22"/>
              </w:rPr>
            </w:pPr>
            <w:r>
              <w:rPr>
                <w:rFonts w:hint="eastAsia" w:ascii="仿宋" w:hAnsi="仿宋" w:eastAsia="仿宋" w:cs="仿宋"/>
                <w:sz w:val="22"/>
                <w:szCs w:val="22"/>
              </w:rPr>
              <w:t>（</w:t>
            </w:r>
            <w:r>
              <w:rPr>
                <w:rFonts w:ascii="仿宋" w:hAnsi="仿宋" w:eastAsia="仿宋" w:cs="仿宋"/>
                <w:sz w:val="22"/>
                <w:szCs w:val="22"/>
              </w:rPr>
              <w:t>21</w:t>
            </w:r>
            <w:r>
              <w:rPr>
                <w:rFonts w:hint="eastAsia" w:ascii="仿宋" w:hAnsi="仿宋" w:eastAsia="仿宋" w:cs="仿宋"/>
                <w:sz w:val="22"/>
                <w:szCs w:val="22"/>
              </w:rPr>
              <w:t>）静态测试</w:t>
            </w:r>
          </w:p>
          <w:p>
            <w:pPr>
              <w:spacing w:line="360" w:lineRule="auto"/>
              <w:outlineLvl w:val="0"/>
              <w:rPr>
                <w:rFonts w:ascii="仿宋" w:hAnsi="仿宋" w:eastAsia="仿宋"/>
                <w:sz w:val="22"/>
                <w:szCs w:val="22"/>
              </w:rPr>
            </w:pPr>
            <w:r>
              <w:rPr>
                <w:rFonts w:hint="eastAsia" w:ascii="仿宋" w:hAnsi="仿宋" w:eastAsia="仿宋" w:cs="仿宋"/>
                <w:sz w:val="22"/>
                <w:szCs w:val="22"/>
              </w:rPr>
              <w:t>提供省级及以上计量院出具的检测报告复印件加盖厂家公章作为证明，检测报告内应同时包含以上</w:t>
            </w:r>
            <w:r>
              <w:rPr>
                <w:rFonts w:ascii="仿宋" w:hAnsi="仿宋" w:eastAsia="仿宋" w:cs="仿宋"/>
                <w:sz w:val="22"/>
                <w:szCs w:val="22"/>
              </w:rPr>
              <w:t>21</w:t>
            </w:r>
            <w:r>
              <w:rPr>
                <w:rFonts w:hint="eastAsia" w:ascii="仿宋" w:hAnsi="仿宋" w:eastAsia="仿宋" w:cs="仿宋"/>
                <w:sz w:val="22"/>
                <w:szCs w:val="22"/>
              </w:rPr>
              <w:t>项检测内容，且称量结果满足现行国标或检定规程要求的</w:t>
            </w:r>
            <w:r>
              <w:rPr>
                <w:rFonts w:ascii="仿宋" w:hAnsi="仿宋" w:eastAsia="仿宋" w:cs="仿宋"/>
                <w:sz w:val="22"/>
                <w:szCs w:val="22"/>
              </w:rPr>
              <w:t>5</w:t>
            </w:r>
            <w:r>
              <w:rPr>
                <w:rFonts w:hint="eastAsia" w:ascii="仿宋" w:hAnsi="仿宋" w:eastAsia="仿宋" w:cs="仿宋"/>
                <w:sz w:val="22"/>
                <w:szCs w:val="22"/>
              </w:rPr>
              <w:t>级准确度等级（最大误差不得超过±</w:t>
            </w:r>
            <w:r>
              <w:rPr>
                <w:rFonts w:ascii="仿宋" w:hAnsi="仿宋" w:eastAsia="仿宋" w:cs="仿宋"/>
                <w:sz w:val="22"/>
                <w:szCs w:val="22"/>
              </w:rPr>
              <w:t>2.5%</w:t>
            </w:r>
            <w:r>
              <w:rPr>
                <w:rFonts w:hint="eastAsia" w:ascii="仿宋" w:hAnsi="仿宋" w:eastAsia="仿宋" w:cs="仿宋"/>
                <w:sz w:val="22"/>
                <w:szCs w:val="22"/>
              </w:rPr>
              <w:t>），本项得</w:t>
            </w:r>
            <w:r>
              <w:rPr>
                <w:rFonts w:ascii="仿宋" w:hAnsi="仿宋" w:eastAsia="仿宋" w:cs="仿宋"/>
                <w:sz w:val="22"/>
                <w:szCs w:val="22"/>
              </w:rPr>
              <w:t>4</w:t>
            </w:r>
            <w:r>
              <w:rPr>
                <w:rFonts w:hint="eastAsia" w:ascii="仿宋" w:hAnsi="仿宋" w:eastAsia="仿宋" w:cs="仿宋"/>
                <w:sz w:val="22"/>
                <w:szCs w:val="22"/>
              </w:rPr>
              <w:t>分。</w:t>
            </w:r>
            <w:r>
              <w:rPr>
                <w:rFonts w:ascii="仿宋" w:hAnsi="仿宋" w:eastAsia="仿宋"/>
                <w:sz w:val="22"/>
                <w:szCs w:val="22"/>
              </w:rPr>
              <w:br w:type="textWrapping"/>
            </w:r>
            <w:r>
              <w:rPr>
                <w:rFonts w:ascii="仿宋" w:hAnsi="仿宋" w:eastAsia="仿宋" w:cs="仿宋"/>
                <w:sz w:val="22"/>
                <w:szCs w:val="22"/>
              </w:rPr>
              <w:t>2</w:t>
            </w:r>
            <w:r>
              <w:rPr>
                <w:rFonts w:hint="eastAsia" w:ascii="仿宋" w:hAnsi="仿宋" w:eastAsia="仿宋" w:cs="仿宋"/>
                <w:sz w:val="22"/>
                <w:szCs w:val="22"/>
              </w:rPr>
              <w:t>、投标人所投的称重设备供应商具有可进行车辆类型判别的系统的工作方法，提供具有国家知识产权局出具的佐证材料扫描件的得</w:t>
            </w:r>
            <w:r>
              <w:rPr>
                <w:rFonts w:ascii="仿宋" w:hAnsi="仿宋" w:eastAsia="仿宋" w:cs="仿宋"/>
                <w:sz w:val="22"/>
                <w:szCs w:val="22"/>
              </w:rPr>
              <w:t>1</w:t>
            </w:r>
            <w:r>
              <w:rPr>
                <w:rFonts w:hint="eastAsia" w:ascii="仿宋" w:hAnsi="仿宋" w:eastAsia="仿宋" w:cs="仿宋"/>
                <w:sz w:val="22"/>
                <w:szCs w:val="22"/>
              </w:rPr>
              <w:t>分。</w:t>
            </w:r>
            <w:r>
              <w:rPr>
                <w:rFonts w:ascii="仿宋" w:hAnsi="仿宋" w:eastAsia="仿宋"/>
                <w:sz w:val="22"/>
                <w:szCs w:val="22"/>
              </w:rPr>
              <w:br w:type="textWrapping"/>
            </w:r>
            <w:r>
              <w:rPr>
                <w:rFonts w:ascii="仿宋" w:hAnsi="仿宋" w:eastAsia="仿宋" w:cs="仿宋"/>
                <w:sz w:val="22"/>
                <w:szCs w:val="22"/>
              </w:rPr>
              <w:t>3</w:t>
            </w:r>
            <w:r>
              <w:rPr>
                <w:rFonts w:hint="eastAsia" w:ascii="仿宋" w:hAnsi="仿宋" w:eastAsia="仿宋" w:cs="仿宋"/>
                <w:sz w:val="22"/>
                <w:szCs w:val="22"/>
              </w:rPr>
              <w:t>、投标人所投的称重设备供应商具有适用于判别车辆类型、判断是否超载的称重系统，提供具有国家知识产权局出具的佐证材料扫描件的得</w:t>
            </w:r>
            <w:r>
              <w:rPr>
                <w:rFonts w:ascii="仿宋" w:hAnsi="仿宋" w:eastAsia="仿宋" w:cs="仿宋"/>
                <w:sz w:val="22"/>
                <w:szCs w:val="22"/>
              </w:rPr>
              <w:t>1</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ascii="仿宋" w:hAnsi="仿宋" w:eastAsia="仿宋" w:cs="仿宋"/>
                <w:sz w:val="22"/>
                <w:szCs w:val="22"/>
              </w:rPr>
              <w:t>4</w:t>
            </w:r>
            <w:r>
              <w:rPr>
                <w:rFonts w:hint="eastAsia" w:ascii="仿宋" w:hAnsi="仿宋" w:eastAsia="仿宋" w:cs="仿宋"/>
                <w:sz w:val="22"/>
                <w:szCs w:val="22"/>
              </w:rPr>
              <w:t>、投标人所投的称重设备具有动态平板秤称重区域汽车</w:t>
            </w:r>
            <w:r>
              <w:rPr>
                <w:rFonts w:ascii="仿宋" w:hAnsi="仿宋" w:eastAsia="仿宋" w:cs="仿宋"/>
                <w:sz w:val="22"/>
                <w:szCs w:val="22"/>
              </w:rPr>
              <w:t>S</w:t>
            </w:r>
            <w:r>
              <w:rPr>
                <w:rFonts w:hint="eastAsia" w:ascii="仿宋" w:hAnsi="仿宋" w:eastAsia="仿宋" w:cs="仿宋"/>
                <w:sz w:val="22"/>
                <w:szCs w:val="22"/>
              </w:rPr>
              <w:t>型行驶行为检测方法，提供具有国家知识产权局出具的佐证材料扫描件的得</w:t>
            </w:r>
            <w:r>
              <w:rPr>
                <w:rFonts w:ascii="仿宋" w:hAnsi="仿宋" w:eastAsia="仿宋" w:cs="仿宋"/>
                <w:sz w:val="22"/>
                <w:szCs w:val="22"/>
              </w:rPr>
              <w:t>1</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ascii="仿宋" w:hAnsi="仿宋" w:eastAsia="仿宋" w:cs="仿宋"/>
                <w:sz w:val="22"/>
                <w:szCs w:val="22"/>
              </w:rPr>
              <w:t>5</w:t>
            </w:r>
            <w:r>
              <w:rPr>
                <w:rFonts w:hint="eastAsia" w:ascii="仿宋" w:hAnsi="仿宋" w:eastAsia="仿宋" w:cs="仿宋"/>
                <w:sz w:val="22"/>
                <w:szCs w:val="22"/>
              </w:rPr>
              <w:t>、投标人所投的称重设备具有动态平板秤称重区域汽车跨车道行驶行为检测方法，提供具有国家知识产权局出具的佐证材料扫描件的得</w:t>
            </w:r>
            <w:r>
              <w:rPr>
                <w:rFonts w:ascii="仿宋" w:hAnsi="仿宋" w:eastAsia="仿宋" w:cs="仿宋"/>
                <w:sz w:val="22"/>
                <w:szCs w:val="22"/>
              </w:rPr>
              <w:t>1</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ascii="仿宋" w:hAnsi="仿宋" w:eastAsia="仿宋" w:cs="仿宋"/>
                <w:sz w:val="22"/>
                <w:szCs w:val="22"/>
              </w:rPr>
              <w:t>6</w:t>
            </w:r>
            <w:r>
              <w:rPr>
                <w:rFonts w:hint="eastAsia" w:ascii="仿宋" w:hAnsi="仿宋" w:eastAsia="仿宋" w:cs="仿宋"/>
                <w:sz w:val="22"/>
                <w:szCs w:val="22"/>
              </w:rPr>
              <w:t>、投标人所投的称重设备具有动态平板秤称重区域汽车断续行驶行为检测方法，提供具有国家知识产权局出具的佐证材料扫描件的得</w:t>
            </w:r>
            <w:r>
              <w:rPr>
                <w:rFonts w:ascii="仿宋" w:hAnsi="仿宋" w:eastAsia="仿宋" w:cs="仿宋"/>
                <w:sz w:val="22"/>
                <w:szCs w:val="22"/>
              </w:rPr>
              <w:t>1</w:t>
            </w:r>
            <w:r>
              <w:rPr>
                <w:rFonts w:hint="eastAsia" w:ascii="仿宋" w:hAnsi="仿宋" w:eastAsia="仿宋" w:cs="仿宋"/>
                <w:sz w:val="22"/>
                <w:szCs w:val="22"/>
              </w:rPr>
              <w:t>分。</w:t>
            </w:r>
          </w:p>
        </w:tc>
        <w:tc>
          <w:tcPr>
            <w:tcW w:w="887" w:type="dxa"/>
            <w:vAlign w:val="center"/>
          </w:tcPr>
          <w:p>
            <w:pPr>
              <w:jc w:val="center"/>
              <w:rPr>
                <w:rFonts w:ascii="仿宋" w:hAnsi="仿宋" w:eastAsia="仿宋"/>
                <w:sz w:val="22"/>
                <w:szCs w:val="22"/>
              </w:rPr>
            </w:pPr>
            <w:r>
              <w:rPr>
                <w:rFonts w:ascii="宋体" w:hAnsi="宋体" w:eastAsia="仿宋"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8</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根据投标人提供的技术实现方案和说明进行评分，包括：技术方案、设计图纸（包含但不限于设备布局图、系统构架图、杆件大样图等）、设备选型、产品性能参数及说明等方案，根据方案的科学性、合理性、规范性和可操作性等进行打分。</w:t>
            </w:r>
          </w:p>
          <w:p>
            <w:pPr>
              <w:spacing w:line="360" w:lineRule="auto"/>
              <w:outlineLvl w:val="0"/>
              <w:rPr>
                <w:rFonts w:ascii="仿宋" w:hAnsi="仿宋" w:eastAsia="仿宋"/>
                <w:sz w:val="22"/>
                <w:szCs w:val="22"/>
              </w:rPr>
            </w:pPr>
            <w:r>
              <w:rPr>
                <w:rFonts w:hint="eastAsia" w:ascii="仿宋" w:hAnsi="仿宋" w:eastAsia="仿宋" w:cs="仿宋"/>
                <w:sz w:val="22"/>
                <w:szCs w:val="22"/>
              </w:rPr>
              <w:t>内容完整，科学合理，切实可行得</w:t>
            </w:r>
            <w:r>
              <w:rPr>
                <w:rFonts w:ascii="仿宋" w:hAnsi="仿宋" w:eastAsia="仿宋" w:cs="仿宋"/>
                <w:sz w:val="22"/>
                <w:szCs w:val="22"/>
              </w:rPr>
              <w:t>5-6</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hint="eastAsia" w:ascii="仿宋" w:hAnsi="仿宋" w:eastAsia="仿宋" w:cs="仿宋"/>
                <w:sz w:val="22"/>
                <w:szCs w:val="22"/>
              </w:rPr>
              <w:t>内容较完整，较科学合理，较切实可行得</w:t>
            </w:r>
            <w:r>
              <w:rPr>
                <w:rFonts w:ascii="仿宋" w:hAnsi="仿宋" w:eastAsia="仿宋" w:cs="仿宋"/>
                <w:sz w:val="22"/>
                <w:szCs w:val="22"/>
              </w:rPr>
              <w:t>3-4</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hint="eastAsia" w:ascii="仿宋" w:hAnsi="仿宋" w:eastAsia="仿宋" w:cs="仿宋"/>
                <w:sz w:val="22"/>
                <w:szCs w:val="22"/>
              </w:rPr>
              <w:t>内容基本完整，可行性一般得</w:t>
            </w:r>
            <w:r>
              <w:rPr>
                <w:rFonts w:ascii="仿宋" w:hAnsi="仿宋" w:eastAsia="仿宋" w:cs="仿宋"/>
                <w:sz w:val="22"/>
                <w:szCs w:val="22"/>
              </w:rPr>
              <w:t>1-2</w:t>
            </w:r>
            <w:r>
              <w:rPr>
                <w:rFonts w:hint="eastAsia" w:ascii="仿宋" w:hAnsi="仿宋" w:eastAsia="仿宋" w:cs="仿宋"/>
                <w:sz w:val="22"/>
                <w:szCs w:val="22"/>
              </w:rPr>
              <w:t>分；</w:t>
            </w:r>
          </w:p>
          <w:p>
            <w:pPr>
              <w:spacing w:line="360" w:lineRule="auto"/>
              <w:outlineLvl w:val="0"/>
              <w:rPr>
                <w:rFonts w:ascii="仿宋" w:hAnsi="仿宋" w:eastAsia="仿宋"/>
                <w:sz w:val="22"/>
                <w:szCs w:val="22"/>
              </w:rPr>
            </w:pPr>
            <w:r>
              <w:rPr>
                <w:rFonts w:hint="eastAsia" w:ascii="仿宋" w:hAnsi="仿宋" w:eastAsia="仿宋" w:cs="仿宋"/>
                <w:sz w:val="22"/>
                <w:szCs w:val="22"/>
              </w:rPr>
              <w:t>内容较差，基本不可行或未提供则不得分。</w:t>
            </w:r>
          </w:p>
        </w:tc>
        <w:tc>
          <w:tcPr>
            <w:tcW w:w="887" w:type="dxa"/>
            <w:vAlign w:val="center"/>
          </w:tcPr>
          <w:p>
            <w:pPr>
              <w:jc w:val="center"/>
              <w:rPr>
                <w:rFonts w:ascii="仿宋" w:hAnsi="仿宋" w:eastAsia="仿宋"/>
                <w:sz w:val="22"/>
                <w:szCs w:val="22"/>
              </w:rPr>
            </w:pPr>
            <w:r>
              <w:rPr>
                <w:rFonts w:ascii="宋体" w:hAnsi="宋体" w:eastAsia="仿宋"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9</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根据投标人的施工总体部署、施工准备计划方案、施工及调试技术方案、确保施工质量方案、工序流程、确保文明施工组织方案、确保安全施工组织方案及确保按时完工的保障措施等因素，内容完整得</w:t>
            </w:r>
            <w:r>
              <w:rPr>
                <w:rFonts w:ascii="仿宋" w:hAnsi="仿宋" w:eastAsia="仿宋" w:cs="仿宋"/>
                <w:sz w:val="22"/>
                <w:szCs w:val="22"/>
              </w:rPr>
              <w:t>4</w:t>
            </w:r>
            <w:r>
              <w:rPr>
                <w:rFonts w:hint="eastAsia" w:ascii="仿宋" w:hAnsi="仿宋" w:eastAsia="仿宋" w:cs="仿宋"/>
                <w:sz w:val="22"/>
                <w:szCs w:val="22"/>
              </w:rPr>
              <w:t>分，方案全面合理的加</w:t>
            </w:r>
            <w:r>
              <w:rPr>
                <w:rFonts w:ascii="仿宋" w:hAnsi="仿宋" w:eastAsia="仿宋" w:cs="仿宋"/>
                <w:sz w:val="22"/>
                <w:szCs w:val="22"/>
              </w:rPr>
              <w:t>0.1-3</w:t>
            </w:r>
            <w:r>
              <w:rPr>
                <w:rFonts w:hint="eastAsia" w:ascii="仿宋" w:hAnsi="仿宋" w:eastAsia="仿宋" w:cs="仿宋"/>
                <w:sz w:val="22"/>
                <w:szCs w:val="22"/>
              </w:rPr>
              <w:t>分，其他不加分，内容提供不齐全不得分。该项总分</w:t>
            </w:r>
            <w:r>
              <w:rPr>
                <w:rFonts w:ascii="仿宋" w:hAnsi="仿宋" w:eastAsia="仿宋" w:cs="仿宋"/>
                <w:sz w:val="22"/>
                <w:szCs w:val="22"/>
              </w:rPr>
              <w:t>7</w:t>
            </w:r>
            <w:r>
              <w:rPr>
                <w:rFonts w:hint="eastAsia" w:ascii="仿宋" w:hAnsi="仿宋" w:eastAsia="仿宋" w:cs="仿宋"/>
                <w:sz w:val="22"/>
                <w:szCs w:val="22"/>
              </w:rPr>
              <w:t>分。</w:t>
            </w:r>
          </w:p>
        </w:tc>
        <w:tc>
          <w:tcPr>
            <w:tcW w:w="887" w:type="dxa"/>
            <w:vAlign w:val="center"/>
          </w:tcPr>
          <w:p>
            <w:pPr>
              <w:jc w:val="center"/>
              <w:rPr>
                <w:rFonts w:ascii="宋体" w:hAnsi="宋体" w:eastAsia="仿宋" w:cs="宋体"/>
                <w:kern w:val="0"/>
                <w:sz w:val="20"/>
                <w:szCs w:val="20"/>
              </w:rPr>
            </w:pPr>
            <w:r>
              <w:rPr>
                <w:rFonts w:ascii="宋体" w:hAnsi="宋体" w:eastAsia="仿宋"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10</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根据投标人针对本项目安装检测点位的现场勘踏情况，对实施重点及难点进行分析，并提供符合实际的建设方案等进行打分，内容完整得</w:t>
            </w:r>
            <w:r>
              <w:rPr>
                <w:rFonts w:ascii="仿宋" w:hAnsi="仿宋" w:eastAsia="仿宋" w:cs="仿宋"/>
                <w:sz w:val="22"/>
                <w:szCs w:val="22"/>
              </w:rPr>
              <w:t>2</w:t>
            </w:r>
            <w:r>
              <w:rPr>
                <w:rFonts w:hint="eastAsia" w:ascii="仿宋" w:hAnsi="仿宋" w:eastAsia="仿宋" w:cs="仿宋"/>
                <w:sz w:val="22"/>
                <w:szCs w:val="22"/>
              </w:rPr>
              <w:t>分，方案全面合理的加</w:t>
            </w:r>
            <w:r>
              <w:rPr>
                <w:rFonts w:ascii="仿宋" w:hAnsi="仿宋" w:eastAsia="仿宋" w:cs="仿宋"/>
                <w:sz w:val="22"/>
                <w:szCs w:val="22"/>
              </w:rPr>
              <w:t>0-1</w:t>
            </w:r>
            <w:r>
              <w:rPr>
                <w:rFonts w:hint="eastAsia" w:ascii="仿宋" w:hAnsi="仿宋" w:eastAsia="仿宋" w:cs="仿宋"/>
                <w:sz w:val="22"/>
                <w:szCs w:val="22"/>
              </w:rPr>
              <w:t>分，内容提供不齐全不得分。</w:t>
            </w:r>
          </w:p>
          <w:p>
            <w:pPr>
              <w:spacing w:line="360" w:lineRule="auto"/>
              <w:outlineLvl w:val="0"/>
              <w:rPr>
                <w:rFonts w:ascii="仿宋" w:hAnsi="仿宋" w:eastAsia="仿宋"/>
                <w:sz w:val="22"/>
                <w:szCs w:val="22"/>
              </w:rPr>
            </w:pPr>
            <w:r>
              <w:rPr>
                <w:rFonts w:hint="eastAsia" w:ascii="仿宋" w:hAnsi="仿宋" w:eastAsia="仿宋" w:cs="仿宋"/>
                <w:sz w:val="22"/>
                <w:szCs w:val="22"/>
              </w:rPr>
              <w:t>根据投标人提供的合理化建议，实施重点及难点进行分析，解决方案的可行性情况进行打分，经全体评审小组采纳的合理化的建议每项得</w:t>
            </w:r>
            <w:r>
              <w:rPr>
                <w:rFonts w:ascii="仿宋" w:hAnsi="仿宋" w:eastAsia="仿宋" w:cs="仿宋"/>
                <w:sz w:val="22"/>
                <w:szCs w:val="22"/>
              </w:rPr>
              <w:t>0.5</w:t>
            </w:r>
            <w:r>
              <w:rPr>
                <w:rFonts w:hint="eastAsia" w:ascii="仿宋" w:hAnsi="仿宋" w:eastAsia="仿宋" w:cs="仿宋"/>
                <w:sz w:val="22"/>
                <w:szCs w:val="22"/>
              </w:rPr>
              <w:t>分，该小项总得分不超过</w:t>
            </w:r>
            <w:r>
              <w:rPr>
                <w:rFonts w:ascii="仿宋" w:hAnsi="仿宋" w:eastAsia="仿宋" w:cs="仿宋"/>
                <w:sz w:val="22"/>
                <w:szCs w:val="22"/>
              </w:rPr>
              <w:t>2</w:t>
            </w:r>
            <w:r>
              <w:rPr>
                <w:rFonts w:hint="eastAsia" w:ascii="仿宋" w:hAnsi="仿宋" w:eastAsia="仿宋" w:cs="仿宋"/>
                <w:sz w:val="22"/>
                <w:szCs w:val="22"/>
              </w:rPr>
              <w:t>分，不提供不得分。</w:t>
            </w:r>
          </w:p>
        </w:tc>
        <w:tc>
          <w:tcPr>
            <w:tcW w:w="887" w:type="dxa"/>
            <w:vAlign w:val="center"/>
          </w:tcPr>
          <w:p>
            <w:pPr>
              <w:jc w:val="center"/>
              <w:rPr>
                <w:rFonts w:ascii="宋体" w:hAnsi="宋体" w:eastAsia="仿宋" w:cs="宋体"/>
                <w:kern w:val="0"/>
                <w:sz w:val="20"/>
                <w:szCs w:val="20"/>
              </w:rPr>
            </w:pPr>
            <w:r>
              <w:rPr>
                <w:rFonts w:ascii="宋体" w:hAnsi="宋体" w:eastAsia="仿宋"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019" w:type="dxa"/>
            <w:vAlign w:val="center"/>
          </w:tcPr>
          <w:p>
            <w:pPr>
              <w:spacing w:line="360" w:lineRule="auto"/>
              <w:jc w:val="center"/>
              <w:outlineLvl w:val="0"/>
              <w:rPr>
                <w:rFonts w:ascii="仿宋" w:hAnsi="仿宋" w:eastAsia="仿宋" w:cs="仿宋"/>
                <w:sz w:val="22"/>
                <w:szCs w:val="22"/>
              </w:rPr>
            </w:pPr>
            <w:r>
              <w:rPr>
                <w:rFonts w:ascii="仿宋" w:hAnsi="仿宋" w:eastAsia="仿宋" w:cs="仿宋"/>
                <w:sz w:val="22"/>
                <w:szCs w:val="22"/>
              </w:rPr>
              <w:t>11</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本地化售后服务：为保证售后服务质量，称重设备生产厂家在江山市范围内有分公司的（提供分公司营业执照原件扫描件）或称重设备生产厂家承诺在中标后</w:t>
            </w:r>
            <w:r>
              <w:rPr>
                <w:rFonts w:ascii="仿宋" w:hAnsi="仿宋" w:eastAsia="仿宋" w:cs="仿宋"/>
                <w:sz w:val="22"/>
                <w:szCs w:val="22"/>
              </w:rPr>
              <w:t>7</w:t>
            </w:r>
            <w:r>
              <w:rPr>
                <w:rFonts w:hint="eastAsia" w:ascii="仿宋" w:hAnsi="仿宋" w:eastAsia="仿宋" w:cs="仿宋"/>
                <w:sz w:val="22"/>
                <w:szCs w:val="22"/>
              </w:rPr>
              <w:t>天内在江山市设立服务网点的得</w:t>
            </w:r>
            <w:r>
              <w:rPr>
                <w:rFonts w:ascii="仿宋" w:hAnsi="仿宋" w:eastAsia="仿宋" w:cs="仿宋"/>
                <w:sz w:val="22"/>
                <w:szCs w:val="22"/>
              </w:rPr>
              <w:t>1</w:t>
            </w:r>
            <w:r>
              <w:rPr>
                <w:rFonts w:hint="eastAsia" w:ascii="仿宋" w:hAnsi="仿宋" w:eastAsia="仿宋" w:cs="仿宋"/>
                <w:sz w:val="22"/>
                <w:szCs w:val="22"/>
              </w:rPr>
              <w:t>分</w:t>
            </w:r>
            <w:r>
              <w:rPr>
                <w:rFonts w:ascii="仿宋" w:hAnsi="仿宋" w:eastAsia="仿宋" w:cs="仿宋"/>
                <w:sz w:val="22"/>
                <w:szCs w:val="22"/>
              </w:rPr>
              <w:t xml:space="preserve"> (</w:t>
            </w:r>
            <w:r>
              <w:rPr>
                <w:rFonts w:hint="eastAsia" w:ascii="仿宋" w:hAnsi="仿宋" w:eastAsia="仿宋" w:cs="仿宋"/>
                <w:sz w:val="22"/>
                <w:szCs w:val="22"/>
              </w:rPr>
              <w:t>未按承诺实施的取消中标资格</w:t>
            </w:r>
            <w:r>
              <w:rPr>
                <w:rFonts w:ascii="仿宋" w:hAnsi="仿宋" w:eastAsia="仿宋" w:cs="仿宋"/>
                <w:sz w:val="22"/>
                <w:szCs w:val="22"/>
              </w:rPr>
              <w:t>)</w:t>
            </w:r>
            <w:r>
              <w:rPr>
                <w:rFonts w:hint="eastAsia" w:ascii="仿宋" w:hAnsi="仿宋" w:eastAsia="仿宋" w:cs="仿宋"/>
                <w:sz w:val="22"/>
                <w:szCs w:val="22"/>
              </w:rPr>
              <w:t>。</w:t>
            </w:r>
          </w:p>
          <w:p>
            <w:pPr>
              <w:spacing w:line="360" w:lineRule="auto"/>
              <w:outlineLvl w:val="0"/>
              <w:rPr>
                <w:rFonts w:ascii="仿宋" w:hAnsi="仿宋" w:eastAsia="仿宋"/>
                <w:sz w:val="22"/>
                <w:szCs w:val="22"/>
              </w:rPr>
            </w:pPr>
            <w:r>
              <w:rPr>
                <w:rFonts w:hint="eastAsia" w:ascii="仿宋" w:hAnsi="仿宋" w:eastAsia="仿宋" w:cs="仿宋"/>
                <w:sz w:val="22"/>
                <w:szCs w:val="22"/>
              </w:rPr>
              <w:t>提供不少于两名原厂（称重设备）技术支持人员，技术支持人员具有一级建造师（机电专业）和高级工程师（智能化专业）证书的，每人得</w:t>
            </w:r>
            <w:r>
              <w:rPr>
                <w:rFonts w:ascii="仿宋" w:hAnsi="仿宋" w:eastAsia="仿宋" w:cs="仿宋"/>
                <w:sz w:val="22"/>
                <w:szCs w:val="22"/>
              </w:rPr>
              <w:t>1</w:t>
            </w:r>
            <w:r>
              <w:rPr>
                <w:rFonts w:hint="eastAsia" w:ascii="仿宋" w:hAnsi="仿宋" w:eastAsia="仿宋" w:cs="仿宋"/>
                <w:sz w:val="22"/>
                <w:szCs w:val="22"/>
              </w:rPr>
              <w:t>分，本项最高得</w:t>
            </w:r>
            <w:r>
              <w:rPr>
                <w:rFonts w:ascii="仿宋" w:hAnsi="仿宋" w:eastAsia="仿宋" w:cs="仿宋"/>
                <w:sz w:val="22"/>
                <w:szCs w:val="22"/>
              </w:rPr>
              <w:t>2</w:t>
            </w:r>
            <w:r>
              <w:rPr>
                <w:rFonts w:hint="eastAsia" w:ascii="仿宋" w:hAnsi="仿宋" w:eastAsia="仿宋" w:cs="仿宋"/>
                <w:sz w:val="22"/>
                <w:szCs w:val="22"/>
              </w:rPr>
              <w:t>分。</w:t>
            </w:r>
          </w:p>
          <w:p>
            <w:pPr>
              <w:spacing w:line="360" w:lineRule="auto"/>
              <w:outlineLvl w:val="0"/>
            </w:pPr>
            <w:r>
              <w:rPr>
                <w:rFonts w:hint="eastAsia" w:ascii="仿宋" w:hAnsi="仿宋" w:eastAsia="仿宋" w:cs="仿宋"/>
                <w:sz w:val="22"/>
                <w:szCs w:val="22"/>
              </w:rPr>
              <w:t>技术支持人员提供近</w:t>
            </w:r>
            <w:r>
              <w:rPr>
                <w:rFonts w:ascii="仿宋" w:hAnsi="仿宋" w:eastAsia="仿宋" w:cs="仿宋"/>
                <w:sz w:val="22"/>
                <w:szCs w:val="22"/>
              </w:rPr>
              <w:t>3</w:t>
            </w:r>
            <w:r>
              <w:rPr>
                <w:rFonts w:hint="eastAsia" w:ascii="仿宋" w:hAnsi="仿宋" w:eastAsia="仿宋" w:cs="仿宋"/>
                <w:sz w:val="22"/>
                <w:szCs w:val="22"/>
              </w:rPr>
              <w:t>个月称重设备厂家缴纳社保社保缴纳凭证，否则不得分。</w:t>
            </w:r>
          </w:p>
        </w:tc>
        <w:tc>
          <w:tcPr>
            <w:tcW w:w="887" w:type="dxa"/>
            <w:vAlign w:val="center"/>
          </w:tcPr>
          <w:p>
            <w:pPr>
              <w:jc w:val="center"/>
              <w:rPr>
                <w:rFonts w:ascii="仿宋" w:hAnsi="仿宋" w:eastAsia="仿宋"/>
                <w:sz w:val="22"/>
                <w:szCs w:val="22"/>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019" w:type="dxa"/>
            <w:vAlign w:val="center"/>
          </w:tcPr>
          <w:p>
            <w:pPr>
              <w:jc w:val="center"/>
              <w:rPr>
                <w:sz w:val="20"/>
                <w:szCs w:val="20"/>
              </w:rPr>
            </w:pPr>
            <w:r>
              <w:rPr>
                <w:rFonts w:ascii="仿宋" w:hAnsi="仿宋" w:eastAsia="仿宋" w:cs="仿宋"/>
                <w:sz w:val="22"/>
                <w:szCs w:val="22"/>
              </w:rPr>
              <w:t>12</w:t>
            </w:r>
          </w:p>
        </w:tc>
        <w:tc>
          <w:tcPr>
            <w:tcW w:w="6589" w:type="dxa"/>
            <w:vAlign w:val="center"/>
          </w:tcPr>
          <w:p>
            <w:pPr>
              <w:spacing w:line="360" w:lineRule="auto"/>
              <w:outlineLvl w:val="0"/>
              <w:rPr>
                <w:rFonts w:ascii="仿宋" w:hAnsi="仿宋" w:eastAsia="仿宋"/>
                <w:sz w:val="22"/>
                <w:szCs w:val="22"/>
              </w:rPr>
            </w:pPr>
            <w:r>
              <w:rPr>
                <w:rFonts w:hint="eastAsia" w:ascii="仿宋" w:hAnsi="仿宋" w:eastAsia="仿宋" w:cs="仿宋"/>
                <w:sz w:val="22"/>
                <w:szCs w:val="22"/>
              </w:rPr>
              <w:t>根据服务承诺的范围和完善程度（包括服务承诺，保修部件范围，保修、服务标准，人员配备，故障响应修复时间方式及保障措施）、培训计划和培训方案的全面性和合理性进行打分，内容完整得</w:t>
            </w:r>
            <w:r>
              <w:rPr>
                <w:rFonts w:ascii="仿宋" w:hAnsi="仿宋" w:eastAsia="仿宋" w:cs="仿宋"/>
                <w:sz w:val="22"/>
                <w:szCs w:val="22"/>
              </w:rPr>
              <w:t>3</w:t>
            </w:r>
            <w:r>
              <w:rPr>
                <w:rFonts w:hint="eastAsia" w:ascii="仿宋" w:hAnsi="仿宋" w:eastAsia="仿宋" w:cs="仿宋"/>
                <w:sz w:val="22"/>
                <w:szCs w:val="22"/>
              </w:rPr>
              <w:t>分，方案全面合理的加</w:t>
            </w:r>
            <w:r>
              <w:rPr>
                <w:rFonts w:ascii="仿宋" w:hAnsi="仿宋" w:eastAsia="仿宋" w:cs="仿宋"/>
                <w:sz w:val="22"/>
                <w:szCs w:val="22"/>
              </w:rPr>
              <w:t>0-2</w:t>
            </w:r>
            <w:r>
              <w:rPr>
                <w:rFonts w:hint="eastAsia" w:ascii="仿宋" w:hAnsi="仿宋" w:eastAsia="仿宋" w:cs="仿宋"/>
                <w:sz w:val="22"/>
                <w:szCs w:val="22"/>
              </w:rPr>
              <w:t>分，其他不加分，内容提供不齐全不得分。</w:t>
            </w:r>
            <w:bookmarkStart w:id="440" w:name="_Toc65588055"/>
          </w:p>
          <w:bookmarkEnd w:id="440"/>
          <w:p>
            <w:pPr>
              <w:spacing w:line="360" w:lineRule="auto"/>
              <w:outlineLvl w:val="0"/>
              <w:rPr>
                <w:rFonts w:ascii="仿宋" w:hAnsi="仿宋" w:eastAsia="仿宋"/>
                <w:sz w:val="22"/>
                <w:szCs w:val="22"/>
              </w:rPr>
            </w:pPr>
          </w:p>
        </w:tc>
        <w:tc>
          <w:tcPr>
            <w:tcW w:w="887" w:type="dxa"/>
            <w:vAlign w:val="center"/>
          </w:tcPr>
          <w:p>
            <w:pPr>
              <w:jc w:val="center"/>
              <w:rPr>
                <w:sz w:val="20"/>
                <w:szCs w:val="20"/>
              </w:rPr>
            </w:pPr>
            <w:r>
              <w:rPr>
                <w:rFonts w:ascii="宋体" w:hAnsi="宋体" w:cs="宋体"/>
                <w:kern w:val="0"/>
                <w:sz w:val="20"/>
                <w:szCs w:val="20"/>
              </w:rPr>
              <w:t>5</w:t>
            </w:r>
          </w:p>
        </w:tc>
      </w:tr>
    </w:tbl>
    <w:p>
      <w:pPr>
        <w:ind w:firstLine="480" w:firstLineChars="200"/>
        <w:jc w:val="left"/>
      </w:pPr>
      <w:r>
        <w:rPr>
          <w:rFonts w:hint="eastAsia" w:ascii="仿宋" w:hAnsi="仿宋" w:eastAsia="仿宋" w:cs="仿宋"/>
          <w:sz w:val="24"/>
          <w:szCs w:val="24"/>
          <w:lang w:val="zh-CN"/>
        </w:rPr>
        <w:t>涉及得分的证件、证书、合同、报告等均需提供相关扫描件，提供虚假扫描件的一经查实作虚假应标处理，涉及得分的证件、证书、合同、报告</w:t>
      </w:r>
      <w:r>
        <w:rPr>
          <w:rFonts w:hint="eastAsia" w:ascii="仿宋" w:hAnsi="仿宋" w:eastAsia="仿宋" w:cs="仿宋"/>
          <w:sz w:val="24"/>
          <w:szCs w:val="24"/>
        </w:rPr>
        <w:t>等由货物制造商提供的需在中标后</w:t>
      </w:r>
      <w:r>
        <w:rPr>
          <w:rFonts w:ascii="仿宋" w:hAnsi="仿宋" w:eastAsia="仿宋" w:cs="仿宋"/>
          <w:sz w:val="24"/>
          <w:szCs w:val="24"/>
        </w:rPr>
        <w:t>3</w:t>
      </w:r>
      <w:r>
        <w:rPr>
          <w:rFonts w:hint="eastAsia" w:ascii="仿宋" w:hAnsi="仿宋" w:eastAsia="仿宋" w:cs="仿宋"/>
          <w:sz w:val="24"/>
          <w:szCs w:val="24"/>
        </w:rPr>
        <w:t>个工作日</w:t>
      </w:r>
      <w:r>
        <w:rPr>
          <w:rFonts w:hint="eastAsia" w:ascii="仿宋" w:hAnsi="仿宋" w:eastAsia="仿宋" w:cs="仿宋"/>
          <w:sz w:val="24"/>
          <w:szCs w:val="24"/>
          <w:lang w:eastAsia="zh-CN"/>
        </w:rPr>
        <w:t>内</w:t>
      </w:r>
      <w:r>
        <w:rPr>
          <w:rFonts w:hint="eastAsia" w:ascii="仿宋" w:hAnsi="仿宋" w:eastAsia="仿宋" w:cs="仿宋"/>
          <w:sz w:val="24"/>
          <w:szCs w:val="24"/>
        </w:rPr>
        <w:t>提供货物制造商原件核查，在规定时间内无法提供的作虚假应标处理</w:t>
      </w:r>
      <w:r>
        <w:rPr>
          <w:rFonts w:hint="eastAsia" w:ascii="仿宋" w:hAnsi="仿宋" w:eastAsia="仿宋" w:cs="仿宋"/>
          <w:kern w:val="0"/>
          <w:sz w:val="24"/>
          <w:szCs w:val="24"/>
        </w:rPr>
        <w:t>。</w:t>
      </w:r>
    </w:p>
    <w:p>
      <w:pPr>
        <w:snapToGrid w:val="0"/>
        <w:spacing w:line="360" w:lineRule="auto"/>
        <w:jc w:val="center"/>
        <w:rPr>
          <w:rFonts w:ascii="仿宋" w:hAnsi="仿宋" w:eastAsia="仿宋"/>
          <w:b/>
          <w:bCs/>
          <w:sz w:val="24"/>
          <w:szCs w:val="24"/>
        </w:rPr>
      </w:pPr>
    </w:p>
    <w:p>
      <w:pPr>
        <w:snapToGrid w:val="0"/>
        <w:spacing w:line="360" w:lineRule="auto"/>
        <w:jc w:val="center"/>
        <w:rPr>
          <w:rFonts w:ascii="仿宋" w:hAnsi="仿宋" w:eastAsia="仿宋"/>
          <w:b/>
          <w:bCs/>
          <w:sz w:val="24"/>
          <w:szCs w:val="24"/>
        </w:rPr>
      </w:pPr>
    </w:p>
    <w:p>
      <w:pPr>
        <w:pStyle w:val="2"/>
        <w:rPr>
          <w:rFonts w:cs="Times New Roman"/>
        </w:rPr>
      </w:pPr>
    </w:p>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评标办法前附表</w:t>
      </w:r>
    </w:p>
    <w:p>
      <w:pPr>
        <w:jc w:val="left"/>
        <w:rPr>
          <w:rFonts w:ascii="仿宋" w:hAnsi="仿宋" w:eastAsia="仿宋"/>
          <w:sz w:val="24"/>
          <w:szCs w:val="24"/>
        </w:rPr>
      </w:pPr>
    </w:p>
    <w:p>
      <w:pPr>
        <w:snapToGrid w:val="0"/>
        <w:spacing w:line="360" w:lineRule="auto"/>
        <w:rPr>
          <w:rFonts w:ascii="FangSong_GB2312" w:hAnsi="仿宋" w:eastAsia="FangSong_GB2312"/>
          <w:b/>
          <w:bCs/>
          <w:sz w:val="28"/>
          <w:szCs w:val="28"/>
        </w:rPr>
      </w:pPr>
      <w:r>
        <w:rPr>
          <w:rFonts w:hint="eastAsia" w:ascii="FangSong_GB2312" w:hAnsi="仿宋" w:eastAsia="FangSong_GB2312" w:cs="FangSong_GB2312"/>
          <w:b/>
          <w:bCs/>
          <w:sz w:val="32"/>
          <w:szCs w:val="32"/>
        </w:rPr>
        <w:t>一、评标方法</w:t>
      </w:r>
    </w:p>
    <w:p>
      <w:pPr>
        <w:adjustRightInd/>
        <w:spacing w:line="360" w:lineRule="auto"/>
        <w:ind w:firstLine="472" w:firstLineChars="196"/>
        <w:rPr>
          <w:rFonts w:ascii="FangSong_GB2312" w:hAnsi="仿宋" w:eastAsia="FangSong_GB2312"/>
          <w:kern w:val="0"/>
          <w:sz w:val="24"/>
          <w:szCs w:val="24"/>
        </w:rPr>
      </w:pPr>
      <w:r>
        <w:rPr>
          <w:rFonts w:ascii="FangSong_GB2312" w:hAnsi="仿宋" w:eastAsia="FangSong_GB2312" w:cs="FangSong_GB2312"/>
          <w:b/>
          <w:bCs/>
          <w:kern w:val="0"/>
          <w:sz w:val="24"/>
          <w:szCs w:val="24"/>
        </w:rPr>
        <w:t>1.</w:t>
      </w:r>
      <w:r>
        <w:rPr>
          <w:rFonts w:hint="eastAsia" w:ascii="FangSong_GB2312" w:hAnsi="仿宋" w:eastAsia="FangSong_GB2312" w:cs="FangSong_GB2312"/>
          <w:b/>
          <w:bCs/>
          <w:kern w:val="0"/>
          <w:sz w:val="24"/>
          <w:szCs w:val="24"/>
        </w:rPr>
        <w:t>本项目采用综合评分法。</w:t>
      </w:r>
      <w:r>
        <w:rPr>
          <w:rFonts w:hint="eastAsia" w:ascii="FangSong_GB2312" w:hAnsi="仿宋" w:eastAsia="FangSong_GB2312" w:cs="FangSong_GB2312"/>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FangSong_GB2312" w:hAnsi="仿宋" w:eastAsia="FangSong_GB2312"/>
          <w:kern w:val="0"/>
          <w:sz w:val="24"/>
          <w:szCs w:val="24"/>
        </w:rPr>
      </w:pPr>
      <w:r>
        <w:rPr>
          <w:rFonts w:hint="eastAsia" w:ascii="FangSong_GB2312" w:hAnsi="仿宋" w:eastAsia="FangSong_GB2312" w:cs="FangSong_GB2312"/>
          <w:b/>
          <w:bCs/>
          <w:sz w:val="32"/>
          <w:szCs w:val="32"/>
        </w:rPr>
        <w:t>二、评标标准</w:t>
      </w:r>
    </w:p>
    <w:p>
      <w:pPr>
        <w:spacing w:line="360" w:lineRule="auto"/>
        <w:ind w:firstLine="472" w:firstLineChars="196"/>
        <w:rPr>
          <w:rFonts w:ascii="FangSong_GB2312" w:hAnsi="FangSong_GB2312" w:eastAsia="FangSong_GB2312"/>
          <w:b/>
          <w:bCs/>
          <w:sz w:val="24"/>
          <w:szCs w:val="24"/>
        </w:rPr>
      </w:pPr>
      <w:r>
        <w:rPr>
          <w:rFonts w:ascii="FangSong_GB2312" w:hAnsi="FangSong_GB2312" w:eastAsia="FangSong_GB2312" w:cs="FangSong_GB2312"/>
          <w:b/>
          <w:bCs/>
          <w:sz w:val="24"/>
          <w:szCs w:val="24"/>
        </w:rPr>
        <w:t>2.</w:t>
      </w:r>
      <w:r>
        <w:rPr>
          <w:rFonts w:hint="eastAsia" w:ascii="FangSong_GB2312" w:hAnsi="FangSong_GB2312" w:eastAsia="FangSong_GB2312" w:cs="FangSong_GB2312"/>
          <w:b/>
          <w:bCs/>
          <w:sz w:val="24"/>
          <w:szCs w:val="24"/>
        </w:rPr>
        <w:t>评标标准：</w:t>
      </w:r>
      <w:r>
        <w:rPr>
          <w:rFonts w:hint="eastAsia" w:ascii="FangSong_GB2312" w:hAnsi="仿宋" w:eastAsia="FangSong_GB2312" w:cs="FangSong_GB2312"/>
          <w:kern w:val="0"/>
          <w:sz w:val="24"/>
          <w:szCs w:val="24"/>
        </w:rPr>
        <w:t>见评标办法前附表。</w:t>
      </w:r>
    </w:p>
    <w:p>
      <w:pPr>
        <w:spacing w:line="360" w:lineRule="auto"/>
        <w:outlineLvl w:val="0"/>
        <w:rPr>
          <w:rFonts w:ascii="FangSong_GB2312" w:hAnsi="仿宋" w:eastAsia="FangSong_GB2312"/>
          <w:b/>
          <w:bCs/>
          <w:sz w:val="36"/>
          <w:szCs w:val="36"/>
        </w:rPr>
      </w:pPr>
      <w:bookmarkStart w:id="441" w:name="_Toc27936"/>
      <w:bookmarkStart w:id="442" w:name="_Toc1576"/>
      <w:r>
        <w:rPr>
          <w:rFonts w:hint="eastAsia" w:ascii="FangSong_GB2312" w:hAnsi="仿宋" w:eastAsia="FangSong_GB2312" w:cs="FangSong_GB2312"/>
          <w:b/>
          <w:bCs/>
          <w:sz w:val="36"/>
          <w:szCs w:val="36"/>
        </w:rPr>
        <w:t>三、评标程序</w:t>
      </w:r>
      <w:bookmarkEnd w:id="441"/>
      <w:bookmarkEnd w:id="442"/>
    </w:p>
    <w:p>
      <w:pPr>
        <w:spacing w:line="360" w:lineRule="auto"/>
        <w:ind w:firstLine="472" w:firstLineChars="196"/>
        <w:rPr>
          <w:rFonts w:ascii="FangSong_GB2312" w:hAnsi="仿宋" w:eastAsia="FangSong_GB2312"/>
          <w:kern w:val="0"/>
          <w:sz w:val="24"/>
          <w:szCs w:val="24"/>
        </w:rPr>
      </w:pPr>
      <w:r>
        <w:rPr>
          <w:rFonts w:ascii="FangSong_GB2312" w:hAnsi="仿宋" w:eastAsia="FangSong_GB2312" w:cs="FangSong_GB2312"/>
          <w:b/>
          <w:bCs/>
          <w:kern w:val="0"/>
          <w:sz w:val="24"/>
          <w:szCs w:val="24"/>
        </w:rPr>
        <w:t>3.1</w:t>
      </w:r>
      <w:r>
        <w:rPr>
          <w:rFonts w:hint="eastAsia" w:ascii="FangSong_GB2312" w:hAnsi="仿宋" w:eastAsia="FangSong_GB2312" w:cs="FangSong_GB2312"/>
          <w:b/>
          <w:bCs/>
          <w:kern w:val="0"/>
          <w:sz w:val="24"/>
          <w:szCs w:val="24"/>
        </w:rPr>
        <w:t>符合性审查。</w:t>
      </w:r>
      <w:r>
        <w:rPr>
          <w:rFonts w:hint="eastAsia" w:ascii="FangSong_GB2312" w:hAnsi="仿宋" w:eastAsia="FangSong_GB2312" w:cs="FangSong_GB2312"/>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FangSong_GB2312" w:hAnsi="仿宋" w:eastAsia="FangSong_GB2312"/>
          <w:kern w:val="0"/>
          <w:sz w:val="24"/>
          <w:szCs w:val="24"/>
        </w:rPr>
      </w:pPr>
      <w:r>
        <w:rPr>
          <w:rFonts w:ascii="FangSong_GB2312" w:hAnsi="仿宋" w:eastAsia="FangSong_GB2312" w:cs="FangSong_GB2312"/>
          <w:b/>
          <w:bCs/>
          <w:kern w:val="0"/>
          <w:sz w:val="24"/>
          <w:szCs w:val="24"/>
        </w:rPr>
        <w:t xml:space="preserve">3.2 </w:t>
      </w:r>
      <w:r>
        <w:rPr>
          <w:rFonts w:hint="eastAsia" w:ascii="FangSong_GB2312" w:hAnsi="仿宋" w:eastAsia="FangSong_GB2312" w:cs="FangSong_GB2312"/>
          <w:b/>
          <w:bCs/>
          <w:kern w:val="0"/>
          <w:sz w:val="24"/>
          <w:szCs w:val="24"/>
        </w:rPr>
        <w:t>比较与评价。</w:t>
      </w:r>
      <w:r>
        <w:rPr>
          <w:rFonts w:hint="eastAsia" w:ascii="FangSong_GB2312" w:hAnsi="仿宋" w:eastAsia="FangSong_GB2312" w:cs="FangSong_GB2312"/>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FangSong_GB2312" w:hAnsi="仿宋" w:eastAsia="FangSong_GB2312"/>
          <w:kern w:val="0"/>
          <w:sz w:val="24"/>
          <w:szCs w:val="24"/>
        </w:rPr>
      </w:pPr>
      <w:r>
        <w:rPr>
          <w:rFonts w:ascii="FangSong_GB2312" w:hAnsi="仿宋" w:eastAsia="FangSong_GB2312" w:cs="FangSong_GB2312"/>
          <w:b/>
          <w:bCs/>
          <w:kern w:val="0"/>
          <w:sz w:val="24"/>
          <w:szCs w:val="24"/>
        </w:rPr>
        <w:t>3.3</w:t>
      </w:r>
      <w:r>
        <w:rPr>
          <w:rFonts w:hint="eastAsia" w:ascii="FangSong_GB2312" w:hAnsi="仿宋" w:eastAsia="FangSong_GB2312" w:cs="FangSong_GB2312"/>
          <w:b/>
          <w:bCs/>
          <w:kern w:val="0"/>
          <w:sz w:val="24"/>
          <w:szCs w:val="24"/>
        </w:rPr>
        <w:t>汇总商务技术得分。</w:t>
      </w:r>
      <w:r>
        <w:rPr>
          <w:rFonts w:hint="eastAsia" w:ascii="FangSong_GB2312" w:hAnsi="仿宋" w:eastAsia="FangSong_GB2312" w:cs="FangSong_GB2312"/>
          <w:kern w:val="0"/>
          <w:sz w:val="24"/>
          <w:szCs w:val="24"/>
        </w:rPr>
        <w:t>评标委员会各成员应当独立对每个投标人的商务和技术文件进行评价，并汇总商务技术得分情况。</w:t>
      </w:r>
    </w:p>
    <w:p>
      <w:pPr>
        <w:spacing w:line="360" w:lineRule="auto"/>
        <w:ind w:firstLine="472" w:firstLineChars="196"/>
        <w:rPr>
          <w:rFonts w:ascii="FangSong_GB2312" w:hAnsi="仿宋" w:eastAsia="FangSong_GB2312"/>
          <w:b/>
          <w:bCs/>
          <w:kern w:val="0"/>
          <w:sz w:val="24"/>
          <w:szCs w:val="24"/>
        </w:rPr>
      </w:pPr>
      <w:r>
        <w:rPr>
          <w:rFonts w:ascii="FangSong_GB2312" w:hAnsi="仿宋" w:eastAsia="FangSong_GB2312" w:cs="FangSong_GB2312"/>
          <w:b/>
          <w:bCs/>
          <w:kern w:val="0"/>
          <w:sz w:val="24"/>
          <w:szCs w:val="24"/>
        </w:rPr>
        <w:t>3.4</w:t>
      </w:r>
      <w:r>
        <w:rPr>
          <w:rFonts w:hint="eastAsia" w:ascii="FangSong_GB2312" w:hAnsi="仿宋" w:eastAsia="FangSong_GB2312" w:cs="FangSong_GB2312"/>
          <w:b/>
          <w:bCs/>
          <w:kern w:val="0"/>
          <w:sz w:val="24"/>
          <w:szCs w:val="24"/>
        </w:rPr>
        <w:t>报价评审。</w:t>
      </w:r>
    </w:p>
    <w:p>
      <w:pPr>
        <w:pStyle w:val="159"/>
        <w:spacing w:before="0"/>
        <w:ind w:firstLine="508" w:firstLineChars="212"/>
        <w:rPr>
          <w:rFonts w:ascii="FangSong_GB2312" w:hAnsi="仿宋" w:eastAsia="FangSong_GB2312"/>
          <w:kern w:val="0"/>
        </w:rPr>
      </w:pPr>
      <w:r>
        <w:rPr>
          <w:rFonts w:ascii="FangSong_GB2312" w:hAnsi="仿宋" w:eastAsia="FangSong_GB2312" w:cs="FangSong_GB2312"/>
          <w:kern w:val="0"/>
        </w:rPr>
        <w:t>3.4.1</w:t>
      </w:r>
      <w:r>
        <w:rPr>
          <w:rFonts w:hint="eastAsia" w:ascii="FangSong_GB2312" w:hAnsi="仿宋" w:eastAsia="FangSong_GB2312" w:cs="FangSong_GB2312"/>
          <w:kern w:val="0"/>
        </w:rPr>
        <w:t>投标文件报价出现前后不一致的，按照下列规定修正：</w:t>
      </w:r>
    </w:p>
    <w:p>
      <w:pPr>
        <w:pStyle w:val="159"/>
        <w:spacing w:before="0"/>
        <w:ind w:firstLine="31680"/>
        <w:rPr>
          <w:rFonts w:ascii="FangSong_GB2312" w:hAnsi="仿宋" w:eastAsia="FangSong_GB2312" w:cs="FangSong_GB2312"/>
          <w:kern w:val="0"/>
        </w:rPr>
      </w:pPr>
      <w:r>
        <w:rPr>
          <w:rFonts w:ascii="FangSong_GB2312" w:hAnsi="仿宋" w:eastAsia="FangSong_GB2312" w:cs="FangSong_GB2312"/>
          <w:kern w:val="0"/>
        </w:rPr>
        <w:t>3.4.1.1</w:t>
      </w:r>
      <w:r>
        <w:rPr>
          <w:rFonts w:hint="eastAsia" w:ascii="FangSong_GB2312" w:hAnsi="仿宋" w:eastAsia="FangSong_GB2312" w:cs="FangSong_GB2312"/>
          <w:kern w:val="0"/>
        </w:rPr>
        <w:t>投标文件中开标一览表</w:t>
      </w:r>
      <w:r>
        <w:rPr>
          <w:rFonts w:ascii="FangSong_GB2312" w:hAnsi="仿宋" w:eastAsia="FangSong_GB2312" w:cs="FangSong_GB2312"/>
          <w:kern w:val="0"/>
        </w:rPr>
        <w:t>(</w:t>
      </w:r>
      <w:r>
        <w:rPr>
          <w:rFonts w:hint="eastAsia" w:ascii="FangSong_GB2312" w:hAnsi="仿宋" w:eastAsia="FangSong_GB2312" w:cs="FangSong_GB2312"/>
          <w:kern w:val="0"/>
        </w:rPr>
        <w:t>报价表</w:t>
      </w:r>
      <w:r>
        <w:rPr>
          <w:rFonts w:ascii="FangSong_GB2312" w:hAnsi="仿宋" w:eastAsia="FangSong_GB2312" w:cs="FangSong_GB2312"/>
          <w:kern w:val="0"/>
        </w:rPr>
        <w:t>)</w:t>
      </w:r>
      <w:r>
        <w:rPr>
          <w:rFonts w:hint="eastAsia" w:ascii="FangSong_GB2312" w:hAnsi="仿宋" w:eastAsia="FangSong_GB2312" w:cs="FangSong_GB2312"/>
          <w:kern w:val="0"/>
        </w:rPr>
        <w:t>内容与投标文件中相应内容不一致的，以开标一览表</w:t>
      </w:r>
      <w:r>
        <w:rPr>
          <w:rFonts w:ascii="FangSong_GB2312" w:hAnsi="仿宋" w:eastAsia="FangSong_GB2312" w:cs="FangSong_GB2312"/>
          <w:kern w:val="0"/>
        </w:rPr>
        <w:t>(</w:t>
      </w:r>
      <w:r>
        <w:rPr>
          <w:rFonts w:hint="eastAsia" w:ascii="FangSong_GB2312" w:hAnsi="仿宋" w:eastAsia="FangSong_GB2312" w:cs="FangSong_GB2312"/>
          <w:kern w:val="0"/>
        </w:rPr>
        <w:t>报价表</w:t>
      </w:r>
      <w:r>
        <w:rPr>
          <w:rFonts w:ascii="FangSong_GB2312" w:hAnsi="仿宋" w:eastAsia="FangSong_GB2312" w:cs="FangSong_GB2312"/>
          <w:kern w:val="0"/>
        </w:rPr>
        <w:t>)</w:t>
      </w:r>
      <w:r>
        <w:rPr>
          <w:rFonts w:hint="eastAsia" w:ascii="FangSong_GB2312" w:hAnsi="仿宋" w:eastAsia="FangSong_GB2312" w:cs="FangSong_GB2312"/>
          <w:kern w:val="0"/>
        </w:rPr>
        <w:t>为准</w:t>
      </w:r>
      <w:r>
        <w:rPr>
          <w:rFonts w:ascii="FangSong_GB2312" w:hAnsi="仿宋" w:eastAsia="FangSong_GB2312" w:cs="FangSong_GB2312"/>
          <w:kern w:val="0"/>
        </w:rPr>
        <w:t>;</w:t>
      </w:r>
    </w:p>
    <w:p>
      <w:pPr>
        <w:pStyle w:val="159"/>
        <w:spacing w:before="0"/>
        <w:ind w:firstLine="31680"/>
        <w:rPr>
          <w:rFonts w:ascii="FangSong_GB2312" w:hAnsi="仿宋" w:eastAsia="FangSong_GB2312" w:cs="FangSong_GB2312"/>
          <w:kern w:val="0"/>
        </w:rPr>
      </w:pPr>
      <w:r>
        <w:rPr>
          <w:rFonts w:ascii="FangSong_GB2312" w:hAnsi="仿宋" w:eastAsia="FangSong_GB2312" w:cs="FangSong_GB2312"/>
          <w:kern w:val="0"/>
        </w:rPr>
        <w:t>3.4.1.2</w:t>
      </w:r>
      <w:r>
        <w:rPr>
          <w:rFonts w:hint="eastAsia" w:ascii="FangSong_GB2312" w:hAnsi="仿宋" w:eastAsia="FangSong_GB2312" w:cs="FangSong_GB2312"/>
          <w:kern w:val="0"/>
        </w:rPr>
        <w:t>大写金额和小写金额不一致的，以大写金额为准</w:t>
      </w:r>
      <w:r>
        <w:rPr>
          <w:rFonts w:ascii="FangSong_GB2312" w:hAnsi="仿宋" w:eastAsia="FangSong_GB2312" w:cs="FangSong_GB2312"/>
          <w:kern w:val="0"/>
        </w:rPr>
        <w:t>;</w:t>
      </w:r>
    </w:p>
    <w:p>
      <w:pPr>
        <w:pStyle w:val="159"/>
        <w:spacing w:before="0"/>
        <w:ind w:firstLine="31680"/>
        <w:rPr>
          <w:rFonts w:ascii="FangSong_GB2312" w:hAnsi="仿宋" w:eastAsia="FangSong_GB2312" w:cs="FangSong_GB2312"/>
          <w:kern w:val="0"/>
        </w:rPr>
      </w:pPr>
      <w:r>
        <w:rPr>
          <w:rFonts w:ascii="FangSong_GB2312" w:hAnsi="仿宋" w:eastAsia="FangSong_GB2312" w:cs="FangSong_GB2312"/>
          <w:kern w:val="0"/>
        </w:rPr>
        <w:t>3.4.1.3</w:t>
      </w:r>
      <w:r>
        <w:rPr>
          <w:rFonts w:hint="eastAsia" w:ascii="FangSong_GB2312" w:hAnsi="仿宋" w:eastAsia="FangSong_GB2312" w:cs="FangSong_GB2312"/>
          <w:kern w:val="0"/>
        </w:rPr>
        <w:t>单价金额小数点或者百分比有明显错位的，以开标一览表的总价为准，并修改单价</w:t>
      </w:r>
      <w:r>
        <w:rPr>
          <w:rFonts w:ascii="FangSong_GB2312" w:hAnsi="仿宋" w:eastAsia="FangSong_GB2312" w:cs="FangSong_GB2312"/>
          <w:kern w:val="0"/>
        </w:rPr>
        <w:t>;</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3.4.1.4</w:t>
      </w:r>
      <w:r>
        <w:rPr>
          <w:rFonts w:hint="eastAsia" w:ascii="FangSong_GB2312" w:hAnsi="仿宋" w:eastAsia="FangSong_GB2312" w:cs="FangSong_GB2312"/>
          <w:kern w:val="0"/>
        </w:rPr>
        <w:t>总价金额与按单价汇总金额不一致的，以单价金额计算结果为准。</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3.4.1.5</w:t>
      </w:r>
      <w:r>
        <w:rPr>
          <w:rFonts w:hint="eastAsia" w:ascii="FangSong_GB2312" w:hAnsi="仿宋" w:eastAsia="FangSong_GB2312" w:cs="FangSong_GB2312"/>
          <w:kern w:val="0"/>
        </w:rPr>
        <w:t>同时出现两种以上不一致的，按照</w:t>
      </w:r>
      <w:r>
        <w:rPr>
          <w:rFonts w:ascii="FangSong_GB2312" w:hAnsi="仿宋" w:eastAsia="FangSong_GB2312" w:cs="FangSong_GB2312"/>
          <w:kern w:val="0"/>
        </w:rPr>
        <w:t>3.4.1</w:t>
      </w:r>
      <w:r>
        <w:rPr>
          <w:rFonts w:hint="eastAsia" w:ascii="FangSong_GB2312" w:hAnsi="仿宋" w:eastAsia="FangSong_GB2312" w:cs="FangSong_GB2312"/>
          <w:kern w:val="0"/>
        </w:rPr>
        <w:t>规定的顺序修正。修正后的报价按照财政部第</w:t>
      </w:r>
      <w:r>
        <w:rPr>
          <w:rFonts w:ascii="FangSong_GB2312" w:hAnsi="仿宋" w:eastAsia="FangSong_GB2312" w:cs="FangSong_GB2312"/>
          <w:kern w:val="0"/>
        </w:rPr>
        <w:t>87</w:t>
      </w:r>
      <w:r>
        <w:rPr>
          <w:rFonts w:hint="eastAsia" w:ascii="FangSong_GB2312" w:hAnsi="仿宋" w:eastAsia="FangSong_GB2312" w:cs="FangSong_GB2312"/>
          <w:kern w:val="0"/>
        </w:rPr>
        <w:t>号令</w:t>
      </w:r>
      <w:r>
        <w:rPr>
          <w:rFonts w:ascii="FangSong_GB2312" w:hAnsi="仿宋" w:eastAsia="FangSong_GB2312" w:cs="FangSong_GB2312"/>
          <w:kern w:val="0"/>
        </w:rPr>
        <w:t xml:space="preserve"> </w:t>
      </w:r>
      <w:r>
        <w:rPr>
          <w:rFonts w:hint="eastAsia" w:ascii="FangSong_GB2312" w:hAnsi="仿宋" w:eastAsia="FangSong_GB2312" w:cs="FangSong_GB2312"/>
          <w:kern w:val="0"/>
        </w:rPr>
        <w:t>《政府采购货物和服务招标投标管理办法》第五十一条第二款的规定经投标人确认后产生约束力。</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3.4.2</w:t>
      </w:r>
      <w:r>
        <w:rPr>
          <w:rFonts w:hint="eastAsia" w:ascii="FangSong_GB2312" w:hAnsi="仿宋" w:eastAsia="FangSong_GB2312" w:cs="FangSong_GB2312"/>
          <w:kern w:val="0"/>
        </w:rPr>
        <w:t>投标文件出现不是唯一的、有选择性投标报价的，投标无效。</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3.4.3</w:t>
      </w:r>
      <w:r>
        <w:rPr>
          <w:rFonts w:hint="eastAsia" w:ascii="FangSong_GB2312" w:hAnsi="仿宋" w:eastAsia="FangSong_GB2312" w:cs="FangSong_GB2312"/>
          <w:kern w:val="0"/>
        </w:rPr>
        <w:t>投标报价超过招标文件中规定的预算金额或者最高限价的，投标无效。</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3.4.4</w:t>
      </w:r>
      <w:r>
        <w:rPr>
          <w:rFonts w:hint="eastAsia" w:ascii="FangSong_GB2312" w:hAnsi="仿宋" w:eastAsia="FangSong_GB2312" w:cs="FangSong_GB2312"/>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FangSong_GB2312" w:hAnsi="仿宋" w:eastAsia="FangSong_GB2312" w:cs="FangSong_GB2312"/>
          <w:kern w:val="0"/>
        </w:rPr>
        <w:t>;</w:t>
      </w:r>
      <w:r>
        <w:rPr>
          <w:rFonts w:hint="eastAsia" w:ascii="FangSong_GB2312" w:hAnsi="仿宋" w:eastAsia="FangSong_GB2312" w:cs="FangSong_GB2312"/>
          <w:kern w:val="0"/>
        </w:rPr>
        <w:t>投标人不能证明其报价合理性的，评标委员会应当将其作为无效投标处理。</w:t>
      </w:r>
    </w:p>
    <w:p>
      <w:pPr>
        <w:pStyle w:val="159"/>
        <w:spacing w:before="0"/>
        <w:ind w:firstLine="31680"/>
        <w:rPr>
          <w:rFonts w:ascii="FangSong_GB2312" w:hAnsi="仿宋" w:eastAsia="FangSong_GB2312"/>
          <w:kern w:val="0"/>
        </w:rPr>
      </w:pPr>
      <w:r>
        <w:rPr>
          <w:rFonts w:ascii="FangSong_GB2312" w:hAnsi="仿宋" w:eastAsia="FangSong_GB2312" w:cs="FangSong_GB2312"/>
          <w:kern w:val="0"/>
        </w:rPr>
        <w:t>3.4.5</w:t>
      </w:r>
      <w:r>
        <w:rPr>
          <w:rFonts w:hint="eastAsia" w:ascii="FangSong_GB2312" w:hAnsi="仿宋" w:eastAsia="FangSong_GB2312" w:cs="FangSong_GB2312"/>
          <w:kern w:val="0"/>
        </w:rPr>
        <w:t>对于未预留份额专门面向中小企业的政府采购货物或服务项目，以及预留份额政府采购货物或服务项目中的非预留部分标项，对小型和微型企业的投标报价给予</w:t>
      </w:r>
      <w:r>
        <w:rPr>
          <w:rFonts w:ascii="FangSong_GB2312" w:hAnsi="仿宋" w:eastAsia="FangSong_GB2312" w:cs="FangSong_GB2312"/>
          <w:kern w:val="0"/>
        </w:rPr>
        <w:t>20%</w:t>
      </w:r>
      <w:r>
        <w:rPr>
          <w:rFonts w:hint="eastAsia" w:ascii="FangSong_GB2312" w:hAnsi="仿宋" w:eastAsia="FangSong_GB2312" w:cs="FangSong_GB2312"/>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FangSong_GB2312" w:hAnsi="仿宋" w:eastAsia="FangSong_GB2312" w:cs="FangSong_GB2312"/>
          <w:kern w:val="0"/>
        </w:rPr>
        <w:t>30%</w:t>
      </w:r>
      <w:r>
        <w:rPr>
          <w:rFonts w:hint="eastAsia" w:ascii="FangSong_GB2312" w:hAnsi="仿宋" w:eastAsia="FangSong_GB2312" w:cs="FangSong_GB2312"/>
          <w:kern w:val="0"/>
        </w:rPr>
        <w:t>以上的，对联合体或者大中型企业的报价给予</w:t>
      </w:r>
      <w:r>
        <w:rPr>
          <w:rFonts w:ascii="FangSong_GB2312" w:hAnsi="仿宋" w:eastAsia="FangSong_GB2312" w:cs="FangSong_GB2312"/>
          <w:kern w:val="0"/>
        </w:rPr>
        <w:t>6%</w:t>
      </w:r>
      <w:r>
        <w:rPr>
          <w:rFonts w:hint="eastAsia" w:ascii="FangSong_GB2312" w:hAnsi="仿宋" w:eastAsia="FangSong_GB2312" w:cs="FangSong_GB2312"/>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kern w:val="0"/>
          <w:sz w:val="24"/>
          <w:szCs w:val="24"/>
        </w:rPr>
      </w:pPr>
      <w:r>
        <w:rPr>
          <w:rFonts w:ascii="FangSong_GB2312" w:hAnsi="仿宋" w:eastAsia="FangSong_GB2312" w:cs="FangSong_GB2312"/>
          <w:b/>
          <w:bCs/>
          <w:kern w:val="0"/>
          <w:sz w:val="24"/>
          <w:szCs w:val="24"/>
        </w:rPr>
        <w:t>3.5</w:t>
      </w:r>
      <w:r>
        <w:rPr>
          <w:rFonts w:hint="eastAsia" w:ascii="FangSong_GB2312" w:hAnsi="仿宋" w:eastAsia="FangSong_GB2312" w:cs="FangSong_GB2312"/>
          <w:b/>
          <w:bCs/>
          <w:kern w:val="0"/>
          <w:sz w:val="24"/>
          <w:szCs w:val="24"/>
        </w:rPr>
        <w:t>排序与推荐。</w:t>
      </w:r>
      <w:r>
        <w:rPr>
          <w:rFonts w:hint="eastAsia" w:ascii="FangSong_GB2312" w:hAnsi="仿宋" w:eastAsia="FangSong_GB2312" w:cs="FangSong_GB2312"/>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每个标项分别推荐第一名作为中标候选人，各投标人可参与所有标项的投标，但最多只能成为</w:t>
      </w:r>
      <w:r>
        <w:rPr>
          <w:rFonts w:ascii="FangSong_GB2312" w:hAnsi="仿宋" w:eastAsia="FangSong_GB2312" w:cs="FangSong_GB2312"/>
          <w:kern w:val="0"/>
          <w:sz w:val="24"/>
          <w:szCs w:val="24"/>
        </w:rPr>
        <w:t>1</w:t>
      </w:r>
      <w:r>
        <w:rPr>
          <w:rFonts w:hint="eastAsia" w:ascii="FangSong_GB2312" w:hAnsi="仿宋" w:eastAsia="FangSong_GB2312" w:cs="FangSong_GB2312"/>
          <w:kern w:val="0"/>
          <w:sz w:val="24"/>
          <w:szCs w:val="24"/>
        </w:rPr>
        <w:t>个标项的中标候选人（按照标项</w:t>
      </w:r>
      <w:r>
        <w:rPr>
          <w:rFonts w:ascii="FangSong_GB2312" w:hAnsi="仿宋" w:eastAsia="FangSong_GB2312" w:cs="FangSong_GB2312"/>
          <w:kern w:val="0"/>
          <w:sz w:val="24"/>
          <w:szCs w:val="24"/>
        </w:rPr>
        <w:t>1</w:t>
      </w:r>
      <w:r>
        <w:rPr>
          <w:rFonts w:hint="eastAsia" w:ascii="FangSong_GB2312" w:hAnsi="仿宋" w:eastAsia="FangSong_GB2312" w:cs="FangSong_GB2312"/>
          <w:kern w:val="0"/>
          <w:sz w:val="24"/>
          <w:szCs w:val="24"/>
        </w:rPr>
        <w:t>、标项</w:t>
      </w:r>
      <w:r>
        <w:rPr>
          <w:rFonts w:ascii="FangSong_GB2312" w:hAnsi="仿宋" w:eastAsia="FangSong_GB2312" w:cs="FangSong_GB2312"/>
          <w:kern w:val="0"/>
          <w:sz w:val="24"/>
          <w:szCs w:val="24"/>
        </w:rPr>
        <w:t>2</w:t>
      </w:r>
      <w:r>
        <w:rPr>
          <w:rFonts w:hint="eastAsia" w:ascii="FangSong_GB2312" w:hAnsi="仿宋" w:eastAsia="FangSong_GB2312" w:cs="FangSong_GB2312"/>
          <w:kern w:val="0"/>
          <w:sz w:val="24"/>
          <w:szCs w:val="24"/>
        </w:rPr>
        <w:t>的顺序确定）。如有投标单位成为其中一个标项的第一中标候选人，则无法参与其他标项的投标。</w:t>
      </w:r>
    </w:p>
    <w:p>
      <w:pPr>
        <w:spacing w:line="420" w:lineRule="exact"/>
        <w:ind w:firstLine="480" w:firstLineChars="200"/>
        <w:rPr>
          <w:rFonts w:ascii="FangSong_GB2312" w:hAnsi="仿宋" w:eastAsia="FangSong_GB2312"/>
          <w:b/>
          <w:bCs/>
          <w:kern w:val="0"/>
          <w:sz w:val="24"/>
          <w:szCs w:val="24"/>
        </w:rPr>
      </w:pPr>
      <w:r>
        <w:rPr>
          <w:rFonts w:hint="eastAsia" w:ascii="FangSong_GB2312" w:hAnsi="仿宋" w:eastAsia="FangSong_GB2312" w:cs="FangSong_GB2312"/>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非核心产品可以相同品牌。</w:t>
      </w:r>
    </w:p>
    <w:p>
      <w:pPr>
        <w:spacing w:line="420" w:lineRule="exact"/>
        <w:ind w:firstLine="472" w:firstLineChars="196"/>
        <w:rPr>
          <w:rFonts w:ascii="FangSong_GB2312" w:hAnsi="仿宋" w:eastAsia="FangSong_GB2312"/>
          <w:kern w:val="0"/>
          <w:sz w:val="24"/>
          <w:szCs w:val="24"/>
        </w:rPr>
      </w:pPr>
      <w:r>
        <w:rPr>
          <w:rFonts w:ascii="FangSong_GB2312" w:hAnsi="仿宋" w:eastAsia="FangSong_GB2312" w:cs="FangSong_GB2312"/>
          <w:b/>
          <w:bCs/>
          <w:kern w:val="0"/>
          <w:sz w:val="24"/>
          <w:szCs w:val="24"/>
        </w:rPr>
        <w:t>3.6</w:t>
      </w:r>
      <w:r>
        <w:rPr>
          <w:rFonts w:hint="eastAsia" w:ascii="FangSong_GB2312" w:hAnsi="仿宋" w:eastAsia="FangSong_GB2312" w:cs="FangSong_GB2312"/>
          <w:b/>
          <w:bCs/>
          <w:kern w:val="0"/>
          <w:sz w:val="24"/>
          <w:szCs w:val="24"/>
        </w:rPr>
        <w:t>编写评标报告。</w:t>
      </w:r>
      <w:r>
        <w:rPr>
          <w:rFonts w:hint="eastAsia" w:ascii="FangSong_GB2312" w:hAnsi="仿宋" w:eastAsia="FangSong_GB2312" w:cs="FangSong_GB2312"/>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420" w:lineRule="exact"/>
        <w:jc w:val="left"/>
        <w:rPr>
          <w:rFonts w:ascii="FangSong_GB2312" w:hAnsi="仿宋" w:eastAsia="FangSong_GB2312"/>
          <w:b/>
          <w:bCs/>
          <w:sz w:val="32"/>
          <w:szCs w:val="32"/>
        </w:rPr>
      </w:pPr>
      <w:r>
        <w:rPr>
          <w:rFonts w:hint="eastAsia" w:ascii="FangSong_GB2312" w:hAnsi="仿宋" w:eastAsia="FangSong_GB2312" w:cs="FangSong_GB2312"/>
          <w:b/>
          <w:bCs/>
          <w:sz w:val="32"/>
          <w:szCs w:val="32"/>
        </w:rPr>
        <w:t>四、评标中的其他事项</w:t>
      </w:r>
    </w:p>
    <w:p>
      <w:pPr>
        <w:pStyle w:val="159"/>
        <w:spacing w:before="0" w:line="420" w:lineRule="exact"/>
        <w:ind w:firstLine="472" w:firstLineChars="196"/>
        <w:rPr>
          <w:rFonts w:ascii="FangSong_GB2312" w:hAnsi="仿宋" w:eastAsia="FangSong_GB2312"/>
          <w:kern w:val="0"/>
        </w:rPr>
      </w:pPr>
      <w:r>
        <w:rPr>
          <w:rFonts w:ascii="FangSong_GB2312" w:hAnsi="仿宋" w:eastAsia="FangSong_GB2312" w:cs="FangSong_GB2312"/>
          <w:b/>
          <w:bCs/>
          <w:kern w:val="0"/>
        </w:rPr>
        <w:t>4.1</w:t>
      </w:r>
      <w:r>
        <w:rPr>
          <w:rFonts w:hint="eastAsia" w:ascii="FangSong_GB2312" w:hAnsi="仿宋" w:eastAsia="FangSong_GB2312" w:cs="FangSong_GB2312"/>
          <w:b/>
          <w:bCs/>
          <w:kern w:val="0"/>
        </w:rPr>
        <w:t>投标人澄清、说明或者补正。</w:t>
      </w:r>
      <w:r>
        <w:rPr>
          <w:rFonts w:hint="eastAsia" w:ascii="FangSong_GB2312" w:hAnsi="仿宋" w:eastAsia="FangSong_GB2312" w:cs="FangSong_GB2312"/>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w:t>
      </w:r>
      <w:r>
        <w:rPr>
          <w:rFonts w:ascii="FangSong_GB2312" w:hAnsi="仿宋" w:eastAsia="FangSong_GB2312" w:cs="FangSong_GB2312"/>
          <w:kern w:val="0"/>
        </w:rPr>
        <w:t>10</w:t>
      </w:r>
      <w:r>
        <w:rPr>
          <w:rFonts w:hint="eastAsia" w:ascii="FangSong_GB2312" w:hAnsi="仿宋" w:eastAsia="FangSong_GB2312" w:cs="FangSong_GB2312"/>
          <w:kern w:val="0"/>
        </w:rPr>
        <w:t>分钟，投标人已经明确表示澄清说明或补正完毕的除外。投标人的澄清、说明或者补正不得超出投标文件的范围或者改变投标文件的实质性内容。</w:t>
      </w:r>
    </w:p>
    <w:p>
      <w:pPr>
        <w:pStyle w:val="21"/>
        <w:spacing w:line="400" w:lineRule="exact"/>
        <w:ind w:left="954" w:leftChars="226" w:hanging="479" w:firstLineChars="0"/>
        <w:rPr>
          <w:rFonts w:ascii="FangSong_GB2312" w:hAnsi="仿宋" w:eastAsia="FangSong_GB2312" w:cs="Times New Roman"/>
        </w:rPr>
      </w:pPr>
      <w:r>
        <w:rPr>
          <w:rFonts w:ascii="FangSong_GB2312" w:hAnsi="仿宋" w:eastAsia="FangSong_GB2312" w:cs="FangSong_GB2312"/>
          <w:b/>
          <w:bCs/>
          <w:kern w:val="0"/>
        </w:rPr>
        <w:t>4.2</w:t>
      </w:r>
      <w:r>
        <w:rPr>
          <w:rFonts w:hint="eastAsia" w:ascii="FangSong_GB2312" w:hAnsi="仿宋" w:eastAsia="FangSong_GB2312" w:cs="FangSong_GB2312"/>
          <w:b/>
          <w:bCs/>
          <w:kern w:val="0"/>
        </w:rPr>
        <w:t>投标无效。</w:t>
      </w:r>
      <w:r>
        <w:rPr>
          <w:rFonts w:hint="eastAsia" w:ascii="FangSong_GB2312" w:hAnsi="仿宋" w:eastAsia="FangSong_GB2312" w:cs="FangSong_GB2312"/>
        </w:rPr>
        <w:t>有下列情况之一的，投标无效：</w:t>
      </w:r>
    </w:p>
    <w:p>
      <w:pPr>
        <w:spacing w:line="400" w:lineRule="exact"/>
        <w:ind w:firstLine="480" w:firstLineChars="200"/>
        <w:rPr>
          <w:rFonts w:ascii="FangSong_GB2312" w:hAnsi="仿宋" w:eastAsia="FangSong_GB2312"/>
          <w:kern w:val="0"/>
          <w:sz w:val="24"/>
          <w:szCs w:val="24"/>
        </w:rPr>
      </w:pPr>
      <w:r>
        <w:rPr>
          <w:rFonts w:ascii="FangSong_GB2312" w:hAnsi="仿宋" w:eastAsia="FangSong_GB2312" w:cs="FangSong_GB2312"/>
          <w:kern w:val="0"/>
          <w:sz w:val="24"/>
          <w:szCs w:val="24"/>
        </w:rPr>
        <w:t>4.2.1</w:t>
      </w:r>
      <w:r>
        <w:rPr>
          <w:rFonts w:hint="eastAsia" w:ascii="FangSong_GB2312" w:hAnsi="仿宋" w:eastAsia="FangSong_GB2312" w:cs="FangSong_GB2312"/>
          <w:kern w:val="0"/>
          <w:sz w:val="24"/>
          <w:szCs w:val="24"/>
        </w:rPr>
        <w:t>投标人对根据修正原则修正后的报价不确认的；</w:t>
      </w:r>
    </w:p>
    <w:p>
      <w:pPr>
        <w:spacing w:line="400" w:lineRule="exact"/>
        <w:ind w:firstLine="480" w:firstLineChars="200"/>
        <w:rPr>
          <w:rFonts w:ascii="FangSong_GB2312" w:hAnsi="仿宋" w:eastAsia="FangSong_GB2312"/>
          <w:kern w:val="0"/>
          <w:sz w:val="24"/>
          <w:szCs w:val="24"/>
        </w:rPr>
      </w:pPr>
      <w:r>
        <w:rPr>
          <w:rFonts w:ascii="FangSong_GB2312" w:hAnsi="仿宋" w:eastAsia="FangSong_GB2312" w:cs="FangSong_GB2312"/>
          <w:kern w:val="0"/>
          <w:sz w:val="24"/>
          <w:szCs w:val="24"/>
        </w:rPr>
        <w:t>4.2.2</w:t>
      </w:r>
      <w:r>
        <w:rPr>
          <w:rFonts w:hint="eastAsia" w:ascii="FangSong_GB2312" w:hAnsi="仿宋" w:eastAsia="FangSong_GB2312" w:cs="FangSong_GB2312"/>
          <w:kern w:val="0"/>
          <w:sz w:val="24"/>
          <w:szCs w:val="24"/>
        </w:rPr>
        <w:t>投标人提供虚假材料投标的；</w:t>
      </w:r>
    </w:p>
    <w:p>
      <w:pPr>
        <w:spacing w:line="400" w:lineRule="exact"/>
        <w:ind w:firstLine="240" w:firstLineChars="100"/>
        <w:rPr>
          <w:rFonts w:ascii="FangSong_GB2312" w:hAnsi="仿宋" w:eastAsia="FangSong_GB2312"/>
          <w:kern w:val="0"/>
          <w:sz w:val="24"/>
          <w:szCs w:val="24"/>
        </w:rPr>
      </w:pPr>
      <w:r>
        <w:rPr>
          <w:rFonts w:ascii="FangSong_GB2312" w:hAnsi="仿宋" w:eastAsia="FangSong_GB2312" w:cs="FangSong_GB2312"/>
          <w:kern w:val="0"/>
          <w:sz w:val="24"/>
          <w:szCs w:val="24"/>
        </w:rPr>
        <w:t xml:space="preserve">  4.2.3</w:t>
      </w:r>
      <w:r>
        <w:rPr>
          <w:rFonts w:hint="eastAsia" w:ascii="FangSong_GB2312" w:hAnsi="仿宋" w:eastAsia="FangSong_GB2312" w:cs="FangSong_GB2312"/>
          <w:kern w:val="0"/>
          <w:sz w:val="24"/>
          <w:szCs w:val="24"/>
        </w:rPr>
        <w:t>投标人有恶意串通、妨碍其他投标人的竞争行为、损害采购人或者其他投标人的合法权益情形的；</w:t>
      </w:r>
    </w:p>
    <w:p>
      <w:pPr>
        <w:spacing w:line="400" w:lineRule="exact"/>
        <w:ind w:firstLine="480" w:firstLineChars="200"/>
        <w:rPr>
          <w:rFonts w:ascii="FangSong_GB2312" w:hAnsi="仿宋" w:eastAsia="FangSong_GB2312"/>
          <w:kern w:val="0"/>
          <w:sz w:val="24"/>
          <w:szCs w:val="24"/>
        </w:rPr>
      </w:pPr>
      <w:r>
        <w:rPr>
          <w:rFonts w:ascii="FangSong_GB2312" w:hAnsi="仿宋" w:eastAsia="FangSong_GB2312" w:cs="FangSong_GB2312"/>
          <w:kern w:val="0"/>
          <w:sz w:val="24"/>
          <w:szCs w:val="24"/>
        </w:rPr>
        <w:t>4.2.4</w:t>
      </w:r>
      <w:r>
        <w:rPr>
          <w:rFonts w:hint="eastAsia" w:ascii="FangSong_GB2312" w:hAnsi="仿宋" w:eastAsia="FangSong_GB2312" w:cs="FangSong_GB2312"/>
          <w:kern w:val="0"/>
          <w:sz w:val="24"/>
          <w:szCs w:val="24"/>
        </w:rPr>
        <w:t>投标人仅提交备份投标文件，没有在电子交易平台传输递交投标文件的，投标无效；</w:t>
      </w:r>
      <w:bookmarkStart w:id="443" w:name="_Toc10067"/>
      <w:bookmarkStart w:id="444" w:name="_Toc7813"/>
    </w:p>
    <w:p>
      <w:pPr>
        <w:spacing w:line="400" w:lineRule="exact"/>
        <w:ind w:firstLine="480" w:firstLineChars="200"/>
        <w:rPr>
          <w:rFonts w:ascii="FangSong_GB2312" w:hAnsi="仿宋" w:eastAsia="FangSong_GB2312"/>
          <w:kern w:val="0"/>
          <w:sz w:val="24"/>
          <w:szCs w:val="24"/>
        </w:rPr>
      </w:pPr>
      <w:r>
        <w:rPr>
          <w:rFonts w:ascii="FangSong_GB2312" w:hAnsi="仿宋" w:eastAsia="FangSong_GB2312" w:cs="FangSong_GB2312"/>
          <w:kern w:val="0"/>
          <w:sz w:val="24"/>
          <w:szCs w:val="24"/>
        </w:rPr>
        <w:t xml:space="preserve">4.2.5 </w:t>
      </w:r>
      <w:r>
        <w:rPr>
          <w:rFonts w:hint="eastAsia" w:ascii="FangSong_GB2312" w:hAnsi="仿宋" w:eastAsia="FangSong_GB2312" w:cs="FangSong_GB2312"/>
          <w:kern w:val="0"/>
          <w:sz w:val="24"/>
          <w:szCs w:val="24"/>
        </w:rPr>
        <w:t>投标文件不满足招标文件的其它实质性要求的；</w:t>
      </w:r>
      <w:bookmarkEnd w:id="443"/>
      <w:bookmarkEnd w:id="444"/>
    </w:p>
    <w:p>
      <w:pPr>
        <w:spacing w:line="400" w:lineRule="exact"/>
        <w:ind w:firstLine="480" w:firstLineChars="200"/>
        <w:rPr>
          <w:rFonts w:ascii="FangSong_GB2312" w:hAnsi="仿宋" w:eastAsia="FangSong_GB2312"/>
          <w:kern w:val="0"/>
          <w:sz w:val="24"/>
          <w:szCs w:val="24"/>
        </w:rPr>
      </w:pPr>
      <w:r>
        <w:rPr>
          <w:rFonts w:ascii="FangSong_GB2312" w:hAnsi="仿宋" w:eastAsia="FangSong_GB2312" w:cs="FangSong_GB2312"/>
          <w:kern w:val="0"/>
          <w:sz w:val="24"/>
          <w:szCs w:val="24"/>
        </w:rPr>
        <w:t>4.2.6</w:t>
      </w:r>
      <w:r>
        <w:rPr>
          <w:rFonts w:hint="eastAsia" w:ascii="FangSong_GB2312" w:hAnsi="仿宋" w:eastAsia="FangSong_GB2312" w:cs="FangSong_GB2312"/>
          <w:kern w:val="0"/>
          <w:sz w:val="24"/>
          <w:szCs w:val="24"/>
        </w:rPr>
        <w:t>法律、法规、规章（适用本市的）及省级以上规范性文件（适用本市的）规定的其他无效情形。</w:t>
      </w:r>
    </w:p>
    <w:p>
      <w:pPr>
        <w:spacing w:line="400" w:lineRule="exact"/>
        <w:rPr>
          <w:rFonts w:ascii="仿宋" w:hAnsi="仿宋" w:eastAsia="仿宋"/>
          <w:sz w:val="24"/>
          <w:szCs w:val="24"/>
        </w:rPr>
      </w:pPr>
    </w:p>
    <w:p>
      <w:pPr>
        <w:pStyle w:val="21"/>
        <w:snapToGrid w:val="0"/>
        <w:spacing w:line="400" w:lineRule="exact"/>
        <w:ind w:firstLine="472" w:firstLineChars="196"/>
        <w:rPr>
          <w:rFonts w:ascii="FangSong_GB2312" w:hAnsi="仿宋" w:eastAsia="FangSong_GB2312" w:cs="Times New Roman"/>
        </w:rPr>
      </w:pPr>
      <w:r>
        <w:rPr>
          <w:rFonts w:ascii="FangSong_GB2312" w:hAnsi="仿宋" w:eastAsia="FangSong_GB2312" w:cs="FangSong_GB2312"/>
          <w:b/>
          <w:bCs/>
        </w:rPr>
        <w:t>5.</w:t>
      </w:r>
      <w:r>
        <w:rPr>
          <w:rFonts w:hint="eastAsia" w:ascii="FangSong_GB2312" w:hAnsi="仿宋" w:eastAsia="FangSong_GB2312" w:cs="FangSong_GB2312"/>
          <w:b/>
          <w:bCs/>
        </w:rPr>
        <w:t>废标。</w:t>
      </w:r>
      <w:r>
        <w:rPr>
          <w:rFonts w:hint="eastAsia" w:ascii="FangSong_GB2312" w:hAnsi="仿宋" w:eastAsia="FangSong_GB2312" w:cs="FangSong_GB2312"/>
        </w:rPr>
        <w:t>根据《中华人民共和国政府采购法》第三十六条之规定，在采购中，出现下列情形之一的，应予废标：</w:t>
      </w:r>
    </w:p>
    <w:p>
      <w:pPr>
        <w:pStyle w:val="21"/>
        <w:snapToGrid w:val="0"/>
        <w:spacing w:line="400" w:lineRule="exact"/>
        <w:ind w:firstLine="31680"/>
        <w:rPr>
          <w:rFonts w:ascii="FangSong_GB2312" w:hAnsi="仿宋" w:eastAsia="FangSong_GB2312" w:cs="Times New Roman"/>
        </w:rPr>
      </w:pPr>
      <w:r>
        <w:rPr>
          <w:rFonts w:ascii="FangSong_GB2312" w:hAnsi="仿宋" w:eastAsia="FangSong_GB2312" w:cs="FangSong_GB2312"/>
        </w:rPr>
        <w:t>5.1</w:t>
      </w:r>
      <w:r>
        <w:rPr>
          <w:rFonts w:hint="eastAsia" w:ascii="FangSong_GB2312" w:hAnsi="仿宋" w:eastAsia="FangSong_GB2312" w:cs="FangSong_GB2312"/>
        </w:rPr>
        <w:t>符合专业条件的供应商或者对招标文件作实质响应的供应商不足</w:t>
      </w:r>
      <w:r>
        <w:rPr>
          <w:rFonts w:ascii="FangSong_GB2312" w:hAnsi="仿宋" w:eastAsia="FangSong_GB2312" w:cs="FangSong_GB2312"/>
        </w:rPr>
        <w:t>3</w:t>
      </w:r>
      <w:r>
        <w:rPr>
          <w:rFonts w:hint="eastAsia" w:ascii="FangSong_GB2312" w:hAnsi="仿宋" w:eastAsia="FangSong_GB2312" w:cs="FangSong_GB2312"/>
        </w:rPr>
        <w:t>家的；</w:t>
      </w:r>
    </w:p>
    <w:p>
      <w:pPr>
        <w:pStyle w:val="21"/>
        <w:snapToGrid w:val="0"/>
        <w:spacing w:line="400" w:lineRule="exact"/>
        <w:ind w:firstLine="31680"/>
        <w:rPr>
          <w:rFonts w:ascii="FangSong_GB2312" w:hAnsi="仿宋" w:eastAsia="FangSong_GB2312" w:cs="Times New Roman"/>
        </w:rPr>
      </w:pPr>
      <w:r>
        <w:rPr>
          <w:rFonts w:ascii="FangSong_GB2312" w:hAnsi="仿宋" w:eastAsia="FangSong_GB2312" w:cs="FangSong_GB2312"/>
        </w:rPr>
        <w:t>5.2</w:t>
      </w:r>
      <w:r>
        <w:rPr>
          <w:rFonts w:hint="eastAsia" w:ascii="FangSong_GB2312" w:hAnsi="仿宋" w:eastAsia="FangSong_GB2312" w:cs="FangSong_GB2312"/>
        </w:rPr>
        <w:t>出现影响采购公正的违法、违规行为的；</w:t>
      </w:r>
    </w:p>
    <w:p>
      <w:pPr>
        <w:pStyle w:val="21"/>
        <w:snapToGrid w:val="0"/>
        <w:spacing w:line="400" w:lineRule="exact"/>
        <w:ind w:firstLine="31680"/>
        <w:rPr>
          <w:rFonts w:ascii="FangSong_GB2312" w:hAnsi="仿宋" w:eastAsia="FangSong_GB2312" w:cs="Times New Roman"/>
        </w:rPr>
      </w:pPr>
      <w:r>
        <w:rPr>
          <w:rFonts w:ascii="FangSong_GB2312" w:hAnsi="仿宋" w:eastAsia="FangSong_GB2312" w:cs="FangSong_GB2312"/>
        </w:rPr>
        <w:t>5.3</w:t>
      </w:r>
      <w:r>
        <w:rPr>
          <w:rFonts w:hint="eastAsia" w:ascii="FangSong_GB2312" w:hAnsi="仿宋" w:eastAsia="FangSong_GB2312" w:cs="FangSong_GB2312"/>
        </w:rPr>
        <w:t>投标人的报价均超过了采购预算，采购人不能支付的；</w:t>
      </w:r>
    </w:p>
    <w:p>
      <w:pPr>
        <w:pStyle w:val="21"/>
        <w:snapToGrid w:val="0"/>
        <w:spacing w:line="400" w:lineRule="exact"/>
        <w:ind w:firstLine="31680"/>
        <w:rPr>
          <w:rFonts w:ascii="FangSong_GB2312" w:hAnsi="仿宋" w:eastAsia="FangSong_GB2312" w:cs="Times New Roman"/>
        </w:rPr>
      </w:pPr>
      <w:r>
        <w:rPr>
          <w:rFonts w:ascii="FangSong_GB2312" w:hAnsi="仿宋" w:eastAsia="FangSong_GB2312" w:cs="FangSong_GB2312"/>
        </w:rPr>
        <w:t>5.4</w:t>
      </w:r>
      <w:r>
        <w:rPr>
          <w:rFonts w:hint="eastAsia" w:ascii="FangSong_GB2312" w:hAnsi="仿宋" w:eastAsia="FangSong_GB2312" w:cs="FangSong_GB2312"/>
        </w:rPr>
        <w:t>因重大变故，采购任务取消的。</w:t>
      </w:r>
    </w:p>
    <w:p>
      <w:pPr>
        <w:pStyle w:val="21"/>
        <w:snapToGrid w:val="0"/>
        <w:spacing w:line="400" w:lineRule="exact"/>
        <w:ind w:firstLine="31680"/>
        <w:rPr>
          <w:rFonts w:ascii="FangSong_GB2312" w:hAnsi="仿宋" w:eastAsia="FangSong_GB2312" w:cs="Times New Roman"/>
        </w:rPr>
      </w:pPr>
      <w:r>
        <w:rPr>
          <w:rFonts w:hint="eastAsia" w:ascii="FangSong_GB2312" w:hAnsi="仿宋" w:eastAsia="FangSong_GB2312" w:cs="FangSong_GB2312"/>
        </w:rPr>
        <w:t>废标后，采购机构应当将废标理由通知所有投标人。</w:t>
      </w:r>
    </w:p>
    <w:p>
      <w:pPr>
        <w:pStyle w:val="21"/>
        <w:snapToGrid w:val="0"/>
        <w:spacing w:line="400" w:lineRule="exact"/>
        <w:ind w:firstLine="590" w:firstLineChars="245"/>
        <w:rPr>
          <w:rFonts w:ascii="FangSong_GB2312" w:hAnsi="仿宋" w:eastAsia="FangSong_GB2312" w:cs="Times New Roman"/>
        </w:rPr>
      </w:pPr>
      <w:r>
        <w:rPr>
          <w:rFonts w:ascii="FangSong_GB2312" w:hAnsi="Helvetica" w:eastAsia="FangSong_GB2312" w:cs="FangSong_GB2312"/>
          <w:b/>
          <w:bCs/>
          <w:kern w:val="0"/>
        </w:rPr>
        <w:t>6.</w:t>
      </w:r>
      <w:r>
        <w:rPr>
          <w:rFonts w:hint="eastAsia" w:ascii="FangSong_GB2312" w:hAnsi="Helvetica" w:eastAsia="FangSong_GB2312" w:cs="FangSong_GB2312"/>
          <w:b/>
          <w:bCs/>
          <w:kern w:val="0"/>
        </w:rPr>
        <w:t>重新开展采购。</w:t>
      </w:r>
      <w:r>
        <w:rPr>
          <w:rFonts w:hint="eastAsia" w:ascii="FangSong_GB2312" w:hAnsi="仿宋" w:eastAsia="FangSong_GB2312" w:cs="FangSong_GB2312"/>
        </w:rPr>
        <w:t>有政府采购法第七十一条、第七十二条规定的违法行为之一，影响或者可能影响中标、成交结果的，依照下列规定处理：</w:t>
      </w:r>
    </w:p>
    <w:p>
      <w:pPr>
        <w:pStyle w:val="21"/>
        <w:snapToGrid w:val="0"/>
        <w:spacing w:line="400" w:lineRule="exact"/>
        <w:ind w:firstLine="600" w:firstLineChars="250"/>
        <w:rPr>
          <w:rFonts w:ascii="FangSong_GB2312" w:hAnsi="仿宋" w:eastAsia="FangSong_GB2312" w:cs="Times New Roman"/>
        </w:rPr>
      </w:pPr>
      <w:r>
        <w:rPr>
          <w:rFonts w:ascii="FangSong_GB2312" w:hAnsi="仿宋" w:eastAsia="FangSong_GB2312" w:cs="FangSong_GB2312"/>
        </w:rPr>
        <w:t>6.1</w:t>
      </w:r>
      <w:r>
        <w:rPr>
          <w:rFonts w:hint="eastAsia" w:ascii="FangSong_GB2312" w:hAnsi="仿宋" w:eastAsia="FangSong_GB2312" w:cs="FangSong_GB2312"/>
        </w:rPr>
        <w:t>未确定中标或者中标人的，终止本次政府采购活动，重新开展政府采购活动。</w:t>
      </w:r>
    </w:p>
    <w:p>
      <w:pPr>
        <w:pStyle w:val="21"/>
        <w:snapToGrid w:val="0"/>
        <w:spacing w:line="400" w:lineRule="exact"/>
        <w:ind w:firstLine="600" w:firstLineChars="250"/>
        <w:rPr>
          <w:rFonts w:ascii="FangSong_GB2312" w:hAnsi="仿宋" w:eastAsia="FangSong_GB2312" w:cs="Times New Roman"/>
        </w:rPr>
      </w:pPr>
      <w:r>
        <w:rPr>
          <w:rFonts w:ascii="FangSong_GB2312" w:hAnsi="仿宋" w:eastAsia="FangSong_GB2312" w:cs="FangSong_GB2312"/>
        </w:rPr>
        <w:t>6.2</w:t>
      </w:r>
      <w:r>
        <w:rPr>
          <w:rFonts w:hint="eastAsia" w:ascii="FangSong_GB2312" w:hAnsi="仿宋" w:eastAsia="FangSong_GB2312" w:cs="FangSong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400" w:lineRule="exact"/>
        <w:ind w:firstLine="600" w:firstLineChars="250"/>
        <w:rPr>
          <w:rFonts w:ascii="FangSong_GB2312" w:hAnsi="仿宋" w:eastAsia="FangSong_GB2312" w:cs="Times New Roman"/>
        </w:rPr>
      </w:pPr>
      <w:r>
        <w:rPr>
          <w:rFonts w:ascii="FangSong_GB2312" w:hAnsi="仿宋" w:eastAsia="FangSong_GB2312" w:cs="FangSong_GB2312"/>
        </w:rPr>
        <w:t>6.3</w:t>
      </w:r>
      <w:r>
        <w:rPr>
          <w:rFonts w:hint="eastAsia" w:ascii="FangSong_GB2312" w:hAnsi="仿宋" w:eastAsia="FangSong_GB2312" w:cs="FangSong_GB2312"/>
        </w:rPr>
        <w:t>政府采购合同已签订但尚未履行的，撤销合同，从合格的中标或者成交候选人中另行确定中标或者中标人；没有合格的中标或者成交候选人的，重新开展政府采购活动。</w:t>
      </w:r>
    </w:p>
    <w:p>
      <w:pPr>
        <w:pStyle w:val="21"/>
        <w:snapToGrid w:val="0"/>
        <w:spacing w:line="400" w:lineRule="exact"/>
        <w:ind w:firstLine="31680"/>
        <w:rPr>
          <w:rFonts w:ascii="FangSong_GB2312" w:hAnsi="仿宋" w:eastAsia="FangSong_GB2312" w:cs="Times New Roman"/>
        </w:rPr>
      </w:pPr>
      <w:r>
        <w:rPr>
          <w:rFonts w:ascii="FangSong_GB2312" w:hAnsi="仿宋" w:eastAsia="FangSong_GB2312" w:cs="FangSong_GB2312"/>
        </w:rPr>
        <w:t>6.4</w:t>
      </w:r>
      <w:r>
        <w:rPr>
          <w:rFonts w:hint="eastAsia" w:ascii="FangSong_GB2312" w:hAnsi="仿宋" w:eastAsia="FangSong_GB2312" w:cs="FangSong_GB2312"/>
        </w:rPr>
        <w:t>政府采购合同已经履行，给采购人、供应商造成损失的，由责任人承担赔偿责任。</w:t>
      </w:r>
    </w:p>
    <w:p>
      <w:pPr>
        <w:pStyle w:val="21"/>
        <w:snapToGrid w:val="0"/>
        <w:spacing w:line="400" w:lineRule="exact"/>
        <w:ind w:firstLine="31680"/>
        <w:rPr>
          <w:rFonts w:ascii="FangSong_GB2312" w:hAnsi="仿宋" w:eastAsia="FangSong_GB2312" w:cs="Times New Roman"/>
        </w:rPr>
      </w:pPr>
      <w:r>
        <w:rPr>
          <w:rFonts w:ascii="FangSong_GB2312" w:hAnsi="仿宋" w:eastAsia="FangSong_GB2312" w:cs="FangSong_GB2312"/>
        </w:rPr>
        <w:t>6.5</w:t>
      </w:r>
      <w:r>
        <w:rPr>
          <w:rFonts w:hint="eastAsia" w:ascii="FangSong_GB2312" w:hAnsi="仿宋" w:eastAsia="FangSong_GB2312" w:cs="FangSong_GB2312"/>
        </w:rPr>
        <w:t>政府采购当事人有其他违反政府采购法</w:t>
      </w:r>
      <w:r>
        <w:rPr>
          <w:rFonts w:hint="eastAsia" w:ascii="FangSong_GB2312" w:hAnsi="仿宋" w:eastAsia="FangSong_GB2312" w:cs="FangSong_GB2312"/>
          <w:kern w:val="0"/>
        </w:rPr>
        <w:t>或者政府采购法实施条例等法律法规规定</w:t>
      </w:r>
      <w:r>
        <w:rPr>
          <w:rFonts w:hint="eastAsia" w:ascii="FangSong_GB2312" w:hAnsi="仿宋" w:eastAsia="FangSong_GB2312" w:cs="FangSong_GB2312"/>
        </w:rPr>
        <w:t>的行为，经改正后仍然影响或者可能影响中标、成交结果或者依法被认定为中标、成交无效的。</w:t>
      </w:r>
    </w:p>
    <w:p>
      <w:pPr>
        <w:pStyle w:val="21"/>
        <w:snapToGrid w:val="0"/>
        <w:spacing w:line="360" w:lineRule="auto"/>
        <w:ind w:firstLine="0" w:firstLineChars="0"/>
        <w:rPr>
          <w:rFonts w:ascii="FangSong_GB2312" w:hAnsi="仿宋" w:eastAsia="FangSong_GB2312" w:cs="Times New Roman"/>
        </w:rPr>
      </w:pPr>
    </w:p>
    <w:bookmarkEnd w:id="51"/>
    <w:p>
      <w:pPr>
        <w:spacing w:line="360" w:lineRule="auto"/>
        <w:ind w:left="720" w:leftChars="343" w:firstLine="1084" w:firstLineChars="300"/>
        <w:outlineLvl w:val="0"/>
        <w:rPr>
          <w:rFonts w:ascii="FangSong_GB2312" w:hAnsi="仿宋" w:eastAsia="FangSong_GB2312"/>
          <w:b/>
          <w:bCs/>
          <w:sz w:val="36"/>
          <w:szCs w:val="36"/>
        </w:rPr>
      </w:pPr>
      <w:bookmarkStart w:id="445" w:name="_Toc86217003"/>
      <w:bookmarkStart w:id="446" w:name="第五部分"/>
    </w:p>
    <w:p>
      <w:pPr>
        <w:spacing w:line="360" w:lineRule="auto"/>
        <w:ind w:left="720" w:leftChars="343" w:firstLine="1084" w:firstLineChars="300"/>
        <w:outlineLvl w:val="0"/>
        <w:rPr>
          <w:rFonts w:ascii="FangSong_GB2312" w:hAnsi="仿宋" w:eastAsia="FangSong_GB2312"/>
          <w:b/>
          <w:bCs/>
          <w:sz w:val="36"/>
          <w:szCs w:val="36"/>
        </w:rPr>
      </w:pPr>
      <w:bookmarkStart w:id="447" w:name="_Toc11270"/>
      <w:bookmarkStart w:id="448" w:name="_Toc21773"/>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outlineLvl w:val="0"/>
        <w:rPr>
          <w:rFonts w:ascii="FangSong_GB2312" w:hAnsi="仿宋" w:eastAsia="FangSong_GB2312"/>
          <w:b/>
          <w:bCs/>
          <w:sz w:val="36"/>
          <w:szCs w:val="36"/>
        </w:rPr>
      </w:pPr>
    </w:p>
    <w:p>
      <w:pPr>
        <w:spacing w:line="360" w:lineRule="auto"/>
        <w:ind w:left="720" w:leftChars="343" w:firstLine="1084" w:firstLineChars="300"/>
        <w:outlineLvl w:val="0"/>
        <w:rPr>
          <w:rFonts w:ascii="FangSong_GB2312" w:hAnsi="仿宋" w:eastAsia="FangSong_GB2312"/>
          <w:b/>
          <w:bCs/>
          <w:sz w:val="36"/>
          <w:szCs w:val="36"/>
        </w:rPr>
      </w:pPr>
    </w:p>
    <w:p>
      <w:pPr>
        <w:spacing w:line="360" w:lineRule="auto"/>
        <w:ind w:left="720" w:leftChars="343" w:firstLine="1687" w:firstLineChars="700"/>
        <w:outlineLvl w:val="0"/>
        <w:rPr>
          <w:rFonts w:ascii="仿宋" w:hAnsi="仿宋" w:eastAsia="仿宋"/>
          <w:b/>
          <w:bCs/>
          <w:sz w:val="24"/>
          <w:szCs w:val="24"/>
        </w:rPr>
      </w:pPr>
      <w:r>
        <w:rPr>
          <w:rFonts w:hint="eastAsia" w:ascii="仿宋" w:hAnsi="仿宋" w:eastAsia="仿宋" w:cs="仿宋"/>
          <w:b/>
          <w:bCs/>
          <w:sz w:val="24"/>
          <w:szCs w:val="24"/>
        </w:rPr>
        <w:t>第五部分拟签订的合同文本</w:t>
      </w:r>
      <w:bookmarkEnd w:id="447"/>
      <w:bookmarkEnd w:id="448"/>
    </w:p>
    <w:p>
      <w:pPr>
        <w:pStyle w:val="5"/>
        <w:spacing w:line="240" w:lineRule="auto"/>
        <w:jc w:val="center"/>
      </w:pPr>
      <w:r>
        <w:rPr>
          <w:rFonts w:hint="eastAsia" w:cs="宋体"/>
        </w:rPr>
        <w:t>政</w:t>
      </w:r>
      <w:r>
        <w:t xml:space="preserve"> </w:t>
      </w:r>
      <w:r>
        <w:rPr>
          <w:rFonts w:hint="eastAsia" w:cs="宋体"/>
        </w:rPr>
        <w:t>府</w:t>
      </w:r>
      <w:r>
        <w:t xml:space="preserve"> </w:t>
      </w:r>
      <w:r>
        <w:rPr>
          <w:rFonts w:hint="eastAsia" w:cs="宋体"/>
        </w:rPr>
        <w:t>采</w:t>
      </w:r>
      <w:r>
        <w:t xml:space="preserve"> </w:t>
      </w:r>
      <w:r>
        <w:rPr>
          <w:rFonts w:hint="eastAsia" w:cs="宋体"/>
        </w:rPr>
        <w:t>购</w:t>
      </w:r>
      <w:r>
        <w:t xml:space="preserve"> </w:t>
      </w:r>
      <w:r>
        <w:rPr>
          <w:rFonts w:hint="eastAsia" w:cs="宋体"/>
        </w:rPr>
        <w:t>合</w:t>
      </w:r>
      <w:r>
        <w:t xml:space="preserve"> </w:t>
      </w:r>
      <w:r>
        <w:rPr>
          <w:rFonts w:hint="eastAsia" w:cs="宋体"/>
        </w:rPr>
        <w:t>同</w:t>
      </w:r>
    </w:p>
    <w:p>
      <w:pPr>
        <w:pStyle w:val="704"/>
        <w:ind w:left="31680" w:firstLine="31680"/>
        <w:rPr>
          <w:rFonts w:ascii="仿宋" w:hAnsi="仿宋" w:eastAsia="仿宋"/>
        </w:rPr>
      </w:pPr>
    </w:p>
    <w:p>
      <w:pPr>
        <w:pStyle w:val="704"/>
        <w:ind w:left="31680" w:firstLine="31680"/>
        <w:jc w:val="center"/>
        <w:rPr>
          <w:rFonts w:ascii="仿宋" w:hAnsi="仿宋" w:eastAsia="仿宋"/>
        </w:rPr>
      </w:pPr>
    </w:p>
    <w:p>
      <w:pPr>
        <w:pStyle w:val="704"/>
        <w:ind w:left="31680" w:firstLine="31680"/>
        <w:rPr>
          <w:rFonts w:ascii="仿宋" w:hAnsi="仿宋" w:eastAsia="仿宋"/>
        </w:rPr>
      </w:pPr>
    </w:p>
    <w:p>
      <w:pPr>
        <w:pStyle w:val="36"/>
        <w:snapToGrid w:val="0"/>
        <w:spacing w:line="320" w:lineRule="exact"/>
        <w:ind w:firstLine="480" w:firstLineChars="200"/>
        <w:rPr>
          <w:rFonts w:ascii="仿宋" w:hAnsi="仿宋" w:eastAsia="仿宋" w:cs="Times New Roman"/>
          <w:kern w:val="1"/>
          <w:sz w:val="24"/>
          <w:szCs w:val="24"/>
          <w:lang w:val="zh-CN"/>
        </w:rPr>
      </w:pPr>
    </w:p>
    <w:p>
      <w:pPr>
        <w:pStyle w:val="36"/>
        <w:snapToGrid w:val="0"/>
        <w:spacing w:line="360" w:lineRule="auto"/>
        <w:ind w:firstLine="640" w:firstLineChars="200"/>
        <w:rPr>
          <w:rFonts w:ascii="仿宋" w:hAnsi="仿宋" w:eastAsia="仿宋" w:cs="Times New Roman"/>
          <w:kern w:val="1"/>
          <w:sz w:val="32"/>
          <w:szCs w:val="32"/>
          <w:lang w:val="zh-CN"/>
        </w:rPr>
      </w:pPr>
      <w:r>
        <w:rPr>
          <w:rFonts w:hint="eastAsia" w:ascii="仿宋" w:hAnsi="仿宋" w:eastAsia="仿宋" w:cs="仿宋"/>
          <w:kern w:val="1"/>
          <w:sz w:val="32"/>
          <w:szCs w:val="32"/>
          <w:lang w:val="zh-CN"/>
        </w:rPr>
        <w:t>项目名称：</w:t>
      </w:r>
    </w:p>
    <w:p>
      <w:pPr>
        <w:pStyle w:val="36"/>
        <w:snapToGrid w:val="0"/>
        <w:spacing w:line="360" w:lineRule="auto"/>
        <w:ind w:firstLine="640" w:firstLineChars="200"/>
        <w:rPr>
          <w:rFonts w:ascii="仿宋" w:hAnsi="仿宋" w:eastAsia="仿宋" w:cs="Times New Roman"/>
          <w:kern w:val="1"/>
          <w:sz w:val="32"/>
          <w:szCs w:val="32"/>
          <w:lang w:val="zh-CN"/>
        </w:rPr>
      </w:pPr>
      <w:r>
        <w:rPr>
          <w:rFonts w:hint="eastAsia" w:ascii="仿宋" w:hAnsi="仿宋" w:eastAsia="仿宋" w:cs="仿宋"/>
          <w:kern w:val="1"/>
          <w:sz w:val="32"/>
          <w:szCs w:val="32"/>
          <w:lang w:val="zh-CN"/>
        </w:rPr>
        <w:t>项目编号：</w:t>
      </w:r>
    </w:p>
    <w:p>
      <w:pPr>
        <w:pStyle w:val="36"/>
        <w:snapToGrid w:val="0"/>
        <w:spacing w:line="360" w:lineRule="auto"/>
        <w:ind w:firstLine="640" w:firstLineChars="200"/>
        <w:rPr>
          <w:rFonts w:ascii="仿宋" w:hAnsi="仿宋" w:eastAsia="仿宋" w:cs="Times New Roman"/>
          <w:kern w:val="1"/>
          <w:sz w:val="32"/>
          <w:szCs w:val="32"/>
          <w:lang w:val="zh-CN"/>
        </w:rPr>
      </w:pPr>
    </w:p>
    <w:p>
      <w:pPr>
        <w:pStyle w:val="36"/>
        <w:snapToGrid w:val="0"/>
        <w:spacing w:line="360" w:lineRule="auto"/>
        <w:ind w:firstLine="640" w:firstLineChars="200"/>
        <w:rPr>
          <w:rFonts w:ascii="仿宋" w:hAnsi="仿宋" w:eastAsia="仿宋" w:cs="Times New Roman"/>
          <w:kern w:val="1"/>
          <w:sz w:val="32"/>
          <w:szCs w:val="32"/>
          <w:lang w:val="zh-CN"/>
        </w:rPr>
      </w:pPr>
      <w:r>
        <w:rPr>
          <w:rFonts w:hint="eastAsia" w:ascii="仿宋" w:hAnsi="仿宋" w:eastAsia="仿宋" w:cs="仿宋"/>
          <w:kern w:val="1"/>
          <w:sz w:val="32"/>
          <w:szCs w:val="32"/>
          <w:lang w:val="zh-CN"/>
        </w:rPr>
        <w:t>甲方：江山市交通运输局</w:t>
      </w:r>
    </w:p>
    <w:p>
      <w:pPr>
        <w:pStyle w:val="36"/>
        <w:snapToGrid w:val="0"/>
        <w:spacing w:line="360" w:lineRule="auto"/>
        <w:ind w:firstLine="640" w:firstLineChars="200"/>
        <w:rPr>
          <w:rFonts w:ascii="仿宋" w:hAnsi="仿宋" w:eastAsia="仿宋" w:cs="Times New Roman"/>
          <w:kern w:val="1"/>
          <w:sz w:val="32"/>
          <w:szCs w:val="32"/>
          <w:lang w:val="zh-CN"/>
        </w:rPr>
      </w:pPr>
      <w:r>
        <w:rPr>
          <w:rFonts w:hint="eastAsia" w:ascii="仿宋" w:hAnsi="仿宋" w:eastAsia="仿宋" w:cs="仿宋"/>
          <w:kern w:val="1"/>
          <w:sz w:val="32"/>
          <w:szCs w:val="32"/>
          <w:lang w:val="zh-CN"/>
        </w:rPr>
        <w:t>乙方：</w:t>
      </w:r>
    </w:p>
    <w:p>
      <w:pPr>
        <w:pStyle w:val="36"/>
        <w:snapToGrid w:val="0"/>
        <w:spacing w:line="360" w:lineRule="auto"/>
        <w:ind w:firstLine="640" w:firstLineChars="200"/>
        <w:rPr>
          <w:rFonts w:ascii="仿宋" w:hAnsi="仿宋" w:eastAsia="仿宋" w:cs="Times New Roman"/>
          <w:kern w:val="1"/>
          <w:sz w:val="32"/>
          <w:szCs w:val="32"/>
          <w:lang w:val="zh-CN"/>
        </w:rPr>
      </w:pPr>
    </w:p>
    <w:p>
      <w:pPr>
        <w:pStyle w:val="36"/>
        <w:snapToGrid w:val="0"/>
        <w:spacing w:line="360" w:lineRule="auto"/>
        <w:ind w:firstLine="640" w:firstLineChars="200"/>
        <w:rPr>
          <w:rFonts w:ascii="仿宋" w:hAnsi="仿宋" w:eastAsia="仿宋" w:cs="Times New Roman"/>
          <w:kern w:val="1"/>
          <w:sz w:val="32"/>
          <w:szCs w:val="32"/>
          <w:lang w:val="zh-CN"/>
        </w:rPr>
      </w:pPr>
      <w:r>
        <w:rPr>
          <w:rFonts w:hint="eastAsia" w:ascii="仿宋" w:hAnsi="仿宋" w:eastAsia="仿宋" w:cs="仿宋"/>
          <w:kern w:val="1"/>
          <w:sz w:val="32"/>
          <w:szCs w:val="32"/>
          <w:lang w:val="zh-CN"/>
        </w:rPr>
        <w:t>签订日期：</w:t>
      </w:r>
      <w:r>
        <w:rPr>
          <w:rFonts w:ascii="仿宋" w:hAnsi="仿宋" w:eastAsia="仿宋" w:cs="仿宋"/>
          <w:kern w:val="1"/>
          <w:sz w:val="32"/>
          <w:szCs w:val="32"/>
        </w:rPr>
        <w:t>2022</w:t>
      </w:r>
      <w:r>
        <w:rPr>
          <w:rFonts w:hint="eastAsia" w:ascii="仿宋" w:hAnsi="仿宋" w:eastAsia="仿宋" w:cs="仿宋"/>
          <w:kern w:val="1"/>
          <w:sz w:val="32"/>
          <w:szCs w:val="32"/>
          <w:lang w:val="zh-CN"/>
        </w:rPr>
        <w:t>年月</w:t>
      </w:r>
      <w:r>
        <w:rPr>
          <w:rFonts w:ascii="仿宋" w:hAnsi="仿宋" w:eastAsia="仿宋" w:cs="仿宋"/>
          <w:kern w:val="1"/>
          <w:sz w:val="32"/>
          <w:szCs w:val="32"/>
        </w:rPr>
        <w:t xml:space="preserve"> </w:t>
      </w:r>
      <w:r>
        <w:rPr>
          <w:rFonts w:hint="eastAsia" w:ascii="仿宋" w:hAnsi="仿宋" w:eastAsia="仿宋" w:cs="仿宋"/>
          <w:kern w:val="1"/>
          <w:sz w:val="32"/>
          <w:szCs w:val="32"/>
          <w:lang w:val="zh-CN"/>
        </w:rPr>
        <w:t>日</w:t>
      </w:r>
    </w:p>
    <w:p>
      <w:pPr>
        <w:pStyle w:val="36"/>
        <w:snapToGrid w:val="0"/>
        <w:spacing w:line="320" w:lineRule="exact"/>
        <w:ind w:firstLine="480" w:firstLineChars="200"/>
        <w:rPr>
          <w:rFonts w:ascii="仿宋" w:hAnsi="仿宋" w:eastAsia="仿宋" w:cs="Times New Roman"/>
          <w:kern w:val="1"/>
          <w:sz w:val="24"/>
          <w:szCs w:val="24"/>
          <w:lang w:val="zh-CN"/>
        </w:rPr>
        <w:sectPr>
          <w:pgSz w:w="11907" w:h="16840"/>
          <w:pgMar w:top="1474" w:right="1814" w:bottom="1474" w:left="1814" w:header="851" w:footer="851" w:gutter="0"/>
          <w:cols w:space="720" w:num="1"/>
        </w:sectPr>
      </w:pPr>
    </w:p>
    <w:p>
      <w:pPr>
        <w:pStyle w:val="36"/>
        <w:snapToGrid w:val="0"/>
        <w:spacing w:line="480" w:lineRule="exact"/>
        <w:ind w:firstLine="560" w:firstLineChars="200"/>
        <w:rPr>
          <w:rFonts w:ascii="仿宋" w:hAnsi="仿宋" w:eastAsia="仿宋" w:cs="Times New Roman"/>
          <w:kern w:val="1"/>
          <w:sz w:val="28"/>
          <w:szCs w:val="28"/>
        </w:rPr>
      </w:pPr>
      <w:r>
        <w:rPr>
          <w:rFonts w:hint="eastAsia" w:ascii="仿宋" w:hAnsi="仿宋" w:eastAsia="仿宋" w:cs="仿宋"/>
          <w:kern w:val="1"/>
          <w:sz w:val="28"/>
          <w:szCs w:val="28"/>
          <w:lang w:val="zh-CN"/>
        </w:rPr>
        <w:t>年月日</w:t>
      </w:r>
      <w:r>
        <w:rPr>
          <w:rFonts w:hint="eastAsia" w:ascii="仿宋" w:hAnsi="仿宋" w:eastAsia="仿宋" w:cs="仿宋"/>
          <w:kern w:val="1"/>
          <w:sz w:val="28"/>
          <w:szCs w:val="28"/>
        </w:rPr>
        <w:t>，江山市交通运输局以公开招标方式对江山市治超非现场执法点建设工程（二期）项目进行了采购。经评标委员会评定，</w:t>
      </w:r>
      <w:r>
        <w:rPr>
          <w:rFonts w:ascii="仿宋" w:hAnsi="仿宋" w:eastAsia="仿宋" w:cs="仿宋"/>
          <w:kern w:val="1"/>
          <w:sz w:val="28"/>
          <w:szCs w:val="28"/>
          <w:u w:val="single"/>
        </w:rPr>
        <w:t xml:space="preserve">  </w:t>
      </w:r>
      <w:r>
        <w:rPr>
          <w:rFonts w:hint="eastAsia" w:ascii="仿宋" w:hAnsi="仿宋" w:eastAsia="仿宋" w:cs="仿宋"/>
          <w:kern w:val="1"/>
          <w:sz w:val="28"/>
          <w:szCs w:val="28"/>
        </w:rPr>
        <w:t>为该项目中标供应商。现于中标通知书发出之日起三十日内，按照采购文件确定的事项签订本合同。</w:t>
      </w:r>
    </w:p>
    <w:p>
      <w:pPr>
        <w:pStyle w:val="36"/>
        <w:snapToGrid w:val="0"/>
        <w:spacing w:line="480" w:lineRule="exact"/>
        <w:ind w:firstLine="560" w:firstLineChars="200"/>
        <w:rPr>
          <w:rFonts w:ascii="仿宋" w:hAnsi="仿宋" w:eastAsia="仿宋" w:cs="仿宋"/>
          <w:kern w:val="1"/>
          <w:sz w:val="28"/>
          <w:szCs w:val="28"/>
        </w:rPr>
      </w:pPr>
      <w:r>
        <w:rPr>
          <w:rFonts w:hint="eastAsia" w:ascii="仿宋" w:hAnsi="仿宋" w:eastAsia="仿宋" w:cs="仿宋"/>
          <w:kern w:val="1"/>
          <w:sz w:val="28"/>
          <w:szCs w:val="28"/>
          <w:lang w:val="zh-CN"/>
        </w:rPr>
        <w:t>关法律法规之规定，按照平等、自愿、公平、诚实信用和绿色的原则，经</w:t>
      </w:r>
      <w:r>
        <w:rPr>
          <w:rFonts w:hint="eastAsia" w:ascii="仿宋" w:hAnsi="仿宋" w:eastAsia="仿宋" w:cs="仿宋"/>
          <w:kern w:val="1"/>
          <w:sz w:val="28"/>
          <w:szCs w:val="28"/>
        </w:rPr>
        <w:t>江山市交通运输局</w:t>
      </w:r>
      <w:r>
        <w:rPr>
          <w:rFonts w:ascii="仿宋" w:hAnsi="仿宋" w:eastAsia="仿宋" w:cs="仿宋"/>
          <w:kern w:val="1"/>
          <w:sz w:val="28"/>
          <w:szCs w:val="28"/>
          <w:lang w:val="zh-CN"/>
        </w:rPr>
        <w:t>(</w:t>
      </w:r>
      <w:r>
        <w:rPr>
          <w:rFonts w:hint="eastAsia" w:ascii="仿宋" w:hAnsi="仿宋" w:eastAsia="仿宋" w:cs="仿宋"/>
          <w:kern w:val="1"/>
          <w:sz w:val="28"/>
          <w:szCs w:val="28"/>
          <w:lang w:val="zh-CN"/>
        </w:rPr>
        <w:t>以下简称：甲方</w:t>
      </w:r>
      <w:r>
        <w:rPr>
          <w:rFonts w:ascii="仿宋" w:hAnsi="仿宋" w:eastAsia="仿宋" w:cs="仿宋"/>
          <w:kern w:val="1"/>
          <w:sz w:val="28"/>
          <w:szCs w:val="28"/>
          <w:lang w:val="zh-CN"/>
        </w:rPr>
        <w:t>)</w:t>
      </w:r>
      <w:r>
        <w:rPr>
          <w:rFonts w:hint="eastAsia" w:ascii="仿宋" w:hAnsi="仿宋" w:eastAsia="仿宋" w:cs="仿宋"/>
          <w:kern w:val="1"/>
          <w:sz w:val="28"/>
          <w:szCs w:val="28"/>
          <w:lang w:val="zh-CN"/>
        </w:rPr>
        <w:t>和</w:t>
      </w:r>
      <w:r>
        <w:rPr>
          <w:rFonts w:ascii="仿宋" w:hAnsi="仿宋" w:eastAsia="仿宋" w:cs="仿宋"/>
          <w:kern w:val="1"/>
          <w:sz w:val="28"/>
          <w:szCs w:val="28"/>
          <w:u w:val="single"/>
        </w:rPr>
        <w:t xml:space="preserve">  </w:t>
      </w:r>
      <w:r>
        <w:rPr>
          <w:rFonts w:hint="eastAsia" w:ascii="仿宋" w:hAnsi="仿宋" w:eastAsia="仿宋" w:cs="仿宋"/>
          <w:kern w:val="1"/>
          <w:sz w:val="28"/>
          <w:szCs w:val="28"/>
        </w:rPr>
        <w:t>公司</w:t>
      </w:r>
      <w:r>
        <w:rPr>
          <w:rFonts w:ascii="仿宋" w:hAnsi="仿宋" w:eastAsia="仿宋" w:cs="仿宋"/>
          <w:kern w:val="1"/>
          <w:sz w:val="28"/>
          <w:szCs w:val="28"/>
          <w:lang w:val="zh-CN"/>
        </w:rPr>
        <w:t>(</w:t>
      </w:r>
      <w:r>
        <w:rPr>
          <w:rFonts w:hint="eastAsia" w:ascii="仿宋" w:hAnsi="仿宋" w:eastAsia="仿宋" w:cs="仿宋"/>
          <w:kern w:val="1"/>
          <w:sz w:val="28"/>
          <w:szCs w:val="28"/>
          <w:lang w:val="zh-CN"/>
        </w:rPr>
        <w:t>以下简称：乙方</w:t>
      </w:r>
      <w:r>
        <w:rPr>
          <w:rFonts w:ascii="仿宋" w:hAnsi="仿宋" w:eastAsia="仿宋" w:cs="仿宋"/>
          <w:kern w:val="1"/>
          <w:sz w:val="28"/>
          <w:szCs w:val="28"/>
          <w:lang w:val="zh-CN"/>
        </w:rPr>
        <w:t>)</w:t>
      </w:r>
      <w:r>
        <w:rPr>
          <w:rFonts w:hint="eastAsia" w:ascii="仿宋" w:hAnsi="仿宋" w:eastAsia="仿宋" w:cs="仿宋"/>
          <w:kern w:val="1"/>
          <w:sz w:val="28"/>
          <w:szCs w:val="28"/>
          <w:lang w:val="zh-CN"/>
        </w:rPr>
        <w:t>协商一致，约定以下合同</w:t>
      </w:r>
      <w:r>
        <w:rPr>
          <w:rFonts w:hint="eastAsia" w:ascii="仿宋" w:hAnsi="仿宋" w:eastAsia="仿宋" w:cs="仿宋"/>
          <w:kern w:val="1"/>
          <w:sz w:val="28"/>
          <w:szCs w:val="28"/>
        </w:rPr>
        <w:t>条款，以兹共同遵守、全面履行。</w:t>
      </w:r>
      <w:r>
        <w:rPr>
          <w:rFonts w:ascii="仿宋" w:hAnsi="仿宋" w:eastAsia="仿宋" w:cs="仿宋"/>
          <w:kern w:val="1"/>
          <w:sz w:val="28"/>
          <w:szCs w:val="28"/>
        </w:rPr>
        <w:t xml:space="preserve"> </w:t>
      </w:r>
    </w:p>
    <w:p>
      <w:pPr>
        <w:pStyle w:val="36"/>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一、服务内容</w:t>
      </w:r>
      <w:r>
        <w:rPr>
          <w:rFonts w:ascii="仿宋" w:hAnsi="仿宋" w:eastAsia="仿宋" w:cs="仿宋"/>
          <w:b/>
          <w:bCs/>
          <w:sz w:val="28"/>
          <w:szCs w:val="28"/>
        </w:rPr>
        <w:t xml:space="preserve">                              </w:t>
      </w:r>
    </w:p>
    <w:p>
      <w:pPr>
        <w:pStyle w:val="36"/>
        <w:snapToGrid w:val="0"/>
        <w:spacing w:line="480" w:lineRule="exact"/>
        <w:ind w:firstLine="560" w:firstLineChars="200"/>
        <w:rPr>
          <w:rFonts w:eastAsia="仿宋" w:cs="Times New Roman"/>
          <w:sz w:val="28"/>
          <w:szCs w:val="28"/>
        </w:rPr>
      </w:pPr>
      <w:r>
        <w:rPr>
          <w:rFonts w:hint="eastAsia" w:ascii="仿宋" w:hAnsi="仿宋" w:eastAsia="仿宋" w:cs="仿宋"/>
          <w:kern w:val="1"/>
          <w:sz w:val="28"/>
          <w:szCs w:val="28"/>
        </w:rPr>
        <w:t>按采购文件第三部分采购需求确定，具体货物清单详见附件。</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二、合同金额</w:t>
      </w:r>
    </w:p>
    <w:p>
      <w:pPr>
        <w:pStyle w:val="45"/>
        <w:spacing w:line="480" w:lineRule="exact"/>
        <w:ind w:left="0" w:leftChars="0" w:firstLine="31680"/>
        <w:rPr>
          <w:rFonts w:ascii="仿宋" w:hAnsi="仿宋" w:eastAsia="仿宋" w:cs="Times New Roman"/>
          <w:sz w:val="28"/>
          <w:szCs w:val="28"/>
        </w:rPr>
      </w:pPr>
      <w:r>
        <w:rPr>
          <w:rFonts w:hint="eastAsia" w:ascii="仿宋" w:hAnsi="仿宋" w:eastAsia="仿宋" w:cs="仿宋"/>
          <w:sz w:val="28"/>
          <w:szCs w:val="28"/>
        </w:rPr>
        <w:t>本合同金额为人民币（大写）：</w:t>
      </w:r>
      <w:r>
        <w:rPr>
          <w:rFonts w:ascii="仿宋" w:hAnsi="仿宋" w:eastAsia="仿宋" w:cs="仿宋"/>
          <w:sz w:val="28"/>
          <w:szCs w:val="28"/>
          <w:u w:val="single"/>
        </w:rPr>
        <w:t xml:space="preserve">       </w:t>
      </w:r>
      <w:r>
        <w:rPr>
          <w:rFonts w:hint="eastAsia" w:ascii="仿宋" w:hAnsi="仿宋" w:eastAsia="仿宋" w:cs="仿宋"/>
          <w:sz w:val="28"/>
          <w:szCs w:val="28"/>
        </w:rPr>
        <w:t>。（包括项目建设中系统设计、开发、实施、以及相应的软、硬件系统供货、安装调试、系统集成、项目验收、技术培训和质保期内的运行维护、税金等一切费用。）</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三、技术资料</w:t>
      </w:r>
    </w:p>
    <w:p>
      <w:pPr>
        <w:pStyle w:val="36"/>
        <w:snapToGrid w:val="0"/>
        <w:spacing w:line="480" w:lineRule="exact"/>
        <w:ind w:firstLine="560" w:firstLineChars="200"/>
        <w:rPr>
          <w:rFonts w:ascii="仿宋" w:hAnsi="仿宋" w:eastAsia="仿宋" w:cs="Times New Roman"/>
          <w:sz w:val="28"/>
          <w:szCs w:val="28"/>
        </w:rPr>
      </w:pPr>
      <w:r>
        <w:rPr>
          <w:rFonts w:hint="eastAsia" w:ascii="仿宋" w:hAnsi="仿宋" w:eastAsia="仿宋" w:cs="仿宋"/>
          <w:sz w:val="28"/>
          <w:szCs w:val="28"/>
        </w:rPr>
        <w:t>乙方应按采购文件规定的时间向甲方提供有关服务方案。</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四、知识产权</w:t>
      </w:r>
    </w:p>
    <w:p>
      <w:pPr>
        <w:pStyle w:val="36"/>
        <w:snapToGrid w:val="0"/>
        <w:spacing w:line="480" w:lineRule="exact"/>
        <w:ind w:firstLine="560" w:firstLineChars="200"/>
        <w:rPr>
          <w:rFonts w:ascii="仿宋" w:hAnsi="仿宋" w:eastAsia="仿宋" w:cs="Times New Roman"/>
          <w:b/>
          <w:bCs/>
          <w:sz w:val="28"/>
          <w:szCs w:val="28"/>
        </w:rPr>
      </w:pPr>
      <w:r>
        <w:rPr>
          <w:rFonts w:hint="eastAsia" w:ascii="仿宋" w:hAnsi="仿宋" w:eastAsia="仿宋" w:cs="仿宋"/>
          <w:sz w:val="28"/>
          <w:szCs w:val="28"/>
        </w:rPr>
        <w:t>乙方应保证提供服务过程中不会侵犯任何第三方的知识产权。</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五、履约保证金</w:t>
      </w:r>
    </w:p>
    <w:p>
      <w:pPr>
        <w:pStyle w:val="36"/>
        <w:snapToGrid w:val="0"/>
        <w:spacing w:line="480" w:lineRule="exact"/>
        <w:ind w:firstLine="560" w:firstLineChars="200"/>
        <w:rPr>
          <w:rFonts w:ascii="仿宋" w:hAnsi="仿宋" w:eastAsia="仿宋" w:cs="Times New Roman"/>
          <w:sz w:val="28"/>
          <w:szCs w:val="28"/>
        </w:rPr>
      </w:pPr>
      <w:r>
        <w:rPr>
          <w:rFonts w:hint="eastAsia" w:ascii="仿宋" w:hAnsi="仿宋" w:eastAsia="仿宋" w:cs="仿宋"/>
          <w:sz w:val="28"/>
          <w:szCs w:val="28"/>
        </w:rPr>
        <w:t>乙方</w:t>
      </w:r>
      <w:r>
        <w:rPr>
          <w:rFonts w:hint="eastAsia" w:ascii="仿宋" w:hAnsi="仿宋" w:eastAsia="仿宋" w:cs="仿宋"/>
          <w:kern w:val="0"/>
          <w:sz w:val="28"/>
          <w:szCs w:val="28"/>
        </w:rPr>
        <w:t>交纳人民币</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元（合同金额的</w:t>
      </w:r>
      <w:r>
        <w:rPr>
          <w:rFonts w:ascii="仿宋" w:hAnsi="仿宋" w:eastAsia="仿宋" w:cs="仿宋"/>
          <w:kern w:val="0"/>
          <w:sz w:val="28"/>
          <w:szCs w:val="28"/>
        </w:rPr>
        <w:t>1%</w:t>
      </w:r>
      <w:r>
        <w:rPr>
          <w:rFonts w:hint="eastAsia" w:ascii="仿宋" w:hAnsi="仿宋" w:eastAsia="仿宋" w:cs="仿宋"/>
          <w:kern w:val="0"/>
          <w:sz w:val="28"/>
          <w:szCs w:val="28"/>
        </w:rPr>
        <w:t>）作为本合同的履约保证金，项目经验收合格，无服务质量问题，</w:t>
      </w:r>
      <w:r>
        <w:rPr>
          <w:rFonts w:ascii="仿宋" w:hAnsi="仿宋" w:eastAsia="仿宋" w:cs="仿宋"/>
          <w:kern w:val="0"/>
          <w:sz w:val="28"/>
          <w:szCs w:val="28"/>
        </w:rPr>
        <w:t>1</w:t>
      </w:r>
      <w:r>
        <w:rPr>
          <w:rFonts w:hint="eastAsia" w:ascii="仿宋" w:hAnsi="仿宋" w:eastAsia="仿宋" w:cs="仿宋"/>
          <w:kern w:val="0"/>
          <w:sz w:val="28"/>
          <w:szCs w:val="28"/>
        </w:rPr>
        <w:t>个月内无息退还。</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六、转包或分包</w:t>
      </w:r>
    </w:p>
    <w:p>
      <w:pPr>
        <w:snapToGrid w:val="0"/>
        <w:spacing w:line="480" w:lineRule="exact"/>
        <w:ind w:firstLine="560" w:firstLineChars="200"/>
        <w:rPr>
          <w:rFonts w:ascii="仿宋" w:hAnsi="仿宋" w:eastAsia="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本合同范围的采购内容，应由乙方直接供应，不得转让他人供应；</w:t>
      </w:r>
    </w:p>
    <w:p>
      <w:pPr>
        <w:spacing w:line="480" w:lineRule="exact"/>
        <w:ind w:firstLine="560" w:firstLineChars="200"/>
        <w:rPr>
          <w:rFonts w:ascii="仿宋" w:hAnsi="仿宋" w:eastAsia="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480" w:lineRule="exact"/>
        <w:ind w:firstLine="560" w:firstLineChars="200"/>
        <w:rPr>
          <w:rFonts w:ascii="仿宋" w:hAnsi="仿宋" w:eastAsia="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如有转让和未经甲方同意的分包行为，甲方有权解除合同，没收履约保证金并追究乙方的违约责任。</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七、服务质量保证期和服务质量保证金</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服务质量保证期</w:t>
      </w:r>
      <w:r>
        <w:rPr>
          <w:rFonts w:ascii="仿宋" w:hAnsi="仿宋" w:eastAsia="仿宋" w:cs="仿宋"/>
          <w:b/>
          <w:bCs/>
          <w:sz w:val="28"/>
          <w:szCs w:val="28"/>
          <w:u w:val="single"/>
        </w:rPr>
        <w:t>5</w:t>
      </w:r>
      <w:r>
        <w:rPr>
          <w:rFonts w:hint="eastAsia" w:ascii="仿宋" w:hAnsi="仿宋" w:eastAsia="仿宋" w:cs="仿宋"/>
          <w:sz w:val="28"/>
          <w:szCs w:val="28"/>
        </w:rPr>
        <w:t>年（验收合格之日起计）。</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服务质量保证金人民币</w:t>
      </w:r>
      <w:r>
        <w:rPr>
          <w:rFonts w:ascii="仿宋" w:hAnsi="仿宋" w:eastAsia="仿宋" w:cs="仿宋"/>
          <w:sz w:val="28"/>
          <w:szCs w:val="28"/>
          <w:u w:val="single"/>
        </w:rPr>
        <w:t xml:space="preserve"> / </w:t>
      </w:r>
      <w:r>
        <w:rPr>
          <w:rFonts w:hint="eastAsia" w:ascii="仿宋" w:hAnsi="仿宋" w:eastAsia="仿宋" w:cs="仿宋"/>
          <w:sz w:val="28"/>
          <w:szCs w:val="28"/>
        </w:rPr>
        <w:t>元。</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八、合同履行时间、履行方式及履行地点</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履行时间：合同签订之日起</w:t>
      </w:r>
      <w:r>
        <w:rPr>
          <w:rFonts w:ascii="仿宋" w:hAnsi="仿宋" w:eastAsia="仿宋" w:cs="仿宋"/>
          <w:sz w:val="28"/>
          <w:szCs w:val="28"/>
          <w:u w:val="single"/>
        </w:rPr>
        <w:t xml:space="preserve">  </w:t>
      </w:r>
      <w:r>
        <w:rPr>
          <w:rFonts w:hint="eastAsia" w:ascii="仿宋" w:hAnsi="仿宋" w:eastAsia="仿宋" w:cs="仿宋"/>
          <w:sz w:val="28"/>
          <w:szCs w:val="28"/>
        </w:rPr>
        <w:t>天内供货安装调试完毕。</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履行方式：按甲方要求。</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履行地点：按甲方指定地点。</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九、款项支付</w:t>
      </w:r>
    </w:p>
    <w:p>
      <w:pPr>
        <w:widowControl/>
        <w:spacing w:line="480" w:lineRule="exact"/>
        <w:ind w:firstLine="560" w:firstLineChars="200"/>
        <w:jc w:val="left"/>
        <w:rPr>
          <w:rFonts w:ascii="仿宋" w:hAnsi="仿宋" w:eastAsia="仿宋"/>
          <w:sz w:val="28"/>
          <w:szCs w:val="28"/>
          <w:shd w:val="clear" w:color="auto" w:fill="FFFFFF"/>
        </w:rPr>
      </w:pPr>
      <w:r>
        <w:rPr>
          <w:rFonts w:hint="eastAsia" w:ascii="仿宋" w:hAnsi="仿宋" w:eastAsia="仿宋" w:cs="仿宋"/>
          <w:sz w:val="28"/>
          <w:szCs w:val="28"/>
        </w:rPr>
        <w:t>付款方式</w:t>
      </w:r>
      <w:r>
        <w:rPr>
          <w:rFonts w:ascii="仿宋" w:hAnsi="仿宋" w:eastAsia="仿宋" w:cs="仿宋"/>
          <w:sz w:val="28"/>
          <w:szCs w:val="28"/>
        </w:rPr>
        <w:t xml:space="preserve">: </w:t>
      </w:r>
      <w:r>
        <w:rPr>
          <w:rFonts w:hint="eastAsia" w:ascii="仿宋" w:hAnsi="仿宋" w:eastAsia="仿宋" w:cs="仿宋"/>
          <w:sz w:val="28"/>
          <w:szCs w:val="28"/>
          <w:shd w:val="clear" w:color="auto" w:fill="FFFFFF"/>
        </w:rPr>
        <w:t>合同签订后支付合同总额的</w:t>
      </w:r>
      <w:r>
        <w:rPr>
          <w:rFonts w:ascii="仿宋" w:hAnsi="仿宋" w:eastAsia="仿宋" w:cs="仿宋"/>
          <w:sz w:val="28"/>
          <w:szCs w:val="28"/>
          <w:shd w:val="clear" w:color="auto" w:fill="FFFFFF"/>
        </w:rPr>
        <w:t>40%</w:t>
      </w:r>
      <w:r>
        <w:rPr>
          <w:rFonts w:hint="eastAsia" w:ascii="仿宋" w:hAnsi="仿宋" w:eastAsia="仿宋" w:cs="仿宋"/>
          <w:sz w:val="28"/>
          <w:szCs w:val="28"/>
          <w:shd w:val="clear" w:color="auto" w:fill="FFFFFF"/>
        </w:rPr>
        <w:t>作为首付款；项目上线、系统投入使用并出具初步验收报告后</w:t>
      </w:r>
      <w:r>
        <w:rPr>
          <w:rFonts w:ascii="仿宋" w:hAnsi="仿宋" w:eastAsia="仿宋" w:cs="仿宋"/>
          <w:sz w:val="28"/>
          <w:szCs w:val="28"/>
          <w:shd w:val="clear" w:color="auto" w:fill="FFFFFF"/>
        </w:rPr>
        <w:t>10</w:t>
      </w:r>
      <w:r>
        <w:rPr>
          <w:rFonts w:hint="eastAsia" w:ascii="仿宋" w:hAnsi="仿宋" w:eastAsia="仿宋" w:cs="仿宋"/>
          <w:sz w:val="28"/>
          <w:szCs w:val="28"/>
          <w:shd w:val="clear" w:color="auto" w:fill="FFFFFF"/>
        </w:rPr>
        <w:t>个工作日内，乙方凭甲方签字盖章的支付通知书向甲方办理合同总价</w:t>
      </w:r>
      <w:r>
        <w:rPr>
          <w:rFonts w:ascii="仿宋" w:hAnsi="仿宋" w:eastAsia="仿宋" w:cs="仿宋"/>
          <w:sz w:val="28"/>
          <w:szCs w:val="28"/>
          <w:shd w:val="clear" w:color="auto" w:fill="FFFFFF"/>
        </w:rPr>
        <w:t>30%</w:t>
      </w:r>
      <w:r>
        <w:rPr>
          <w:rFonts w:hint="eastAsia" w:ascii="仿宋" w:hAnsi="仿宋" w:eastAsia="仿宋" w:cs="仿宋"/>
          <w:sz w:val="28"/>
          <w:szCs w:val="28"/>
          <w:shd w:val="clear" w:color="auto" w:fill="FFFFFF"/>
        </w:rPr>
        <w:t>的结算手续；系统投入运行</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个月，运行正常，通过项目终验后，甲方向乙方支付</w:t>
      </w:r>
      <w:r>
        <w:rPr>
          <w:rFonts w:ascii="仿宋" w:hAnsi="仿宋" w:eastAsia="仿宋" w:cs="仿宋"/>
          <w:sz w:val="28"/>
          <w:szCs w:val="28"/>
          <w:u w:val="single"/>
          <w:shd w:val="clear" w:color="auto" w:fill="FFFFFF"/>
        </w:rPr>
        <w:t xml:space="preserve">  </w:t>
      </w:r>
      <w:r>
        <w:rPr>
          <w:rFonts w:hint="eastAsia" w:ascii="仿宋" w:hAnsi="仿宋" w:eastAsia="仿宋" w:cs="仿宋"/>
          <w:sz w:val="28"/>
          <w:szCs w:val="28"/>
          <w:shd w:val="clear" w:color="auto" w:fill="FFFFFF"/>
        </w:rPr>
        <w:t>元。在服务质量保证期内，甲方于签订合同之日起，每年度对乙方进行考核，如考核合格则每年另行向乙方支付</w:t>
      </w:r>
      <w:r>
        <w:rPr>
          <w:rFonts w:ascii="仿宋" w:hAnsi="仿宋" w:eastAsia="仿宋" w:cs="仿宋"/>
          <w:sz w:val="28"/>
          <w:szCs w:val="28"/>
          <w:shd w:val="clear" w:color="auto" w:fill="FFFFFF"/>
        </w:rPr>
        <w:t>7</w:t>
      </w:r>
      <w:r>
        <w:rPr>
          <w:rFonts w:hint="eastAsia" w:ascii="仿宋" w:hAnsi="仿宋" w:eastAsia="仿宋" w:cs="仿宋"/>
          <w:sz w:val="28"/>
          <w:szCs w:val="28"/>
          <w:shd w:val="clear" w:color="auto" w:fill="FFFFFF"/>
        </w:rPr>
        <w:t>万元，如考核不合格，甲方则有权拒绝支付服务费。</w:t>
      </w:r>
    </w:p>
    <w:p>
      <w:pPr>
        <w:snapToGrid w:val="0"/>
        <w:spacing w:line="480" w:lineRule="exact"/>
        <w:ind w:firstLine="560" w:firstLineChars="200"/>
        <w:rPr>
          <w:rFonts w:ascii="仿宋" w:hAnsi="仿宋" w:eastAsia="仿宋"/>
          <w:sz w:val="28"/>
          <w:szCs w:val="28"/>
        </w:rPr>
      </w:pPr>
      <w:r>
        <w:rPr>
          <w:rFonts w:hint="eastAsia" w:ascii="仿宋" w:hAnsi="仿宋" w:eastAsia="仿宋" w:cs="仿宋"/>
          <w:sz w:val="28"/>
          <w:szCs w:val="28"/>
        </w:rPr>
        <w:t>乙方收款银行：工商银行江山市解放路支行</w:t>
      </w:r>
      <w:r>
        <w:rPr>
          <w:rFonts w:ascii="仿宋" w:hAnsi="仿宋" w:eastAsia="仿宋" w:cs="仿宋"/>
          <w:sz w:val="28"/>
          <w:szCs w:val="28"/>
        </w:rPr>
        <w:t xml:space="preserve"> </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乙方收款账号：</w:t>
      </w:r>
      <w:r>
        <w:rPr>
          <w:rFonts w:ascii="仿宋" w:hAnsi="仿宋" w:eastAsia="仿宋" w:cs="仿宋"/>
          <w:sz w:val="28"/>
          <w:szCs w:val="28"/>
        </w:rPr>
        <w:t>1209230309300052095</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十、税费</w:t>
      </w:r>
    </w:p>
    <w:p>
      <w:pPr>
        <w:snapToGrid w:val="0"/>
        <w:spacing w:line="480" w:lineRule="exact"/>
        <w:ind w:firstLine="560" w:firstLineChars="200"/>
        <w:rPr>
          <w:rFonts w:ascii="仿宋" w:hAnsi="仿宋" w:eastAsia="仿宋"/>
          <w:sz w:val="28"/>
          <w:szCs w:val="28"/>
        </w:rPr>
      </w:pPr>
      <w:r>
        <w:rPr>
          <w:rFonts w:hint="eastAsia" w:ascii="仿宋" w:hAnsi="仿宋" w:eastAsia="仿宋" w:cs="仿宋"/>
          <w:sz w:val="28"/>
          <w:szCs w:val="28"/>
        </w:rPr>
        <w:t>本合同执行中相关的一切税费均由乙方承担。</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十一、质量保证及后续服务</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 xml:space="preserve">1. </w:t>
      </w:r>
      <w:r>
        <w:rPr>
          <w:rFonts w:hint="eastAsia" w:ascii="仿宋" w:hAnsi="仿宋" w:eastAsia="仿宋" w:cs="仿宋"/>
          <w:sz w:val="28"/>
          <w:szCs w:val="28"/>
        </w:rPr>
        <w:t>乙方应按招标文件规定向甲方提供服务。</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 xml:space="preserve">2. </w:t>
      </w:r>
      <w:r>
        <w:rPr>
          <w:rFonts w:hint="eastAsia" w:ascii="仿宋" w:hAnsi="仿宋" w:eastAsia="仿宋" w:cs="仿宋"/>
          <w:sz w:val="28"/>
          <w:szCs w:val="28"/>
        </w:rPr>
        <w:t>乙方提供的服务成果在服务质量保证期内发生问题，乙方应负责免费提供后续服务。对达不到要求者，根据实际情况，经双方协商，可按以下办法处理：</w:t>
      </w:r>
    </w:p>
    <w:p>
      <w:pPr>
        <w:snapToGrid w:val="0"/>
        <w:spacing w:line="480" w:lineRule="exact"/>
        <w:ind w:firstLine="560" w:firstLineChars="200"/>
        <w:jc w:val="left"/>
        <w:rPr>
          <w:rFonts w:ascii="仿宋" w:hAnsi="仿宋" w:eastAsia="仿宋"/>
          <w:sz w:val="28"/>
          <w:szCs w:val="28"/>
        </w:rPr>
      </w:pPr>
      <w:r>
        <w:rPr>
          <w:rFonts w:hint="eastAsia" w:ascii="仿宋" w:hAnsi="仿宋" w:eastAsia="仿宋" w:cs="仿宋"/>
          <w:sz w:val="28"/>
          <w:szCs w:val="28"/>
        </w:rPr>
        <w:t>⑴重做：由乙方承担所发生的全部费用。</w:t>
      </w:r>
    </w:p>
    <w:p>
      <w:pPr>
        <w:snapToGrid w:val="0"/>
        <w:spacing w:line="480" w:lineRule="exact"/>
        <w:ind w:firstLine="560" w:firstLineChars="200"/>
        <w:jc w:val="left"/>
        <w:rPr>
          <w:rFonts w:ascii="仿宋" w:hAnsi="仿宋" w:eastAsia="仿宋"/>
          <w:sz w:val="28"/>
          <w:szCs w:val="28"/>
        </w:rPr>
      </w:pPr>
      <w:r>
        <w:rPr>
          <w:rFonts w:hint="eastAsia" w:ascii="仿宋" w:hAnsi="仿宋" w:eastAsia="仿宋" w:cs="仿宋"/>
          <w:sz w:val="28"/>
          <w:szCs w:val="28"/>
        </w:rPr>
        <w:t>⑵贬值处理：由甲乙双方合议定价。</w:t>
      </w:r>
    </w:p>
    <w:p>
      <w:pPr>
        <w:snapToGrid w:val="0"/>
        <w:spacing w:line="480" w:lineRule="exact"/>
        <w:ind w:firstLine="560" w:firstLineChars="200"/>
        <w:jc w:val="left"/>
        <w:rPr>
          <w:rFonts w:ascii="仿宋" w:hAnsi="仿宋" w:eastAsia="仿宋"/>
          <w:sz w:val="28"/>
          <w:szCs w:val="28"/>
        </w:rPr>
      </w:pPr>
      <w:r>
        <w:rPr>
          <w:rFonts w:hint="eastAsia" w:ascii="仿宋" w:hAnsi="仿宋" w:eastAsia="仿宋" w:cs="仿宋"/>
          <w:sz w:val="28"/>
          <w:szCs w:val="28"/>
        </w:rPr>
        <w:t>⑶解除合同。</w:t>
      </w:r>
    </w:p>
    <w:p>
      <w:pPr>
        <w:numPr>
          <w:ilvl w:val="0"/>
          <w:numId w:val="3"/>
        </w:numPr>
        <w:snapToGrid w:val="0"/>
        <w:spacing w:line="480" w:lineRule="exact"/>
        <w:ind w:firstLine="560" w:firstLineChars="200"/>
        <w:rPr>
          <w:rFonts w:ascii="仿宋" w:hAnsi="仿宋" w:eastAsia="仿宋"/>
          <w:sz w:val="28"/>
          <w:szCs w:val="28"/>
        </w:rPr>
      </w:pPr>
      <w:r>
        <w:rPr>
          <w:rFonts w:hint="eastAsia" w:ascii="仿宋" w:hAnsi="仿宋" w:eastAsia="仿宋" w:cs="仿宋"/>
          <w:sz w:val="28"/>
          <w:szCs w:val="28"/>
        </w:rPr>
        <w:t>如在使用过程中发生故障，乙方接到甲方通知后在</w:t>
      </w:r>
      <w:r>
        <w:rPr>
          <w:rFonts w:ascii="仿宋" w:hAnsi="仿宋" w:eastAsia="仿宋" w:cs="仿宋"/>
          <w:sz w:val="28"/>
          <w:szCs w:val="28"/>
        </w:rPr>
        <w:t>1</w:t>
      </w:r>
      <w:r>
        <w:rPr>
          <w:rFonts w:hint="eastAsia" w:ascii="仿宋" w:hAnsi="仿宋" w:eastAsia="仿宋" w:cs="仿宋"/>
          <w:sz w:val="28"/>
          <w:szCs w:val="28"/>
        </w:rPr>
        <w:t>小时内予以响应。同时，乙方须保证维修人员接到维修通知后</w:t>
      </w:r>
      <w:r>
        <w:rPr>
          <w:rFonts w:ascii="仿宋" w:hAnsi="仿宋" w:eastAsia="仿宋" w:cs="仿宋"/>
          <w:sz w:val="28"/>
          <w:szCs w:val="28"/>
        </w:rPr>
        <w:t>4</w:t>
      </w:r>
      <w:r>
        <w:rPr>
          <w:rFonts w:hint="eastAsia" w:ascii="仿宋" w:hAnsi="仿宋" w:eastAsia="仿宋" w:cs="仿宋"/>
          <w:sz w:val="28"/>
          <w:szCs w:val="28"/>
        </w:rPr>
        <w:t>小时内赶到现场，非硬件导致的故障须在</w:t>
      </w:r>
      <w:r>
        <w:rPr>
          <w:rFonts w:ascii="仿宋" w:hAnsi="仿宋" w:eastAsia="仿宋" w:cs="仿宋"/>
          <w:sz w:val="28"/>
          <w:szCs w:val="28"/>
        </w:rPr>
        <w:t>24</w:t>
      </w:r>
      <w:r>
        <w:rPr>
          <w:rFonts w:hint="eastAsia" w:ascii="仿宋" w:hAnsi="仿宋" w:eastAsia="仿宋" w:cs="仿宋"/>
          <w:sz w:val="28"/>
          <w:szCs w:val="28"/>
        </w:rPr>
        <w:t>小时内恢复正常，硬件导致的故障须在</w:t>
      </w:r>
      <w:r>
        <w:rPr>
          <w:rFonts w:ascii="仿宋" w:hAnsi="仿宋" w:eastAsia="仿宋" w:cs="仿宋"/>
          <w:sz w:val="28"/>
          <w:szCs w:val="28"/>
        </w:rPr>
        <w:t>5</w:t>
      </w:r>
      <w:r>
        <w:rPr>
          <w:rFonts w:hint="eastAsia" w:ascii="仿宋" w:hAnsi="仿宋" w:eastAsia="仿宋" w:cs="仿宋"/>
          <w:sz w:val="28"/>
          <w:szCs w:val="28"/>
        </w:rPr>
        <w:t>个工作日内恢复正常。若在规定时限内不能解决故障的，乙方须提供同等性能、配置的设备替换，以确保系统不中断运行，正常工作不受影响。若乙方在规定的时限内无法满足上述要求，则甲方有权直接委托第三方维修机构进行故障排除，由此产生的一切费用均由乙方承担，并承担相应的违约责任。</w:t>
      </w:r>
    </w:p>
    <w:p>
      <w:pPr>
        <w:snapToGrid w:val="0"/>
        <w:spacing w:line="480" w:lineRule="exact"/>
        <w:ind w:firstLine="280" w:firstLineChars="1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在服务质量保证期内，乙方应对出现的质量及安全问题负责处理解决并承担一切费用。</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十二、违约责任</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甲方无正当理由拒绝接受服务的，甲方向乙方偿付合同款项百分之五作为违约金。</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甲方无故逾期验收和办理款项支付手续的</w:t>
      </w:r>
      <w:r>
        <w:rPr>
          <w:rFonts w:ascii="仿宋" w:hAnsi="仿宋" w:eastAsia="仿宋" w:cs="仿宋"/>
          <w:sz w:val="28"/>
          <w:szCs w:val="28"/>
        </w:rPr>
        <w:t>,</w:t>
      </w:r>
      <w:r>
        <w:rPr>
          <w:rFonts w:hint="eastAsia" w:ascii="仿宋" w:hAnsi="仿宋" w:eastAsia="仿宋" w:cs="仿宋"/>
          <w:sz w:val="28"/>
          <w:szCs w:val="28"/>
        </w:rPr>
        <w:t>甲方应按逾期付款总额每日万分之五向乙方支付违约金。</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因乙方逾期交货或未履行投标文件承诺的售后服务并拒绝履行合同约定的其他主要义务等违约行为导致合同终止的，甲方将扣除全额履约保证金，同时乙方向甲方支付合同金额的</w:t>
      </w:r>
      <w:r>
        <w:rPr>
          <w:rFonts w:ascii="仿宋" w:hAnsi="仿宋" w:eastAsia="仿宋" w:cs="仿宋"/>
          <w:sz w:val="28"/>
          <w:szCs w:val="28"/>
        </w:rPr>
        <w:t>5%</w:t>
      </w:r>
      <w:r>
        <w:rPr>
          <w:rFonts w:hint="eastAsia" w:ascii="仿宋" w:hAnsi="仿宋" w:eastAsia="仿宋" w:cs="仿宋"/>
          <w:sz w:val="28"/>
          <w:szCs w:val="28"/>
        </w:rPr>
        <w:t>作为违约金。</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在质保期内，设施正常运行的标准为：治超非现场执法设施每月正常运行不得低于</w:t>
      </w:r>
      <w:r>
        <w:rPr>
          <w:rFonts w:ascii="仿宋" w:hAnsi="仿宋" w:eastAsia="仿宋" w:cs="仿宋"/>
          <w:sz w:val="28"/>
          <w:szCs w:val="28"/>
        </w:rPr>
        <w:t>25</w:t>
      </w:r>
      <w:r>
        <w:rPr>
          <w:rFonts w:hint="eastAsia" w:ascii="仿宋" w:hAnsi="仿宋" w:eastAsia="仿宋" w:cs="仿宋"/>
          <w:sz w:val="28"/>
          <w:szCs w:val="28"/>
        </w:rPr>
        <w:t>天。因设施原因导致不能正常运行的，乙方须按</w:t>
      </w:r>
      <w:r>
        <w:rPr>
          <w:rFonts w:ascii="仿宋" w:hAnsi="仿宋" w:eastAsia="仿宋" w:cs="仿宋"/>
          <w:sz w:val="28"/>
          <w:szCs w:val="28"/>
        </w:rPr>
        <w:t>500</w:t>
      </w:r>
      <w:r>
        <w:rPr>
          <w:rFonts w:hint="eastAsia" w:ascii="仿宋" w:hAnsi="仿宋" w:eastAsia="仿宋" w:cs="仿宋"/>
          <w:sz w:val="28"/>
          <w:szCs w:val="28"/>
        </w:rPr>
        <w:t>元</w:t>
      </w:r>
      <w:r>
        <w:rPr>
          <w:rFonts w:ascii="仿宋" w:hAnsi="仿宋" w:eastAsia="仿宋" w:cs="仿宋"/>
          <w:sz w:val="28"/>
          <w:szCs w:val="28"/>
        </w:rPr>
        <w:t>/</w:t>
      </w:r>
      <w:r>
        <w:rPr>
          <w:rFonts w:hint="eastAsia" w:ascii="仿宋" w:hAnsi="仿宋" w:eastAsia="仿宋" w:cs="仿宋"/>
          <w:sz w:val="28"/>
          <w:szCs w:val="28"/>
        </w:rPr>
        <w:t>天</w:t>
      </w:r>
      <w:r>
        <w:rPr>
          <w:rFonts w:ascii="仿宋" w:hAnsi="仿宋" w:eastAsia="仿宋" w:cs="仿宋"/>
          <w:sz w:val="28"/>
          <w:szCs w:val="28"/>
        </w:rPr>
        <w:t>/</w:t>
      </w:r>
      <w:r>
        <w:rPr>
          <w:rFonts w:hint="eastAsia" w:ascii="仿宋" w:hAnsi="仿宋" w:eastAsia="仿宋" w:cs="仿宋"/>
          <w:sz w:val="28"/>
          <w:szCs w:val="28"/>
        </w:rPr>
        <w:t>车道的标准支付违约金。</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十三、不可抗力事件处理</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在合同有效期内，任何一方因不可抗力事件导致不能履行合同，则合同履行期可延长，其延长期与不可抗力影响期相同。</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不可抗力事件发生后，应立即通知对方，并寄送有关权威机构出具的证明。</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不可抗力事件延续</w:t>
      </w:r>
      <w:r>
        <w:rPr>
          <w:rFonts w:ascii="仿宋" w:hAnsi="仿宋" w:eastAsia="仿宋" w:cs="仿宋"/>
          <w:sz w:val="28"/>
          <w:szCs w:val="28"/>
        </w:rPr>
        <w:t>120</w:t>
      </w:r>
      <w:r>
        <w:rPr>
          <w:rFonts w:hint="eastAsia" w:ascii="仿宋" w:hAnsi="仿宋" w:eastAsia="仿宋" w:cs="仿宋"/>
          <w:sz w:val="28"/>
          <w:szCs w:val="28"/>
        </w:rPr>
        <w:t>天以上，双方应通过友好协商，确定是否继续履行合同。</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十四、诉讼</w:t>
      </w:r>
    </w:p>
    <w:p>
      <w:pPr>
        <w:snapToGrid w:val="0"/>
        <w:spacing w:line="480" w:lineRule="exact"/>
        <w:ind w:firstLine="560" w:firstLineChars="200"/>
        <w:rPr>
          <w:rFonts w:ascii="仿宋" w:hAnsi="仿宋" w:eastAsia="仿宋"/>
          <w:sz w:val="28"/>
          <w:szCs w:val="28"/>
        </w:rPr>
      </w:pPr>
      <w:r>
        <w:rPr>
          <w:rFonts w:hint="eastAsia" w:ascii="仿宋" w:hAnsi="仿宋" w:eastAsia="仿宋" w:cs="仿宋"/>
          <w:sz w:val="28"/>
          <w:szCs w:val="28"/>
        </w:rPr>
        <w:t>双方在执行合同中所发生的一切争议，应通过协商解决。如协商不成，可向甲方所在地法院起诉。</w:t>
      </w:r>
    </w:p>
    <w:p>
      <w:pPr>
        <w:pStyle w:val="36"/>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仿宋"/>
          <w:b/>
          <w:bCs/>
          <w:sz w:val="28"/>
          <w:szCs w:val="28"/>
        </w:rPr>
        <w:t>十五、合同生效及其它</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．合同经双方法定代表人或授权代表签字、加盖单位公章并经鉴证方鉴证</w:t>
      </w:r>
      <w:r>
        <w:rPr>
          <w:rFonts w:ascii="仿宋" w:hAnsi="仿宋" w:eastAsia="仿宋" w:cs="仿宋"/>
          <w:sz w:val="28"/>
          <w:szCs w:val="28"/>
        </w:rPr>
        <w:t>,</w:t>
      </w:r>
      <w:r>
        <w:rPr>
          <w:rFonts w:hint="eastAsia" w:ascii="仿宋" w:hAnsi="仿宋" w:eastAsia="仿宋" w:cs="仿宋"/>
          <w:sz w:val="28"/>
          <w:szCs w:val="28"/>
        </w:rPr>
        <w:t>财政局备案（备案前必须公示）后生效。</w:t>
      </w:r>
    </w:p>
    <w:p>
      <w:pPr>
        <w:snapToGrid w:val="0"/>
        <w:spacing w:line="480" w:lineRule="exac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合同执行中涉及采购资金和采购内容修改或补充的，须经财政局审批，并签书面补充协议报市财政局备案，方可作为主合同不可分割的一部分。</w:t>
      </w:r>
    </w:p>
    <w:p>
      <w:pPr>
        <w:pStyle w:val="36"/>
        <w:snapToGrid w:val="0"/>
        <w:spacing w:line="480" w:lineRule="exact"/>
        <w:ind w:firstLine="560" w:firstLineChars="20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．本合同未尽事宜，遵照《中华人民共和国政府采购法》《中华人民共和国民法典》有关条文进行解释执行。</w:t>
      </w:r>
    </w:p>
    <w:p>
      <w:pPr>
        <w:pStyle w:val="36"/>
        <w:snapToGrid w:val="0"/>
        <w:spacing w:line="480" w:lineRule="exact"/>
        <w:ind w:firstLine="560" w:firstLineChars="200"/>
        <w:rPr>
          <w:rStyle w:val="966"/>
          <w:rFonts w:ascii="仿宋" w:hAnsi="仿宋" w:eastAsia="仿宋" w:cs="Times New Roman"/>
          <w:sz w:val="28"/>
          <w:szCs w:val="28"/>
        </w:rPr>
      </w:pPr>
      <w:r>
        <w:rPr>
          <w:rFonts w:ascii="仿宋" w:hAnsi="仿宋" w:eastAsia="仿宋" w:cs="仿宋"/>
          <w:sz w:val="28"/>
          <w:szCs w:val="28"/>
        </w:rPr>
        <w:t>4</w:t>
      </w:r>
      <w:r>
        <w:rPr>
          <w:rFonts w:hint="eastAsia" w:ascii="仿宋" w:hAnsi="仿宋" w:eastAsia="仿宋" w:cs="仿宋"/>
          <w:sz w:val="28"/>
          <w:szCs w:val="28"/>
        </w:rPr>
        <w:t>．本合同正本一式五份，具有同等法律效力，甲方执二份、乙方执二份、代理机构执一份</w:t>
      </w:r>
      <w:r>
        <w:rPr>
          <w:rStyle w:val="966"/>
          <w:rFonts w:hint="eastAsia" w:ascii="仿宋" w:hAnsi="仿宋" w:eastAsia="仿宋" w:cs="仿宋"/>
          <w:sz w:val="28"/>
          <w:szCs w:val="28"/>
        </w:rPr>
        <w:t>。</w:t>
      </w:r>
    </w:p>
    <w:p>
      <w:pPr>
        <w:pStyle w:val="36"/>
        <w:snapToGrid w:val="0"/>
        <w:spacing w:line="440" w:lineRule="exact"/>
        <w:ind w:firstLine="480" w:firstLineChars="200"/>
        <w:rPr>
          <w:rFonts w:ascii="仿宋" w:hAnsi="仿宋" w:eastAsia="仿宋" w:cs="Times New Roman"/>
          <w:sz w:val="24"/>
          <w:szCs w:val="24"/>
        </w:rPr>
      </w:pPr>
    </w:p>
    <w:p/>
    <w:p>
      <w:pPr>
        <w:tabs>
          <w:tab w:val="left" w:pos="10440"/>
        </w:tabs>
        <w:spacing w:line="500" w:lineRule="exact"/>
        <w:rPr>
          <w:rFonts w:ascii="仿宋" w:hAnsi="仿宋" w:eastAsia="仿宋"/>
          <w:sz w:val="28"/>
          <w:szCs w:val="28"/>
        </w:rPr>
      </w:pPr>
      <w:r>
        <w:rPr>
          <w:rFonts w:hint="eastAsia" w:ascii="仿宋" w:hAnsi="仿宋" w:eastAsia="仿宋" w:cs="仿宋"/>
          <w:sz w:val="28"/>
          <w:szCs w:val="28"/>
        </w:rPr>
        <w:t>甲方：江山市交通运输局</w:t>
      </w:r>
      <w:r>
        <w:rPr>
          <w:rFonts w:ascii="仿宋" w:hAnsi="仿宋" w:eastAsia="仿宋" w:cs="仿宋"/>
          <w:sz w:val="28"/>
          <w:szCs w:val="28"/>
        </w:rPr>
        <w:t xml:space="preserve">        </w:t>
      </w:r>
      <w:r>
        <w:rPr>
          <w:rFonts w:hint="eastAsia" w:ascii="仿宋" w:hAnsi="仿宋" w:eastAsia="仿宋" w:cs="仿宋"/>
          <w:sz w:val="28"/>
          <w:szCs w:val="28"/>
        </w:rPr>
        <w:t>乙方：</w:t>
      </w:r>
    </w:p>
    <w:p>
      <w:pPr>
        <w:tabs>
          <w:tab w:val="left" w:pos="10440"/>
        </w:tabs>
        <w:spacing w:line="500" w:lineRule="exact"/>
        <w:jc w:val="left"/>
        <w:rPr>
          <w:rFonts w:ascii="仿宋" w:hAnsi="仿宋" w:eastAsia="仿宋"/>
          <w:sz w:val="28"/>
          <w:szCs w:val="28"/>
        </w:rPr>
      </w:pPr>
      <w:r>
        <w:rPr>
          <w:rFonts w:hint="eastAsia" w:ascii="仿宋" w:hAnsi="仿宋" w:eastAsia="仿宋" w:cs="仿宋"/>
          <w:sz w:val="28"/>
          <w:szCs w:val="28"/>
        </w:rPr>
        <w:t>地址：</w:t>
      </w:r>
      <w:r>
        <w:rPr>
          <w:rFonts w:hint="eastAsia" w:ascii="FangSong_GB2312" w:hAnsi="仿宋" w:eastAsia="FangSong_GB2312" w:cs="FangSong_GB2312"/>
          <w:sz w:val="28"/>
          <w:szCs w:val="28"/>
        </w:rPr>
        <w:t>江山市江滨北路</w:t>
      </w:r>
      <w:r>
        <w:rPr>
          <w:rFonts w:ascii="FangSong_GB2312" w:hAnsi="仿宋" w:eastAsia="FangSong_GB2312" w:cs="FangSong_GB2312"/>
          <w:sz w:val="28"/>
          <w:szCs w:val="28"/>
        </w:rPr>
        <w:t>1</w:t>
      </w:r>
      <w:r>
        <w:rPr>
          <w:rFonts w:hint="eastAsia" w:ascii="FangSong_GB2312" w:hAnsi="仿宋" w:eastAsia="FangSong_GB2312" w:cs="FangSong_GB2312"/>
          <w:sz w:val="28"/>
          <w:szCs w:val="28"/>
        </w:rPr>
        <w:t>号</w:t>
      </w:r>
      <w:r>
        <w:rPr>
          <w:rFonts w:ascii="仿宋" w:hAnsi="仿宋" w:eastAsia="仿宋" w:cs="仿宋"/>
          <w:sz w:val="28"/>
          <w:szCs w:val="28"/>
        </w:rPr>
        <w:t xml:space="preserve">      </w:t>
      </w:r>
      <w:r>
        <w:rPr>
          <w:rFonts w:hint="eastAsia" w:ascii="仿宋" w:hAnsi="仿宋" w:eastAsia="仿宋" w:cs="仿宋"/>
          <w:sz w:val="28"/>
          <w:szCs w:val="28"/>
        </w:rPr>
        <w:t>地址：</w:t>
      </w:r>
    </w:p>
    <w:p>
      <w:pPr>
        <w:tabs>
          <w:tab w:val="left" w:pos="10440"/>
        </w:tabs>
        <w:spacing w:line="500" w:lineRule="exact"/>
        <w:rPr>
          <w:rFonts w:ascii="仿宋" w:hAnsi="仿宋" w:eastAsia="仿宋"/>
          <w:sz w:val="28"/>
          <w:szCs w:val="28"/>
        </w:rPr>
      </w:pPr>
      <w:r>
        <w:rPr>
          <w:rFonts w:hint="eastAsia" w:ascii="仿宋" w:hAnsi="仿宋" w:eastAsia="仿宋" w:cs="仿宋"/>
          <w:sz w:val="28"/>
          <w:szCs w:val="28"/>
        </w:rPr>
        <w:t>法定（授权）代表人：</w:t>
      </w:r>
      <w:r>
        <w:rPr>
          <w:rFonts w:ascii="仿宋" w:hAnsi="仿宋" w:eastAsia="仿宋" w:cs="仿宋"/>
          <w:sz w:val="28"/>
          <w:szCs w:val="28"/>
        </w:rPr>
        <w:t xml:space="preserve">          </w:t>
      </w:r>
      <w:r>
        <w:rPr>
          <w:rFonts w:hint="eastAsia" w:ascii="仿宋" w:hAnsi="仿宋" w:eastAsia="仿宋" w:cs="仿宋"/>
          <w:sz w:val="28"/>
          <w:szCs w:val="28"/>
        </w:rPr>
        <w:t>法定（授权）代表人：</w:t>
      </w:r>
    </w:p>
    <w:p>
      <w:pPr>
        <w:tabs>
          <w:tab w:val="left" w:pos="10440"/>
        </w:tabs>
        <w:spacing w:line="500" w:lineRule="exact"/>
        <w:rPr>
          <w:rFonts w:ascii="仿宋" w:hAnsi="仿宋" w:eastAsia="仿宋"/>
          <w:sz w:val="28"/>
          <w:szCs w:val="28"/>
        </w:rPr>
      </w:pPr>
      <w:r>
        <w:rPr>
          <w:rFonts w:hint="eastAsia" w:ascii="仿宋" w:hAnsi="仿宋" w:eastAsia="仿宋" w:cs="仿宋"/>
          <w:sz w:val="28"/>
          <w:szCs w:val="28"/>
        </w:rPr>
        <w:t>联系电话：</w:t>
      </w:r>
      <w:r>
        <w:rPr>
          <w:rFonts w:ascii="仿宋" w:hAnsi="仿宋" w:eastAsia="仿宋" w:cs="仿宋"/>
          <w:sz w:val="28"/>
          <w:szCs w:val="28"/>
        </w:rPr>
        <w:t xml:space="preserve">                    </w:t>
      </w:r>
      <w:r>
        <w:rPr>
          <w:rFonts w:hint="eastAsia" w:ascii="仿宋" w:hAnsi="仿宋" w:eastAsia="仿宋" w:cs="仿宋"/>
          <w:sz w:val="28"/>
          <w:szCs w:val="28"/>
        </w:rPr>
        <w:t>联系电话：</w:t>
      </w:r>
    </w:p>
    <w:p>
      <w:pPr>
        <w:tabs>
          <w:tab w:val="left" w:pos="10440"/>
        </w:tabs>
        <w:spacing w:line="500" w:lineRule="exact"/>
        <w:rPr>
          <w:rFonts w:ascii="仿宋" w:hAnsi="仿宋" w:eastAsia="仿宋"/>
          <w:sz w:val="28"/>
          <w:szCs w:val="28"/>
        </w:rPr>
      </w:pPr>
      <w:r>
        <w:rPr>
          <w:rFonts w:hint="eastAsia" w:ascii="仿宋" w:hAnsi="仿宋" w:eastAsia="仿宋" w:cs="仿宋"/>
          <w:sz w:val="28"/>
          <w:szCs w:val="28"/>
        </w:rPr>
        <w:t>签字日期：</w:t>
      </w:r>
      <w:r>
        <w:rPr>
          <w:rFonts w:ascii="仿宋" w:hAnsi="仿宋" w:eastAsia="仿宋" w:cs="仿宋"/>
          <w:sz w:val="28"/>
          <w:szCs w:val="28"/>
        </w:rPr>
        <w:t xml:space="preserve">    </w:t>
      </w:r>
      <w:r>
        <w:rPr>
          <w:rFonts w:hint="eastAsia" w:ascii="仿宋" w:hAnsi="仿宋" w:eastAsia="仿宋" w:cs="仿宋"/>
          <w:sz w:val="28"/>
          <w:szCs w:val="28"/>
        </w:rPr>
        <w:t>签字日期：</w:t>
      </w:r>
    </w:p>
    <w:p>
      <w:pPr>
        <w:tabs>
          <w:tab w:val="left" w:pos="10440"/>
        </w:tabs>
        <w:spacing w:line="500" w:lineRule="exact"/>
        <w:jc w:val="left"/>
        <w:rPr>
          <w:rFonts w:ascii="仿宋" w:hAnsi="仿宋" w:eastAsia="仿宋"/>
          <w:sz w:val="28"/>
          <w:szCs w:val="28"/>
        </w:rPr>
      </w:pPr>
    </w:p>
    <w:p>
      <w:pPr>
        <w:tabs>
          <w:tab w:val="left" w:pos="10440"/>
        </w:tabs>
        <w:spacing w:line="500" w:lineRule="exact"/>
        <w:jc w:val="left"/>
        <w:rPr>
          <w:rFonts w:ascii="仿宋" w:hAnsi="仿宋" w:eastAsia="仿宋"/>
          <w:sz w:val="28"/>
          <w:szCs w:val="28"/>
        </w:rPr>
      </w:pPr>
      <w:r>
        <w:rPr>
          <w:rFonts w:hint="eastAsia" w:ascii="仿宋" w:hAnsi="仿宋" w:eastAsia="仿宋" w:cs="仿宋"/>
          <w:sz w:val="28"/>
          <w:szCs w:val="28"/>
        </w:rPr>
        <w:t>合同鉴证方</w:t>
      </w:r>
      <w:r>
        <w:rPr>
          <w:rFonts w:ascii="仿宋" w:hAnsi="仿宋" w:eastAsia="仿宋" w:cs="仿宋"/>
          <w:sz w:val="28"/>
          <w:szCs w:val="28"/>
        </w:rPr>
        <w:t>:</w:t>
      </w:r>
      <w:r>
        <w:rPr>
          <w:rFonts w:hint="eastAsia" w:ascii="FangSong_GB2312" w:hAnsi="仿宋" w:eastAsia="FangSong_GB2312" w:cs="FangSong_GB2312"/>
          <w:sz w:val="28"/>
          <w:szCs w:val="28"/>
        </w:rPr>
        <w:t>江山惠捷信息技术咨询有限公司</w:t>
      </w:r>
    </w:p>
    <w:p>
      <w:pPr>
        <w:tabs>
          <w:tab w:val="left" w:pos="10440"/>
        </w:tabs>
        <w:spacing w:line="500" w:lineRule="exact"/>
        <w:jc w:val="left"/>
        <w:rPr>
          <w:rFonts w:ascii="仿宋" w:hAnsi="仿宋" w:eastAsia="仿宋" w:cs="仿宋"/>
          <w:sz w:val="28"/>
          <w:szCs w:val="28"/>
        </w:rPr>
      </w:pPr>
      <w:r>
        <w:rPr>
          <w:rFonts w:hint="eastAsia" w:ascii="仿宋" w:hAnsi="仿宋" w:eastAsia="仿宋" w:cs="仿宋"/>
          <w:sz w:val="28"/>
          <w:szCs w:val="28"/>
        </w:rPr>
        <w:t>经办人</w:t>
      </w:r>
      <w:r>
        <w:rPr>
          <w:rFonts w:ascii="仿宋" w:hAnsi="仿宋" w:eastAsia="仿宋" w:cs="仿宋"/>
          <w:sz w:val="28"/>
          <w:szCs w:val="28"/>
        </w:rPr>
        <w:t>:</w:t>
      </w:r>
    </w:p>
    <w:p>
      <w:pPr>
        <w:tabs>
          <w:tab w:val="left" w:pos="10440"/>
        </w:tabs>
        <w:spacing w:line="500" w:lineRule="exact"/>
        <w:jc w:val="left"/>
        <w:rPr>
          <w:rFonts w:ascii="仿宋" w:hAnsi="仿宋" w:eastAsia="仿宋"/>
          <w:sz w:val="28"/>
          <w:szCs w:val="28"/>
        </w:rPr>
      </w:pPr>
      <w:r>
        <w:rPr>
          <w:rFonts w:hint="eastAsia" w:ascii="仿宋" w:hAnsi="仿宋" w:eastAsia="仿宋" w:cs="仿宋"/>
          <w:sz w:val="28"/>
          <w:szCs w:val="28"/>
        </w:rPr>
        <w:t>鉴证日期：</w:t>
      </w:r>
    </w:p>
    <w:p>
      <w:pPr>
        <w:pStyle w:val="704"/>
        <w:ind w:left="31680" w:firstLine="31680"/>
        <w:rPr>
          <w:rFonts w:ascii="仿宋" w:hAnsi="仿宋" w:eastAsia="仿宋"/>
        </w:rPr>
      </w:pPr>
    </w:p>
    <w:p>
      <w:pPr>
        <w:pStyle w:val="704"/>
        <w:ind w:left="31680" w:firstLine="31680"/>
        <w:jc w:val="center"/>
        <w:rPr>
          <w:rFonts w:ascii="仿宋" w:hAnsi="仿宋" w:eastAsia="仿宋"/>
        </w:rPr>
      </w:pPr>
    </w:p>
    <w:p>
      <w:pPr>
        <w:pStyle w:val="704"/>
        <w:ind w:left="31680" w:firstLine="31680"/>
        <w:rPr>
          <w:rFonts w:ascii="仿宋" w:hAnsi="仿宋" w:eastAsia="仿宋"/>
        </w:rPr>
      </w:pPr>
    </w:p>
    <w:p>
      <w:pPr>
        <w:spacing w:line="560" w:lineRule="exact"/>
        <w:ind w:firstLine="480" w:firstLineChars="200"/>
        <w:outlineLvl w:val="0"/>
        <w:rPr>
          <w:rFonts w:ascii="仿宋" w:hAnsi="仿宋" w:eastAsia="仿宋"/>
          <w:sz w:val="24"/>
          <w:szCs w:val="24"/>
        </w:rPr>
      </w:pPr>
    </w:p>
    <w:p>
      <w:pPr>
        <w:pStyle w:val="2"/>
        <w:rPr>
          <w:rFonts w:ascii="仿宋" w:hAnsi="仿宋" w:eastAsia="仿宋" w:cs="Times New Roman"/>
        </w:rPr>
      </w:pPr>
    </w:p>
    <w:p>
      <w:pPr>
        <w:pStyle w:val="4"/>
        <w:ind w:left="31680"/>
        <w:rPr>
          <w:rFonts w:ascii="仿宋" w:hAnsi="仿宋" w:eastAsia="仿宋"/>
          <w:sz w:val="24"/>
          <w:szCs w:val="24"/>
        </w:rPr>
      </w:pPr>
    </w:p>
    <w:p>
      <w:pPr>
        <w:rPr>
          <w:rFonts w:ascii="仿宋" w:hAnsi="仿宋" w:eastAsia="仿宋"/>
          <w:sz w:val="24"/>
          <w:szCs w:val="24"/>
        </w:rPr>
      </w:pPr>
    </w:p>
    <w:p>
      <w:pPr>
        <w:pStyle w:val="2"/>
        <w:rPr>
          <w:rFonts w:ascii="仿宋" w:hAnsi="仿宋" w:eastAsia="仿宋" w:cs="Times New Roman"/>
        </w:rPr>
      </w:pPr>
    </w:p>
    <w:p>
      <w:pPr>
        <w:pStyle w:val="4"/>
        <w:ind w:left="31680"/>
        <w:rPr>
          <w:rFonts w:ascii="仿宋" w:hAnsi="仿宋" w:eastAsia="仿宋"/>
          <w:sz w:val="24"/>
          <w:szCs w:val="24"/>
        </w:rPr>
      </w:pPr>
    </w:p>
    <w:p>
      <w:pPr>
        <w:pStyle w:val="2"/>
        <w:rPr>
          <w:rFonts w:ascii="仿宋" w:hAnsi="仿宋" w:eastAsia="仿宋" w:cs="Times New Roman"/>
        </w:rPr>
      </w:pPr>
    </w:p>
    <w:p>
      <w:pPr>
        <w:spacing w:line="360" w:lineRule="auto"/>
        <w:ind w:left="-420" w:leftChars="-200" w:right="-420" w:rightChars="-200" w:firstLine="480" w:firstLineChars="200"/>
        <w:jc w:val="center"/>
        <w:outlineLvl w:val="0"/>
        <w:rPr>
          <w:rFonts w:ascii="仿宋" w:hAnsi="仿宋" w:eastAsia="仿宋"/>
          <w:sz w:val="24"/>
          <w:szCs w:val="24"/>
        </w:rPr>
      </w:pPr>
    </w:p>
    <w:p>
      <w:pPr>
        <w:rPr>
          <w:rFonts w:ascii="仿宋" w:hAnsi="仿宋" w:eastAsia="仿宋"/>
          <w:sz w:val="24"/>
          <w:szCs w:val="24"/>
        </w:rPr>
      </w:pPr>
    </w:p>
    <w:p>
      <w:pPr>
        <w:pStyle w:val="2"/>
        <w:rPr>
          <w:rFonts w:cs="Times New Roman"/>
        </w:rPr>
      </w:pPr>
    </w:p>
    <w:p>
      <w:pPr>
        <w:spacing w:line="360" w:lineRule="auto"/>
        <w:ind w:left="720" w:firstLine="482" w:firstLineChars="200"/>
        <w:outlineLvl w:val="0"/>
        <w:rPr>
          <w:rFonts w:ascii="仿宋" w:hAnsi="仿宋" w:eastAsia="仿宋"/>
          <w:b/>
          <w:bCs/>
          <w:sz w:val="24"/>
          <w:szCs w:val="24"/>
        </w:rPr>
      </w:pPr>
      <w:bookmarkStart w:id="449" w:name="_Toc11460"/>
      <w:bookmarkStart w:id="450" w:name="_Toc1098"/>
      <w:r>
        <w:rPr>
          <w:rFonts w:hint="eastAsia" w:ascii="仿宋" w:hAnsi="仿宋" w:eastAsia="仿宋" w:cs="仿宋"/>
          <w:b/>
          <w:bCs/>
          <w:sz w:val="24"/>
          <w:szCs w:val="24"/>
        </w:rPr>
        <w:t>第六部分</w:t>
      </w:r>
      <w:bookmarkEnd w:id="445"/>
      <w:bookmarkEnd w:id="446"/>
      <w:r>
        <w:rPr>
          <w:rFonts w:hint="eastAsia" w:ascii="仿宋" w:hAnsi="仿宋" w:eastAsia="仿宋" w:cs="仿宋"/>
          <w:b/>
          <w:bCs/>
          <w:sz w:val="24"/>
          <w:szCs w:val="24"/>
        </w:rPr>
        <w:t>应提交的有关格式范例</w:t>
      </w:r>
      <w:bookmarkEnd w:id="449"/>
      <w:bookmarkEnd w:id="450"/>
    </w:p>
    <w:p>
      <w:pPr>
        <w:spacing w:line="360" w:lineRule="auto"/>
        <w:jc w:val="center"/>
        <w:outlineLvl w:val="0"/>
        <w:rPr>
          <w:rFonts w:ascii="仿宋" w:hAnsi="仿宋" w:eastAsia="仿宋"/>
          <w:b/>
          <w:bCs/>
          <w:kern w:val="0"/>
          <w:sz w:val="24"/>
          <w:szCs w:val="24"/>
        </w:rPr>
      </w:pPr>
      <w:bookmarkStart w:id="451" w:name="_Toc22552"/>
      <w:bookmarkStart w:id="452" w:name="_Toc15249"/>
      <w:r>
        <w:rPr>
          <w:rFonts w:hint="eastAsia" w:ascii="仿宋" w:hAnsi="仿宋" w:eastAsia="仿宋" w:cs="仿宋"/>
          <w:b/>
          <w:bCs/>
          <w:kern w:val="0"/>
          <w:sz w:val="24"/>
          <w:szCs w:val="24"/>
        </w:rPr>
        <w:t>资格文件部分</w:t>
      </w:r>
      <w:bookmarkEnd w:id="451"/>
      <w:bookmarkEnd w:id="452"/>
    </w:p>
    <w:p>
      <w:pPr>
        <w:spacing w:line="360" w:lineRule="auto"/>
        <w:jc w:val="center"/>
        <w:outlineLvl w:val="0"/>
        <w:rPr>
          <w:rFonts w:ascii="仿宋" w:hAnsi="仿宋" w:eastAsia="仿宋"/>
          <w:b/>
          <w:bCs/>
          <w:kern w:val="0"/>
          <w:sz w:val="24"/>
          <w:szCs w:val="24"/>
        </w:rPr>
      </w:pPr>
      <w:bookmarkStart w:id="453" w:name="_Toc3751"/>
      <w:bookmarkStart w:id="454" w:name="_Toc32278"/>
      <w:r>
        <w:rPr>
          <w:rFonts w:hint="eastAsia" w:ascii="仿宋" w:hAnsi="仿宋" w:eastAsia="仿宋" w:cs="仿宋"/>
          <w:b/>
          <w:bCs/>
          <w:kern w:val="0"/>
          <w:sz w:val="24"/>
          <w:szCs w:val="24"/>
        </w:rPr>
        <w:t>目录</w:t>
      </w:r>
      <w:bookmarkEnd w:id="453"/>
      <w:bookmarkEnd w:id="454"/>
    </w:p>
    <w:p>
      <w:pPr>
        <w:spacing w:line="360" w:lineRule="auto"/>
        <w:jc w:val="center"/>
        <w:outlineLvl w:val="0"/>
        <w:rPr>
          <w:rFonts w:ascii="仿宋" w:hAnsi="仿宋" w:eastAsia="仿宋"/>
          <w:b/>
          <w:bCs/>
          <w:kern w:val="0"/>
          <w:sz w:val="24"/>
          <w:szCs w:val="24"/>
        </w:rPr>
      </w:pP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资格文件封面；</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符合参加政府采购活动应当具备的一般条件的承诺函；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落实政府采购政策需满足的资格要求；</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有效的《企业法人营业执照》副本扫描件；</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授权委托书或法定代表人（单位负责人、自然人本人）身份证明；被授权人身份证明、被授权人投标前</w:t>
      </w:r>
      <w:r>
        <w:rPr>
          <w:rFonts w:ascii="仿宋" w:hAnsi="仿宋" w:eastAsia="仿宋" w:cs="仿宋"/>
          <w:sz w:val="24"/>
          <w:szCs w:val="24"/>
        </w:rPr>
        <w:t>3</w:t>
      </w:r>
      <w:r>
        <w:rPr>
          <w:rFonts w:hint="eastAsia" w:ascii="仿宋" w:hAnsi="仿宋" w:eastAsia="仿宋" w:cs="仿宋"/>
          <w:sz w:val="24"/>
          <w:szCs w:val="24"/>
        </w:rPr>
        <w:t>个月在本单位社保证明。</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投标函；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信用中国等网站信用查询结果；</w:t>
      </w:r>
    </w:p>
    <w:p>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rPr>
        <w:t>8.</w:t>
      </w:r>
      <w:r>
        <w:rPr>
          <w:rFonts w:hint="eastAsia" w:ascii="仿宋" w:hAnsi="仿宋" w:eastAsia="仿宋" w:cs="仿宋"/>
          <w:sz w:val="24"/>
          <w:szCs w:val="24"/>
          <w:lang w:val="zh-CN"/>
        </w:rPr>
        <w:t>政府采购活动现场确认声明书；</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p>
    <w:p>
      <w:pPr>
        <w:snapToGrid w:val="0"/>
        <w:spacing w:line="360" w:lineRule="auto"/>
        <w:rPr>
          <w:rFonts w:ascii="仿宋" w:hAnsi="仿宋" w:eastAsia="仿宋"/>
          <w:sz w:val="24"/>
          <w:szCs w:val="24"/>
        </w:rPr>
      </w:pPr>
    </w:p>
    <w:p>
      <w:pPr>
        <w:snapToGrid w:val="0"/>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napToGrid w:val="0"/>
        <w:spacing w:line="360" w:lineRule="auto"/>
        <w:ind w:right="480"/>
        <w:jc w:val="center"/>
        <w:rPr>
          <w:rFonts w:ascii="仿宋" w:hAnsi="仿宋" w:eastAsia="仿宋"/>
          <w:b/>
          <w:bCs/>
          <w:kern w:val="0"/>
          <w:sz w:val="24"/>
          <w:szCs w:val="24"/>
        </w:rPr>
      </w:pPr>
      <w:r>
        <w:rPr>
          <w:rFonts w:ascii="仿宋" w:hAnsi="仿宋" w:eastAsia="仿宋"/>
          <w:kern w:val="0"/>
          <w:sz w:val="24"/>
          <w:szCs w:val="24"/>
        </w:rPr>
        <w:br w:type="page"/>
      </w:r>
      <w:r>
        <w:rPr>
          <w:rFonts w:ascii="仿宋" w:hAnsi="仿宋" w:eastAsia="仿宋" w:cs="仿宋"/>
          <w:b/>
          <w:bCs/>
          <w:kern w:val="0"/>
          <w:sz w:val="24"/>
          <w:szCs w:val="24"/>
        </w:rPr>
        <w:t xml:space="preserve">  </w:t>
      </w:r>
      <w:r>
        <w:rPr>
          <w:rFonts w:hint="eastAsia" w:ascii="仿宋" w:hAnsi="仿宋" w:eastAsia="仿宋" w:cs="仿宋"/>
          <w:b/>
          <w:bCs/>
          <w:kern w:val="0"/>
          <w:sz w:val="24"/>
          <w:szCs w:val="24"/>
        </w:rPr>
        <w:t>一、</w:t>
      </w:r>
      <w:r>
        <w:rPr>
          <w:rFonts w:ascii="仿宋" w:hAnsi="仿宋" w:eastAsia="仿宋" w:cs="仿宋"/>
          <w:b/>
          <w:bCs/>
          <w:kern w:val="0"/>
          <w:sz w:val="24"/>
          <w:szCs w:val="24"/>
        </w:rPr>
        <w:t xml:space="preserve"> </w:t>
      </w:r>
      <w:r>
        <w:rPr>
          <w:rFonts w:hint="eastAsia" w:ascii="仿宋" w:hAnsi="仿宋" w:eastAsia="仿宋" w:cs="仿宋"/>
          <w:b/>
          <w:bCs/>
          <w:kern w:val="0"/>
          <w:sz w:val="24"/>
          <w:szCs w:val="24"/>
        </w:rPr>
        <w:t>符合参加政府采购活动应当具备的一般条件的承诺函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我方参与（项目名称）【招标编号：（采购编号）】政府采购活动，郑重承诺：</w:t>
      </w:r>
    </w:p>
    <w:p>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jc w:val="right"/>
        <w:rPr>
          <w:rFonts w:ascii="仿宋" w:hAnsi="仿宋" w:eastAsia="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月日</w:t>
      </w:r>
    </w:p>
    <w:p>
      <w:pPr>
        <w:snapToGrid w:val="0"/>
        <w:spacing w:line="360" w:lineRule="auto"/>
        <w:ind w:right="480"/>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r>
        <w:rPr>
          <w:rFonts w:hint="eastAsia" w:ascii="仿宋" w:hAnsi="仿宋" w:eastAsia="仿宋" w:cs="仿宋"/>
          <w:b/>
          <w:bCs/>
          <w:kern w:val="0"/>
          <w:sz w:val="24"/>
          <w:szCs w:val="24"/>
        </w:rPr>
        <w:t>二、落实政府采购政策需满足的资格要求</w:t>
      </w:r>
    </w:p>
    <w:p>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p>
    <w:p>
      <w:pPr>
        <w:widowControl/>
        <w:spacing w:line="360" w:lineRule="auto"/>
        <w:ind w:firstLine="480"/>
        <w:jc w:val="left"/>
        <w:rPr>
          <w:rFonts w:ascii="仿宋" w:hAnsi="仿宋" w:eastAsia="仿宋"/>
          <w:sz w:val="24"/>
          <w:szCs w:val="24"/>
        </w:rPr>
      </w:pPr>
    </w:p>
    <w:p>
      <w:pPr>
        <w:widowControl/>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rPr>
          <w:rFonts w:ascii="仿宋" w:hAnsi="仿宋" w:eastAsia="仿宋"/>
          <w:b/>
          <w:bCs/>
          <w:kern w:val="0"/>
          <w:sz w:val="24"/>
          <w:szCs w:val="24"/>
          <w:lang w:val="zh-CN"/>
        </w:rPr>
      </w:pPr>
    </w:p>
    <w:p>
      <w:pPr>
        <w:ind w:firstLine="723" w:firstLineChars="300"/>
        <w:rPr>
          <w:rFonts w:ascii="仿宋" w:hAnsi="仿宋" w:eastAsia="仿宋"/>
          <w:b/>
          <w:bCs/>
          <w:kern w:val="0"/>
          <w:sz w:val="24"/>
          <w:szCs w:val="24"/>
          <w:lang w:val="zh-CN"/>
        </w:rPr>
      </w:pPr>
    </w:p>
    <w:p>
      <w:pPr>
        <w:ind w:firstLine="723" w:firstLineChars="300"/>
        <w:rPr>
          <w:rFonts w:ascii="仿宋" w:hAnsi="仿宋" w:eastAsia="仿宋"/>
          <w:b/>
          <w:bCs/>
          <w:kern w:val="0"/>
          <w:sz w:val="24"/>
          <w:szCs w:val="24"/>
          <w:lang w:val="zh-CN"/>
        </w:rPr>
      </w:pPr>
      <w:r>
        <w:rPr>
          <w:rFonts w:hint="eastAsia" w:ascii="仿宋" w:hAnsi="仿宋" w:eastAsia="仿宋" w:cs="仿宋"/>
          <w:b/>
          <w:bCs/>
          <w:kern w:val="0"/>
          <w:sz w:val="24"/>
          <w:szCs w:val="24"/>
          <w:lang w:val="zh-CN"/>
        </w:rPr>
        <w:t>三、有效的《企业法人营业执照》副本；</w:t>
      </w:r>
    </w:p>
    <w:p>
      <w:pPr>
        <w:ind w:firstLine="723" w:firstLineChars="300"/>
        <w:rPr>
          <w:rFonts w:ascii="仿宋" w:hAnsi="仿宋" w:eastAsia="仿宋"/>
          <w:b/>
          <w:bCs/>
          <w:kern w:val="0"/>
          <w:sz w:val="24"/>
          <w:szCs w:val="24"/>
          <w:lang w:val="zh-CN"/>
        </w:rPr>
      </w:pPr>
    </w:p>
    <w:p>
      <w:pPr>
        <w:rPr>
          <w:rFonts w:ascii="仿宋" w:hAnsi="仿宋" w:eastAsia="仿宋"/>
          <w:b/>
          <w:bCs/>
          <w:sz w:val="24"/>
          <w:szCs w:val="24"/>
        </w:rPr>
      </w:pPr>
    </w:p>
    <w:p>
      <w:pPr>
        <w:pStyle w:val="62"/>
        <w:rPr>
          <w:rFonts w:ascii="仿宋" w:hAnsi="仿宋" w:eastAsia="仿宋"/>
        </w:rPr>
      </w:pPr>
    </w:p>
    <w:p>
      <w:pPr>
        <w:rPr>
          <w:rFonts w:ascii="仿宋" w:hAnsi="仿宋" w:eastAsia="仿宋"/>
          <w:sz w:val="24"/>
          <w:szCs w:val="24"/>
        </w:rPr>
      </w:pPr>
    </w:p>
    <w:p>
      <w:pPr>
        <w:jc w:val="center"/>
        <w:rPr>
          <w:rFonts w:ascii="仿宋" w:hAnsi="仿宋" w:eastAsia="仿宋"/>
          <w:b/>
          <w:bCs/>
          <w:kern w:val="0"/>
          <w:sz w:val="24"/>
          <w:szCs w:val="24"/>
          <w:lang w:val="zh-CN"/>
        </w:rPr>
      </w:pPr>
      <w:r>
        <w:rPr>
          <w:rFonts w:hint="eastAsia" w:ascii="仿宋" w:hAnsi="仿宋" w:eastAsia="仿宋" w:cs="仿宋"/>
          <w:b/>
          <w:bCs/>
          <w:kern w:val="0"/>
          <w:sz w:val="24"/>
          <w:szCs w:val="24"/>
          <w:lang w:val="zh-CN"/>
        </w:rPr>
        <w:t>四、授权委托书或法定代表人（单位负责人、自然人本人）身份证明</w:t>
      </w:r>
    </w:p>
    <w:p>
      <w:pPr>
        <w:snapToGrid w:val="0"/>
        <w:spacing w:line="360" w:lineRule="auto"/>
        <w:rPr>
          <w:rFonts w:ascii="仿宋" w:hAnsi="仿宋" w:eastAsia="仿宋"/>
          <w:sz w:val="24"/>
          <w:szCs w:val="24"/>
        </w:rPr>
      </w:pPr>
    </w:p>
    <w:p>
      <w:pPr>
        <w:snapToGrid w:val="0"/>
        <w:spacing w:line="360" w:lineRule="auto"/>
        <w:ind w:firstLine="2154" w:firstLineChars="894"/>
        <w:rPr>
          <w:rFonts w:ascii="仿宋" w:hAnsi="仿宋" w:eastAsia="仿宋"/>
          <w:sz w:val="24"/>
          <w:szCs w:val="24"/>
        </w:rPr>
      </w:pPr>
      <w:r>
        <w:rPr>
          <w:rFonts w:hint="eastAsia" w:ascii="仿宋" w:hAnsi="仿宋" w:eastAsia="仿宋" w:cs="仿宋"/>
          <w:b/>
          <w:bCs/>
          <w:kern w:val="0"/>
          <w:sz w:val="24"/>
          <w:szCs w:val="24"/>
          <w:lang w:val="zh-CN"/>
        </w:rPr>
        <w:t>授权委托书（适用于非联合体投标）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委托（姓名）为我方代理人（身份证号码：，手机：），以我方名义处理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自年月日起至年月日止。</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lang w:val="zh-CN"/>
        </w:rPr>
        <w:t>特此告知。</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sz w:val="24"/>
          <w:szCs w:val="24"/>
        </w:rPr>
      </w:pPr>
    </w:p>
    <w:p>
      <w:pPr>
        <w:rPr>
          <w:rFonts w:ascii="仿宋" w:hAnsi="仿宋" w:eastAsia="仿宋"/>
          <w:b/>
          <w:bCs/>
          <w:kern w:val="0"/>
          <w:sz w:val="24"/>
          <w:szCs w:val="24"/>
          <w:lang w:val="zh-CN"/>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r>
        <w:rPr>
          <w:rFonts w:hint="eastAsia" w:ascii="仿宋" w:hAnsi="仿宋" w:eastAsia="仿宋" w:cs="仿宋"/>
          <w:b/>
          <w:bCs/>
          <w:kern w:val="0"/>
          <w:sz w:val="24"/>
          <w:szCs w:val="24"/>
          <w:lang w:val="zh-CN"/>
        </w:rPr>
        <w:t>授权委托书（适用于联合体投标）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委托（姓名）为我方代理人（身份证号码：，手机：），以我方名义处理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自年月日起至年月日止。</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lang w:val="zh-CN"/>
        </w:rPr>
        <w:t>特此告知。</w:t>
      </w:r>
    </w:p>
    <w:p>
      <w:pPr>
        <w:rPr>
          <w:rFonts w:ascii="仿宋" w:hAnsi="仿宋" w:eastAsia="仿宋"/>
          <w:sz w:val="24"/>
          <w:szCs w:val="24"/>
        </w:rPr>
      </w:pP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sz w:val="24"/>
          <w:szCs w:val="24"/>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24"/>
          <w:szCs w:val="24"/>
          <w:lang w:val="zh-CN"/>
        </w:rPr>
        <w:t>法定代表人、单位负责人或自然人本人</w:t>
      </w:r>
      <w:r>
        <w:rPr>
          <w:rFonts w:hint="eastAsia" w:ascii="仿宋" w:hAnsi="仿宋" w:eastAsia="仿宋" w:cs="仿宋"/>
          <w:b/>
          <w:bCs/>
          <w:sz w:val="24"/>
          <w:szCs w:val="24"/>
        </w:rPr>
        <w:t>的身份证明（适用于法定代表人、单位负责人或者自然人本人代表投标人参加投标）</w:t>
      </w:r>
    </w:p>
    <w:p>
      <w:pPr>
        <w:pStyle w:val="174"/>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74"/>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正面：反面：</w:t>
            </w:r>
          </w:p>
          <w:p>
            <w:pPr>
              <w:pStyle w:val="174"/>
              <w:adjustRightInd w:val="0"/>
              <w:spacing w:line="360" w:lineRule="auto"/>
              <w:rPr>
                <w:rFonts w:ascii="仿宋" w:hAnsi="仿宋" w:eastAsia="仿宋" w:cs="Times New Roman"/>
                <w:sz w:val="24"/>
                <w:szCs w:val="24"/>
              </w:rPr>
            </w:pPr>
          </w:p>
        </w:tc>
      </w:tr>
    </w:tbl>
    <w:p>
      <w:pPr>
        <w:snapToGrid w:val="0"/>
        <w:spacing w:line="360" w:lineRule="auto"/>
        <w:ind w:firstLine="576"/>
        <w:jc w:val="center"/>
        <w:rPr>
          <w:rFonts w:ascii="仿宋" w:hAnsi="仿宋" w:eastAsia="仿宋"/>
          <w:kern w:val="0"/>
          <w:sz w:val="24"/>
          <w:szCs w:val="24"/>
          <w:lang w:val="zh-CN"/>
        </w:rPr>
      </w:pPr>
    </w:p>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jc w:val="center"/>
        <w:outlineLvl w:val="0"/>
        <w:rPr>
          <w:rFonts w:ascii="仿宋" w:hAnsi="仿宋" w:eastAsia="仿宋"/>
          <w:b/>
          <w:bCs/>
          <w:kern w:val="0"/>
          <w:sz w:val="24"/>
          <w:szCs w:val="24"/>
        </w:rPr>
      </w:pPr>
    </w:p>
    <w:p>
      <w:pPr>
        <w:snapToGrid w:val="0"/>
        <w:spacing w:line="360" w:lineRule="auto"/>
        <w:jc w:val="center"/>
        <w:outlineLvl w:val="0"/>
        <w:rPr>
          <w:rFonts w:ascii="仿宋" w:hAnsi="仿宋" w:eastAsia="仿宋"/>
          <w:b/>
          <w:bCs/>
          <w:sz w:val="24"/>
          <w:szCs w:val="24"/>
        </w:rPr>
      </w:pPr>
      <w:bookmarkStart w:id="455" w:name="_Toc9811"/>
      <w:bookmarkStart w:id="456" w:name="_Toc29790"/>
      <w:r>
        <w:rPr>
          <w:rFonts w:hint="eastAsia" w:ascii="仿宋" w:hAnsi="仿宋" w:eastAsia="仿宋" w:cs="仿宋"/>
          <w:b/>
          <w:bCs/>
          <w:kern w:val="0"/>
          <w:sz w:val="24"/>
          <w:szCs w:val="24"/>
        </w:rPr>
        <w:t>五、投标</w:t>
      </w:r>
      <w:r>
        <w:rPr>
          <w:rFonts w:hint="eastAsia" w:ascii="仿宋" w:hAnsi="仿宋" w:eastAsia="仿宋" w:cs="仿宋"/>
          <w:b/>
          <w:bCs/>
          <w:sz w:val="24"/>
          <w:szCs w:val="24"/>
        </w:rPr>
        <w:t>函</w:t>
      </w:r>
      <w:bookmarkEnd w:id="455"/>
      <w:bookmarkEnd w:id="456"/>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90</w:t>
      </w:r>
      <w:r>
        <w:rPr>
          <w:rFonts w:hint="eastAsia" w:ascii="仿宋" w:hAnsi="仿宋" w:eastAsia="仿宋" w:cs="仿宋"/>
          <w:sz w:val="24"/>
          <w:szCs w:val="24"/>
        </w:rPr>
        <w:t>天，本投标文件在投标有效期满之前均具有约束力。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、如我方中标，我方承诺：</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pPr>
        <w:numPr>
          <w:ilvl w:val="0"/>
          <w:numId w:val="4"/>
        </w:num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开户银行：</w:t>
      </w:r>
    </w:p>
    <w:p>
      <w:pPr>
        <w:snapToGrid w:val="0"/>
        <w:spacing w:line="360" w:lineRule="auto"/>
        <w:ind w:firstLine="960" w:firstLineChars="400"/>
        <w:rPr>
          <w:rFonts w:ascii="仿宋" w:hAnsi="仿宋" w:eastAsia="仿宋"/>
          <w:sz w:val="24"/>
          <w:szCs w:val="24"/>
        </w:rPr>
      </w:pPr>
      <w:r>
        <w:rPr>
          <w:rFonts w:hint="eastAsia" w:ascii="仿宋" w:hAnsi="仿宋" w:eastAsia="仿宋" w:cs="仿宋"/>
          <w:sz w:val="24"/>
          <w:szCs w:val="24"/>
        </w:rPr>
        <w:t>银行帐号：</w:t>
      </w:r>
    </w:p>
    <w:p>
      <w:pPr>
        <w:spacing w:line="360" w:lineRule="auto"/>
        <w:ind w:firstLine="3600" w:firstLineChars="1500"/>
        <w:rPr>
          <w:rFonts w:ascii="仿宋" w:hAnsi="仿宋" w:eastAsia="仿宋"/>
          <w:sz w:val="24"/>
          <w:szCs w:val="24"/>
        </w:rPr>
      </w:pPr>
      <w:r>
        <w:rPr>
          <w:rFonts w:hint="eastAsia" w:ascii="仿宋" w:hAnsi="仿宋" w:eastAsia="仿宋" w:cs="仿宋"/>
          <w:sz w:val="24"/>
          <w:szCs w:val="24"/>
        </w:rPr>
        <w:t>投标人名称（电子签章）：</w:t>
      </w:r>
    </w:p>
    <w:p>
      <w:pPr>
        <w:spacing w:line="360" w:lineRule="auto"/>
        <w:jc w:val="center"/>
        <w:rPr>
          <w:rFonts w:ascii="仿宋" w:hAnsi="仿宋" w:eastAsia="仿宋"/>
          <w:b/>
          <w:bCs/>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pacing w:line="360" w:lineRule="auto"/>
        <w:jc w:val="left"/>
        <w:rPr>
          <w:rFonts w:ascii="仿宋" w:hAnsi="仿宋" w:eastAsia="仿宋"/>
          <w:b/>
          <w:bCs/>
          <w:sz w:val="24"/>
          <w:szCs w:val="24"/>
        </w:rPr>
      </w:pPr>
    </w:p>
    <w:p>
      <w:pPr>
        <w:spacing w:line="360" w:lineRule="auto"/>
        <w:ind w:firstLine="1687" w:firstLineChars="700"/>
        <w:jc w:val="left"/>
        <w:rPr>
          <w:rFonts w:ascii="仿宋" w:hAnsi="仿宋" w:eastAsia="仿宋"/>
          <w:b/>
          <w:bCs/>
          <w:kern w:val="0"/>
          <w:sz w:val="24"/>
          <w:szCs w:val="24"/>
        </w:rPr>
      </w:pPr>
      <w:r>
        <w:rPr>
          <w:rFonts w:hint="eastAsia" w:ascii="仿宋" w:hAnsi="仿宋" w:eastAsia="仿宋" w:cs="仿宋"/>
          <w:b/>
          <w:bCs/>
          <w:sz w:val="24"/>
          <w:szCs w:val="24"/>
        </w:rPr>
        <w:t>六、</w:t>
      </w:r>
      <w:r>
        <w:rPr>
          <w:rFonts w:hint="eastAsia" w:ascii="仿宋" w:hAnsi="仿宋" w:eastAsia="仿宋" w:cs="仿宋"/>
          <w:b/>
          <w:bCs/>
          <w:kern w:val="0"/>
          <w:sz w:val="24"/>
          <w:szCs w:val="24"/>
        </w:rPr>
        <w:t>信用中国等网站信用查询结果</w:t>
      </w:r>
    </w:p>
    <w:p>
      <w:pPr>
        <w:pStyle w:val="329"/>
        <w:snapToGrid w:val="0"/>
        <w:spacing w:line="500" w:lineRule="exact"/>
        <w:ind w:firstLine="31680"/>
        <w:jc w:val="center"/>
        <w:rPr>
          <w:rFonts w:ascii="仿宋" w:hAnsi="仿宋" w:eastAsia="仿宋" w:cs="Times New Roman"/>
          <w:b/>
          <w:bCs/>
          <w:sz w:val="24"/>
          <w:szCs w:val="24"/>
        </w:rPr>
      </w:pPr>
      <w:r>
        <w:rPr>
          <w:rFonts w:hint="eastAsia" w:ascii="仿宋" w:hAnsi="仿宋" w:eastAsia="仿宋" w:cs="仿宋"/>
          <w:sz w:val="24"/>
          <w:szCs w:val="24"/>
        </w:rPr>
        <w:t>公告发布之日起到开标截止时间之间“信用中国”（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）失信被执行人、重大税收违法案件当事人名单、政府采购严重违法失信行为记录名查询结果截图。</w:t>
      </w:r>
    </w:p>
    <w:p>
      <w:pPr>
        <w:pStyle w:val="329"/>
        <w:snapToGrid w:val="0"/>
        <w:spacing w:line="500" w:lineRule="exact"/>
        <w:ind w:firstLine="0" w:firstLineChars="0"/>
        <w:rPr>
          <w:rFonts w:ascii="仿宋" w:hAnsi="仿宋" w:eastAsia="仿宋" w:cs="Times New Roman"/>
          <w:b/>
          <w:bCs/>
          <w:sz w:val="24"/>
          <w:szCs w:val="24"/>
        </w:rPr>
      </w:pPr>
    </w:p>
    <w:p>
      <w:pPr>
        <w:pStyle w:val="329"/>
        <w:snapToGrid w:val="0"/>
        <w:spacing w:line="500" w:lineRule="exact"/>
        <w:ind w:firstLine="1205" w:firstLineChars="500"/>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政府采购活动现场确认声明书</w:t>
      </w:r>
    </w:p>
    <w:p>
      <w:pPr>
        <w:pStyle w:val="967"/>
        <w:widowControl w:val="0"/>
        <w:snapToGrid w:val="0"/>
        <w:rPr>
          <w:rFonts w:ascii="仿宋" w:hAnsi="仿宋" w:eastAsia="仿宋" w:cs="Times New Roman"/>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江山惠捷信息技术咨询有限公司：</w:t>
      </w:r>
    </w:p>
    <w:p>
      <w:pPr>
        <w:snapToGrid w:val="0"/>
        <w:spacing w:line="380" w:lineRule="exact"/>
        <w:ind w:left="239" w:leftChars="114" w:firstLine="252" w:firstLineChars="100"/>
        <w:rPr>
          <w:rFonts w:ascii="仿宋" w:hAnsi="仿宋" w:eastAsia="仿宋" w:cs="仿宋"/>
          <w:spacing w:val="6"/>
          <w:sz w:val="24"/>
          <w:szCs w:val="24"/>
        </w:rPr>
      </w:pPr>
      <w:r>
        <w:rPr>
          <w:rFonts w:hint="eastAsia" w:ascii="仿宋" w:hAnsi="仿宋" w:eastAsia="仿宋" w:cs="仿宋"/>
          <w:spacing w:val="6"/>
          <w:sz w:val="24"/>
          <w:szCs w:val="24"/>
        </w:rPr>
        <w:t>本人经由（供应商名称）法定代表人合法授权</w:t>
      </w:r>
      <w:r>
        <w:rPr>
          <w:rFonts w:hint="eastAsia" w:ascii="仿宋" w:hAnsi="仿宋" w:eastAsia="仿宋" w:cs="仿宋"/>
          <w:kern w:val="0"/>
          <w:sz w:val="24"/>
          <w:szCs w:val="24"/>
        </w:rPr>
        <w:t>参加</w:t>
      </w:r>
      <w:r>
        <w:rPr>
          <w:rFonts w:hint="eastAsia" w:ascii="仿宋" w:hAnsi="仿宋" w:eastAsia="仿宋" w:cs="仿宋"/>
          <w:kern w:val="0"/>
          <w:sz w:val="24"/>
          <w:szCs w:val="24"/>
          <w:u w:val="single"/>
        </w:rPr>
        <w:t>江山市治超非现场执法点建设工程（二期）</w:t>
      </w:r>
      <w:r>
        <w:rPr>
          <w:rFonts w:hint="eastAsia" w:ascii="仿宋" w:hAnsi="仿宋" w:eastAsia="仿宋" w:cs="仿宋"/>
          <w:kern w:val="0"/>
          <w:sz w:val="24"/>
          <w:szCs w:val="24"/>
        </w:rPr>
        <w:t>（编号：）</w:t>
      </w:r>
      <w:r>
        <w:rPr>
          <w:rFonts w:hint="eastAsia" w:ascii="仿宋" w:hAnsi="仿宋" w:eastAsia="仿宋" w:cs="仿宋"/>
          <w:sz w:val="24"/>
          <w:szCs w:val="24"/>
        </w:rPr>
        <w:t>招标</w:t>
      </w:r>
      <w:r>
        <w:rPr>
          <w:rFonts w:hint="eastAsia" w:ascii="仿宋" w:hAnsi="仿宋" w:eastAsia="仿宋" w:cs="仿宋"/>
          <w:kern w:val="0"/>
          <w:sz w:val="24"/>
          <w:szCs w:val="24"/>
        </w:rPr>
        <w:t>活</w:t>
      </w:r>
      <w:r>
        <w:rPr>
          <w:rFonts w:hint="eastAsia" w:ascii="仿宋" w:hAnsi="仿宋" w:eastAsia="仿宋" w:cs="仿宋"/>
          <w:spacing w:val="6"/>
          <w:sz w:val="24"/>
          <w:szCs w:val="24"/>
        </w:rPr>
        <w:t>动，现就有关公平竞争事项郑重声明如下：</w:t>
      </w:r>
      <w:r>
        <w:rPr>
          <w:rFonts w:ascii="仿宋" w:hAnsi="仿宋" w:eastAsia="仿宋" w:cs="仿宋"/>
          <w:spacing w:val="6"/>
          <w:sz w:val="24"/>
          <w:szCs w:val="24"/>
        </w:rPr>
        <w:t xml:space="preserve"> </w:t>
      </w:r>
    </w:p>
    <w:p>
      <w:pPr>
        <w:pStyle w:val="968"/>
        <w:widowControl/>
        <w:snapToGrid w:val="0"/>
        <w:spacing w:line="380" w:lineRule="exact"/>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一、本</w:t>
      </w:r>
      <w:r>
        <w:rPr>
          <w:rFonts w:hint="eastAsia" w:ascii="仿宋" w:hAnsi="仿宋" w:eastAsia="仿宋" w:cs="仿宋"/>
          <w:spacing w:val="6"/>
          <w:sz w:val="24"/>
          <w:szCs w:val="24"/>
        </w:rPr>
        <w:t>公司</w:t>
      </w:r>
      <w:r>
        <w:rPr>
          <w:rFonts w:hint="eastAsia" w:ascii="仿宋" w:hAnsi="仿宋" w:eastAsia="仿宋" w:cs="仿宋"/>
          <w:kern w:val="0"/>
          <w:sz w:val="24"/>
          <w:szCs w:val="24"/>
        </w:rPr>
        <w:t>与采购人之间</w:t>
      </w:r>
      <w:r>
        <w:rPr>
          <w:rFonts w:ascii="仿宋" w:hAnsi="仿宋" w:eastAsia="仿宋" w:cs="仿宋"/>
          <w:kern w:val="0"/>
          <w:sz w:val="24"/>
          <w:szCs w:val="24"/>
        </w:rPr>
        <w:t xml:space="preserve">    </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eq \o\ac(</w:instrText>
      </w:r>
      <w:r>
        <w:rPr>
          <w:rFonts w:hint="eastAsia" w:ascii="仿宋" w:hAnsi="仿宋" w:eastAsia="仿宋" w:cs="仿宋"/>
          <w:kern w:val="0"/>
          <w:position w:val="-4"/>
          <w:sz w:val="36"/>
          <w:szCs w:val="36"/>
        </w:rPr>
        <w:instrText xml:space="preserve">□</w:instrText>
      </w:r>
      <w:r>
        <w:rPr>
          <w:rFonts w:ascii="仿宋" w:hAnsi="仿宋" w:eastAsia="仿宋" w:cs="仿宋"/>
          <w:kern w:val="0"/>
          <w:sz w:val="24"/>
          <w:szCs w:val="24"/>
        </w:rPr>
        <w:instrText xml:space="preserve">,</w:instrText>
      </w:r>
      <w:r>
        <w:rPr>
          <w:rFonts w:hint="eastAsia" w:ascii="仿宋" w:hAnsi="仿宋" w:eastAsia="仿宋" w:cs="仿宋"/>
          <w:kern w:val="0"/>
          <w:sz w:val="24"/>
          <w:szCs w:val="24"/>
        </w:rPr>
        <w:instrText xml:space="preserve">√</w:instrText>
      </w:r>
      <w:r>
        <w:rPr>
          <w:rFonts w:ascii="仿宋" w:hAnsi="仿宋" w:eastAsia="仿宋" w:cs="仿宋"/>
          <w:kern w:val="0"/>
          <w:sz w:val="24"/>
          <w:szCs w:val="24"/>
        </w:rPr>
        <w:instrText xml:space="preserve">)</w:instrText>
      </w:r>
      <w:r>
        <w:rPr>
          <w:rFonts w:ascii="仿宋" w:hAnsi="仿宋" w:eastAsia="仿宋" w:cs="仿宋"/>
          <w:kern w:val="0"/>
          <w:sz w:val="24"/>
          <w:szCs w:val="24"/>
        </w:rPr>
        <w:fldChar w:fldCharType="end"/>
      </w:r>
      <w:r>
        <w:rPr>
          <w:rFonts w:hint="eastAsia" w:ascii="仿宋" w:hAnsi="仿宋" w:eastAsia="仿宋" w:cs="仿宋"/>
          <w:kern w:val="0"/>
          <w:sz w:val="24"/>
          <w:szCs w:val="24"/>
        </w:rPr>
        <w:t>不存在利害关系</w:t>
      </w:r>
      <w:r>
        <w:rPr>
          <w:rFonts w:ascii="仿宋" w:hAnsi="仿宋" w:eastAsia="仿宋" w:cs="仿宋"/>
          <w:kern w:val="0"/>
          <w:sz w:val="24"/>
          <w:szCs w:val="24"/>
        </w:rPr>
        <w:t xml:space="preserve">     </w:t>
      </w:r>
      <w:r>
        <w:rPr>
          <w:rFonts w:hint="eastAsia" w:ascii="仿宋" w:hAnsi="仿宋" w:eastAsia="仿宋" w:cs="仿宋"/>
          <w:kern w:val="0"/>
          <w:sz w:val="24"/>
          <w:szCs w:val="24"/>
        </w:rPr>
        <w:t>□存在下列利害关系：</w:t>
      </w:r>
    </w:p>
    <w:p>
      <w:pPr>
        <w:pStyle w:val="968"/>
        <w:widowControl/>
        <w:snapToGrid w:val="0"/>
        <w:spacing w:line="380" w:lineRule="exact"/>
        <w:ind w:firstLine="480" w:firstLineChars="200"/>
        <w:rPr>
          <w:rFonts w:ascii="仿宋" w:hAnsi="仿宋" w:eastAsia="仿宋" w:cs="Times New Roman"/>
          <w:kern w:val="0"/>
          <w:sz w:val="24"/>
          <w:szCs w:val="24"/>
        </w:rPr>
      </w:pPr>
      <w:r>
        <w:rPr>
          <w:rFonts w:ascii="仿宋" w:hAnsi="仿宋" w:eastAsia="仿宋" w:cs="仿宋"/>
          <w:kern w:val="0"/>
          <w:sz w:val="24"/>
          <w:szCs w:val="24"/>
        </w:rPr>
        <w:t>A.</w:t>
      </w:r>
      <w:r>
        <w:rPr>
          <w:rFonts w:hint="eastAsia" w:ascii="仿宋" w:hAnsi="仿宋" w:eastAsia="仿宋" w:cs="仿宋"/>
          <w:kern w:val="0"/>
          <w:sz w:val="24"/>
          <w:szCs w:val="24"/>
        </w:rPr>
        <w:t>投资关系</w:t>
      </w:r>
      <w:r>
        <w:rPr>
          <w:rFonts w:ascii="仿宋" w:hAnsi="仿宋" w:eastAsia="仿宋" w:cs="仿宋"/>
          <w:kern w:val="0"/>
          <w:sz w:val="24"/>
          <w:szCs w:val="24"/>
        </w:rPr>
        <w:t xml:space="preserve">    B.</w:t>
      </w:r>
      <w:r>
        <w:rPr>
          <w:rFonts w:hint="eastAsia" w:ascii="仿宋" w:hAnsi="仿宋" w:eastAsia="仿宋" w:cs="仿宋"/>
          <w:kern w:val="0"/>
          <w:sz w:val="24"/>
          <w:szCs w:val="24"/>
        </w:rPr>
        <w:t>行政隶属关系</w:t>
      </w:r>
      <w:r>
        <w:rPr>
          <w:rFonts w:ascii="仿宋" w:hAnsi="仿宋" w:eastAsia="仿宋" w:cs="仿宋"/>
          <w:kern w:val="0"/>
          <w:sz w:val="24"/>
          <w:szCs w:val="24"/>
        </w:rPr>
        <w:t xml:space="preserve">    C.</w:t>
      </w:r>
      <w:r>
        <w:rPr>
          <w:rFonts w:hint="eastAsia" w:ascii="仿宋" w:hAnsi="仿宋" w:eastAsia="仿宋" w:cs="仿宋"/>
          <w:kern w:val="0"/>
          <w:sz w:val="24"/>
          <w:szCs w:val="24"/>
        </w:rPr>
        <w:t>业务指导关系</w:t>
      </w:r>
    </w:p>
    <w:p>
      <w:pPr>
        <w:pStyle w:val="968"/>
        <w:widowControl/>
        <w:snapToGrid w:val="0"/>
        <w:spacing w:line="380" w:lineRule="exact"/>
        <w:ind w:firstLine="480" w:firstLineChars="200"/>
        <w:rPr>
          <w:rFonts w:ascii="仿宋" w:hAnsi="仿宋" w:eastAsia="仿宋" w:cs="Times New Roman"/>
          <w:kern w:val="0"/>
          <w:sz w:val="24"/>
          <w:szCs w:val="24"/>
        </w:rPr>
      </w:pPr>
      <w:r>
        <w:rPr>
          <w:rFonts w:ascii="仿宋" w:hAnsi="仿宋" w:eastAsia="仿宋" w:cs="仿宋"/>
          <w:kern w:val="0"/>
          <w:sz w:val="24"/>
          <w:szCs w:val="24"/>
        </w:rPr>
        <w:t>D.</w:t>
      </w:r>
      <w:r>
        <w:rPr>
          <w:rFonts w:hint="eastAsia" w:ascii="仿宋" w:hAnsi="仿宋" w:eastAsia="仿宋" w:cs="仿宋"/>
          <w:kern w:val="0"/>
          <w:sz w:val="24"/>
          <w:szCs w:val="24"/>
        </w:rPr>
        <w:t>其他可能</w:t>
      </w:r>
      <w:r>
        <w:rPr>
          <w:rFonts w:hint="eastAsia" w:ascii="仿宋" w:hAnsi="仿宋" w:eastAsia="仿宋" w:cs="仿宋"/>
          <w:sz w:val="24"/>
          <w:szCs w:val="24"/>
        </w:rPr>
        <w:t>影响招标公正的</w:t>
      </w:r>
      <w:r>
        <w:rPr>
          <w:rFonts w:hint="eastAsia" w:ascii="仿宋" w:hAnsi="仿宋" w:eastAsia="仿宋" w:cs="仿宋"/>
          <w:kern w:val="0"/>
          <w:sz w:val="24"/>
          <w:szCs w:val="24"/>
        </w:rPr>
        <w:t>利害关系</w:t>
      </w:r>
      <w:r>
        <w:rPr>
          <w:rFonts w:hint="eastAsia" w:ascii="仿宋" w:hAnsi="仿宋" w:eastAsia="仿宋" w:cs="仿宋"/>
          <w:kern w:val="0"/>
          <w:sz w:val="24"/>
          <w:szCs w:val="24"/>
          <w:u w:val="single"/>
        </w:rPr>
        <w:t>（如有，请如实说明）</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pStyle w:val="968"/>
        <w:widowControl/>
        <w:snapToGrid w:val="0"/>
        <w:spacing w:line="380" w:lineRule="exact"/>
        <w:ind w:firstLine="504" w:firstLineChars="200"/>
        <w:rPr>
          <w:rFonts w:ascii="仿宋" w:hAnsi="仿宋" w:eastAsia="仿宋" w:cs="Times New Roman"/>
          <w:kern w:val="0"/>
          <w:sz w:val="24"/>
          <w:szCs w:val="24"/>
        </w:rPr>
      </w:pPr>
      <w:r>
        <w:rPr>
          <w:rFonts w:hint="eastAsia" w:ascii="仿宋" w:hAnsi="仿宋" w:eastAsia="仿宋" w:cs="仿宋"/>
          <w:spacing w:val="6"/>
          <w:sz w:val="24"/>
          <w:szCs w:val="24"/>
        </w:rPr>
        <w:t>二、</w:t>
      </w:r>
      <w:r>
        <w:rPr>
          <w:rFonts w:hint="eastAsia" w:ascii="仿宋" w:hAnsi="仿宋" w:eastAsia="仿宋" w:cs="仿宋"/>
          <w:kern w:val="0"/>
          <w:sz w:val="24"/>
          <w:szCs w:val="24"/>
        </w:rPr>
        <w:t>现已清楚知道参加本项目</w:t>
      </w:r>
      <w:r>
        <w:rPr>
          <w:rFonts w:hint="eastAsia" w:ascii="仿宋" w:hAnsi="仿宋" w:eastAsia="仿宋" w:cs="仿宋"/>
          <w:sz w:val="24"/>
          <w:szCs w:val="24"/>
        </w:rPr>
        <w:t>招标</w:t>
      </w:r>
      <w:r>
        <w:rPr>
          <w:rFonts w:hint="eastAsia" w:ascii="仿宋" w:hAnsi="仿宋" w:eastAsia="仿宋" w:cs="仿宋"/>
          <w:kern w:val="0"/>
          <w:sz w:val="24"/>
          <w:szCs w:val="24"/>
        </w:rPr>
        <w:t>活动的其他所有供应商名称，本</w:t>
      </w:r>
      <w:r>
        <w:rPr>
          <w:rFonts w:hint="eastAsia" w:ascii="仿宋" w:hAnsi="仿宋" w:eastAsia="仿宋" w:cs="仿宋"/>
          <w:spacing w:val="6"/>
          <w:sz w:val="24"/>
          <w:szCs w:val="24"/>
        </w:rPr>
        <w:t>公司</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eq \o\ac(</w:instrText>
      </w:r>
      <w:r>
        <w:rPr>
          <w:rFonts w:hint="eastAsia" w:ascii="仿宋" w:hAnsi="仿宋" w:eastAsia="仿宋" w:cs="仿宋"/>
          <w:kern w:val="0"/>
          <w:position w:val="-4"/>
          <w:sz w:val="36"/>
          <w:szCs w:val="36"/>
        </w:rPr>
        <w:instrText xml:space="preserve">□</w:instrText>
      </w:r>
      <w:r>
        <w:rPr>
          <w:rFonts w:ascii="仿宋" w:hAnsi="仿宋" w:eastAsia="仿宋" w:cs="仿宋"/>
          <w:kern w:val="0"/>
          <w:sz w:val="24"/>
          <w:szCs w:val="24"/>
        </w:rPr>
        <w:instrText xml:space="preserve">,</w:instrText>
      </w:r>
      <w:r>
        <w:rPr>
          <w:rFonts w:hint="eastAsia" w:ascii="仿宋" w:hAnsi="仿宋" w:eastAsia="仿宋" w:cs="仿宋"/>
          <w:kern w:val="0"/>
          <w:sz w:val="24"/>
          <w:szCs w:val="24"/>
        </w:rPr>
        <w:instrText xml:space="preserve">√</w:instrText>
      </w:r>
      <w:r>
        <w:rPr>
          <w:rFonts w:ascii="仿宋" w:hAnsi="仿宋" w:eastAsia="仿宋" w:cs="仿宋"/>
          <w:kern w:val="0"/>
          <w:sz w:val="24"/>
          <w:szCs w:val="24"/>
        </w:rPr>
        <w:instrText xml:space="preserve">)</w:instrText>
      </w:r>
      <w:r>
        <w:rPr>
          <w:rFonts w:ascii="仿宋" w:hAnsi="仿宋" w:eastAsia="仿宋" w:cs="仿宋"/>
          <w:kern w:val="0"/>
          <w:sz w:val="24"/>
          <w:szCs w:val="24"/>
        </w:rPr>
        <w:fldChar w:fldCharType="end"/>
      </w:r>
      <w:r>
        <w:rPr>
          <w:rFonts w:hint="eastAsia" w:ascii="仿宋" w:hAnsi="仿宋" w:eastAsia="仿宋" w:cs="仿宋"/>
          <w:kern w:val="0"/>
          <w:sz w:val="24"/>
          <w:szCs w:val="24"/>
        </w:rPr>
        <w:t>与其他所有供应商之间均不存在利害关系</w:t>
      </w:r>
    </w:p>
    <w:p>
      <w:pPr>
        <w:pStyle w:val="968"/>
        <w:widowControl/>
        <w:snapToGrid w:val="0"/>
        <w:spacing w:line="380" w:lineRule="exact"/>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□与</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（供应商名称）</w:t>
      </w:r>
      <w:r>
        <w:rPr>
          <w:rFonts w:hint="eastAsia" w:ascii="仿宋" w:hAnsi="仿宋" w:eastAsia="仿宋" w:cs="仿宋"/>
          <w:kern w:val="0"/>
          <w:sz w:val="24"/>
          <w:szCs w:val="24"/>
        </w:rPr>
        <w:t>之间存在下列利害关系：</w:t>
      </w:r>
    </w:p>
    <w:p>
      <w:pPr>
        <w:pStyle w:val="967"/>
        <w:widowControl w:val="0"/>
        <w:snapToGrid w:val="0"/>
        <w:spacing w:line="380" w:lineRule="exact"/>
        <w:ind w:firstLine="480" w:firstLineChars="200"/>
        <w:jc w:val="both"/>
        <w:rPr>
          <w:rFonts w:ascii="仿宋" w:hAnsi="仿宋" w:eastAsia="仿宋" w:cs="Times New Roman"/>
          <w:kern w:val="0"/>
          <w:sz w:val="24"/>
          <w:szCs w:val="24"/>
        </w:rPr>
      </w:pPr>
      <w:r>
        <w:rPr>
          <w:rFonts w:ascii="仿宋" w:hAnsi="仿宋" w:eastAsia="仿宋" w:cs="仿宋"/>
          <w:kern w:val="0"/>
          <w:sz w:val="24"/>
          <w:szCs w:val="24"/>
        </w:rPr>
        <w:t>A.</w:t>
      </w:r>
      <w:r>
        <w:rPr>
          <w:rFonts w:hint="eastAsia" w:ascii="仿宋" w:hAnsi="仿宋" w:eastAsia="仿宋" w:cs="仿宋"/>
          <w:kern w:val="0"/>
          <w:sz w:val="24"/>
          <w:szCs w:val="24"/>
        </w:rPr>
        <w:t>法定代表人或负责人或实际控制人是同一人</w:t>
      </w:r>
    </w:p>
    <w:p>
      <w:pPr>
        <w:pStyle w:val="967"/>
        <w:widowControl w:val="0"/>
        <w:snapToGrid w:val="0"/>
        <w:spacing w:line="380" w:lineRule="exact"/>
        <w:ind w:firstLine="480" w:firstLineChars="200"/>
        <w:jc w:val="both"/>
        <w:rPr>
          <w:rFonts w:ascii="仿宋" w:hAnsi="仿宋" w:eastAsia="仿宋" w:cs="Times New Roman"/>
          <w:spacing w:val="6"/>
          <w:sz w:val="24"/>
          <w:szCs w:val="24"/>
        </w:rPr>
      </w:pPr>
      <w:r>
        <w:rPr>
          <w:rFonts w:ascii="仿宋" w:hAnsi="仿宋" w:eastAsia="仿宋" w:cs="仿宋"/>
          <w:kern w:val="0"/>
          <w:sz w:val="24"/>
          <w:szCs w:val="24"/>
        </w:rPr>
        <w:t>B.</w:t>
      </w:r>
      <w:r>
        <w:rPr>
          <w:rFonts w:hint="eastAsia" w:ascii="仿宋" w:hAnsi="仿宋" w:eastAsia="仿宋" w:cs="仿宋"/>
          <w:kern w:val="0"/>
          <w:sz w:val="24"/>
          <w:szCs w:val="24"/>
        </w:rPr>
        <w:t>法定代表人或负责人或实际控制人是夫妻关系</w:t>
      </w:r>
    </w:p>
    <w:p>
      <w:pPr>
        <w:pStyle w:val="967"/>
        <w:widowControl w:val="0"/>
        <w:snapToGrid w:val="0"/>
        <w:spacing w:line="380" w:lineRule="exact"/>
        <w:ind w:firstLine="480" w:firstLineChars="200"/>
        <w:jc w:val="both"/>
        <w:rPr>
          <w:rFonts w:ascii="仿宋" w:hAnsi="仿宋" w:eastAsia="仿宋" w:cs="Times New Roman"/>
          <w:spacing w:val="6"/>
          <w:sz w:val="24"/>
          <w:szCs w:val="24"/>
        </w:rPr>
      </w:pPr>
      <w:r>
        <w:rPr>
          <w:rFonts w:ascii="仿宋" w:hAnsi="仿宋" w:eastAsia="仿宋" w:cs="仿宋"/>
          <w:kern w:val="0"/>
          <w:sz w:val="24"/>
          <w:szCs w:val="24"/>
        </w:rPr>
        <w:t>C.</w:t>
      </w:r>
      <w:r>
        <w:rPr>
          <w:rFonts w:hint="eastAsia" w:ascii="仿宋" w:hAnsi="仿宋" w:eastAsia="仿宋" w:cs="仿宋"/>
          <w:kern w:val="0"/>
          <w:sz w:val="24"/>
          <w:szCs w:val="24"/>
        </w:rPr>
        <w:t>法定代表人或负责人或实际控制人是直系血亲关系</w:t>
      </w:r>
    </w:p>
    <w:p>
      <w:pPr>
        <w:pStyle w:val="967"/>
        <w:widowControl w:val="0"/>
        <w:snapToGrid w:val="0"/>
        <w:spacing w:line="380" w:lineRule="exact"/>
        <w:ind w:firstLine="464" w:firstLineChars="200"/>
        <w:jc w:val="both"/>
        <w:rPr>
          <w:rFonts w:ascii="仿宋" w:hAnsi="仿宋" w:eastAsia="仿宋" w:cs="Times New Roman"/>
          <w:spacing w:val="-4"/>
          <w:sz w:val="24"/>
          <w:szCs w:val="24"/>
        </w:rPr>
      </w:pPr>
      <w:r>
        <w:rPr>
          <w:rFonts w:ascii="仿宋" w:hAnsi="仿宋" w:eastAsia="仿宋" w:cs="仿宋"/>
          <w:spacing w:val="-4"/>
          <w:kern w:val="0"/>
          <w:sz w:val="24"/>
          <w:szCs w:val="24"/>
        </w:rPr>
        <w:t>D.</w:t>
      </w:r>
      <w:r>
        <w:rPr>
          <w:rFonts w:hint="eastAsia" w:ascii="仿宋" w:hAnsi="仿宋" w:eastAsia="仿宋" w:cs="仿宋"/>
          <w:spacing w:val="-4"/>
          <w:kern w:val="0"/>
          <w:sz w:val="24"/>
          <w:szCs w:val="24"/>
        </w:rPr>
        <w:t>法定代表人或负责人或实际控制人存在三代以内旁系血亲关系</w:t>
      </w:r>
    </w:p>
    <w:p>
      <w:pPr>
        <w:pStyle w:val="967"/>
        <w:widowControl w:val="0"/>
        <w:snapToGrid w:val="0"/>
        <w:spacing w:line="380" w:lineRule="exact"/>
        <w:ind w:firstLine="480" w:firstLineChars="200"/>
        <w:jc w:val="both"/>
        <w:rPr>
          <w:rFonts w:ascii="仿宋" w:hAnsi="仿宋" w:eastAsia="仿宋" w:cs="Times New Roman"/>
          <w:kern w:val="0"/>
          <w:sz w:val="24"/>
          <w:szCs w:val="24"/>
        </w:rPr>
      </w:pPr>
      <w:r>
        <w:rPr>
          <w:rFonts w:ascii="仿宋" w:hAnsi="仿宋" w:eastAsia="仿宋" w:cs="仿宋"/>
          <w:kern w:val="0"/>
          <w:sz w:val="24"/>
          <w:szCs w:val="24"/>
        </w:rPr>
        <w:t>E.</w:t>
      </w:r>
      <w:r>
        <w:rPr>
          <w:rFonts w:hint="eastAsia" w:ascii="仿宋" w:hAnsi="仿宋" w:eastAsia="仿宋" w:cs="仿宋"/>
          <w:kern w:val="0"/>
          <w:sz w:val="24"/>
          <w:szCs w:val="24"/>
        </w:rPr>
        <w:t>法定代表人或负责人或实际控制人存在近姻亲关系</w:t>
      </w:r>
    </w:p>
    <w:p>
      <w:pPr>
        <w:pStyle w:val="967"/>
        <w:widowControl w:val="0"/>
        <w:snapToGrid w:val="0"/>
        <w:spacing w:line="380" w:lineRule="exact"/>
        <w:ind w:right="-380" w:rightChars="-181" w:firstLine="480" w:firstLineChars="200"/>
        <w:jc w:val="both"/>
        <w:rPr>
          <w:rFonts w:ascii="仿宋" w:hAnsi="仿宋" w:eastAsia="仿宋" w:cs="Times New Roman"/>
          <w:kern w:val="0"/>
          <w:sz w:val="24"/>
          <w:szCs w:val="24"/>
        </w:rPr>
      </w:pPr>
      <w:r>
        <w:rPr>
          <w:rFonts w:ascii="仿宋" w:hAnsi="仿宋" w:eastAsia="仿宋" w:cs="仿宋"/>
          <w:kern w:val="0"/>
          <w:sz w:val="24"/>
          <w:szCs w:val="24"/>
        </w:rPr>
        <w:t>F.</w:t>
      </w:r>
      <w:r>
        <w:rPr>
          <w:rFonts w:hint="eastAsia" w:ascii="仿宋" w:hAnsi="仿宋" w:eastAsia="仿宋" w:cs="仿宋"/>
          <w:kern w:val="0"/>
          <w:sz w:val="24"/>
          <w:szCs w:val="24"/>
        </w:rPr>
        <w:t>法定代表人或负责人或实际控制人存在股份控制或实际控制关系</w:t>
      </w:r>
    </w:p>
    <w:p>
      <w:pPr>
        <w:pStyle w:val="967"/>
        <w:widowControl w:val="0"/>
        <w:snapToGrid w:val="0"/>
        <w:spacing w:line="380" w:lineRule="exact"/>
        <w:ind w:firstLine="456" w:firstLineChars="200"/>
        <w:jc w:val="both"/>
        <w:outlineLvl w:val="0"/>
        <w:rPr>
          <w:rFonts w:ascii="仿宋" w:hAnsi="仿宋" w:eastAsia="仿宋" w:cs="Times New Roman"/>
          <w:spacing w:val="-6"/>
          <w:kern w:val="0"/>
          <w:sz w:val="24"/>
          <w:szCs w:val="24"/>
        </w:rPr>
      </w:pPr>
      <w:bookmarkStart w:id="457" w:name="_Toc31091"/>
      <w:bookmarkStart w:id="458" w:name="_Toc30769"/>
      <w:bookmarkStart w:id="459" w:name="_Toc31327"/>
      <w:r>
        <w:rPr>
          <w:rFonts w:ascii="仿宋" w:hAnsi="仿宋" w:eastAsia="仿宋" w:cs="仿宋"/>
          <w:spacing w:val="-6"/>
          <w:kern w:val="0"/>
          <w:sz w:val="24"/>
          <w:szCs w:val="24"/>
        </w:rPr>
        <w:t>G.</w:t>
      </w:r>
      <w:r>
        <w:rPr>
          <w:rFonts w:hint="eastAsia" w:ascii="仿宋" w:hAnsi="仿宋" w:eastAsia="仿宋" w:cs="仿宋"/>
          <w:spacing w:val="-6"/>
          <w:kern w:val="0"/>
          <w:sz w:val="24"/>
          <w:szCs w:val="24"/>
        </w:rPr>
        <w:t>存在共同直接或间接投资设立子公司、联营企业和合营企业情况</w:t>
      </w:r>
      <w:bookmarkEnd w:id="457"/>
      <w:bookmarkEnd w:id="458"/>
      <w:bookmarkEnd w:id="459"/>
    </w:p>
    <w:p>
      <w:pPr>
        <w:pStyle w:val="967"/>
        <w:widowControl w:val="0"/>
        <w:snapToGrid w:val="0"/>
        <w:spacing w:line="380" w:lineRule="exact"/>
        <w:ind w:firstLine="480" w:firstLineChars="200"/>
        <w:jc w:val="both"/>
        <w:rPr>
          <w:rFonts w:ascii="仿宋" w:hAnsi="仿宋" w:eastAsia="仿宋" w:cs="Times New Roman"/>
          <w:sz w:val="24"/>
          <w:szCs w:val="24"/>
        </w:rPr>
      </w:pPr>
      <w:r>
        <w:rPr>
          <w:rFonts w:ascii="仿宋" w:hAnsi="仿宋" w:eastAsia="仿宋" w:cs="仿宋"/>
          <w:kern w:val="0"/>
          <w:sz w:val="24"/>
          <w:szCs w:val="24"/>
        </w:rPr>
        <w:t>H.</w:t>
      </w:r>
      <w:r>
        <w:rPr>
          <w:rFonts w:hint="eastAsia" w:ascii="仿宋" w:hAnsi="仿宋" w:eastAsia="仿宋" w:cs="仿宋"/>
          <w:kern w:val="0"/>
          <w:sz w:val="24"/>
          <w:szCs w:val="24"/>
        </w:rPr>
        <w:t>存在分级代理或代销关系、同一生产制造商关系、</w:t>
      </w:r>
      <w:r>
        <w:rPr>
          <w:rFonts w:hint="eastAsia" w:ascii="仿宋" w:hAnsi="仿宋" w:eastAsia="仿宋" w:cs="仿宋"/>
          <w:sz w:val="24"/>
          <w:szCs w:val="24"/>
        </w:rPr>
        <w:t>管理关系、重要业务（占主营业务收入</w:t>
      </w:r>
      <w:r>
        <w:rPr>
          <w:rFonts w:ascii="仿宋" w:hAnsi="仿宋" w:eastAsia="仿宋" w:cs="仿宋"/>
          <w:sz w:val="24"/>
          <w:szCs w:val="24"/>
        </w:rPr>
        <w:t>50%</w:t>
      </w:r>
      <w:r>
        <w:rPr>
          <w:rFonts w:hint="eastAsia" w:ascii="仿宋" w:hAnsi="仿宋" w:eastAsia="仿宋" w:cs="仿宋"/>
          <w:sz w:val="24"/>
          <w:szCs w:val="24"/>
        </w:rPr>
        <w:t>以上）或重要财务往来关系（如融资）等其他实质性控制关系</w:t>
      </w:r>
    </w:p>
    <w:p>
      <w:pPr>
        <w:pStyle w:val="967"/>
        <w:widowControl w:val="0"/>
        <w:snapToGrid w:val="0"/>
        <w:spacing w:line="380" w:lineRule="exact"/>
        <w:ind w:firstLine="480" w:firstLineChars="200"/>
        <w:jc w:val="both"/>
        <w:rPr>
          <w:rFonts w:ascii="仿宋" w:hAnsi="仿宋" w:eastAsia="仿宋" w:cs="Times New Roman"/>
          <w:spacing w:val="6"/>
          <w:sz w:val="24"/>
          <w:szCs w:val="24"/>
        </w:rPr>
      </w:pPr>
      <w:r>
        <w:rPr>
          <w:rFonts w:ascii="仿宋" w:hAnsi="仿宋" w:eastAsia="仿宋" w:cs="仿宋"/>
          <w:sz w:val="24"/>
          <w:szCs w:val="24"/>
        </w:rPr>
        <w:t>I</w:t>
      </w:r>
      <w:r>
        <w:rPr>
          <w:rFonts w:ascii="仿宋" w:hAnsi="仿宋" w:eastAsia="仿宋" w:cs="仿宋"/>
          <w:kern w:val="0"/>
          <w:sz w:val="24"/>
          <w:szCs w:val="24"/>
        </w:rPr>
        <w:t>.</w:t>
      </w:r>
      <w:r>
        <w:rPr>
          <w:rFonts w:hint="eastAsia" w:ascii="仿宋" w:hAnsi="仿宋" w:eastAsia="仿宋" w:cs="仿宋"/>
          <w:sz w:val="24"/>
          <w:szCs w:val="24"/>
        </w:rPr>
        <w:t>其他利害关系情况</w:t>
      </w:r>
      <w:r>
        <w:rPr>
          <w:rFonts w:ascii="仿宋" w:hAnsi="仿宋" w:eastAsia="仿宋" w:cs="仿宋"/>
          <w:sz w:val="24"/>
          <w:szCs w:val="24"/>
          <w:u w:val="single"/>
        </w:rPr>
        <w:t xml:space="preserve">             /                 </w:t>
      </w:r>
      <w:r>
        <w:rPr>
          <w:rFonts w:hint="eastAsia" w:ascii="仿宋" w:hAnsi="仿宋" w:eastAsia="仿宋" w:cs="仿宋"/>
          <w:kern w:val="0"/>
          <w:sz w:val="24"/>
          <w:szCs w:val="24"/>
        </w:rPr>
        <w:t>。</w:t>
      </w:r>
    </w:p>
    <w:p>
      <w:pPr>
        <w:pStyle w:val="968"/>
        <w:widowControl/>
        <w:snapToGrid w:val="0"/>
        <w:spacing w:line="380" w:lineRule="exact"/>
        <w:ind w:firstLine="480" w:firstLineChars="200"/>
        <w:rPr>
          <w:rFonts w:ascii="仿宋" w:hAnsi="仿宋" w:eastAsia="仿宋" w:cs="Times New Roman"/>
          <w:kern w:val="0"/>
          <w:sz w:val="24"/>
          <w:szCs w:val="24"/>
        </w:rPr>
      </w:pPr>
      <w:r>
        <w:rPr>
          <w:rFonts w:hint="eastAsia" w:ascii="仿宋" w:hAnsi="仿宋" w:eastAsia="仿宋" w:cs="仿宋"/>
          <w:sz w:val="24"/>
          <w:szCs w:val="24"/>
        </w:rPr>
        <w:t>三、现已清楚知道并</w:t>
      </w:r>
      <w:r>
        <w:rPr>
          <w:rFonts w:hint="eastAsia" w:ascii="仿宋" w:hAnsi="仿宋" w:eastAsia="仿宋" w:cs="仿宋"/>
          <w:kern w:val="0"/>
          <w:sz w:val="24"/>
          <w:szCs w:val="24"/>
        </w:rPr>
        <w:t>严格遵守</w:t>
      </w:r>
      <w:r>
        <w:rPr>
          <w:rFonts w:hint="eastAsia" w:ascii="仿宋" w:hAnsi="仿宋" w:eastAsia="仿宋" w:cs="仿宋"/>
          <w:sz w:val="24"/>
          <w:szCs w:val="24"/>
        </w:rPr>
        <w:t>招标</w:t>
      </w:r>
      <w:r>
        <w:rPr>
          <w:rFonts w:hint="eastAsia" w:ascii="仿宋" w:hAnsi="仿宋" w:eastAsia="仿宋" w:cs="仿宋"/>
          <w:kern w:val="0"/>
          <w:sz w:val="24"/>
          <w:szCs w:val="24"/>
        </w:rPr>
        <w:t>法律法规和现场纪律。</w:t>
      </w:r>
    </w:p>
    <w:p>
      <w:pPr>
        <w:pStyle w:val="968"/>
        <w:widowControl/>
        <w:snapToGrid w:val="0"/>
        <w:spacing w:line="380" w:lineRule="exact"/>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四、我发现</w:t>
      </w:r>
      <w:r>
        <w:rPr>
          <w:rFonts w:ascii="仿宋" w:hAnsi="仿宋" w:eastAsia="仿宋" w:cs="仿宋"/>
          <w:kern w:val="0"/>
          <w:sz w:val="24"/>
          <w:szCs w:val="24"/>
          <w:u w:val="single"/>
        </w:rPr>
        <w:t xml:space="preserve">    /    </w:t>
      </w:r>
      <w:r>
        <w:rPr>
          <w:rFonts w:hint="eastAsia"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    </w:t>
      </w:r>
      <w:r>
        <w:rPr>
          <w:rFonts w:hint="eastAsia" w:ascii="仿宋" w:hAnsi="仿宋" w:eastAsia="仿宋" w:cs="仿宋"/>
          <w:kern w:val="0"/>
          <w:sz w:val="24"/>
          <w:szCs w:val="24"/>
        </w:rPr>
        <w:t>项利害关系。</w:t>
      </w:r>
    </w:p>
    <w:p>
      <w:pPr>
        <w:pStyle w:val="967"/>
        <w:widowControl w:val="0"/>
        <w:snapToGrid w:val="0"/>
        <w:spacing w:line="380" w:lineRule="exact"/>
        <w:ind w:firstLine="480" w:firstLineChars="200"/>
        <w:jc w:val="both"/>
        <w:rPr>
          <w:rFonts w:ascii="仿宋" w:hAnsi="仿宋" w:eastAsia="仿宋" w:cs="Times New Roman"/>
          <w:sz w:val="24"/>
          <w:szCs w:val="24"/>
        </w:rPr>
      </w:pPr>
    </w:p>
    <w:p>
      <w:pPr>
        <w:pStyle w:val="967"/>
        <w:widowControl w:val="0"/>
        <w:snapToGrid w:val="0"/>
        <w:spacing w:line="380" w:lineRule="exact"/>
        <w:ind w:firstLine="480" w:firstLineChars="200"/>
        <w:jc w:val="both"/>
        <w:rPr>
          <w:rFonts w:ascii="仿宋" w:hAnsi="仿宋" w:eastAsia="仿宋" w:cs="Times New Roman"/>
          <w:sz w:val="24"/>
          <w:szCs w:val="24"/>
        </w:rPr>
      </w:pPr>
    </w:p>
    <w:p>
      <w:pPr>
        <w:pStyle w:val="967"/>
        <w:widowControl w:val="0"/>
        <w:snapToGrid w:val="0"/>
        <w:spacing w:line="380" w:lineRule="exact"/>
        <w:ind w:firstLine="4800" w:firstLineChars="2000"/>
        <w:jc w:val="both"/>
        <w:rPr>
          <w:rFonts w:ascii="仿宋" w:hAnsi="仿宋" w:eastAsia="仿宋" w:cs="Times New Roman"/>
          <w:sz w:val="24"/>
          <w:szCs w:val="24"/>
        </w:rPr>
      </w:pPr>
      <w:r>
        <w:rPr>
          <w:rFonts w:hint="eastAsia" w:ascii="仿宋" w:hAnsi="仿宋" w:eastAsia="仿宋" w:cs="仿宋"/>
          <w:sz w:val="24"/>
          <w:szCs w:val="24"/>
        </w:rPr>
        <w:t>供应商代表（签字并按手印）：</w:t>
      </w:r>
    </w:p>
    <w:p>
      <w:pPr>
        <w:pStyle w:val="967"/>
        <w:widowControl w:val="0"/>
        <w:snapToGrid w:val="0"/>
        <w:spacing w:line="380" w:lineRule="exact"/>
        <w:ind w:firstLine="480" w:firstLineChars="200"/>
        <w:jc w:val="both"/>
        <w:rPr>
          <w:rFonts w:ascii="仿宋" w:hAnsi="仿宋" w:eastAsia="仿宋" w:cs="Times New Roman"/>
          <w:sz w:val="24"/>
          <w:szCs w:val="24"/>
        </w:rPr>
      </w:pPr>
    </w:p>
    <w:p>
      <w:pPr>
        <w:tabs>
          <w:tab w:val="left" w:pos="465"/>
        </w:tabs>
        <w:ind w:firstLine="480" w:firstLineChars="200"/>
        <w:rPr>
          <w:rFonts w:ascii="仿宋" w:hAnsi="仿宋" w:eastAsia="仿宋"/>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rPr>
        <w:t>月</w:t>
      </w:r>
      <w:r>
        <w:rPr>
          <w:rFonts w:ascii="仿宋" w:hAnsi="仿宋" w:eastAsia="仿宋" w:cs="仿宋"/>
          <w:kern w:val="0"/>
          <w:sz w:val="24"/>
          <w:szCs w:val="24"/>
        </w:rPr>
        <w:t xml:space="preserve">  </w:t>
      </w:r>
      <w:r>
        <w:rPr>
          <w:rFonts w:hint="eastAsia" w:ascii="仿宋" w:hAnsi="仿宋" w:eastAsia="仿宋" w:cs="仿宋"/>
          <w:kern w:val="0"/>
          <w:sz w:val="24"/>
          <w:szCs w:val="24"/>
        </w:rPr>
        <w:t>日</w:t>
      </w:r>
    </w:p>
    <w:p>
      <w:pPr>
        <w:autoSpaceDE w:val="0"/>
        <w:autoSpaceDN w:val="0"/>
        <w:rPr>
          <w:rFonts w:ascii="仿宋" w:hAnsi="仿宋" w:eastAsia="仿宋"/>
          <w:sz w:val="24"/>
          <w:szCs w:val="24"/>
          <w:u w:val="single"/>
        </w:rPr>
      </w:pPr>
    </w:p>
    <w:p>
      <w:pPr>
        <w:pStyle w:val="46"/>
        <w:rPr>
          <w:rFonts w:ascii="仿宋" w:hAnsi="仿宋" w:eastAsia="仿宋"/>
          <w:sz w:val="24"/>
          <w:szCs w:val="24"/>
        </w:rPr>
      </w:pPr>
    </w:p>
    <w:p>
      <w:pPr>
        <w:rPr>
          <w:rFonts w:ascii="仿宋" w:hAnsi="仿宋" w:eastAsia="仿宋"/>
          <w:b/>
          <w:bCs/>
          <w:kern w:val="0"/>
          <w:sz w:val="24"/>
          <w:szCs w:val="24"/>
        </w:rPr>
      </w:pPr>
    </w:p>
    <w:p>
      <w:pPr>
        <w:rPr>
          <w:rFonts w:ascii="仿宋" w:hAnsi="仿宋" w:eastAsia="仿宋"/>
          <w:b/>
          <w:bCs/>
          <w:kern w:val="0"/>
          <w:sz w:val="24"/>
          <w:szCs w:val="24"/>
        </w:rPr>
      </w:pPr>
    </w:p>
    <w:p>
      <w:pPr>
        <w:ind w:firstLine="1434" w:firstLineChars="595"/>
        <w:rPr>
          <w:rFonts w:ascii="仿宋" w:hAnsi="仿宋" w:eastAsia="仿宋"/>
          <w:b/>
          <w:bCs/>
          <w:kern w:val="0"/>
          <w:sz w:val="24"/>
          <w:szCs w:val="24"/>
        </w:rPr>
      </w:pPr>
    </w:p>
    <w:p>
      <w:pPr>
        <w:ind w:firstLine="1434" w:firstLineChars="595"/>
        <w:rPr>
          <w:rFonts w:ascii="仿宋" w:hAnsi="仿宋" w:eastAsia="仿宋"/>
          <w:b/>
          <w:bCs/>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kern w:val="0"/>
          <w:sz w:val="24"/>
          <w:szCs w:val="24"/>
          <w:lang w:val="zh-CN"/>
        </w:rPr>
        <w:t>政府采购供应商廉洁自律承诺书</w:t>
      </w:r>
    </w:p>
    <w:p>
      <w:pPr>
        <w:snapToGrid w:val="0"/>
        <w:spacing w:line="360" w:lineRule="auto"/>
        <w:rPr>
          <w:rFonts w:ascii="仿宋" w:hAnsi="仿宋" w:eastAsia="仿宋"/>
          <w:sz w:val="24"/>
          <w:szCs w:val="24"/>
        </w:rPr>
      </w:pP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电子签章</w:t>
      </w:r>
      <w:r>
        <w:rPr>
          <w:rFonts w:hint="eastAsia" w:ascii="仿宋" w:hAnsi="仿宋" w:eastAsia="仿宋" w:cs="仿宋"/>
          <w:kern w:val="0"/>
          <w:sz w:val="24"/>
          <w:szCs w:val="24"/>
          <w:lang w:val="zh-CN"/>
        </w:rPr>
        <w:t>）：</w:t>
      </w:r>
    </w:p>
    <w:p>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ind w:right="420"/>
        <w:rPr>
          <w:rFonts w:ascii="仿宋" w:hAnsi="仿宋" w:eastAsia="仿宋"/>
          <w:b/>
          <w:bCs/>
          <w:kern w:val="0"/>
          <w:sz w:val="24"/>
          <w:szCs w:val="24"/>
        </w:rPr>
      </w:pPr>
    </w:p>
    <w:p>
      <w:pPr>
        <w:spacing w:line="360" w:lineRule="auto"/>
        <w:ind w:right="420" w:firstLine="2409" w:firstLineChars="1000"/>
        <w:rPr>
          <w:rFonts w:ascii="仿宋" w:hAnsi="仿宋" w:eastAsia="仿宋"/>
          <w:b/>
          <w:bCs/>
          <w:kern w:val="0"/>
          <w:sz w:val="24"/>
          <w:szCs w:val="24"/>
        </w:rPr>
      </w:pPr>
    </w:p>
    <w:p>
      <w:pPr>
        <w:spacing w:line="360" w:lineRule="auto"/>
        <w:ind w:right="420" w:firstLine="2409" w:firstLineChars="1000"/>
        <w:rPr>
          <w:rFonts w:ascii="仿宋" w:hAnsi="仿宋" w:eastAsia="仿宋"/>
          <w:b/>
          <w:bCs/>
          <w:kern w:val="0"/>
          <w:sz w:val="24"/>
          <w:szCs w:val="24"/>
        </w:rPr>
      </w:pPr>
      <w:r>
        <w:rPr>
          <w:rFonts w:hint="eastAsia" w:ascii="仿宋" w:hAnsi="仿宋" w:eastAsia="仿宋" w:cs="仿宋"/>
          <w:b/>
          <w:bCs/>
          <w:kern w:val="0"/>
          <w:sz w:val="24"/>
          <w:szCs w:val="24"/>
        </w:rPr>
        <w:t>商务技术文件部分</w:t>
      </w:r>
    </w:p>
    <w:p>
      <w:pPr>
        <w:spacing w:line="360" w:lineRule="auto"/>
        <w:jc w:val="center"/>
        <w:outlineLvl w:val="0"/>
        <w:rPr>
          <w:rFonts w:ascii="仿宋" w:hAnsi="仿宋" w:eastAsia="仿宋"/>
          <w:b/>
          <w:bCs/>
          <w:kern w:val="0"/>
          <w:sz w:val="24"/>
          <w:szCs w:val="24"/>
        </w:rPr>
      </w:pPr>
    </w:p>
    <w:p>
      <w:pPr>
        <w:spacing w:line="360" w:lineRule="auto"/>
        <w:outlineLvl w:val="0"/>
        <w:rPr>
          <w:rFonts w:ascii="仿宋" w:hAnsi="仿宋" w:eastAsia="仿宋"/>
          <w:b/>
          <w:bCs/>
          <w:kern w:val="0"/>
          <w:sz w:val="24"/>
          <w:szCs w:val="24"/>
        </w:rPr>
      </w:pPr>
      <w:bookmarkStart w:id="460" w:name="_Toc6754"/>
      <w:bookmarkStart w:id="461" w:name="_Toc2774"/>
      <w:r>
        <w:rPr>
          <w:rFonts w:hint="eastAsia" w:ascii="仿宋" w:hAnsi="仿宋" w:eastAsia="仿宋" w:cs="仿宋"/>
          <w:b/>
          <w:bCs/>
          <w:kern w:val="0"/>
          <w:sz w:val="24"/>
          <w:szCs w:val="24"/>
        </w:rPr>
        <w:t>目录</w:t>
      </w:r>
      <w:bookmarkEnd w:id="460"/>
      <w:bookmarkEnd w:id="461"/>
    </w:p>
    <w:p>
      <w:pPr>
        <w:snapToGrid w:val="0"/>
        <w:spacing w:line="360" w:lineRule="auto"/>
        <w:ind w:firstLine="960" w:firstLineChars="400"/>
        <w:rPr>
          <w:rFonts w:ascii="仿宋" w:hAnsi="仿宋" w:eastAsia="仿宋"/>
          <w:b/>
          <w:bCs/>
          <w:sz w:val="24"/>
          <w:szCs w:val="24"/>
        </w:rPr>
      </w:pPr>
      <w:r>
        <w:rPr>
          <w:rFonts w:ascii="仿宋" w:hAnsi="仿宋" w:eastAsia="仿宋" w:cs="仿宋"/>
          <w:sz w:val="24"/>
          <w:szCs w:val="24"/>
        </w:rPr>
        <w:t>1.</w:t>
      </w:r>
      <w:r>
        <w:rPr>
          <w:rFonts w:hint="eastAsia" w:ascii="仿宋" w:hAnsi="仿宋" w:eastAsia="仿宋" w:cs="仿宋"/>
          <w:sz w:val="24"/>
          <w:szCs w:val="24"/>
        </w:rPr>
        <w:t>商务技术</w:t>
      </w:r>
      <w:r>
        <w:rPr>
          <w:rFonts w:hint="eastAsia" w:ascii="仿宋" w:hAnsi="仿宋" w:eastAsia="仿宋" w:cs="仿宋"/>
          <w:sz w:val="24"/>
          <w:szCs w:val="24"/>
          <w:lang w:val="zh-CN"/>
        </w:rPr>
        <w:t>文件封面；</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符合性审查资料；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评标标准相应的商务技术资料；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商务技术偏离表；</w:t>
      </w:r>
    </w:p>
    <w:p>
      <w:pPr>
        <w:snapToGrid w:val="0"/>
        <w:spacing w:line="360" w:lineRule="auto"/>
        <w:rPr>
          <w:rFonts w:ascii="仿宋" w:hAnsi="仿宋" w:eastAsia="仿宋"/>
          <w:sz w:val="24"/>
          <w:szCs w:val="24"/>
        </w:rPr>
      </w:pPr>
    </w:p>
    <w:p>
      <w:pPr>
        <w:snapToGrid w:val="0"/>
        <w:spacing w:line="360" w:lineRule="auto"/>
        <w:jc w:val="center"/>
        <w:rPr>
          <w:rFonts w:ascii="仿宋" w:hAnsi="仿宋" w:eastAsia="仿宋"/>
          <w:b/>
          <w:bCs/>
          <w:kern w:val="0"/>
          <w:sz w:val="24"/>
          <w:szCs w:val="24"/>
          <w:lang w:val="zh-CN"/>
        </w:rPr>
      </w:pPr>
    </w:p>
    <w:p>
      <w:pPr>
        <w:snapToGrid w:val="0"/>
        <w:spacing w:line="360" w:lineRule="auto"/>
        <w:jc w:val="center"/>
        <w:rPr>
          <w:rFonts w:ascii="仿宋" w:hAnsi="仿宋" w:eastAsia="仿宋"/>
          <w:b/>
          <w:bCs/>
          <w:kern w:val="0"/>
          <w:sz w:val="24"/>
          <w:szCs w:val="24"/>
          <w:lang w:val="zh-CN"/>
        </w:rPr>
      </w:pPr>
    </w:p>
    <w:p>
      <w:pPr>
        <w:snapToGrid w:val="0"/>
        <w:spacing w:line="360" w:lineRule="auto"/>
        <w:jc w:val="center"/>
        <w:rPr>
          <w:rFonts w:ascii="仿宋" w:hAnsi="仿宋" w:eastAsia="仿宋"/>
          <w:b/>
          <w:bCs/>
          <w:kern w:val="0"/>
          <w:sz w:val="24"/>
          <w:szCs w:val="24"/>
          <w:lang w:val="zh-CN"/>
        </w:rPr>
      </w:pPr>
    </w:p>
    <w:p>
      <w:pPr>
        <w:snapToGrid w:val="0"/>
        <w:spacing w:line="360" w:lineRule="auto"/>
        <w:jc w:val="center"/>
        <w:rPr>
          <w:rFonts w:ascii="仿宋" w:hAnsi="仿宋" w:eastAsia="仿宋"/>
          <w:b/>
          <w:bCs/>
          <w:kern w:val="0"/>
          <w:sz w:val="24"/>
          <w:szCs w:val="24"/>
          <w:lang w:val="zh-CN"/>
        </w:rPr>
      </w:pPr>
    </w:p>
    <w:p>
      <w:pPr>
        <w:snapToGrid w:val="0"/>
        <w:spacing w:before="50" w:after="50" w:line="360" w:lineRule="auto"/>
        <w:rPr>
          <w:rFonts w:ascii="仿宋" w:hAnsi="仿宋" w:eastAsia="仿宋"/>
          <w:b/>
          <w:bCs/>
          <w:kern w:val="0"/>
          <w:sz w:val="24"/>
          <w:szCs w:val="24"/>
          <w:lang w:val="zh-CN"/>
        </w:rPr>
      </w:pPr>
    </w:p>
    <w:p>
      <w:pPr>
        <w:snapToGrid w:val="0"/>
        <w:spacing w:before="50" w:after="50" w:line="360" w:lineRule="auto"/>
        <w:jc w:val="center"/>
        <w:rPr>
          <w:rFonts w:ascii="仿宋" w:hAnsi="仿宋" w:eastAsia="仿宋"/>
          <w:b/>
          <w:bCs/>
          <w:kern w:val="0"/>
          <w:sz w:val="24"/>
          <w:szCs w:val="24"/>
          <w:lang w:val="zh-CN"/>
        </w:rPr>
      </w:pPr>
    </w:p>
    <w:p>
      <w:pPr>
        <w:snapToGrid w:val="0"/>
        <w:spacing w:before="50" w:after="50" w:line="360" w:lineRule="auto"/>
        <w:jc w:val="center"/>
        <w:rPr>
          <w:rFonts w:ascii="仿宋" w:hAnsi="仿宋" w:eastAsia="仿宋"/>
          <w:b/>
          <w:bCs/>
          <w:kern w:val="0"/>
          <w:sz w:val="24"/>
          <w:szCs w:val="24"/>
          <w:lang w:val="zh-CN"/>
        </w:rPr>
      </w:pPr>
      <w:r>
        <w:rPr>
          <w:rFonts w:hint="eastAsia" w:ascii="仿宋" w:hAnsi="仿宋" w:eastAsia="仿宋" w:cs="仿宋"/>
          <w:b/>
          <w:bCs/>
          <w:kern w:val="0"/>
          <w:sz w:val="24"/>
          <w:szCs w:val="24"/>
          <w:lang w:val="zh-CN"/>
        </w:rPr>
        <w:t>联合协议</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sz w:val="24"/>
          <w:szCs w:val="24"/>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650" w:firstLineChars="1100"/>
        <w:rPr>
          <w:rFonts w:ascii="仿宋" w:hAnsi="仿宋" w:eastAsia="仿宋"/>
          <w:b/>
          <w:bCs/>
          <w:kern w:val="0"/>
          <w:sz w:val="24"/>
          <w:szCs w:val="24"/>
        </w:rPr>
      </w:pPr>
      <w:r>
        <w:rPr>
          <w:rFonts w:hint="eastAsia" w:ascii="仿宋" w:hAnsi="仿宋" w:eastAsia="仿宋" w:cs="仿宋"/>
          <w:b/>
          <w:bCs/>
          <w:kern w:val="0"/>
          <w:sz w:val="24"/>
          <w:szCs w:val="24"/>
        </w:rPr>
        <w:t>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sz w:val="24"/>
          <w:szCs w:val="24"/>
          <w:u w:val="single"/>
        </w:rPr>
        <w:t xml:space="preserve">   XX</w:t>
      </w:r>
      <w:r>
        <w:rPr>
          <w:rFonts w:hint="eastAsia" w:ascii="仿宋" w:hAnsi="仿宋" w:eastAsia="仿宋" w:cs="仿宋"/>
          <w:sz w:val="24"/>
          <w:szCs w:val="24"/>
          <w:u w:val="single"/>
        </w:rPr>
        <w:t>工作内容</w:t>
      </w:r>
      <w:r>
        <w:rPr>
          <w:rFonts w:ascii="仿宋" w:hAnsi="仿宋" w:eastAsia="仿宋" w:cs="仿宋"/>
          <w:sz w:val="24"/>
          <w:szCs w:val="24"/>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6"/>
        <w:ind w:left="664" w:leftChars="316" w:firstLine="229" w:firstLineChars="95"/>
        <w:rPr>
          <w:rFonts w:ascii="仿宋" w:eastAsia="仿宋" w:cs="Times New Roman"/>
          <w:sz w:val="24"/>
          <w:szCs w:val="24"/>
        </w:rPr>
      </w:pPr>
      <w:bookmarkStart w:id="462" w:name="_Toc17857"/>
      <w:bookmarkStart w:id="463" w:name="_Toc27350"/>
      <w:r>
        <w:rPr>
          <w:rFonts w:hint="eastAsia" w:ascii="仿宋" w:eastAsia="仿宋" w:cs="仿宋"/>
          <w:sz w:val="24"/>
          <w:szCs w:val="24"/>
        </w:rPr>
        <w:t>……</w:t>
      </w:r>
      <w:bookmarkEnd w:id="462"/>
      <w:bookmarkEnd w:id="463"/>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sz w:val="24"/>
          <w:szCs w:val="24"/>
          <w:u w:val="single"/>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sz w:val="24"/>
          <w:szCs w:val="24"/>
        </w:rPr>
      </w:pPr>
      <w:r>
        <w:rPr>
          <w:rFonts w:hint="eastAsia" w:ascii="仿宋" w:hAnsi="仿宋" w:eastAsia="仿宋" w:cs="仿宋"/>
          <w:kern w:val="0"/>
          <w:sz w:val="24"/>
          <w:szCs w:val="24"/>
          <w:lang w:val="zh-CN"/>
        </w:rPr>
        <w:t>……</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lang w:val="zh-CN"/>
        </w:rPr>
      </w:pPr>
      <w:r>
        <w:rPr>
          <w:rFonts w:hint="eastAsia" w:ascii="仿宋" w:hAnsi="仿宋" w:eastAsia="仿宋" w:cs="仿宋"/>
          <w:b/>
          <w:bCs/>
          <w:kern w:val="0"/>
          <w:sz w:val="24"/>
          <w:szCs w:val="24"/>
        </w:rPr>
        <w:t>三、</w:t>
      </w:r>
      <w:r>
        <w:rPr>
          <w:rFonts w:hint="eastAsia" w:ascii="仿宋" w:hAnsi="仿宋" w:eastAsia="仿宋" w:cs="仿宋"/>
          <w:b/>
          <w:bCs/>
          <w:kern w:val="0"/>
          <w:sz w:val="24"/>
          <w:szCs w:val="24"/>
          <w:lang w:val="zh-CN"/>
        </w:rPr>
        <w:t>联合协议</w:t>
      </w:r>
    </w:p>
    <w:p>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以上，对联合体报价给予</w:t>
      </w:r>
      <w:r>
        <w:rPr>
          <w:rFonts w:ascii="仿宋" w:hAnsi="仿宋" w:eastAsia="仿宋" w:cs="仿宋"/>
          <w:b/>
          <w:bCs/>
          <w:kern w:val="0"/>
          <w:sz w:val="24"/>
          <w:szCs w:val="24"/>
          <w:lang w:val="zh-CN"/>
        </w:rPr>
        <w:t>3%</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sz w:val="24"/>
          <w:szCs w:val="24"/>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ind w:right="480"/>
        <w:rPr>
          <w:rFonts w:ascii="仿宋" w:hAnsi="仿宋" w:eastAsia="仿宋"/>
          <w:b/>
          <w:bCs/>
          <w:kern w:val="0"/>
          <w:sz w:val="24"/>
          <w:szCs w:val="24"/>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2650" w:firstLineChars="1100"/>
        <w:rPr>
          <w:rFonts w:ascii="仿宋" w:hAnsi="仿宋" w:eastAsia="仿宋"/>
          <w:b/>
          <w:bCs/>
          <w:kern w:val="0"/>
          <w:sz w:val="24"/>
          <w:szCs w:val="24"/>
        </w:rPr>
      </w:pPr>
      <w:r>
        <w:rPr>
          <w:rFonts w:hint="eastAsia" w:ascii="仿宋" w:hAnsi="仿宋" w:eastAsia="仿宋" w:cs="仿宋"/>
          <w:b/>
          <w:bCs/>
          <w:kern w:val="0"/>
          <w:sz w:val="24"/>
          <w:szCs w:val="24"/>
        </w:rPr>
        <w:t>四、分包意向协议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sz w:val="24"/>
          <w:szCs w:val="24"/>
          <w:u w:val="single"/>
        </w:rPr>
        <w:t xml:space="preserve">   XX</w:t>
      </w:r>
      <w:r>
        <w:rPr>
          <w:rFonts w:hint="eastAsia" w:ascii="仿宋" w:hAnsi="仿宋" w:eastAsia="仿宋" w:cs="仿宋"/>
          <w:sz w:val="24"/>
          <w:szCs w:val="24"/>
          <w:u w:val="single"/>
        </w:rPr>
        <w:t>工作内容</w:t>
      </w:r>
      <w:r>
        <w:rPr>
          <w:rFonts w:ascii="仿宋" w:hAnsi="仿宋" w:eastAsia="仿宋" w:cs="仿宋"/>
          <w:sz w:val="24"/>
          <w:szCs w:val="24"/>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6"/>
        <w:ind w:left="664" w:leftChars="316" w:firstLine="229" w:firstLineChars="95"/>
        <w:rPr>
          <w:rFonts w:ascii="仿宋" w:eastAsia="仿宋" w:cs="Times New Roman"/>
          <w:sz w:val="24"/>
          <w:szCs w:val="24"/>
        </w:rPr>
      </w:pPr>
      <w:bookmarkStart w:id="464" w:name="_Toc12557"/>
      <w:bookmarkStart w:id="465" w:name="_Toc31997"/>
      <w:r>
        <w:rPr>
          <w:rFonts w:hint="eastAsia" w:ascii="仿宋" w:eastAsia="仿宋" w:cs="仿宋"/>
          <w:sz w:val="24"/>
          <w:szCs w:val="24"/>
        </w:rPr>
        <w:t>……</w:t>
      </w:r>
      <w:bookmarkEnd w:id="464"/>
      <w:bookmarkEnd w:id="465"/>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sz w:val="24"/>
          <w:szCs w:val="24"/>
          <w:u w:val="single"/>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sz w:val="24"/>
          <w:szCs w:val="24"/>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以上的，对大中型企业的报价给予</w:t>
      </w:r>
      <w:r>
        <w:rPr>
          <w:rFonts w:ascii="仿宋" w:hAnsi="仿宋" w:eastAsia="仿宋" w:cs="仿宋"/>
          <w:b/>
          <w:bCs/>
          <w:kern w:val="0"/>
          <w:sz w:val="24"/>
          <w:szCs w:val="24"/>
          <w:lang w:val="zh-CN"/>
        </w:rPr>
        <w:t>3%</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sz w:val="24"/>
          <w:szCs w:val="24"/>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jc w:val="center"/>
        <w:rPr>
          <w:rFonts w:ascii="仿宋" w:hAnsi="仿宋" w:eastAsia="仿宋"/>
          <w:b/>
          <w:bCs/>
          <w:kern w:val="0"/>
          <w:sz w:val="24"/>
          <w:szCs w:val="24"/>
        </w:rPr>
      </w:pPr>
      <w:r>
        <w:rPr>
          <w:rFonts w:hint="eastAsia" w:ascii="仿宋" w:hAnsi="仿宋" w:eastAsia="仿宋" w:cs="仿宋"/>
          <w:b/>
          <w:bCs/>
          <w:kern w:val="0"/>
          <w:sz w:val="24"/>
          <w:szCs w:val="24"/>
        </w:rPr>
        <w:t>五、符合性审查资料</w:t>
      </w:r>
    </w:p>
    <w:p>
      <w:pPr>
        <w:jc w:val="center"/>
        <w:rPr>
          <w:rFonts w:ascii="仿宋" w:hAnsi="仿宋" w:eastAsia="仿宋"/>
          <w:b/>
          <w:bCs/>
          <w:kern w:val="0"/>
          <w:sz w:val="24"/>
          <w:szCs w:val="24"/>
        </w:rPr>
      </w:pPr>
    </w:p>
    <w:tbl>
      <w:tblPr>
        <w:tblStyle w:val="7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1</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551" w:type="dxa"/>
            <w:vAlign w:val="center"/>
          </w:tcPr>
          <w:p>
            <w:pPr>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rPr>
                <w:rFonts w:ascii="仿宋" w:hAnsi="仿宋" w:eastAsia="仿宋"/>
                <w:sz w:val="24"/>
                <w:szCs w:val="24"/>
              </w:rPr>
            </w:pPr>
            <w:r>
              <w:rPr>
                <w:rFonts w:hint="eastAsia" w:ascii="仿宋" w:hAnsi="仿宋" w:eastAsia="仿宋" w:cs="仿宋"/>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2</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pPr>
              <w:rPr>
                <w:rFonts w:ascii="仿宋" w:hAnsi="仿宋" w:eastAsia="仿宋"/>
                <w:sz w:val="24"/>
                <w:szCs w:val="24"/>
              </w:rPr>
            </w:pPr>
            <w:r>
              <w:rPr>
                <w:rFonts w:hint="eastAsia" w:ascii="仿宋" w:hAnsi="仿宋" w:eastAsia="仿宋" w:cs="仿宋"/>
                <w:sz w:val="24"/>
                <w:szCs w:val="24"/>
              </w:rPr>
              <w:t>投标函</w:t>
            </w:r>
          </w:p>
        </w:tc>
        <w:tc>
          <w:tcPr>
            <w:tcW w:w="1418" w:type="dxa"/>
          </w:tcPr>
          <w:p>
            <w:pPr>
              <w:rPr>
                <w:rFonts w:ascii="仿宋" w:hAnsi="仿宋" w:eastAsia="仿宋"/>
                <w:sz w:val="24"/>
                <w:szCs w:val="24"/>
              </w:rPr>
            </w:pPr>
            <w:r>
              <w:rPr>
                <w:rFonts w:hint="eastAsia" w:ascii="仿宋" w:hAnsi="仿宋" w:eastAsia="仿宋" w:cs="仿宋"/>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3</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pPr>
              <w:rPr>
                <w:rFonts w:ascii="仿宋" w:hAnsi="仿宋" w:eastAsia="仿宋"/>
                <w:sz w:val="24"/>
                <w:szCs w:val="24"/>
              </w:rPr>
            </w:pPr>
            <w:r>
              <w:rPr>
                <w:rFonts w:hint="eastAsia" w:ascii="仿宋" w:hAnsi="仿宋" w:eastAsia="仿宋" w:cs="仿宋"/>
                <w:kern w:val="0"/>
                <w:sz w:val="24"/>
                <w:szCs w:val="24"/>
              </w:rPr>
              <w:t>招标文件其它实质性要求相应的材料（“▲”系指实质性要求条款，招标文件无其它实质性要求的，无需提供）</w:t>
            </w:r>
          </w:p>
        </w:tc>
        <w:tc>
          <w:tcPr>
            <w:tcW w:w="1418" w:type="dxa"/>
          </w:tcPr>
          <w:p>
            <w:pPr>
              <w:rPr>
                <w:rFonts w:ascii="仿宋" w:hAnsi="仿宋" w:eastAsia="仿宋"/>
                <w:sz w:val="24"/>
                <w:szCs w:val="24"/>
              </w:rPr>
            </w:pPr>
            <w:r>
              <w:rPr>
                <w:rFonts w:hint="eastAsia" w:ascii="仿宋" w:hAnsi="仿宋" w:eastAsia="仿宋" w:cs="仿宋"/>
                <w:sz w:val="24"/>
                <w:szCs w:val="24"/>
              </w:rPr>
              <w:t>见投标文件第页</w:t>
            </w:r>
          </w:p>
        </w:tc>
      </w:tr>
    </w:tbl>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sz w:val="24"/>
          <w:szCs w:val="24"/>
        </w:rPr>
      </w:pPr>
      <w:r>
        <w:rPr>
          <w:rFonts w:hint="eastAsia" w:ascii="仿宋" w:hAnsi="仿宋" w:eastAsia="仿宋" w:cs="仿宋"/>
          <w:b/>
          <w:bCs/>
          <w:kern w:val="0"/>
          <w:sz w:val="24"/>
          <w:szCs w:val="24"/>
        </w:rPr>
        <w:t>六、评标标准相应的商务技术资料</w:t>
      </w:r>
    </w:p>
    <w:p>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rPr>
          <w:rFonts w:ascii="仿宋" w:hAnsi="仿宋" w:eastAsia="仿宋"/>
          <w:b/>
          <w:bCs/>
          <w:kern w:val="0"/>
          <w:sz w:val="24"/>
          <w:szCs w:val="24"/>
        </w:rPr>
      </w:pPr>
    </w:p>
    <w:p>
      <w:pP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r>
        <w:rPr>
          <w:rFonts w:hint="eastAsia" w:ascii="仿宋" w:hAnsi="仿宋" w:eastAsia="仿宋" w:cs="仿宋"/>
          <w:b/>
          <w:bCs/>
          <w:kern w:val="0"/>
          <w:sz w:val="24"/>
          <w:szCs w:val="24"/>
        </w:rPr>
        <w:t>七、商务技术偏离表</w:t>
      </w:r>
    </w:p>
    <w:tbl>
      <w:tblPr>
        <w:tblStyle w:val="7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tcPr>
          <w:p>
            <w:pPr>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tcPr>
          <w:p>
            <w:pPr>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tcPr>
          <w:p>
            <w:pPr>
              <w:jc w:val="center"/>
              <w:rPr>
                <w:rFonts w:ascii="仿宋" w:hAnsi="仿宋" w:eastAsia="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tcPr>
          <w:p>
            <w:pPr>
              <w:jc w:val="center"/>
              <w:rPr>
                <w:rFonts w:ascii="仿宋" w:hAnsi="仿宋" w:eastAsia="仿宋"/>
                <w:b/>
                <w:bCs/>
                <w:kern w:val="0"/>
                <w:sz w:val="24"/>
                <w:szCs w:val="24"/>
              </w:rPr>
            </w:pPr>
          </w:p>
        </w:tc>
        <w:tc>
          <w:tcPr>
            <w:tcW w:w="3546" w:type="dxa"/>
          </w:tcPr>
          <w:p>
            <w:pPr>
              <w:jc w:val="center"/>
              <w:rPr>
                <w:rFonts w:ascii="仿宋" w:hAnsi="仿宋" w:eastAsia="仿宋"/>
                <w:b/>
                <w:bCs/>
                <w:kern w:val="0"/>
                <w:sz w:val="24"/>
                <w:szCs w:val="24"/>
              </w:rPr>
            </w:pPr>
          </w:p>
        </w:tc>
        <w:tc>
          <w:tcPr>
            <w:tcW w:w="1276" w:type="dxa"/>
          </w:tcPr>
          <w:p>
            <w:pPr>
              <w:jc w:val="center"/>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tcPr>
          <w:p>
            <w:pPr>
              <w:jc w:val="center"/>
              <w:rPr>
                <w:rFonts w:ascii="仿宋" w:hAnsi="仿宋" w:eastAsia="仿宋"/>
                <w:b/>
                <w:bCs/>
                <w:kern w:val="0"/>
                <w:sz w:val="24"/>
                <w:szCs w:val="24"/>
              </w:rPr>
            </w:pPr>
          </w:p>
        </w:tc>
        <w:tc>
          <w:tcPr>
            <w:tcW w:w="3546" w:type="dxa"/>
          </w:tcPr>
          <w:p>
            <w:pPr>
              <w:jc w:val="center"/>
              <w:rPr>
                <w:rFonts w:ascii="仿宋" w:hAnsi="仿宋" w:eastAsia="仿宋"/>
                <w:b/>
                <w:bCs/>
                <w:kern w:val="0"/>
                <w:sz w:val="24"/>
                <w:szCs w:val="24"/>
              </w:rPr>
            </w:pPr>
          </w:p>
        </w:tc>
        <w:tc>
          <w:tcPr>
            <w:tcW w:w="1276" w:type="dxa"/>
          </w:tcPr>
          <w:p>
            <w:pPr>
              <w:jc w:val="center"/>
              <w:rPr>
                <w:rFonts w:ascii="仿宋" w:hAnsi="仿宋" w:eastAsia="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tcPr>
          <w:p>
            <w:pPr>
              <w:jc w:val="center"/>
              <w:rPr>
                <w:rFonts w:ascii="仿宋" w:hAnsi="仿宋" w:eastAsia="仿宋"/>
                <w:b/>
                <w:bCs/>
                <w:kern w:val="0"/>
                <w:sz w:val="24"/>
                <w:szCs w:val="24"/>
              </w:rPr>
            </w:pPr>
          </w:p>
        </w:tc>
        <w:tc>
          <w:tcPr>
            <w:tcW w:w="3546" w:type="dxa"/>
          </w:tcPr>
          <w:p>
            <w:pPr>
              <w:jc w:val="center"/>
              <w:rPr>
                <w:rFonts w:ascii="仿宋" w:hAnsi="仿宋" w:eastAsia="仿宋"/>
                <w:b/>
                <w:bCs/>
                <w:kern w:val="0"/>
                <w:sz w:val="24"/>
                <w:szCs w:val="24"/>
              </w:rPr>
            </w:pPr>
          </w:p>
        </w:tc>
        <w:tc>
          <w:tcPr>
            <w:tcW w:w="1276" w:type="dxa"/>
          </w:tcPr>
          <w:p>
            <w:pPr>
              <w:jc w:val="center"/>
              <w:rPr>
                <w:rFonts w:ascii="仿宋" w:hAnsi="仿宋" w:eastAsia="仿宋"/>
                <w:b/>
                <w:bCs/>
                <w:kern w:val="0"/>
                <w:sz w:val="24"/>
                <w:szCs w:val="24"/>
              </w:rPr>
            </w:pPr>
          </w:p>
        </w:tc>
      </w:tr>
    </w:tbl>
    <w:p>
      <w:pPr>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jc w:val="center"/>
        <w:rPr>
          <w:rFonts w:ascii="仿宋" w:hAnsi="仿宋" w:eastAsia="仿宋"/>
          <w:b/>
          <w:bCs/>
          <w:kern w:val="0"/>
          <w:sz w:val="24"/>
          <w:szCs w:val="24"/>
        </w:rPr>
      </w:pPr>
    </w:p>
    <w:p>
      <w:pPr>
        <w:ind w:firstLine="2168" w:firstLineChars="900"/>
        <w:rPr>
          <w:rFonts w:ascii="仿宋" w:hAnsi="仿宋" w:eastAsia="仿宋"/>
          <w:b/>
          <w:bCs/>
          <w:sz w:val="24"/>
          <w:szCs w:val="24"/>
        </w:rPr>
      </w:pPr>
    </w:p>
    <w:p>
      <w:pPr>
        <w:ind w:firstLine="2168" w:firstLineChars="900"/>
        <w:rPr>
          <w:rFonts w:ascii="仿宋" w:hAnsi="仿宋" w:eastAsia="仿宋"/>
          <w:b/>
          <w:bCs/>
          <w:sz w:val="24"/>
          <w:szCs w:val="24"/>
        </w:rPr>
      </w:pPr>
    </w:p>
    <w:p>
      <w:pPr>
        <w:ind w:firstLine="2168" w:firstLineChars="900"/>
        <w:rPr>
          <w:rFonts w:ascii="仿宋" w:hAnsi="仿宋" w:eastAsia="仿宋"/>
          <w:b/>
          <w:bCs/>
          <w:sz w:val="24"/>
          <w:szCs w:val="24"/>
        </w:rPr>
      </w:pPr>
    </w:p>
    <w:p>
      <w:pPr>
        <w:ind w:firstLine="2168" w:firstLineChars="900"/>
        <w:rPr>
          <w:rFonts w:ascii="仿宋" w:hAnsi="仿宋" w:eastAsia="仿宋"/>
          <w:b/>
          <w:bCs/>
          <w:sz w:val="24"/>
          <w:szCs w:val="24"/>
        </w:rPr>
      </w:pPr>
    </w:p>
    <w:p>
      <w:pPr>
        <w:ind w:firstLine="2168" w:firstLineChars="900"/>
        <w:rPr>
          <w:rFonts w:ascii="仿宋" w:hAnsi="仿宋" w:eastAsia="仿宋"/>
          <w:b/>
          <w:bCs/>
          <w:sz w:val="24"/>
          <w:szCs w:val="24"/>
        </w:rPr>
      </w:pPr>
    </w:p>
    <w:p>
      <w:pPr>
        <w:ind w:firstLine="2168" w:firstLineChars="900"/>
        <w:rPr>
          <w:rFonts w:ascii="仿宋" w:hAnsi="仿宋" w:eastAsia="仿宋"/>
          <w:b/>
          <w:bCs/>
          <w:sz w:val="24"/>
          <w:szCs w:val="24"/>
        </w:rPr>
      </w:pPr>
    </w:p>
    <w:p>
      <w:pPr>
        <w:ind w:firstLine="2168" w:firstLineChars="900"/>
        <w:rPr>
          <w:rFonts w:ascii="仿宋" w:hAnsi="仿宋" w:eastAsia="仿宋"/>
          <w:b/>
          <w:bCs/>
          <w:kern w:val="0"/>
          <w:sz w:val="24"/>
          <w:szCs w:val="24"/>
        </w:rPr>
      </w:pPr>
    </w:p>
    <w:p>
      <w:pPr>
        <w:ind w:firstLine="2168" w:firstLineChars="900"/>
        <w:rPr>
          <w:rFonts w:ascii="仿宋" w:hAnsi="仿宋" w:eastAsia="仿宋"/>
          <w:b/>
          <w:bCs/>
          <w:kern w:val="0"/>
          <w:sz w:val="24"/>
          <w:szCs w:val="24"/>
        </w:rPr>
      </w:pPr>
    </w:p>
    <w:p>
      <w:pPr>
        <w:ind w:firstLine="2168" w:firstLineChars="900"/>
        <w:rPr>
          <w:rFonts w:ascii="仿宋" w:hAnsi="仿宋" w:eastAsia="仿宋"/>
          <w:b/>
          <w:bCs/>
          <w:kern w:val="0"/>
          <w:sz w:val="24"/>
          <w:szCs w:val="24"/>
        </w:rPr>
      </w:pPr>
    </w:p>
    <w:p>
      <w:pPr>
        <w:ind w:firstLine="2168" w:firstLineChars="900"/>
        <w:rPr>
          <w:rFonts w:ascii="仿宋" w:hAnsi="仿宋" w:eastAsia="仿宋"/>
          <w:b/>
          <w:bCs/>
          <w:kern w:val="0"/>
          <w:sz w:val="24"/>
          <w:szCs w:val="24"/>
        </w:rPr>
      </w:pPr>
    </w:p>
    <w:p>
      <w:pPr>
        <w:rPr>
          <w:rFonts w:ascii="仿宋" w:hAnsi="仿宋" w:eastAsia="仿宋"/>
          <w:b/>
          <w:bCs/>
          <w:kern w:val="0"/>
          <w:sz w:val="24"/>
          <w:szCs w:val="24"/>
        </w:rPr>
      </w:pPr>
    </w:p>
    <w:p>
      <w:pPr>
        <w:pStyle w:val="329"/>
        <w:snapToGrid w:val="0"/>
        <w:spacing w:line="500" w:lineRule="exact"/>
        <w:ind w:firstLine="0" w:firstLineChars="0"/>
        <w:rPr>
          <w:rFonts w:ascii="仿宋" w:hAnsi="仿宋" w:eastAsia="仿宋" w:cs="Times New Roman"/>
          <w:b/>
          <w:bCs/>
          <w:sz w:val="24"/>
          <w:szCs w:val="24"/>
        </w:rPr>
      </w:pPr>
    </w:p>
    <w:p>
      <w:pPr>
        <w:spacing w:line="360" w:lineRule="auto"/>
        <w:jc w:val="center"/>
        <w:rPr>
          <w:rFonts w:ascii="仿宋" w:hAnsi="仿宋" w:eastAsia="仿宋"/>
          <w:b/>
          <w:bCs/>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4"/>
          <w:szCs w:val="24"/>
        </w:rPr>
      </w:pPr>
      <w:bookmarkStart w:id="466" w:name="_Toc20774"/>
      <w:bookmarkStart w:id="467" w:name="_Toc21497"/>
      <w:r>
        <w:rPr>
          <w:rFonts w:hint="eastAsia" w:ascii="仿宋" w:hAnsi="仿宋" w:eastAsia="仿宋" w:cs="仿宋"/>
          <w:b/>
          <w:bCs/>
          <w:kern w:val="0"/>
          <w:sz w:val="24"/>
          <w:szCs w:val="24"/>
        </w:rPr>
        <w:t>报价文件部分</w:t>
      </w:r>
      <w:bookmarkEnd w:id="466"/>
      <w:bookmarkEnd w:id="467"/>
    </w:p>
    <w:p>
      <w:pPr>
        <w:spacing w:line="360" w:lineRule="auto"/>
        <w:jc w:val="center"/>
        <w:outlineLvl w:val="0"/>
        <w:rPr>
          <w:rFonts w:ascii="仿宋" w:hAnsi="仿宋" w:eastAsia="仿宋"/>
          <w:b/>
          <w:bCs/>
          <w:kern w:val="0"/>
          <w:sz w:val="24"/>
          <w:szCs w:val="24"/>
        </w:rPr>
      </w:pPr>
      <w:bookmarkStart w:id="468" w:name="_Toc31761"/>
      <w:bookmarkStart w:id="469" w:name="_Toc8676"/>
      <w:r>
        <w:rPr>
          <w:rFonts w:hint="eastAsia" w:ascii="仿宋" w:hAnsi="仿宋" w:eastAsia="仿宋" w:cs="仿宋"/>
          <w:b/>
          <w:bCs/>
          <w:kern w:val="0"/>
          <w:sz w:val="24"/>
          <w:szCs w:val="24"/>
        </w:rPr>
        <w:t>目录</w:t>
      </w:r>
      <w:bookmarkEnd w:id="468"/>
      <w:bookmarkEnd w:id="469"/>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报价文件封面；</w:t>
      </w:r>
    </w:p>
    <w:p>
      <w:pPr>
        <w:snapToGrid w:val="0"/>
        <w:spacing w:line="360" w:lineRule="auto"/>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开标一览表；</w:t>
      </w:r>
    </w:p>
    <w:p>
      <w:pPr>
        <w:snapToGrid w:val="0"/>
        <w:spacing w:line="360" w:lineRule="auto"/>
        <w:rPr>
          <w:rFonts w:ascii="仿宋" w:hAnsi="仿宋" w:eastAsia="仿宋"/>
          <w:sz w:val="24"/>
          <w:szCs w:val="24"/>
        </w:rPr>
      </w:pP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中小企业声明函；</w:t>
      </w: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jc w:val="center"/>
        <w:rPr>
          <w:rFonts w:ascii="仿宋" w:hAnsi="仿宋" w:eastAsia="仿宋"/>
          <w:b/>
          <w:bCs/>
          <w:kern w:val="0"/>
          <w:sz w:val="24"/>
          <w:szCs w:val="24"/>
        </w:rPr>
      </w:pPr>
    </w:p>
    <w:p>
      <w:pPr>
        <w:snapToGrid w:val="0"/>
        <w:spacing w:line="360" w:lineRule="auto"/>
        <w:ind w:right="480"/>
        <w:rPr>
          <w:rFonts w:ascii="仿宋" w:hAnsi="仿宋" w:eastAsia="仿宋"/>
          <w:b/>
          <w:bCs/>
          <w:kern w:val="0"/>
          <w:sz w:val="24"/>
          <w:szCs w:val="24"/>
        </w:rPr>
      </w:pPr>
    </w:p>
    <w:p>
      <w:pPr>
        <w:pStyle w:val="695"/>
        <w:keepNext w:val="0"/>
        <w:pageBreakBefore w:val="0"/>
        <w:tabs>
          <w:tab w:val="clear" w:pos="720"/>
        </w:tabs>
        <w:snapToGrid w:val="0"/>
        <w:spacing w:before="120" w:after="120"/>
        <w:ind w:firstLine="643"/>
        <w:outlineLvl w:val="9"/>
        <w:rPr>
          <w:rFonts w:ascii="仿宋" w:hAnsi="仿宋" w:eastAsia="仿宋"/>
          <w:kern w:val="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ind w:left="567"/>
        <w:jc w:val="center"/>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开标一览表</w:t>
      </w:r>
    </w:p>
    <w:p>
      <w:pPr>
        <w:snapToGrid w:val="0"/>
        <w:spacing w:line="500" w:lineRule="exact"/>
        <w:ind w:right="-153" w:rightChars="-73"/>
        <w:rPr>
          <w:rFonts w:ascii="仿宋" w:hAnsi="仿宋" w:eastAsia="仿宋"/>
          <w:sz w:val="24"/>
          <w:szCs w:val="24"/>
        </w:rPr>
      </w:pPr>
      <w:r>
        <w:rPr>
          <w:rFonts w:hint="eastAsia" w:ascii="仿宋" w:hAnsi="仿宋" w:eastAsia="仿宋" w:cs="仿宋"/>
          <w:sz w:val="24"/>
          <w:szCs w:val="24"/>
        </w:rPr>
        <w:t>项目名称：江山市治超非现场执法点建设工程（二期）</w:t>
      </w:r>
    </w:p>
    <w:p>
      <w:pPr>
        <w:snapToGrid w:val="0"/>
        <w:spacing w:line="500" w:lineRule="exact"/>
        <w:ind w:right="-153" w:rightChars="-73"/>
        <w:rPr>
          <w:rFonts w:ascii="仿宋" w:hAnsi="仿宋" w:eastAsia="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jshjzf-20220611-1</w:t>
      </w:r>
      <w:r>
        <w:rPr>
          <w:rFonts w:ascii="仿宋" w:hAnsi="仿宋" w:eastAsia="仿宋" w:cs="仿宋"/>
          <w:sz w:val="24"/>
          <w:szCs w:val="24"/>
        </w:rPr>
        <w:t xml:space="preserve">                            </w:t>
      </w:r>
      <w:r>
        <w:rPr>
          <w:rFonts w:hint="eastAsia" w:ascii="仿宋" w:hAnsi="仿宋" w:eastAsia="仿宋" w:cs="仿宋"/>
          <w:sz w:val="24"/>
          <w:szCs w:val="24"/>
        </w:rPr>
        <w:t>金额单位：元</w:t>
      </w:r>
    </w:p>
    <w:tbl>
      <w:tblPr>
        <w:tblStyle w:val="7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91"/>
        <w:gridCol w:w="350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tcBorders>
            <w:vAlign w:val="center"/>
          </w:tcPr>
          <w:p>
            <w:pPr>
              <w:snapToGrid w:val="0"/>
              <w:spacing w:line="360" w:lineRule="exact"/>
              <w:jc w:val="center"/>
              <w:rPr>
                <w:rFonts w:ascii="仿宋" w:hAnsi="仿宋" w:eastAsia="仿宋"/>
                <w:sz w:val="24"/>
                <w:szCs w:val="24"/>
              </w:rPr>
            </w:pPr>
            <w:r>
              <w:rPr>
                <w:rFonts w:hint="eastAsia" w:ascii="仿宋" w:hAnsi="仿宋" w:eastAsia="仿宋" w:cs="仿宋"/>
                <w:sz w:val="24"/>
                <w:szCs w:val="24"/>
              </w:rPr>
              <w:t>项目名称</w:t>
            </w:r>
          </w:p>
        </w:tc>
        <w:tc>
          <w:tcPr>
            <w:tcW w:w="3505" w:type="dxa"/>
            <w:tcBorders>
              <w:top w:val="thinThickSmallGap" w:color="auto" w:sz="12" w:space="0"/>
            </w:tcBorders>
            <w:vAlign w:val="center"/>
          </w:tcPr>
          <w:p>
            <w:pPr>
              <w:widowControl/>
              <w:spacing w:line="300" w:lineRule="atLeast"/>
              <w:jc w:val="center"/>
              <w:rPr>
                <w:rFonts w:ascii="仿宋" w:hAnsi="仿宋" w:eastAsia="仿宋"/>
                <w:sz w:val="24"/>
                <w:szCs w:val="24"/>
              </w:rPr>
            </w:pPr>
            <w:r>
              <w:rPr>
                <w:rFonts w:hint="eastAsia" w:ascii="仿宋" w:hAnsi="仿宋" w:eastAsia="仿宋" w:cs="仿宋"/>
                <w:sz w:val="24"/>
                <w:szCs w:val="24"/>
              </w:rPr>
              <w:t>数量</w:t>
            </w:r>
          </w:p>
        </w:tc>
        <w:tc>
          <w:tcPr>
            <w:tcW w:w="1961" w:type="dxa"/>
            <w:tcBorders>
              <w:top w:val="thinThickSmallGap" w:color="auto" w:sz="12" w:space="0"/>
              <w:right w:val="thickThinSmallGap" w:color="auto" w:sz="12" w:space="0"/>
            </w:tcBorders>
            <w:vAlign w:val="center"/>
          </w:tcPr>
          <w:p>
            <w:pPr>
              <w:snapToGrid w:val="0"/>
              <w:spacing w:line="360" w:lineRule="exact"/>
              <w:jc w:val="center"/>
              <w:rPr>
                <w:rFonts w:ascii="仿宋" w:hAnsi="仿宋" w:eastAsia="仿宋"/>
                <w:sz w:val="24"/>
                <w:szCs w:val="24"/>
              </w:rPr>
            </w:pPr>
            <w:r>
              <w:rPr>
                <w:rFonts w:hint="eastAsia" w:ascii="仿宋" w:hAnsi="仿宋" w:eastAsia="仿宋" w:cs="仿宋"/>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tcBorders>
            <w:vAlign w:val="center"/>
          </w:tcPr>
          <w:p>
            <w:pPr>
              <w:snapToGrid w:val="0"/>
              <w:spacing w:line="360" w:lineRule="exact"/>
              <w:jc w:val="center"/>
              <w:rPr>
                <w:rFonts w:ascii="仿宋" w:hAnsi="仿宋" w:eastAsia="仿宋"/>
                <w:sz w:val="24"/>
                <w:szCs w:val="24"/>
              </w:rPr>
            </w:pPr>
            <w:r>
              <w:rPr>
                <w:rFonts w:hint="eastAsia" w:ascii="仿宋" w:hAnsi="仿宋" w:eastAsia="仿宋" w:cs="仿宋"/>
                <w:sz w:val="24"/>
                <w:szCs w:val="24"/>
              </w:rPr>
              <w:t>江山市治超非现场执法点建设工程（二期）</w:t>
            </w:r>
          </w:p>
        </w:tc>
        <w:tc>
          <w:tcPr>
            <w:tcW w:w="3505" w:type="dxa"/>
            <w:vAlign w:val="center"/>
          </w:tcPr>
          <w:p>
            <w:pPr>
              <w:widowControl/>
              <w:spacing w:line="300" w:lineRule="atLeast"/>
              <w:jc w:val="center"/>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项</w:t>
            </w:r>
          </w:p>
        </w:tc>
        <w:tc>
          <w:tcPr>
            <w:tcW w:w="1961" w:type="dxa"/>
            <w:tcBorders>
              <w:right w:val="thickThinSmallGap" w:color="auto" w:sz="12" w:space="0"/>
            </w:tcBorders>
            <w:vAlign w:val="center"/>
          </w:tcPr>
          <w:p>
            <w:pPr>
              <w:snapToGrid w:val="0"/>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84" w:type="dxa"/>
            <w:tcBorders>
              <w:left w:val="thinThickSmallGap" w:color="auto" w:sz="12" w:space="0"/>
              <w:bottom w:val="thickThinSmallGap" w:color="auto" w:sz="12" w:space="0"/>
            </w:tcBorders>
            <w:vAlign w:val="center"/>
          </w:tcPr>
          <w:p>
            <w:pPr>
              <w:snapToGrid w:val="0"/>
              <w:spacing w:line="360" w:lineRule="exact"/>
              <w:jc w:val="center"/>
              <w:rPr>
                <w:rFonts w:ascii="仿宋" w:hAnsi="仿宋" w:eastAsia="仿宋"/>
                <w:sz w:val="24"/>
                <w:szCs w:val="24"/>
              </w:rPr>
            </w:pPr>
          </w:p>
          <w:p>
            <w:pPr>
              <w:snapToGrid w:val="0"/>
              <w:spacing w:line="360" w:lineRule="exact"/>
              <w:jc w:val="center"/>
              <w:rPr>
                <w:rFonts w:ascii="仿宋" w:hAnsi="仿宋" w:eastAsia="仿宋"/>
                <w:sz w:val="24"/>
                <w:szCs w:val="24"/>
              </w:rPr>
            </w:pPr>
            <w:r>
              <w:rPr>
                <w:rFonts w:hint="eastAsia" w:ascii="仿宋" w:hAnsi="仿宋" w:eastAsia="仿宋" w:cs="仿宋"/>
                <w:sz w:val="24"/>
                <w:szCs w:val="24"/>
              </w:rPr>
              <w:t>投</w:t>
            </w:r>
            <w:r>
              <w:rPr>
                <w:rFonts w:ascii="仿宋" w:hAnsi="仿宋" w:eastAsia="仿宋" w:cs="仿宋"/>
                <w:sz w:val="24"/>
                <w:szCs w:val="24"/>
              </w:rPr>
              <w:t xml:space="preserve"> </w:t>
            </w:r>
            <w:r>
              <w:rPr>
                <w:rFonts w:hint="eastAsia" w:ascii="仿宋" w:hAnsi="仿宋" w:eastAsia="仿宋" w:cs="仿宋"/>
                <w:sz w:val="24"/>
                <w:szCs w:val="24"/>
              </w:rPr>
              <w:t>标</w:t>
            </w:r>
            <w:r>
              <w:rPr>
                <w:rFonts w:ascii="仿宋" w:hAnsi="仿宋" w:eastAsia="仿宋" w:cs="仿宋"/>
                <w:sz w:val="24"/>
                <w:szCs w:val="24"/>
              </w:rPr>
              <w:t xml:space="preserve"> </w:t>
            </w:r>
            <w:r>
              <w:rPr>
                <w:rFonts w:hint="eastAsia" w:ascii="仿宋" w:hAnsi="仿宋" w:eastAsia="仿宋" w:cs="仿宋"/>
                <w:sz w:val="24"/>
                <w:szCs w:val="24"/>
              </w:rPr>
              <w:t>总</w:t>
            </w:r>
            <w:r>
              <w:rPr>
                <w:rFonts w:ascii="仿宋" w:hAnsi="仿宋" w:eastAsia="仿宋" w:cs="仿宋"/>
                <w:sz w:val="24"/>
                <w:szCs w:val="24"/>
              </w:rPr>
              <w:t xml:space="preserve"> </w:t>
            </w:r>
            <w:r>
              <w:rPr>
                <w:rFonts w:hint="eastAsia" w:ascii="仿宋" w:hAnsi="仿宋" w:eastAsia="仿宋" w:cs="仿宋"/>
                <w:sz w:val="24"/>
                <w:szCs w:val="24"/>
              </w:rPr>
              <w:t>价</w:t>
            </w:r>
          </w:p>
        </w:tc>
        <w:tc>
          <w:tcPr>
            <w:tcW w:w="7857" w:type="dxa"/>
            <w:gridSpan w:val="3"/>
            <w:tcBorders>
              <w:bottom w:val="thickThinSmallGap" w:color="auto" w:sz="12" w:space="0"/>
              <w:right w:val="thickThinSmallGap" w:color="auto" w:sz="12" w:space="0"/>
            </w:tcBorders>
            <w:vAlign w:val="center"/>
          </w:tcPr>
          <w:p>
            <w:pPr>
              <w:wordWrap w:val="0"/>
              <w:overflowPunct w:val="0"/>
              <w:autoSpaceDE w:val="0"/>
              <w:autoSpaceDN w:val="0"/>
              <w:snapToGrid w:val="0"/>
              <w:spacing w:line="360" w:lineRule="exact"/>
              <w:rPr>
                <w:rFonts w:ascii="仿宋" w:hAnsi="仿宋" w:eastAsia="仿宋"/>
                <w:sz w:val="24"/>
                <w:szCs w:val="24"/>
              </w:rPr>
            </w:pPr>
          </w:p>
          <w:p>
            <w:pPr>
              <w:wordWrap w:val="0"/>
              <w:overflowPunct w:val="0"/>
              <w:autoSpaceDE w:val="0"/>
              <w:autoSpaceDN w:val="0"/>
              <w:snapToGrid w:val="0"/>
              <w:spacing w:line="360" w:lineRule="exact"/>
              <w:rPr>
                <w:rFonts w:ascii="仿宋" w:hAnsi="仿宋" w:eastAsia="仿宋"/>
                <w:sz w:val="24"/>
                <w:szCs w:val="24"/>
              </w:rPr>
            </w:pPr>
            <w:r>
              <w:rPr>
                <w:rFonts w:hint="eastAsia" w:ascii="仿宋" w:hAnsi="仿宋" w:eastAsia="仿宋" w:cs="仿宋"/>
                <w:sz w:val="24"/>
                <w:szCs w:val="24"/>
              </w:rPr>
              <w:t>大写：</w:t>
            </w:r>
            <w:r>
              <w:rPr>
                <w:rFonts w:ascii="仿宋" w:hAnsi="仿宋" w:eastAsia="仿宋" w:cs="仿宋"/>
                <w:sz w:val="24"/>
                <w:szCs w:val="24"/>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r>
              <w:rPr>
                <w:rFonts w:hint="eastAsia" w:ascii="仿宋" w:hAnsi="仿宋" w:eastAsia="仿宋" w:cs="仿宋"/>
                <w:sz w:val="24"/>
                <w:szCs w:val="24"/>
              </w:rPr>
              <w:t>）</w:t>
            </w:r>
          </w:p>
        </w:tc>
      </w:tr>
    </w:tbl>
    <w:p>
      <w:pPr>
        <w:spacing w:line="360" w:lineRule="auto"/>
        <w:ind w:firstLine="361" w:firstLineChars="150"/>
        <w:rPr>
          <w:rFonts w:ascii="仿宋" w:hAnsi="仿宋" w:eastAsia="仿宋"/>
          <w:b/>
          <w:bCs/>
          <w:sz w:val="24"/>
          <w:szCs w:val="24"/>
          <w:lang w:val="zh-CN"/>
        </w:rPr>
      </w:pPr>
    </w:p>
    <w:p>
      <w:pPr>
        <w:spacing w:line="360" w:lineRule="auto"/>
        <w:ind w:firstLine="361" w:firstLineChars="150"/>
        <w:rPr>
          <w:rFonts w:ascii="仿宋" w:hAnsi="仿宋" w:eastAsia="仿宋"/>
          <w:sz w:val="24"/>
          <w:szCs w:val="24"/>
        </w:rPr>
      </w:pPr>
      <w:r>
        <w:rPr>
          <w:rFonts w:hint="eastAsia" w:ascii="仿宋" w:hAnsi="仿宋" w:eastAsia="仿宋" w:cs="仿宋"/>
          <w:b/>
          <w:bCs/>
          <w:sz w:val="24"/>
          <w:szCs w:val="24"/>
          <w:lang w:val="zh-CN"/>
        </w:rPr>
        <w:t>注：</w:t>
      </w:r>
      <w:r>
        <w:rPr>
          <w:rFonts w:hint="eastAsia" w:ascii="仿宋" w:hAnsi="仿宋" w:eastAsia="仿宋" w:cs="仿宋"/>
          <w:sz w:val="24"/>
          <w:szCs w:val="24"/>
          <w:lang w:val="zh-CN"/>
        </w:rPr>
        <w:t>报价应包括完成该项目的所有费用。</w:t>
      </w: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投标人名称（</w:t>
      </w:r>
      <w:r>
        <w:rPr>
          <w:rStyle w:val="969"/>
          <w:rFonts w:ascii="仿宋" w:hAnsi="仿宋" w:eastAsia="仿宋" w:cs="仿宋"/>
          <w:sz w:val="24"/>
          <w:szCs w:val="24"/>
        </w:rPr>
        <w:t>CA</w:t>
      </w:r>
      <w:r>
        <w:rPr>
          <w:rStyle w:val="969"/>
          <w:rFonts w:hint="eastAsia" w:ascii="仿宋" w:hAnsi="仿宋" w:eastAsia="仿宋" w:cs="仿宋"/>
          <w:sz w:val="24"/>
          <w:szCs w:val="24"/>
        </w:rPr>
        <w:t>签章</w:t>
      </w:r>
      <w:r>
        <w:rPr>
          <w:rFonts w:hint="eastAsia" w:ascii="仿宋" w:hAnsi="仿宋" w:eastAsia="仿宋" w:cs="仿宋"/>
          <w:sz w:val="24"/>
          <w:szCs w:val="24"/>
        </w:rPr>
        <w:t>）：</w:t>
      </w:r>
    </w:p>
    <w:p>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法定代表人或其授权代表人（签字）：</w:t>
      </w:r>
    </w:p>
    <w:p>
      <w:pPr>
        <w:snapToGrid w:val="0"/>
        <w:spacing w:line="360" w:lineRule="auto"/>
        <w:ind w:firstLine="360" w:firstLineChars="150"/>
        <w:rPr>
          <w:rStyle w:val="81"/>
          <w:rFonts w:ascii="仿宋" w:eastAsia="仿宋" w:cs="Times New Roman"/>
          <w:sz w:val="24"/>
          <w:szCs w:val="24"/>
          <w:lang w:eastAsia="zh-CN"/>
        </w:rPr>
      </w:pPr>
      <w:r>
        <w:rPr>
          <w:rFonts w:hint="eastAsia" w:ascii="仿宋" w:hAnsi="仿宋" w:eastAsia="仿宋" w:cs="仿宋"/>
          <w:sz w:val="24"/>
          <w:szCs w:val="24"/>
        </w:rPr>
        <w:t>日期：</w:t>
      </w:r>
    </w:p>
    <w:p>
      <w:pPr>
        <w:snapToGrid w:val="0"/>
        <w:spacing w:line="360" w:lineRule="auto"/>
        <w:ind w:firstLine="361" w:firstLineChars="150"/>
        <w:rPr>
          <w:rStyle w:val="81"/>
          <w:rFonts w:ascii="仿宋" w:eastAsia="仿宋" w:cs="Times New Roman"/>
          <w:sz w:val="24"/>
          <w:szCs w:val="24"/>
          <w:lang w:eastAsia="zh-CN"/>
        </w:rPr>
      </w:pPr>
    </w:p>
    <w:p>
      <w:pPr>
        <w:snapToGrid w:val="0"/>
        <w:spacing w:line="360" w:lineRule="auto"/>
        <w:ind w:firstLine="361" w:firstLineChars="150"/>
        <w:rPr>
          <w:rStyle w:val="81"/>
          <w:rFonts w:ascii="仿宋" w:eastAsia="仿宋" w:cs="Times New Roman"/>
          <w:sz w:val="24"/>
          <w:szCs w:val="24"/>
          <w:lang w:eastAsia="zh-CN"/>
        </w:rPr>
      </w:pPr>
    </w:p>
    <w:p>
      <w:pPr>
        <w:pStyle w:val="695"/>
        <w:keepNext w:val="0"/>
        <w:pageBreakBefore w:val="0"/>
        <w:tabs>
          <w:tab w:val="clear" w:pos="720"/>
        </w:tabs>
        <w:snapToGrid w:val="0"/>
        <w:spacing w:before="120" w:after="120"/>
        <w:outlineLvl w:val="9"/>
        <w:rPr>
          <w:rFonts w:ascii="仿宋" w:hAnsi="仿宋" w:eastAsia="仿宋"/>
          <w:sz w:val="24"/>
          <w:szCs w:val="24"/>
        </w:rPr>
      </w:pPr>
      <w:bookmarkStart w:id="470" w:name="_Toc30141"/>
      <w:bookmarkStart w:id="471" w:name="_Toc22910"/>
      <w:r>
        <w:rPr>
          <w:rFonts w:hint="eastAsia" w:ascii="仿宋" w:hAnsi="仿宋" w:eastAsia="仿宋" w:cs="仿宋"/>
          <w:kern w:val="2"/>
          <w:sz w:val="24"/>
          <w:szCs w:val="24"/>
        </w:rPr>
        <w:t>二、</w:t>
      </w:r>
      <w:r>
        <w:rPr>
          <w:rFonts w:hint="eastAsia" w:ascii="仿宋" w:hAnsi="仿宋" w:eastAsia="仿宋" w:cs="仿宋"/>
          <w:sz w:val="24"/>
          <w:szCs w:val="24"/>
        </w:rPr>
        <w:t>中小企业声明函</w:t>
      </w:r>
      <w:bookmarkEnd w:id="470"/>
      <w:bookmarkEnd w:id="471"/>
    </w:p>
    <w:p>
      <w:pPr>
        <w:widowControl/>
        <w:spacing w:line="360" w:lineRule="auto"/>
        <w:ind w:firstLine="120" w:firstLineChars="50"/>
        <w:jc w:val="left"/>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rPr>
        <w:t>5</w:t>
      </w:r>
      <w:r>
        <w:rPr>
          <w:rFonts w:hint="eastAsia" w:ascii="仿宋" w:hAnsi="仿宋" w:eastAsia="仿宋" w:cs="仿宋"/>
          <w:b/>
          <w:bCs/>
          <w:sz w:val="24"/>
          <w:szCs w:val="24"/>
        </w:rPr>
        <w:t>）。</w:t>
      </w:r>
      <w:r>
        <w:rPr>
          <w:rFonts w:ascii="仿宋" w:hAnsi="仿宋" w:eastAsia="仿宋" w:cs="仿宋"/>
          <w:b/>
          <w:bCs/>
          <w:sz w:val="24"/>
          <w:szCs w:val="24"/>
        </w:rPr>
        <w:t>]</w:t>
      </w:r>
    </w:p>
    <w:p>
      <w:pPr>
        <w:pStyle w:val="695"/>
        <w:keepNext w:val="0"/>
        <w:pageBreakBefore w:val="0"/>
        <w:tabs>
          <w:tab w:val="clear" w:pos="720"/>
        </w:tabs>
        <w:snapToGrid w:val="0"/>
        <w:spacing w:before="120" w:after="120"/>
        <w:ind w:firstLine="643"/>
        <w:outlineLvl w:val="9"/>
        <w:rPr>
          <w:rFonts w:ascii="仿宋" w:hAnsi="仿宋" w:eastAsia="仿宋"/>
          <w:b w:val="0"/>
          <w:bCs w:val="0"/>
          <w:sz w:val="24"/>
          <w:szCs w:val="24"/>
        </w:rPr>
      </w:pPr>
    </w:p>
    <w:p>
      <w:pPr>
        <w:spacing w:line="360" w:lineRule="auto"/>
        <w:ind w:right="420" w:firstLine="2409" w:firstLineChars="1000"/>
        <w:rPr>
          <w:rFonts w:ascii="仿宋" w:hAnsi="仿宋" w:eastAsia="仿宋"/>
          <w:b/>
          <w:bCs/>
          <w:kern w:val="0"/>
          <w:sz w:val="24"/>
          <w:szCs w:val="24"/>
        </w:rPr>
      </w:pPr>
    </w:p>
    <w:p>
      <w:pPr>
        <w:spacing w:line="360" w:lineRule="auto"/>
        <w:ind w:right="420" w:firstLine="2409" w:firstLineChars="1000"/>
        <w:rPr>
          <w:rFonts w:ascii="仿宋" w:hAnsi="仿宋" w:eastAsia="仿宋"/>
          <w:b/>
          <w:bCs/>
          <w:kern w:val="0"/>
          <w:sz w:val="24"/>
          <w:szCs w:val="24"/>
        </w:rPr>
      </w:pPr>
    </w:p>
    <w:p>
      <w:pPr>
        <w:spacing w:line="360" w:lineRule="auto"/>
        <w:ind w:right="420"/>
        <w:rPr>
          <w:rFonts w:ascii="仿宋" w:hAnsi="仿宋" w:eastAsia="仿宋"/>
          <w:b/>
          <w:bCs/>
          <w:kern w:val="0"/>
          <w:sz w:val="24"/>
          <w:szCs w:val="24"/>
        </w:rPr>
      </w:pPr>
    </w:p>
    <w:p>
      <w:pPr>
        <w:spacing w:line="360" w:lineRule="auto"/>
        <w:ind w:right="420"/>
        <w:rPr>
          <w:rFonts w:ascii="仿宋" w:hAnsi="仿宋" w:eastAsia="仿宋"/>
          <w:b/>
          <w:bCs/>
          <w:kern w:val="0"/>
          <w:sz w:val="24"/>
          <w:szCs w:val="24"/>
        </w:rPr>
      </w:pPr>
    </w:p>
    <w:p>
      <w:pPr>
        <w:pStyle w:val="5"/>
        <w:keepNext w:val="0"/>
        <w:keepLines w:val="0"/>
        <w:pageBreakBefore/>
        <w:widowControl/>
        <w:spacing w:before="100" w:beforeAutospacing="1" w:after="100" w:afterAutospacing="1" w:line="360" w:lineRule="auto"/>
        <w:ind w:left="0" w:firstLine="0"/>
        <w:rPr>
          <w:rFonts w:ascii="仿宋" w:hAnsi="仿宋" w:eastAsia="仿宋"/>
          <w:sz w:val="24"/>
          <w:szCs w:val="24"/>
        </w:rPr>
      </w:pPr>
      <w:bookmarkStart w:id="472" w:name="_Toc23579"/>
      <w:bookmarkStart w:id="473" w:name="_Toc5209"/>
      <w:bookmarkStart w:id="474" w:name="_Toc465665161"/>
      <w:r>
        <w:rPr>
          <w:rFonts w:hint="eastAsia" w:ascii="仿宋" w:hAnsi="仿宋" w:eastAsia="仿宋" w:cs="仿宋"/>
          <w:sz w:val="24"/>
          <w:szCs w:val="24"/>
        </w:rPr>
        <w:t>附件</w:t>
      </w:r>
      <w:bookmarkEnd w:id="472"/>
      <w:bookmarkEnd w:id="473"/>
      <w:bookmarkEnd w:id="474"/>
    </w:p>
    <w:p>
      <w:pPr>
        <w:spacing w:line="360" w:lineRule="auto"/>
        <w:rPr>
          <w:rFonts w:ascii="仿宋" w:hAnsi="仿宋" w:eastAsia="仿宋"/>
          <w:b/>
          <w:bCs/>
          <w:spacing w:val="6"/>
          <w:sz w:val="24"/>
          <w:szCs w:val="24"/>
        </w:rPr>
      </w:pPr>
      <w:r>
        <w:rPr>
          <w:rFonts w:hint="eastAsia" w:ascii="仿宋" w:hAnsi="仿宋" w:eastAsia="仿宋" w:cs="仿宋"/>
          <w:b/>
          <w:bCs/>
          <w:spacing w:val="6"/>
          <w:sz w:val="24"/>
          <w:szCs w:val="24"/>
        </w:rPr>
        <w:t>附件</w:t>
      </w:r>
      <w:r>
        <w:rPr>
          <w:rFonts w:ascii="仿宋" w:hAnsi="仿宋" w:eastAsia="仿宋" w:cs="仿宋"/>
          <w:b/>
          <w:bCs/>
          <w:spacing w:val="6"/>
          <w:sz w:val="24"/>
          <w:szCs w:val="24"/>
        </w:rPr>
        <w:t>1</w:t>
      </w:r>
      <w:r>
        <w:rPr>
          <w:rFonts w:hint="eastAsia" w:ascii="仿宋" w:hAnsi="仿宋" w:eastAsia="仿宋" w:cs="仿宋"/>
          <w:b/>
          <w:bCs/>
          <w:spacing w:val="6"/>
          <w:sz w:val="24"/>
          <w:szCs w:val="24"/>
        </w:rPr>
        <w:t>：</w:t>
      </w:r>
    </w:p>
    <w:p>
      <w:pPr>
        <w:spacing w:line="360" w:lineRule="auto"/>
        <w:jc w:val="center"/>
        <w:rPr>
          <w:rFonts w:ascii="仿宋" w:hAnsi="仿宋" w:eastAsia="仿宋"/>
          <w:b/>
          <w:bCs/>
          <w:spacing w:val="6"/>
          <w:sz w:val="24"/>
          <w:szCs w:val="24"/>
        </w:rPr>
      </w:pPr>
      <w:bookmarkStart w:id="475" w:name="OLE_LINK13"/>
      <w:bookmarkStart w:id="476" w:name="OLE_LINK14"/>
      <w:r>
        <w:rPr>
          <w:rFonts w:hint="eastAsia" w:ascii="仿宋" w:hAnsi="仿宋" w:eastAsia="仿宋" w:cs="仿宋"/>
          <w:b/>
          <w:bCs/>
          <w:spacing w:val="6"/>
          <w:sz w:val="24"/>
          <w:szCs w:val="24"/>
        </w:rPr>
        <w:t>残疾人福利性单位声明函</w:t>
      </w:r>
    </w:p>
    <w:bookmarkEnd w:id="475"/>
    <w:bookmarkEnd w:id="476"/>
    <w:p>
      <w:pPr>
        <w:spacing w:line="360" w:lineRule="auto"/>
        <w:rPr>
          <w:rFonts w:ascii="仿宋" w:hAnsi="仿宋" w:eastAsia="仿宋"/>
          <w:b/>
          <w:bCs/>
          <w:spacing w:val="6"/>
          <w:sz w:val="24"/>
          <w:szCs w:val="24"/>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tabs>
          <w:tab w:val="left" w:pos="4860"/>
        </w:tabs>
        <w:spacing w:line="360" w:lineRule="auto"/>
        <w:ind w:right="1560" w:firstLine="480" w:firstLineChars="200"/>
        <w:jc w:val="center"/>
        <w:rPr>
          <w:rFonts w:ascii="仿宋" w:hAnsi="仿宋" w:eastAsia="仿宋"/>
          <w:sz w:val="24"/>
          <w:szCs w:val="24"/>
        </w:rPr>
      </w:pPr>
      <w:r>
        <w:rPr>
          <w:rFonts w:hint="eastAsia" w:ascii="仿宋" w:hAnsi="仿宋" w:eastAsia="仿宋" w:cs="仿宋"/>
          <w:kern w:val="0"/>
          <w:sz w:val="24"/>
          <w:szCs w:val="24"/>
          <w:lang w:val="zh-CN"/>
        </w:rPr>
        <w:t>投标人名称（电子签章）</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jc w:val="left"/>
        <w:rPr>
          <w:rFonts w:ascii="仿宋" w:hAnsi="仿宋" w:eastAsia="仿宋"/>
          <w:b/>
          <w:bCs/>
          <w:spacing w:val="6"/>
          <w:sz w:val="24"/>
          <w:szCs w:val="24"/>
        </w:rPr>
      </w:pPr>
      <w:r>
        <w:rPr>
          <w:rFonts w:hint="eastAsia" w:ascii="仿宋" w:hAnsi="仿宋" w:eastAsia="仿宋" w:cs="仿宋"/>
          <w:b/>
          <w:bCs/>
          <w:spacing w:val="6"/>
          <w:sz w:val="24"/>
          <w:szCs w:val="24"/>
        </w:rPr>
        <w:t>附件</w:t>
      </w:r>
      <w:r>
        <w:rPr>
          <w:rFonts w:ascii="仿宋" w:hAnsi="仿宋" w:eastAsia="仿宋" w:cs="仿宋"/>
          <w:b/>
          <w:bCs/>
          <w:spacing w:val="6"/>
          <w:sz w:val="24"/>
          <w:szCs w:val="24"/>
        </w:rPr>
        <w:t>2</w:t>
      </w:r>
      <w:r>
        <w:rPr>
          <w:rFonts w:hint="eastAsia" w:ascii="仿宋" w:hAnsi="仿宋" w:eastAsia="仿宋" w:cs="仿宋"/>
          <w:b/>
          <w:bCs/>
          <w:spacing w:val="6"/>
          <w:sz w:val="24"/>
          <w:szCs w:val="24"/>
        </w:rPr>
        <w:t>：质疑函范本及制作说明</w:t>
      </w:r>
    </w:p>
    <w:p>
      <w:pPr>
        <w:spacing w:line="360" w:lineRule="auto"/>
        <w:jc w:val="center"/>
        <w:rPr>
          <w:rFonts w:ascii="仿宋" w:hAnsi="仿宋" w:eastAsia="仿宋"/>
          <w:b/>
          <w:bCs/>
          <w:spacing w:val="6"/>
          <w:sz w:val="24"/>
          <w:szCs w:val="24"/>
        </w:rPr>
      </w:pPr>
      <w:r>
        <w:rPr>
          <w:rFonts w:hint="eastAsia" w:ascii="仿宋" w:hAnsi="仿宋" w:eastAsia="仿宋" w:cs="仿宋"/>
          <w:b/>
          <w:bCs/>
          <w:spacing w:val="6"/>
          <w:sz w:val="24"/>
          <w:szCs w:val="24"/>
        </w:rPr>
        <w:t>质疑函范本</w:t>
      </w:r>
    </w:p>
    <w:p>
      <w:pPr>
        <w:snapToGrid w:val="0"/>
        <w:spacing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质疑供应商：</w:t>
      </w:r>
    </w:p>
    <w:p>
      <w:pPr>
        <w:snapToGrid w:val="0"/>
        <w:spacing w:line="360" w:lineRule="auto"/>
        <w:rPr>
          <w:rFonts w:ascii="仿宋" w:hAnsi="仿宋" w:eastAsia="仿宋"/>
          <w:sz w:val="24"/>
          <w:szCs w:val="24"/>
        </w:rPr>
      </w:pPr>
      <w:r>
        <w:rPr>
          <w:rFonts w:hint="eastAsia" w:ascii="仿宋" w:hAnsi="仿宋" w:eastAsia="仿宋" w:cs="仿宋"/>
          <w:sz w:val="24"/>
          <w:szCs w:val="24"/>
        </w:rPr>
        <w:t>地址：邮编：</w:t>
      </w:r>
    </w:p>
    <w:p>
      <w:pPr>
        <w:snapToGrid w:val="0"/>
        <w:spacing w:line="360" w:lineRule="auto"/>
        <w:rPr>
          <w:rFonts w:ascii="仿宋" w:hAnsi="仿宋" w:eastAsia="仿宋"/>
          <w:sz w:val="24"/>
          <w:szCs w:val="24"/>
        </w:rPr>
      </w:pPr>
      <w:r>
        <w:rPr>
          <w:rFonts w:hint="eastAsia" w:ascii="仿宋" w:hAnsi="仿宋" w:eastAsia="仿宋" w:cs="仿宋"/>
          <w:sz w:val="24"/>
          <w:szCs w:val="24"/>
        </w:rPr>
        <w:t>联系人：联系电话：</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授权代表：</w:t>
      </w:r>
    </w:p>
    <w:p>
      <w:pPr>
        <w:snapToGrid w:val="0"/>
        <w:spacing w:line="360" w:lineRule="auto"/>
        <w:rPr>
          <w:rFonts w:ascii="仿宋" w:hAnsi="仿宋" w:eastAsia="仿宋"/>
          <w:sz w:val="24"/>
          <w:szCs w:val="24"/>
        </w:rPr>
      </w:pPr>
      <w:r>
        <w:rPr>
          <w:rFonts w:hint="eastAsia" w:ascii="仿宋" w:hAnsi="仿宋" w:eastAsia="仿宋" w:cs="仿宋"/>
          <w:sz w:val="24"/>
          <w:szCs w:val="24"/>
        </w:rPr>
        <w:t>联系电话：</w:t>
      </w:r>
    </w:p>
    <w:p>
      <w:pPr>
        <w:snapToGrid w:val="0"/>
        <w:spacing w:line="360" w:lineRule="auto"/>
        <w:rPr>
          <w:rFonts w:ascii="仿宋" w:hAnsi="仿宋" w:eastAsia="仿宋"/>
          <w:sz w:val="24"/>
          <w:szCs w:val="24"/>
        </w:rPr>
      </w:pPr>
      <w:r>
        <w:rPr>
          <w:rFonts w:hint="eastAsia" w:ascii="仿宋" w:hAnsi="仿宋" w:eastAsia="仿宋" w:cs="仿宋"/>
          <w:sz w:val="24"/>
          <w:szCs w:val="24"/>
        </w:rPr>
        <w:t>地址：邮编：</w:t>
      </w:r>
    </w:p>
    <w:p>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质疑项目的编号：包号：</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采购人名称：</w:t>
      </w:r>
    </w:p>
    <w:p>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p>
    <w:p>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事实依据：</w:t>
      </w: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u w:val="dotted"/>
        </w:rPr>
      </w:pPr>
      <w:r>
        <w:rPr>
          <w:rFonts w:hint="eastAsia" w:ascii="仿宋" w:hAnsi="仿宋" w:eastAsia="仿宋" w:cs="仿宋"/>
          <w:sz w:val="24"/>
          <w:szCs w:val="24"/>
        </w:rPr>
        <w:t>法律依据：</w:t>
      </w:r>
    </w:p>
    <w:p>
      <w:pPr>
        <w:snapToGrid w:val="0"/>
        <w:spacing w:line="360" w:lineRule="auto"/>
        <w:rPr>
          <w:rFonts w:ascii="仿宋" w:hAnsi="仿宋" w:eastAsia="仿宋"/>
          <w:sz w:val="24"/>
          <w:szCs w:val="24"/>
          <w:u w:val="dotted"/>
        </w:rPr>
      </w:pP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pPr>
        <w:snapToGrid w:val="0"/>
        <w:spacing w:line="360" w:lineRule="auto"/>
        <w:rPr>
          <w:rFonts w:ascii="仿宋" w:hAnsi="仿宋" w:eastAsia="仿宋"/>
          <w:sz w:val="24"/>
          <w:szCs w:val="24"/>
        </w:rPr>
      </w:pPr>
      <w:r>
        <w:rPr>
          <w:rFonts w:hint="eastAsia" w:ascii="仿宋" w:hAnsi="仿宋" w:eastAsia="仿宋" w:cs="仿宋"/>
          <w:sz w:val="24"/>
          <w:szCs w:val="24"/>
        </w:rPr>
        <w:t>……</w:t>
      </w:r>
    </w:p>
    <w:p>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请求：</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sz w:val="24"/>
          <w:szCs w:val="24"/>
        </w:rPr>
      </w:pPr>
      <w:r>
        <w:rPr>
          <w:rFonts w:hint="eastAsia" w:ascii="仿宋" w:hAnsi="仿宋" w:eastAsia="仿宋" w:cs="仿宋"/>
          <w:sz w:val="24"/>
          <w:szCs w:val="24"/>
        </w:rPr>
        <w:t>日期：</w:t>
      </w:r>
    </w:p>
    <w:p>
      <w:pPr>
        <w:spacing w:line="360" w:lineRule="auto"/>
        <w:jc w:val="center"/>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hAnsi="仿宋" w:eastAsia="仿宋"/>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center"/>
        <w:rPr>
          <w:rFonts w:ascii="仿宋" w:hAnsi="仿宋" w:eastAsia="仿宋"/>
          <w:b/>
          <w:bCs/>
          <w:spacing w:val="6"/>
          <w:sz w:val="24"/>
          <w:szCs w:val="24"/>
        </w:rPr>
      </w:pPr>
    </w:p>
    <w:p>
      <w:pPr>
        <w:spacing w:line="360" w:lineRule="auto"/>
        <w:jc w:val="left"/>
        <w:rPr>
          <w:rFonts w:ascii="仿宋" w:hAnsi="仿宋" w:eastAsia="仿宋"/>
          <w:b/>
          <w:bCs/>
          <w:spacing w:val="6"/>
          <w:sz w:val="24"/>
          <w:szCs w:val="24"/>
        </w:rPr>
      </w:pPr>
    </w:p>
    <w:p>
      <w:pPr>
        <w:spacing w:line="360" w:lineRule="auto"/>
        <w:jc w:val="left"/>
        <w:rPr>
          <w:rFonts w:ascii="仿宋" w:hAnsi="仿宋" w:eastAsia="仿宋"/>
          <w:b/>
          <w:bCs/>
          <w:spacing w:val="6"/>
          <w:sz w:val="24"/>
          <w:szCs w:val="24"/>
        </w:rPr>
      </w:pPr>
    </w:p>
    <w:p>
      <w:pPr>
        <w:spacing w:line="360" w:lineRule="auto"/>
        <w:jc w:val="left"/>
        <w:rPr>
          <w:rFonts w:ascii="仿宋" w:hAnsi="仿宋" w:eastAsia="仿宋"/>
          <w:b/>
          <w:bCs/>
          <w:spacing w:val="6"/>
          <w:sz w:val="24"/>
          <w:szCs w:val="24"/>
        </w:rPr>
      </w:pPr>
      <w:r>
        <w:rPr>
          <w:rFonts w:hint="eastAsia" w:ascii="仿宋" w:hAnsi="仿宋" w:eastAsia="仿宋" w:cs="仿宋"/>
          <w:b/>
          <w:bCs/>
          <w:spacing w:val="6"/>
          <w:sz w:val="24"/>
          <w:szCs w:val="24"/>
        </w:rPr>
        <w:t>附件</w:t>
      </w:r>
      <w:r>
        <w:rPr>
          <w:rFonts w:ascii="仿宋" w:hAnsi="仿宋" w:eastAsia="仿宋" w:cs="仿宋"/>
          <w:b/>
          <w:bCs/>
          <w:spacing w:val="6"/>
          <w:sz w:val="24"/>
          <w:szCs w:val="24"/>
        </w:rPr>
        <w:t>3</w:t>
      </w:r>
      <w:r>
        <w:rPr>
          <w:rFonts w:hint="eastAsia" w:ascii="仿宋" w:hAnsi="仿宋" w:eastAsia="仿宋" w:cs="仿宋"/>
          <w:b/>
          <w:bCs/>
          <w:spacing w:val="6"/>
          <w:sz w:val="24"/>
          <w:szCs w:val="24"/>
        </w:rPr>
        <w:t>：投诉书范本及制作说明</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pacing w:val="6"/>
          <w:sz w:val="24"/>
          <w:szCs w:val="24"/>
        </w:rPr>
      </w:pPr>
      <w:r>
        <w:rPr>
          <w:rFonts w:hint="eastAsia" w:ascii="仿宋" w:hAnsi="仿宋" w:eastAsia="仿宋" w:cs="仿宋"/>
          <w:b/>
          <w:bCs/>
          <w:spacing w:val="6"/>
          <w:sz w:val="24"/>
          <w:szCs w:val="24"/>
        </w:rPr>
        <w:t>投诉书范本</w:t>
      </w:r>
    </w:p>
    <w:p>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sz w:val="24"/>
          <w:szCs w:val="24"/>
          <w:u w:val="dotted"/>
        </w:rPr>
      </w:pPr>
      <w:r>
        <w:rPr>
          <w:rFonts w:hint="eastAsia" w:ascii="仿宋" w:hAnsi="仿宋" w:eastAsia="仿宋" w:cs="仿宋"/>
          <w:sz w:val="24"/>
          <w:szCs w:val="24"/>
        </w:rPr>
        <w:t>投诉人：</w:t>
      </w:r>
    </w:p>
    <w:p>
      <w:pPr>
        <w:spacing w:line="360" w:lineRule="auto"/>
        <w:rPr>
          <w:rFonts w:ascii="仿宋" w:hAnsi="仿宋" w:eastAsia="仿宋"/>
          <w:sz w:val="24"/>
          <w:szCs w:val="24"/>
          <w:u w:val="single"/>
        </w:rPr>
      </w:pPr>
      <w:r>
        <w:rPr>
          <w:rFonts w:hint="eastAsia" w:ascii="仿宋" w:hAnsi="仿宋" w:eastAsia="仿宋" w:cs="仿宋"/>
          <w:sz w:val="24"/>
          <w:szCs w:val="24"/>
        </w:rPr>
        <w:t>地址：邮编：</w:t>
      </w:r>
    </w:p>
    <w:p>
      <w:pPr>
        <w:tabs>
          <w:tab w:val="left" w:pos="6510"/>
        </w:tabs>
        <w:spacing w:line="360" w:lineRule="auto"/>
        <w:jc w:val="left"/>
        <w:rPr>
          <w:rFonts w:ascii="仿宋" w:hAnsi="仿宋" w:eastAsia="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p>
    <w:p>
      <w:pPr>
        <w:tabs>
          <w:tab w:val="left" w:pos="6510"/>
        </w:tabs>
        <w:spacing w:line="360" w:lineRule="auto"/>
        <w:rPr>
          <w:rFonts w:ascii="仿宋" w:hAnsi="仿宋" w:eastAsia="仿宋"/>
          <w:sz w:val="24"/>
          <w:szCs w:val="24"/>
          <w:u w:val="dotted"/>
        </w:rPr>
      </w:pPr>
      <w:r>
        <w:rPr>
          <w:rFonts w:hint="eastAsia" w:ascii="仿宋" w:hAnsi="仿宋" w:eastAsia="仿宋" w:cs="仿宋"/>
          <w:sz w:val="24"/>
          <w:szCs w:val="24"/>
        </w:rPr>
        <w:t>联系电话：</w:t>
      </w:r>
    </w:p>
    <w:p>
      <w:pPr>
        <w:spacing w:line="360" w:lineRule="auto"/>
        <w:rPr>
          <w:rFonts w:ascii="仿宋" w:hAnsi="仿宋" w:eastAsia="仿宋"/>
          <w:sz w:val="24"/>
          <w:szCs w:val="24"/>
          <w:u w:val="dotted"/>
        </w:rPr>
      </w:pPr>
      <w:r>
        <w:rPr>
          <w:rFonts w:hint="eastAsia" w:ascii="仿宋" w:hAnsi="仿宋" w:eastAsia="仿宋" w:cs="仿宋"/>
          <w:sz w:val="24"/>
          <w:szCs w:val="24"/>
        </w:rPr>
        <w:t>授权代表：联系电话</w:t>
      </w:r>
      <w:r>
        <w:rPr>
          <w:rFonts w:hint="eastAsia" w:ascii="仿宋" w:hAnsi="仿宋" w:eastAsia="仿宋" w:cs="仿宋"/>
          <w:sz w:val="24"/>
          <w:szCs w:val="24"/>
          <w:u w:val="dotted"/>
        </w:rPr>
        <w:t>：</w:t>
      </w:r>
    </w:p>
    <w:p>
      <w:pPr>
        <w:spacing w:line="360" w:lineRule="auto"/>
        <w:rPr>
          <w:rFonts w:ascii="仿宋" w:hAnsi="仿宋" w:eastAsia="仿宋"/>
          <w:sz w:val="24"/>
          <w:szCs w:val="24"/>
          <w:u w:val="dotted"/>
        </w:rPr>
      </w:pPr>
      <w:r>
        <w:rPr>
          <w:rFonts w:hint="eastAsia" w:ascii="仿宋" w:hAnsi="仿宋" w:eastAsia="仿宋" w:cs="仿宋"/>
          <w:sz w:val="24"/>
          <w:szCs w:val="24"/>
        </w:rPr>
        <w:t>地址：邮编：</w:t>
      </w:r>
    </w:p>
    <w:p>
      <w:pPr>
        <w:spacing w:line="360" w:lineRule="auto"/>
        <w:rPr>
          <w:rFonts w:ascii="仿宋" w:hAnsi="仿宋" w:eastAsia="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p>
    <w:p>
      <w:pPr>
        <w:spacing w:line="360" w:lineRule="auto"/>
        <w:rPr>
          <w:rFonts w:ascii="仿宋" w:hAnsi="仿宋" w:eastAsia="仿宋"/>
          <w:sz w:val="24"/>
          <w:szCs w:val="24"/>
          <w:u w:val="single"/>
        </w:rPr>
      </w:pPr>
      <w:r>
        <w:rPr>
          <w:rFonts w:hint="eastAsia" w:ascii="仿宋" w:hAnsi="仿宋" w:eastAsia="仿宋" w:cs="仿宋"/>
          <w:sz w:val="24"/>
          <w:szCs w:val="24"/>
        </w:rPr>
        <w:t>地址：邮编：</w:t>
      </w:r>
    </w:p>
    <w:p>
      <w:pPr>
        <w:spacing w:line="360" w:lineRule="auto"/>
        <w:rPr>
          <w:rFonts w:ascii="仿宋" w:hAnsi="仿宋" w:eastAsia="仿宋"/>
          <w:sz w:val="24"/>
          <w:szCs w:val="24"/>
          <w:u w:val="single"/>
        </w:rPr>
      </w:pPr>
      <w:r>
        <w:rPr>
          <w:rFonts w:hint="eastAsia" w:ascii="仿宋" w:hAnsi="仿宋" w:eastAsia="仿宋" w:cs="仿宋"/>
          <w:sz w:val="24"/>
          <w:szCs w:val="24"/>
        </w:rPr>
        <w:t>联系人：联系电话：</w:t>
      </w:r>
    </w:p>
    <w:p>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sz w:val="24"/>
          <w:szCs w:val="24"/>
          <w:u w:val="single"/>
        </w:rPr>
      </w:pPr>
      <w:r>
        <w:rPr>
          <w:rFonts w:hint="eastAsia" w:ascii="仿宋" w:hAnsi="仿宋" w:eastAsia="仿宋" w:cs="仿宋"/>
          <w:sz w:val="24"/>
          <w:szCs w:val="24"/>
        </w:rPr>
        <w:t>相关供应商：</w:t>
      </w:r>
    </w:p>
    <w:p>
      <w:pPr>
        <w:spacing w:line="360" w:lineRule="auto"/>
        <w:rPr>
          <w:rFonts w:ascii="仿宋" w:hAnsi="仿宋" w:eastAsia="仿宋"/>
          <w:sz w:val="24"/>
          <w:szCs w:val="24"/>
          <w:u w:val="single"/>
        </w:rPr>
      </w:pPr>
      <w:r>
        <w:rPr>
          <w:rFonts w:hint="eastAsia" w:ascii="仿宋" w:hAnsi="仿宋" w:eastAsia="仿宋" w:cs="仿宋"/>
          <w:sz w:val="24"/>
          <w:szCs w:val="24"/>
        </w:rPr>
        <w:t>地址：邮编：</w:t>
      </w:r>
    </w:p>
    <w:p>
      <w:pPr>
        <w:spacing w:line="360" w:lineRule="auto"/>
        <w:rPr>
          <w:rFonts w:ascii="仿宋" w:hAnsi="仿宋" w:eastAsia="仿宋"/>
          <w:sz w:val="24"/>
          <w:szCs w:val="24"/>
          <w:u w:val="single"/>
        </w:rPr>
      </w:pPr>
      <w:r>
        <w:rPr>
          <w:rFonts w:hint="eastAsia" w:ascii="仿宋" w:hAnsi="仿宋" w:eastAsia="仿宋" w:cs="仿宋"/>
          <w:sz w:val="24"/>
          <w:szCs w:val="24"/>
        </w:rPr>
        <w:t>联系人：联系电话：</w:t>
      </w:r>
    </w:p>
    <w:p>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sz w:val="24"/>
          <w:szCs w:val="24"/>
          <w:u w:val="dotted"/>
        </w:rPr>
      </w:pPr>
      <w:r>
        <w:rPr>
          <w:rFonts w:hint="eastAsia" w:ascii="仿宋" w:hAnsi="仿宋" w:eastAsia="仿宋" w:cs="仿宋"/>
          <w:sz w:val="24"/>
          <w:szCs w:val="24"/>
        </w:rPr>
        <w:t>采购项目名称：</w:t>
      </w:r>
    </w:p>
    <w:p>
      <w:pPr>
        <w:spacing w:line="360" w:lineRule="auto"/>
        <w:rPr>
          <w:rFonts w:ascii="仿宋" w:hAnsi="仿宋" w:eastAsia="仿宋"/>
          <w:sz w:val="24"/>
          <w:szCs w:val="24"/>
          <w:u w:val="single"/>
        </w:rPr>
      </w:pPr>
      <w:r>
        <w:rPr>
          <w:rFonts w:hint="eastAsia" w:ascii="仿宋" w:hAnsi="仿宋" w:eastAsia="仿宋" w:cs="仿宋"/>
          <w:sz w:val="24"/>
          <w:szCs w:val="24"/>
        </w:rPr>
        <w:t>采购项目编号：包号：</w:t>
      </w:r>
    </w:p>
    <w:p>
      <w:pPr>
        <w:spacing w:line="360" w:lineRule="auto"/>
        <w:rPr>
          <w:rFonts w:ascii="仿宋" w:hAnsi="仿宋" w:eastAsia="仿宋"/>
          <w:sz w:val="24"/>
          <w:szCs w:val="24"/>
        </w:rPr>
      </w:pPr>
      <w:r>
        <w:rPr>
          <w:rFonts w:hint="eastAsia" w:ascii="仿宋" w:hAnsi="仿宋" w:eastAsia="仿宋" w:cs="仿宋"/>
          <w:sz w:val="24"/>
          <w:szCs w:val="24"/>
        </w:rPr>
        <w:t>采购人名称：</w:t>
      </w:r>
    </w:p>
    <w:p>
      <w:pPr>
        <w:spacing w:line="360" w:lineRule="auto"/>
        <w:rPr>
          <w:rFonts w:ascii="仿宋" w:hAnsi="仿宋" w:eastAsia="仿宋"/>
          <w:sz w:val="24"/>
          <w:szCs w:val="24"/>
          <w:u w:val="single"/>
        </w:rPr>
      </w:pPr>
      <w:r>
        <w:rPr>
          <w:rFonts w:hint="eastAsia" w:ascii="仿宋" w:hAnsi="仿宋" w:eastAsia="仿宋" w:cs="仿宋"/>
          <w:sz w:val="24"/>
          <w:szCs w:val="24"/>
        </w:rPr>
        <w:t>代理机构名称：</w:t>
      </w:r>
    </w:p>
    <w:p>
      <w:pPr>
        <w:spacing w:line="360" w:lineRule="auto"/>
        <w:rPr>
          <w:rFonts w:ascii="仿宋" w:hAnsi="仿宋" w:eastAsia="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p>
    <w:p>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p>
    <w:p>
      <w:pPr>
        <w:spacing w:line="360" w:lineRule="auto"/>
        <w:rPr>
          <w:rFonts w:ascii="仿宋" w:hAnsi="仿宋" w:eastAsia="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sz w:val="24"/>
          <w:szCs w:val="24"/>
          <w:u w:val="dotted"/>
        </w:rPr>
      </w:pPr>
      <w:r>
        <w:rPr>
          <w:rFonts w:hint="eastAsia" w:ascii="仿宋" w:hAnsi="仿宋" w:eastAsia="仿宋" w:cs="仿宋"/>
          <w:sz w:val="24"/>
          <w:szCs w:val="24"/>
        </w:rPr>
        <w:t>投诉人于年月日</w:t>
      </w:r>
      <w:r>
        <w:rPr>
          <w:rFonts w:ascii="仿宋" w:hAnsi="仿宋" w:eastAsia="仿宋" w:cs="仿宋"/>
          <w:sz w:val="24"/>
          <w:szCs w:val="24"/>
        </w:rPr>
        <w:t>,</w:t>
      </w:r>
      <w:r>
        <w:rPr>
          <w:rFonts w:hint="eastAsia" w:ascii="仿宋" w:hAnsi="仿宋" w:eastAsia="仿宋" w:cs="仿宋"/>
          <w:sz w:val="24"/>
          <w:szCs w:val="24"/>
        </w:rPr>
        <w:t>向提出质疑，质疑事项为：</w:t>
      </w:r>
    </w:p>
    <w:p>
      <w:pPr>
        <w:spacing w:line="360" w:lineRule="auto"/>
        <w:rPr>
          <w:rFonts w:ascii="仿宋" w:hAnsi="仿宋" w:eastAsia="仿宋"/>
          <w:sz w:val="24"/>
          <w:szCs w:val="24"/>
          <w:u w:val="dotted"/>
        </w:rPr>
      </w:pPr>
    </w:p>
    <w:p>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于年月日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事实依据：</w:t>
      </w:r>
    </w:p>
    <w:p>
      <w:pPr>
        <w:spacing w:line="360" w:lineRule="auto"/>
        <w:rPr>
          <w:rFonts w:ascii="仿宋" w:hAnsi="仿宋" w:eastAsia="仿宋"/>
          <w:sz w:val="24"/>
          <w:szCs w:val="24"/>
          <w:u w:val="dotted"/>
        </w:rPr>
      </w:pPr>
    </w:p>
    <w:p>
      <w:pPr>
        <w:spacing w:line="360" w:lineRule="auto"/>
        <w:rPr>
          <w:rFonts w:ascii="仿宋" w:hAnsi="仿宋" w:eastAsia="仿宋"/>
          <w:sz w:val="24"/>
          <w:szCs w:val="24"/>
          <w:u w:val="single"/>
        </w:rPr>
      </w:pPr>
      <w:r>
        <w:rPr>
          <w:rFonts w:hint="eastAsia" w:ascii="仿宋" w:hAnsi="仿宋" w:eastAsia="仿宋" w:cs="仿宋"/>
          <w:sz w:val="24"/>
          <w:szCs w:val="24"/>
        </w:rPr>
        <w:t>法律依据：</w:t>
      </w:r>
    </w:p>
    <w:p>
      <w:pPr>
        <w:spacing w:line="360" w:lineRule="auto"/>
        <w:rPr>
          <w:rFonts w:ascii="仿宋" w:hAnsi="仿宋" w:eastAsia="仿宋"/>
          <w:sz w:val="24"/>
          <w:szCs w:val="24"/>
          <w:u w:val="dotted"/>
        </w:rPr>
      </w:pPr>
    </w:p>
    <w:p>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sz w:val="24"/>
          <w:szCs w:val="24"/>
        </w:rPr>
      </w:pPr>
      <w:r>
        <w:rPr>
          <w:rFonts w:hint="eastAsia" w:ascii="仿宋" w:hAnsi="仿宋" w:eastAsia="仿宋" w:cs="仿宋"/>
          <w:sz w:val="24"/>
          <w:szCs w:val="24"/>
        </w:rPr>
        <w:t>请求：</w:t>
      </w:r>
    </w:p>
    <w:p>
      <w:pPr>
        <w:spacing w:line="360" w:lineRule="auto"/>
        <w:rPr>
          <w:rFonts w:ascii="仿宋" w:hAnsi="仿宋" w:eastAsia="仿宋"/>
          <w:sz w:val="24"/>
          <w:szCs w:val="24"/>
          <w:u w:val="single"/>
        </w:rPr>
      </w:pP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sz w:val="24"/>
          <w:szCs w:val="24"/>
        </w:rPr>
      </w:pPr>
      <w:r>
        <w:rPr>
          <w:rFonts w:hint="eastAsia" w:ascii="仿宋" w:hAnsi="仿宋" w:eastAsia="仿宋" w:cs="仿宋"/>
          <w:sz w:val="24"/>
          <w:szCs w:val="24"/>
        </w:rPr>
        <w:t>日期：</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z w:val="24"/>
          <w:szCs w:val="24"/>
        </w:rPr>
      </w:pPr>
      <w:r>
        <w:rPr>
          <w:rFonts w:hint="eastAsia" w:ascii="仿宋" w:hAnsi="仿宋" w:eastAsia="仿宋" w:cs="仿宋"/>
          <w:b/>
          <w:bCs/>
          <w:spacing w:val="6"/>
          <w:sz w:val="24"/>
          <w:szCs w:val="24"/>
        </w:rPr>
        <w:t>附件</w:t>
      </w:r>
      <w:r>
        <w:rPr>
          <w:rFonts w:ascii="仿宋" w:hAnsi="仿宋" w:eastAsia="仿宋" w:cs="仿宋"/>
          <w:b/>
          <w:bCs/>
          <w:spacing w:val="6"/>
          <w:sz w:val="24"/>
          <w:szCs w:val="24"/>
        </w:rPr>
        <w:t>4</w:t>
      </w:r>
      <w:r>
        <w:rPr>
          <w:rFonts w:hint="eastAsia" w:ascii="仿宋" w:hAnsi="仿宋" w:eastAsia="仿宋" w:cs="仿宋"/>
          <w:b/>
          <w:bCs/>
          <w:spacing w:val="6"/>
          <w:sz w:val="24"/>
          <w:szCs w:val="24"/>
        </w:rPr>
        <w:t>：</w:t>
      </w:r>
      <w:r>
        <w:rPr>
          <w:rFonts w:hint="eastAsia" w:ascii="仿宋" w:hAnsi="仿宋" w:eastAsia="仿宋" w:cs="仿宋"/>
          <w:b/>
          <w:bCs/>
          <w:sz w:val="24"/>
          <w:szCs w:val="24"/>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sz w:val="24"/>
          <w:szCs w:val="24"/>
        </w:rPr>
      </w:pPr>
      <w:r>
        <w:rPr>
          <w:rFonts w:hint="eastAsia" w:ascii="仿宋" w:hAnsi="仿宋" w:eastAsia="仿宋" w:cs="仿宋"/>
          <w:kern w:val="0"/>
          <w:sz w:val="24"/>
          <w:szCs w:val="24"/>
          <w:lang w:val="zh-CN"/>
        </w:rPr>
        <w:t>我方</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w:pict>
          <v:rect id="Rectangle 17" o:spid="_x0000_s1026" o:spt="1" style="position:absolute;left:0pt;margin-left:238.9pt;margin-top:28.05pt;height:177.45pt;width:212.95pt;z-index:-251658240;mso-width-relative:page;mso-height-relative:page;" coordsize="21600,21600">
            <v:path/>
            <v:fill focussize="0,0"/>
            <v:stroke miterlimit="2"/>
            <v:imagedata o:title=""/>
            <o:lock v:ext="edit"/>
          </v:rect>
        </w:pict>
      </w:r>
      <w:r>
        <w:pict>
          <v:rect id="Rectangle 16" o:spid="_x0000_s1027" o:spt="1" style="position:absolute;left:0pt;margin-left:-7.2pt;margin-top:30.3pt;height:177.45pt;width:208.5pt;z-index:-251657216;mso-width-relative:page;mso-height-relative:page;" coordsize="21600,21600">
            <v:path/>
            <v:fill focussize="0,0"/>
            <v:stroke miterlimit="2"/>
            <v:imagedata o:title=""/>
            <o:lock v:ext="edit"/>
          </v:rect>
        </w:pict>
      </w:r>
      <w:r>
        <w:rPr>
          <w:rFonts w:hint="eastAsia" w:ascii="仿宋" w:hAnsi="仿宋" w:eastAsia="仿宋" w:cs="仿宋"/>
          <w:sz w:val="24"/>
          <w:szCs w:val="24"/>
        </w:rPr>
        <w:t>投标单位法定名称章（印模）投标单位“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pacing w:val="6"/>
          <w:sz w:val="24"/>
          <w:szCs w:val="24"/>
        </w:rPr>
      </w:pPr>
    </w:p>
    <w:p>
      <w:pPr>
        <w:autoSpaceDE w:val="0"/>
        <w:autoSpaceDN w:val="0"/>
        <w:jc w:val="center"/>
        <w:rPr>
          <w:rFonts w:ascii="仿宋" w:hAnsi="仿宋" w:eastAsia="仿宋"/>
          <w:b/>
          <w:bCs/>
          <w:sz w:val="24"/>
          <w:szCs w:val="24"/>
        </w:rPr>
      </w:pPr>
      <w:r>
        <w:rPr>
          <w:rFonts w:hint="eastAsia" w:ascii="仿宋" w:hAnsi="仿宋" w:eastAsia="仿宋" w:cs="仿宋"/>
          <w:b/>
          <w:bCs/>
          <w:spacing w:val="6"/>
          <w:sz w:val="24"/>
          <w:szCs w:val="24"/>
        </w:rPr>
        <w:t>附件</w:t>
      </w:r>
      <w:r>
        <w:rPr>
          <w:rFonts w:ascii="仿宋" w:hAnsi="仿宋" w:eastAsia="仿宋" w:cs="仿宋"/>
          <w:b/>
          <w:bCs/>
          <w:spacing w:val="6"/>
          <w:sz w:val="24"/>
          <w:szCs w:val="24"/>
        </w:rPr>
        <w:t>5</w:t>
      </w:r>
      <w:r>
        <w:rPr>
          <w:rFonts w:hint="eastAsia" w:ascii="仿宋" w:hAnsi="仿宋" w:eastAsia="仿宋" w:cs="仿宋"/>
          <w:b/>
          <w:bCs/>
          <w:spacing w:val="6"/>
          <w:sz w:val="24"/>
          <w:szCs w:val="24"/>
        </w:rPr>
        <w:t>：</w:t>
      </w:r>
      <w:r>
        <w:rPr>
          <w:rFonts w:hint="eastAsia" w:ascii="仿宋" w:hAnsi="仿宋" w:eastAsia="仿宋" w:cs="仿宋"/>
          <w:b/>
          <w:bCs/>
          <w:sz w:val="24"/>
          <w:szCs w:val="24"/>
        </w:rPr>
        <w:t>中小企业声明函</w:t>
      </w:r>
    </w:p>
    <w:p>
      <w:pPr>
        <w:spacing w:line="360" w:lineRule="auto"/>
        <w:rPr>
          <w:rFonts w:ascii="仿宋" w:hAnsi="仿宋" w:eastAsia="仿宋"/>
          <w:b/>
          <w:bCs/>
          <w:sz w:val="24"/>
          <w:szCs w:val="24"/>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中小企业声明函（货物）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本公司（联合体）郑重声明，根据《政府采购促进中小企业发展管理办法》（财库﹝</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 xml:space="preserve">46 </w:t>
      </w:r>
      <w:r>
        <w:rPr>
          <w:rFonts w:hint="eastAsia" w:ascii="仿宋" w:hAnsi="仿宋" w:eastAsia="仿宋" w:cs="仿宋"/>
          <w:sz w:val="24"/>
          <w:szCs w:val="24"/>
        </w:rPr>
        <w:t>号）的规定，本公司（联合体）参加</w:t>
      </w:r>
      <w:r>
        <w:rPr>
          <w:rFonts w:ascii="仿宋" w:hAnsi="仿宋" w:eastAsia="仿宋" w:cs="仿宋"/>
          <w:sz w:val="24"/>
          <w:szCs w:val="24"/>
        </w:rPr>
        <w:t xml:space="preserve"> </w:t>
      </w:r>
      <w:r>
        <w:rPr>
          <w:rFonts w:hint="eastAsia" w:ascii="仿宋" w:hAnsi="仿宋" w:eastAsia="仿宋" w:cs="仿宋"/>
          <w:sz w:val="24"/>
          <w:szCs w:val="24"/>
        </w:rPr>
        <w:t>（单位名称）</w:t>
      </w:r>
      <w:r>
        <w:rPr>
          <w:rFonts w:ascii="仿宋" w:hAnsi="仿宋" w:eastAsia="仿宋" w:cs="仿宋"/>
          <w:sz w:val="24"/>
          <w:szCs w:val="24"/>
        </w:rPr>
        <w:t xml:space="preserve"> </w:t>
      </w:r>
      <w:r>
        <w:rPr>
          <w:rFonts w:hint="eastAsia" w:ascii="仿宋" w:hAnsi="仿宋" w:eastAsia="仿宋" w:cs="仿宋"/>
          <w:sz w:val="24"/>
          <w:szCs w:val="24"/>
        </w:rPr>
        <w:t>的</w:t>
      </w: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ascii="仿宋" w:hAnsi="仿宋" w:eastAsia="仿宋" w:cs="仿宋"/>
        </w:rPr>
        <w:t xml:space="preserve"> </w:t>
      </w:r>
      <w:r>
        <w:rPr>
          <w:rFonts w:hint="eastAsia" w:ascii="仿宋" w:hAnsi="仿宋" w:eastAsia="仿宋" w:cs="仿宋"/>
          <w:sz w:val="24"/>
          <w:szCs w:val="24"/>
          <w:u w:val="single"/>
        </w:rPr>
        <w:t>（标的名称）</w:t>
      </w:r>
      <w:r>
        <w:rPr>
          <w:rFonts w:ascii="仿宋" w:hAnsi="仿宋" w:eastAsia="仿宋" w:cs="仿宋"/>
          <w:sz w:val="24"/>
          <w:szCs w:val="24"/>
        </w:rPr>
        <w:t xml:space="preserve"> </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w:t>
      </w:r>
      <w:r>
        <w:rPr>
          <w:rFonts w:ascii="仿宋" w:hAnsi="仿宋" w:eastAsia="仿宋" w:cs="仿宋"/>
          <w:sz w:val="24"/>
          <w:szCs w:val="24"/>
        </w:rPr>
        <w:t xml:space="preserve"> </w:t>
      </w:r>
      <w:r>
        <w:rPr>
          <w:rFonts w:hint="eastAsia" w:ascii="仿宋" w:hAnsi="仿宋" w:eastAsia="仿宋" w:cs="仿宋"/>
          <w:sz w:val="24"/>
          <w:szCs w:val="24"/>
        </w:rPr>
        <w:t>；制造商为</w:t>
      </w:r>
      <w:r>
        <w:rPr>
          <w:rFonts w:ascii="仿宋" w:hAnsi="仿宋" w:eastAsia="仿宋" w:cs="仿宋"/>
          <w:sz w:val="24"/>
          <w:szCs w:val="24"/>
          <w:u w:val="single"/>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rPr>
        <w:t xml:space="preserve"> </w:t>
      </w:r>
      <w:r>
        <w:rPr>
          <w:rFonts w:hint="eastAsia" w:ascii="仿宋" w:hAnsi="仿宋" w:eastAsia="仿宋" w:cs="仿宋"/>
          <w:sz w:val="24"/>
          <w:szCs w:val="24"/>
          <w:u w:val="single"/>
        </w:rPr>
        <w:t>（标的名称）</w:t>
      </w:r>
      <w:r>
        <w:rPr>
          <w:rFonts w:ascii="仿宋" w:hAnsi="仿宋" w:eastAsia="仿宋" w:cs="仿宋"/>
          <w:sz w:val="24"/>
          <w:szCs w:val="24"/>
        </w:rPr>
        <w:t xml:space="preserve"> </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w:t>
      </w:r>
      <w:r>
        <w:rPr>
          <w:rFonts w:ascii="仿宋" w:hAnsi="仿宋" w:eastAsia="仿宋" w:cs="仿宋"/>
          <w:sz w:val="24"/>
          <w:szCs w:val="24"/>
        </w:rPr>
        <w:t xml:space="preserve"> </w:t>
      </w:r>
      <w:r>
        <w:rPr>
          <w:rFonts w:hint="eastAsia" w:ascii="仿宋" w:hAnsi="仿宋" w:eastAsia="仿宋" w:cs="仿宋"/>
          <w:sz w:val="24"/>
          <w:szCs w:val="24"/>
        </w:rPr>
        <w:t>；制造商为</w:t>
      </w:r>
      <w:r>
        <w:rPr>
          <w:rFonts w:ascii="仿宋" w:hAnsi="仿宋" w:eastAsia="仿宋" w:cs="仿宋"/>
          <w:sz w:val="24"/>
          <w:szCs w:val="24"/>
          <w:u w:val="single"/>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本企业对上述声明内容的真实性负责。如有虚假，将依法承担相应责任。</w:t>
      </w:r>
    </w:p>
    <w:p>
      <w:pPr>
        <w:snapToGrid w:val="0"/>
        <w:spacing w:line="360" w:lineRule="auto"/>
        <w:ind w:firstLine="5160" w:firstLineChars="215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pacing w:line="360" w:lineRule="auto"/>
        <w:jc w:val="left"/>
        <w:rPr>
          <w:rFonts w:ascii="仿宋" w:hAnsi="仿宋" w:eastAsia="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rPr>
          <w:rFonts w:ascii="仿宋" w:hAnsi="仿宋" w:eastAsia="仿宋"/>
          <w:sz w:val="24"/>
          <w:szCs w:val="24"/>
        </w:rPr>
      </w:pPr>
    </w:p>
    <w:p>
      <w:pPr>
        <w:spacing w:line="360" w:lineRule="auto"/>
        <w:ind w:right="42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注：符合《关于促进残疾人就业政府采购政策的通知》（财库〔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）的残疾人福利性单位视同小型、微型企业；根据《关于政府采购支持监狱企业发展有关问题的通知》（财库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号）的规定，投标人提供由省级以上监狱管理局、戒毒管理局（含新疆生产建设兵团）出具的属于监狱企业证明文件的，视同为小型和微型企业。</w:t>
      </w:r>
    </w:p>
    <w:p>
      <w:pPr>
        <w:pStyle w:val="6"/>
        <w:rPr>
          <w:rFonts w:cs="Times New Roman"/>
          <w:lang w:val="en-US"/>
        </w:rPr>
      </w:pPr>
    </w:p>
    <w:p>
      <w:pPr>
        <w:spacing w:line="360" w:lineRule="auto"/>
        <w:rPr>
          <w:rFonts w:ascii="仿宋" w:hAnsi="仿宋" w:eastAsia="仿宋"/>
          <w:sz w:val="24"/>
          <w:szCs w:val="24"/>
        </w:rPr>
      </w:pPr>
    </w:p>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Futura Bk">
    <w:altName w:val="Segoe Print"/>
    <w:panose1 w:val="00000000000000000000"/>
    <w:charset w:val="B1"/>
    <w:family w:val="swiss"/>
    <w:pitch w:val="default"/>
    <w:sig w:usb0="00000000" w:usb1="00000000" w:usb2="00000000" w:usb3="00000000" w:csb0="00000020"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0000000000000000000"/>
    <w:charset w:val="00"/>
    <w:family w:val="swiss"/>
    <w:pitch w:val="default"/>
    <w:sig w:usb0="00000000" w:usb1="00000000" w:usb2="00000000" w:usb3="00000000" w:csb0="00000001" w:csb1="00000000"/>
  </w:font>
  <w:font w:name="Aldine401 BT">
    <w:altName w:val="Arial"/>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moder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80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88</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103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102</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58</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68</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105</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107</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106</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113</w:t>
    </w:r>
    <w:r>
      <w:rPr>
        <w:rFonts w:ascii="FangSong_GB2312" w:eastAsia="FangSong_GB2312" w:cs="FangSong_GB2312"/>
        <w:kern w:val="0"/>
      </w:rPr>
      <w:fldChar w:fldCharType="end"/>
    </w:r>
    <w:bookmarkStart w:id="477" w:name="_Toc91899912"/>
    <w:bookmarkStart w:id="478" w:name="_Toc164085800"/>
    <w:bookmarkStart w:id="479" w:name="_Toc131845147"/>
    <w:bookmarkStart w:id="480" w:name="_Toc36110187"/>
    <w:r>
      <w:rPr>
        <w:rFonts w:ascii="FangSong_GB2312" w:eastAsia="FangSong_GB2312" w:cs="FangSong_GB2312"/>
        <w:kern w:val="0"/>
      </w:rPr>
      <w:t xml:space="preserve"> </w:t>
    </w:r>
    <w:r>
      <w:rPr>
        <w:rFonts w:hint="eastAsia" w:ascii="FangSong_GB2312" w:eastAsia="FangSong_GB2312" w:cs="FangSong_GB2312"/>
        <w:kern w:val="0"/>
      </w:rPr>
      <w:t>页</w:t>
    </w:r>
    <w:bookmarkEnd w:id="477"/>
    <w:bookmarkEnd w:id="478"/>
    <w:bookmarkEnd w:id="479"/>
    <w:bookmarkEnd w:id="4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cs="宋体"/>
      </w:rPr>
      <w:t>政府采购公开招标文件</w:t>
    </w:r>
  </w:p>
  <w:p>
    <w:pPr>
      <w:pStyle w:val="62"/>
      <w:tabs>
        <w:tab w:val="center" w:pos="4535"/>
        <w:tab w:val="right" w:pos="9070"/>
      </w:tabs>
      <w:ind w:firstLine="180" w:firstLineChars="100"/>
      <w:jc w:val="both"/>
      <w:rPr>
        <w:rFonts w:ascii="FangSong_GB2312" w:eastAsia="FangSong_GB2312"/>
        <w:b w:val="0"/>
        <w:bCs w:val="0"/>
        <w:i/>
        <w:iCs/>
        <w:sz w:val="18"/>
        <w:szCs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FangSong_GB2312" w:eastAsia="FangSong_GB2312"/>
        <w:b/>
        <w:bCs/>
        <w:i/>
        <w:iCs/>
        <w:u w:val="single"/>
      </w:rPr>
    </w:pPr>
    <w:r>
      <w:t></w:t>
    </w:r>
    <w:r>
      <w:rPr>
        <w:rFonts w:hint="eastAsia" w:cs="宋体"/>
      </w:rPr>
      <w:t>政府采购公开招标文件</w:t>
    </w:r>
  </w:p>
  <w:p>
    <w:pPr>
      <w:rPr>
        <w:rFonts w:ascii="FangSong_GB2312" w:eastAsia="FangSong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rPr>
        <w:rFonts w:hint="eastAsia" w:cs="宋体"/>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FangSong_GB2312" w:eastAsia="FangSong_GB2312"/>
        <w:b/>
        <w:bCs/>
        <w:i/>
        <w:iCs/>
        <w:u w:val="single"/>
      </w:rPr>
    </w:pPr>
    <w:r>
      <w:rPr>
        <w:rFonts w:hint="eastAsia" w:cs="宋体"/>
      </w:rPr>
      <w:t>政府采购公开招标文件</w:t>
    </w:r>
  </w:p>
  <w:p>
    <w:pPr>
      <w:rPr>
        <w:rFonts w:ascii="FangSong_GB2312" w:eastAsia="FangSong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cs="宋体"/>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FangSong_GB2312" w:eastAsia="FangSong_GB2312"/>
        <w:b/>
        <w:bCs/>
        <w:i/>
        <w:iCs/>
        <w:u w:val="single"/>
      </w:rPr>
    </w:pPr>
    <w:r>
      <w:t></w:t>
    </w:r>
    <w:r>
      <w:rPr>
        <w:rFonts w:hint="eastAsia" w:cs="宋体"/>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cs="宋体"/>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621D1"/>
    <w:multiLevelType w:val="singleLevel"/>
    <w:tmpl w:val="621621D1"/>
    <w:lvl w:ilvl="0" w:tentative="0">
      <w:start w:val="1"/>
      <w:numFmt w:val="decimal"/>
      <w:suff w:val="nothing"/>
      <w:lvlText w:val="%1、"/>
      <w:lvlJc w:val="left"/>
    </w:lvl>
  </w:abstractNum>
  <w:abstractNum w:abstractNumId="3">
    <w:nsid w:val="6257C7F8"/>
    <w:multiLevelType w:val="singleLevel"/>
    <w:tmpl w:val="6257C7F8"/>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155"/>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BA"/>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CA"/>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22C"/>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574E1"/>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3130"/>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F68"/>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2C0"/>
    <w:rsid w:val="00490707"/>
    <w:rsid w:val="00490815"/>
    <w:rsid w:val="0049117E"/>
    <w:rsid w:val="00491F16"/>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19E"/>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9F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196"/>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C33"/>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3BF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4"/>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27E37"/>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DB4"/>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A54"/>
    <w:rsid w:val="00CA5251"/>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52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976"/>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6FA"/>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676"/>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9589B"/>
    <w:rsid w:val="01622D80"/>
    <w:rsid w:val="019F7441"/>
    <w:rsid w:val="01AD45A8"/>
    <w:rsid w:val="01B37585"/>
    <w:rsid w:val="01C73DAC"/>
    <w:rsid w:val="01D55165"/>
    <w:rsid w:val="01DF6BF8"/>
    <w:rsid w:val="01EC2C57"/>
    <w:rsid w:val="025B7904"/>
    <w:rsid w:val="025C2752"/>
    <w:rsid w:val="026B2E25"/>
    <w:rsid w:val="02824D4D"/>
    <w:rsid w:val="02BB3B27"/>
    <w:rsid w:val="02DC4B10"/>
    <w:rsid w:val="02DD76CE"/>
    <w:rsid w:val="02F36323"/>
    <w:rsid w:val="02F42AF4"/>
    <w:rsid w:val="02F5619C"/>
    <w:rsid w:val="031A0B76"/>
    <w:rsid w:val="0326446A"/>
    <w:rsid w:val="032D5555"/>
    <w:rsid w:val="036634D2"/>
    <w:rsid w:val="037A2037"/>
    <w:rsid w:val="03B97FE8"/>
    <w:rsid w:val="03DD35E4"/>
    <w:rsid w:val="03F56C8E"/>
    <w:rsid w:val="04076900"/>
    <w:rsid w:val="040F32E7"/>
    <w:rsid w:val="041A5A3B"/>
    <w:rsid w:val="042311BA"/>
    <w:rsid w:val="042359AE"/>
    <w:rsid w:val="042B157A"/>
    <w:rsid w:val="048C5135"/>
    <w:rsid w:val="048F763B"/>
    <w:rsid w:val="049F330E"/>
    <w:rsid w:val="04AA775C"/>
    <w:rsid w:val="04AF1889"/>
    <w:rsid w:val="04F66F48"/>
    <w:rsid w:val="05251E14"/>
    <w:rsid w:val="053721F4"/>
    <w:rsid w:val="054238F0"/>
    <w:rsid w:val="05952790"/>
    <w:rsid w:val="05A16594"/>
    <w:rsid w:val="05A7762D"/>
    <w:rsid w:val="05FD0E2C"/>
    <w:rsid w:val="060E5941"/>
    <w:rsid w:val="06110FAF"/>
    <w:rsid w:val="06195F4C"/>
    <w:rsid w:val="061C3A8B"/>
    <w:rsid w:val="06493CA7"/>
    <w:rsid w:val="06573E34"/>
    <w:rsid w:val="065A6178"/>
    <w:rsid w:val="066F1CF3"/>
    <w:rsid w:val="06930BB8"/>
    <w:rsid w:val="06A61984"/>
    <w:rsid w:val="07054D24"/>
    <w:rsid w:val="071263E7"/>
    <w:rsid w:val="07245D42"/>
    <w:rsid w:val="07264C62"/>
    <w:rsid w:val="0779354C"/>
    <w:rsid w:val="07A11237"/>
    <w:rsid w:val="07AC5B6F"/>
    <w:rsid w:val="07F870A3"/>
    <w:rsid w:val="08061376"/>
    <w:rsid w:val="08262EC9"/>
    <w:rsid w:val="08452D77"/>
    <w:rsid w:val="086401F8"/>
    <w:rsid w:val="08751CAA"/>
    <w:rsid w:val="087556B8"/>
    <w:rsid w:val="087E4C40"/>
    <w:rsid w:val="08D66AD6"/>
    <w:rsid w:val="08DA33A3"/>
    <w:rsid w:val="08DB07BA"/>
    <w:rsid w:val="08E80F13"/>
    <w:rsid w:val="08F40B86"/>
    <w:rsid w:val="09114CAB"/>
    <w:rsid w:val="09176B52"/>
    <w:rsid w:val="09335624"/>
    <w:rsid w:val="0944690F"/>
    <w:rsid w:val="09535675"/>
    <w:rsid w:val="09591C71"/>
    <w:rsid w:val="095B1731"/>
    <w:rsid w:val="095F057D"/>
    <w:rsid w:val="09642282"/>
    <w:rsid w:val="09733572"/>
    <w:rsid w:val="09772C16"/>
    <w:rsid w:val="0977400A"/>
    <w:rsid w:val="098353B5"/>
    <w:rsid w:val="09A92330"/>
    <w:rsid w:val="09B06B87"/>
    <w:rsid w:val="09BD351E"/>
    <w:rsid w:val="09C13146"/>
    <w:rsid w:val="09D9131F"/>
    <w:rsid w:val="09E04166"/>
    <w:rsid w:val="09E94A9D"/>
    <w:rsid w:val="0A093C27"/>
    <w:rsid w:val="0A0F68AA"/>
    <w:rsid w:val="0A10000E"/>
    <w:rsid w:val="0A1C0718"/>
    <w:rsid w:val="0A3E7710"/>
    <w:rsid w:val="0A5B7E63"/>
    <w:rsid w:val="0A6C2D10"/>
    <w:rsid w:val="0A78333C"/>
    <w:rsid w:val="0AA374A5"/>
    <w:rsid w:val="0AAB7649"/>
    <w:rsid w:val="0AB9369A"/>
    <w:rsid w:val="0ABC5606"/>
    <w:rsid w:val="0AD44B81"/>
    <w:rsid w:val="0B30404E"/>
    <w:rsid w:val="0B4C6C14"/>
    <w:rsid w:val="0B631A88"/>
    <w:rsid w:val="0B683D45"/>
    <w:rsid w:val="0B7F3F11"/>
    <w:rsid w:val="0B884417"/>
    <w:rsid w:val="0BDB167F"/>
    <w:rsid w:val="0BF0551C"/>
    <w:rsid w:val="0BF6188C"/>
    <w:rsid w:val="0BF73C91"/>
    <w:rsid w:val="0C170175"/>
    <w:rsid w:val="0C313164"/>
    <w:rsid w:val="0C571A41"/>
    <w:rsid w:val="0C5C1171"/>
    <w:rsid w:val="0C5E1CBC"/>
    <w:rsid w:val="0C615B50"/>
    <w:rsid w:val="0C763673"/>
    <w:rsid w:val="0C8445DA"/>
    <w:rsid w:val="0C87121B"/>
    <w:rsid w:val="0C8C5842"/>
    <w:rsid w:val="0CA94732"/>
    <w:rsid w:val="0CC007F7"/>
    <w:rsid w:val="0CF221F7"/>
    <w:rsid w:val="0CFE707A"/>
    <w:rsid w:val="0D063BDA"/>
    <w:rsid w:val="0D08375F"/>
    <w:rsid w:val="0D184CFB"/>
    <w:rsid w:val="0D4371A5"/>
    <w:rsid w:val="0D4A7419"/>
    <w:rsid w:val="0D827401"/>
    <w:rsid w:val="0D84094E"/>
    <w:rsid w:val="0D8A00E9"/>
    <w:rsid w:val="0D8D589E"/>
    <w:rsid w:val="0D9D0E12"/>
    <w:rsid w:val="0DA01C73"/>
    <w:rsid w:val="0DD63300"/>
    <w:rsid w:val="0DF50604"/>
    <w:rsid w:val="0DF702FE"/>
    <w:rsid w:val="0E060E51"/>
    <w:rsid w:val="0E1F7BEA"/>
    <w:rsid w:val="0E265BDA"/>
    <w:rsid w:val="0E5604B2"/>
    <w:rsid w:val="0E6A3B50"/>
    <w:rsid w:val="0E6D5D79"/>
    <w:rsid w:val="0E740C97"/>
    <w:rsid w:val="0E9D0089"/>
    <w:rsid w:val="0EB803EE"/>
    <w:rsid w:val="0EC42DAA"/>
    <w:rsid w:val="0ECA0687"/>
    <w:rsid w:val="0EF94D4B"/>
    <w:rsid w:val="0F3E68E4"/>
    <w:rsid w:val="0F4451A2"/>
    <w:rsid w:val="0F4958DC"/>
    <w:rsid w:val="0F500B16"/>
    <w:rsid w:val="0F515DF7"/>
    <w:rsid w:val="0F596BA8"/>
    <w:rsid w:val="0F6248D2"/>
    <w:rsid w:val="0F693536"/>
    <w:rsid w:val="0F7B0511"/>
    <w:rsid w:val="0F7B76D9"/>
    <w:rsid w:val="0F816ACD"/>
    <w:rsid w:val="0F9832DB"/>
    <w:rsid w:val="0FB4009C"/>
    <w:rsid w:val="0FBF3FD2"/>
    <w:rsid w:val="0FBF7FF3"/>
    <w:rsid w:val="0FE679DD"/>
    <w:rsid w:val="10646583"/>
    <w:rsid w:val="107D4B15"/>
    <w:rsid w:val="10811B1F"/>
    <w:rsid w:val="108674DE"/>
    <w:rsid w:val="108A3C80"/>
    <w:rsid w:val="10A9737D"/>
    <w:rsid w:val="10AD12C7"/>
    <w:rsid w:val="10C26171"/>
    <w:rsid w:val="10C74133"/>
    <w:rsid w:val="10CA40D4"/>
    <w:rsid w:val="10E40FBF"/>
    <w:rsid w:val="10E93486"/>
    <w:rsid w:val="10F33360"/>
    <w:rsid w:val="10FC16EA"/>
    <w:rsid w:val="110F1D40"/>
    <w:rsid w:val="11266F33"/>
    <w:rsid w:val="11434F61"/>
    <w:rsid w:val="118600A7"/>
    <w:rsid w:val="11860428"/>
    <w:rsid w:val="118963A1"/>
    <w:rsid w:val="11BC46C3"/>
    <w:rsid w:val="11C6522A"/>
    <w:rsid w:val="11D83852"/>
    <w:rsid w:val="11E104CC"/>
    <w:rsid w:val="11E20309"/>
    <w:rsid w:val="12020985"/>
    <w:rsid w:val="120A474C"/>
    <w:rsid w:val="12255233"/>
    <w:rsid w:val="12530213"/>
    <w:rsid w:val="127723A9"/>
    <w:rsid w:val="12862074"/>
    <w:rsid w:val="12883966"/>
    <w:rsid w:val="129E45B4"/>
    <w:rsid w:val="12B67BE9"/>
    <w:rsid w:val="12D81596"/>
    <w:rsid w:val="130271FF"/>
    <w:rsid w:val="13072A44"/>
    <w:rsid w:val="134A0871"/>
    <w:rsid w:val="135F4BE2"/>
    <w:rsid w:val="139943BD"/>
    <w:rsid w:val="139B1A0A"/>
    <w:rsid w:val="139D25C7"/>
    <w:rsid w:val="13BF3CE4"/>
    <w:rsid w:val="13EC701B"/>
    <w:rsid w:val="140B1F85"/>
    <w:rsid w:val="141008D8"/>
    <w:rsid w:val="14125FE6"/>
    <w:rsid w:val="1465357E"/>
    <w:rsid w:val="146D271E"/>
    <w:rsid w:val="14982588"/>
    <w:rsid w:val="149A5AD9"/>
    <w:rsid w:val="14A7619D"/>
    <w:rsid w:val="14B60A59"/>
    <w:rsid w:val="14D7486F"/>
    <w:rsid w:val="150536C3"/>
    <w:rsid w:val="150C1963"/>
    <w:rsid w:val="151447A0"/>
    <w:rsid w:val="154A6454"/>
    <w:rsid w:val="15762120"/>
    <w:rsid w:val="158A2ECB"/>
    <w:rsid w:val="15F157BA"/>
    <w:rsid w:val="160411E3"/>
    <w:rsid w:val="16324E0F"/>
    <w:rsid w:val="166624CB"/>
    <w:rsid w:val="169C4897"/>
    <w:rsid w:val="16A8729C"/>
    <w:rsid w:val="16B33777"/>
    <w:rsid w:val="16BC70A7"/>
    <w:rsid w:val="16C6339E"/>
    <w:rsid w:val="172F2D79"/>
    <w:rsid w:val="17557BEF"/>
    <w:rsid w:val="176539DE"/>
    <w:rsid w:val="17AE7267"/>
    <w:rsid w:val="17D349C1"/>
    <w:rsid w:val="17F64D76"/>
    <w:rsid w:val="181F619F"/>
    <w:rsid w:val="1830729E"/>
    <w:rsid w:val="183B0887"/>
    <w:rsid w:val="184877A1"/>
    <w:rsid w:val="1870062C"/>
    <w:rsid w:val="18804830"/>
    <w:rsid w:val="18817102"/>
    <w:rsid w:val="18830A15"/>
    <w:rsid w:val="18852B28"/>
    <w:rsid w:val="188B5321"/>
    <w:rsid w:val="188C0B88"/>
    <w:rsid w:val="18CE1114"/>
    <w:rsid w:val="18E100D6"/>
    <w:rsid w:val="18E831AB"/>
    <w:rsid w:val="19932372"/>
    <w:rsid w:val="19A20DD5"/>
    <w:rsid w:val="19AC4B0F"/>
    <w:rsid w:val="19AE03F1"/>
    <w:rsid w:val="19E612D4"/>
    <w:rsid w:val="1A071A03"/>
    <w:rsid w:val="1A1F16AE"/>
    <w:rsid w:val="1A3B5C77"/>
    <w:rsid w:val="1A575686"/>
    <w:rsid w:val="1A7A4D5A"/>
    <w:rsid w:val="1A8F186F"/>
    <w:rsid w:val="1A926106"/>
    <w:rsid w:val="1A984BAD"/>
    <w:rsid w:val="1AA9104C"/>
    <w:rsid w:val="1AAE06B6"/>
    <w:rsid w:val="1AB8220E"/>
    <w:rsid w:val="1AE4166C"/>
    <w:rsid w:val="1AE7331E"/>
    <w:rsid w:val="1AF06CFB"/>
    <w:rsid w:val="1AF11B8D"/>
    <w:rsid w:val="1AF31E87"/>
    <w:rsid w:val="1AF64E64"/>
    <w:rsid w:val="1B11359C"/>
    <w:rsid w:val="1B210317"/>
    <w:rsid w:val="1B2A271F"/>
    <w:rsid w:val="1B4915B3"/>
    <w:rsid w:val="1B530544"/>
    <w:rsid w:val="1B6C7651"/>
    <w:rsid w:val="1B713184"/>
    <w:rsid w:val="1BA209CF"/>
    <w:rsid w:val="1BB4777D"/>
    <w:rsid w:val="1BD75AB8"/>
    <w:rsid w:val="1C0459C2"/>
    <w:rsid w:val="1C1B3B4A"/>
    <w:rsid w:val="1C1B3F8A"/>
    <w:rsid w:val="1C3A6251"/>
    <w:rsid w:val="1C3C2D03"/>
    <w:rsid w:val="1C591CBD"/>
    <w:rsid w:val="1C88086E"/>
    <w:rsid w:val="1C8848C5"/>
    <w:rsid w:val="1CF3590C"/>
    <w:rsid w:val="1D266CE1"/>
    <w:rsid w:val="1D3963AF"/>
    <w:rsid w:val="1D396623"/>
    <w:rsid w:val="1D546262"/>
    <w:rsid w:val="1D624ADB"/>
    <w:rsid w:val="1D632E16"/>
    <w:rsid w:val="1D6A673C"/>
    <w:rsid w:val="1D9247AE"/>
    <w:rsid w:val="1DB567EC"/>
    <w:rsid w:val="1DF51A98"/>
    <w:rsid w:val="1E192545"/>
    <w:rsid w:val="1E3D060F"/>
    <w:rsid w:val="1E3F7D2E"/>
    <w:rsid w:val="1E4134E4"/>
    <w:rsid w:val="1E5062B3"/>
    <w:rsid w:val="1E523514"/>
    <w:rsid w:val="1E714A66"/>
    <w:rsid w:val="1E802593"/>
    <w:rsid w:val="1E926D24"/>
    <w:rsid w:val="1EA703CC"/>
    <w:rsid w:val="1EB7330C"/>
    <w:rsid w:val="1ED94C25"/>
    <w:rsid w:val="1F066C06"/>
    <w:rsid w:val="1F0A0FF3"/>
    <w:rsid w:val="1F126ED1"/>
    <w:rsid w:val="1F5771FF"/>
    <w:rsid w:val="1F8A2F9D"/>
    <w:rsid w:val="1F9F270A"/>
    <w:rsid w:val="1FB17FC4"/>
    <w:rsid w:val="1FB41398"/>
    <w:rsid w:val="1FE868A9"/>
    <w:rsid w:val="20034907"/>
    <w:rsid w:val="20173E4B"/>
    <w:rsid w:val="201C05D7"/>
    <w:rsid w:val="204C1FC4"/>
    <w:rsid w:val="204E48BC"/>
    <w:rsid w:val="207314EA"/>
    <w:rsid w:val="208921B3"/>
    <w:rsid w:val="20973DEB"/>
    <w:rsid w:val="20B26522"/>
    <w:rsid w:val="20B44310"/>
    <w:rsid w:val="20CA167B"/>
    <w:rsid w:val="20FF2978"/>
    <w:rsid w:val="211116EB"/>
    <w:rsid w:val="21607350"/>
    <w:rsid w:val="216133FC"/>
    <w:rsid w:val="216D6218"/>
    <w:rsid w:val="21943B3A"/>
    <w:rsid w:val="219D42FB"/>
    <w:rsid w:val="21A663DD"/>
    <w:rsid w:val="21D56769"/>
    <w:rsid w:val="21E52EF3"/>
    <w:rsid w:val="21FB5D7B"/>
    <w:rsid w:val="220B1C3D"/>
    <w:rsid w:val="22145DB5"/>
    <w:rsid w:val="221D1D20"/>
    <w:rsid w:val="22334A87"/>
    <w:rsid w:val="226A2764"/>
    <w:rsid w:val="22BE6801"/>
    <w:rsid w:val="22E97C2E"/>
    <w:rsid w:val="233500BF"/>
    <w:rsid w:val="23377FF7"/>
    <w:rsid w:val="236B425F"/>
    <w:rsid w:val="23836192"/>
    <w:rsid w:val="23901F29"/>
    <w:rsid w:val="239C0061"/>
    <w:rsid w:val="23B908A4"/>
    <w:rsid w:val="23E95BEF"/>
    <w:rsid w:val="23FD0064"/>
    <w:rsid w:val="244E16FB"/>
    <w:rsid w:val="245375B0"/>
    <w:rsid w:val="24642C0A"/>
    <w:rsid w:val="24A546A2"/>
    <w:rsid w:val="24B22173"/>
    <w:rsid w:val="24B95AD9"/>
    <w:rsid w:val="24BE24DA"/>
    <w:rsid w:val="24C51FC1"/>
    <w:rsid w:val="24CF5825"/>
    <w:rsid w:val="24D663E6"/>
    <w:rsid w:val="24D77F2B"/>
    <w:rsid w:val="24F965CA"/>
    <w:rsid w:val="254F58FD"/>
    <w:rsid w:val="25512259"/>
    <w:rsid w:val="2554268F"/>
    <w:rsid w:val="257757E8"/>
    <w:rsid w:val="258624D8"/>
    <w:rsid w:val="258B00E2"/>
    <w:rsid w:val="25A917A6"/>
    <w:rsid w:val="25BE27CC"/>
    <w:rsid w:val="25F74A5C"/>
    <w:rsid w:val="25FC1479"/>
    <w:rsid w:val="261A35B7"/>
    <w:rsid w:val="261F4003"/>
    <w:rsid w:val="2628662C"/>
    <w:rsid w:val="262A4866"/>
    <w:rsid w:val="262D45DE"/>
    <w:rsid w:val="26A53EF9"/>
    <w:rsid w:val="26A94201"/>
    <w:rsid w:val="26AC274F"/>
    <w:rsid w:val="26FC5C50"/>
    <w:rsid w:val="27044A29"/>
    <w:rsid w:val="271D34C8"/>
    <w:rsid w:val="274E03C4"/>
    <w:rsid w:val="276142BF"/>
    <w:rsid w:val="276D53F6"/>
    <w:rsid w:val="27783712"/>
    <w:rsid w:val="27907362"/>
    <w:rsid w:val="28135E55"/>
    <w:rsid w:val="28333E1D"/>
    <w:rsid w:val="28454BD6"/>
    <w:rsid w:val="28455253"/>
    <w:rsid w:val="28551971"/>
    <w:rsid w:val="285B1C53"/>
    <w:rsid w:val="286B1410"/>
    <w:rsid w:val="289F7086"/>
    <w:rsid w:val="28A368B4"/>
    <w:rsid w:val="28C32028"/>
    <w:rsid w:val="28CC490F"/>
    <w:rsid w:val="28DE40AA"/>
    <w:rsid w:val="29161F78"/>
    <w:rsid w:val="291C4CD5"/>
    <w:rsid w:val="29327610"/>
    <w:rsid w:val="29345E77"/>
    <w:rsid w:val="293F7E12"/>
    <w:rsid w:val="294C0A20"/>
    <w:rsid w:val="294C65AD"/>
    <w:rsid w:val="295961CF"/>
    <w:rsid w:val="296A6839"/>
    <w:rsid w:val="296B3B1D"/>
    <w:rsid w:val="29806583"/>
    <w:rsid w:val="298B3C4C"/>
    <w:rsid w:val="299368F8"/>
    <w:rsid w:val="29B06020"/>
    <w:rsid w:val="29E278FE"/>
    <w:rsid w:val="29F26D24"/>
    <w:rsid w:val="2A1250DB"/>
    <w:rsid w:val="2A15033F"/>
    <w:rsid w:val="2A1662C1"/>
    <w:rsid w:val="2A195A11"/>
    <w:rsid w:val="2A1C7367"/>
    <w:rsid w:val="2A2815FA"/>
    <w:rsid w:val="2A4810DA"/>
    <w:rsid w:val="2A6D6092"/>
    <w:rsid w:val="2A7D76B4"/>
    <w:rsid w:val="2AB73027"/>
    <w:rsid w:val="2AEE48E0"/>
    <w:rsid w:val="2B437463"/>
    <w:rsid w:val="2B5834BC"/>
    <w:rsid w:val="2B7807EE"/>
    <w:rsid w:val="2B8A1CE7"/>
    <w:rsid w:val="2BBF00EC"/>
    <w:rsid w:val="2BC37CFD"/>
    <w:rsid w:val="2BD5237F"/>
    <w:rsid w:val="2BE536CE"/>
    <w:rsid w:val="2BE758D9"/>
    <w:rsid w:val="2C09049E"/>
    <w:rsid w:val="2C0A653C"/>
    <w:rsid w:val="2C191F85"/>
    <w:rsid w:val="2C38766D"/>
    <w:rsid w:val="2C5E2038"/>
    <w:rsid w:val="2C7F1411"/>
    <w:rsid w:val="2CE82D6F"/>
    <w:rsid w:val="2D343236"/>
    <w:rsid w:val="2D4859E8"/>
    <w:rsid w:val="2DB57938"/>
    <w:rsid w:val="2DD15014"/>
    <w:rsid w:val="2DD574EB"/>
    <w:rsid w:val="2DF370D0"/>
    <w:rsid w:val="2DF72DE4"/>
    <w:rsid w:val="2DFB684C"/>
    <w:rsid w:val="2DFE621A"/>
    <w:rsid w:val="2E0220AF"/>
    <w:rsid w:val="2E0A2A41"/>
    <w:rsid w:val="2E295C4A"/>
    <w:rsid w:val="2E3130BF"/>
    <w:rsid w:val="2E4B082A"/>
    <w:rsid w:val="2E54694F"/>
    <w:rsid w:val="2E566ACD"/>
    <w:rsid w:val="2E5D4E86"/>
    <w:rsid w:val="2E5D790B"/>
    <w:rsid w:val="2E9A3C18"/>
    <w:rsid w:val="2EB62D63"/>
    <w:rsid w:val="2EBB0FEE"/>
    <w:rsid w:val="2EC63002"/>
    <w:rsid w:val="2EFC69D4"/>
    <w:rsid w:val="2F032695"/>
    <w:rsid w:val="2F0A6B38"/>
    <w:rsid w:val="2F2A60C9"/>
    <w:rsid w:val="2F946CCB"/>
    <w:rsid w:val="2FD25781"/>
    <w:rsid w:val="2FFD7934"/>
    <w:rsid w:val="30733ACD"/>
    <w:rsid w:val="308C3862"/>
    <w:rsid w:val="309379D8"/>
    <w:rsid w:val="30945720"/>
    <w:rsid w:val="30A270F7"/>
    <w:rsid w:val="30AF1676"/>
    <w:rsid w:val="30CB0709"/>
    <w:rsid w:val="30DF1478"/>
    <w:rsid w:val="30EC586F"/>
    <w:rsid w:val="317E6EFD"/>
    <w:rsid w:val="31810D46"/>
    <w:rsid w:val="319C6071"/>
    <w:rsid w:val="31AC537E"/>
    <w:rsid w:val="31E3679B"/>
    <w:rsid w:val="31E732FD"/>
    <w:rsid w:val="320D2226"/>
    <w:rsid w:val="32517576"/>
    <w:rsid w:val="326422A3"/>
    <w:rsid w:val="3278763F"/>
    <w:rsid w:val="32BE5C2C"/>
    <w:rsid w:val="32C52523"/>
    <w:rsid w:val="32D167D6"/>
    <w:rsid w:val="32D402CB"/>
    <w:rsid w:val="32DE2AE5"/>
    <w:rsid w:val="32FB6478"/>
    <w:rsid w:val="3313560F"/>
    <w:rsid w:val="33263B3F"/>
    <w:rsid w:val="334401D4"/>
    <w:rsid w:val="336963EB"/>
    <w:rsid w:val="33816EEB"/>
    <w:rsid w:val="33EB55CD"/>
    <w:rsid w:val="33EC4C02"/>
    <w:rsid w:val="340D2360"/>
    <w:rsid w:val="3410665D"/>
    <w:rsid w:val="34211214"/>
    <w:rsid w:val="342E63AB"/>
    <w:rsid w:val="343B39B4"/>
    <w:rsid w:val="344B517A"/>
    <w:rsid w:val="34950E68"/>
    <w:rsid w:val="34986E94"/>
    <w:rsid w:val="34AF62C9"/>
    <w:rsid w:val="34CB4388"/>
    <w:rsid w:val="34FA6E12"/>
    <w:rsid w:val="350845A1"/>
    <w:rsid w:val="35147D57"/>
    <w:rsid w:val="35284057"/>
    <w:rsid w:val="355C0B7A"/>
    <w:rsid w:val="358D5588"/>
    <w:rsid w:val="358E0C66"/>
    <w:rsid w:val="35AF3000"/>
    <w:rsid w:val="35B20DC8"/>
    <w:rsid w:val="362509BB"/>
    <w:rsid w:val="363A3B40"/>
    <w:rsid w:val="363D7AB0"/>
    <w:rsid w:val="365302AE"/>
    <w:rsid w:val="36607A0A"/>
    <w:rsid w:val="366E227C"/>
    <w:rsid w:val="366F2E0D"/>
    <w:rsid w:val="367B6A5C"/>
    <w:rsid w:val="36A74ADA"/>
    <w:rsid w:val="36AD60D5"/>
    <w:rsid w:val="36B224F9"/>
    <w:rsid w:val="36C73A25"/>
    <w:rsid w:val="36EC0CC9"/>
    <w:rsid w:val="373F410B"/>
    <w:rsid w:val="37D611B1"/>
    <w:rsid w:val="37EE7094"/>
    <w:rsid w:val="380D2D28"/>
    <w:rsid w:val="38296C89"/>
    <w:rsid w:val="383002EB"/>
    <w:rsid w:val="38586797"/>
    <w:rsid w:val="388735B5"/>
    <w:rsid w:val="38BC0149"/>
    <w:rsid w:val="38D87D1C"/>
    <w:rsid w:val="394A1AD2"/>
    <w:rsid w:val="39532F4C"/>
    <w:rsid w:val="39636459"/>
    <w:rsid w:val="396B7F6C"/>
    <w:rsid w:val="39B417A9"/>
    <w:rsid w:val="39C67D19"/>
    <w:rsid w:val="39FC5695"/>
    <w:rsid w:val="3A006D8E"/>
    <w:rsid w:val="3A215853"/>
    <w:rsid w:val="3A3651E5"/>
    <w:rsid w:val="3A485418"/>
    <w:rsid w:val="3A744481"/>
    <w:rsid w:val="3A8C7BEF"/>
    <w:rsid w:val="3A906246"/>
    <w:rsid w:val="3A9754FC"/>
    <w:rsid w:val="3AA36CA8"/>
    <w:rsid w:val="3ABE5349"/>
    <w:rsid w:val="3AD55B00"/>
    <w:rsid w:val="3B087306"/>
    <w:rsid w:val="3B0E1DB6"/>
    <w:rsid w:val="3B2349B7"/>
    <w:rsid w:val="3B386940"/>
    <w:rsid w:val="3B4B098C"/>
    <w:rsid w:val="3B616CFF"/>
    <w:rsid w:val="3B6259F6"/>
    <w:rsid w:val="3B76296B"/>
    <w:rsid w:val="3B8D0753"/>
    <w:rsid w:val="3B976654"/>
    <w:rsid w:val="3BC01EFC"/>
    <w:rsid w:val="3BC20A1A"/>
    <w:rsid w:val="3BCA786A"/>
    <w:rsid w:val="3BD31E2F"/>
    <w:rsid w:val="3BF067E8"/>
    <w:rsid w:val="3BF15831"/>
    <w:rsid w:val="3C105946"/>
    <w:rsid w:val="3C471448"/>
    <w:rsid w:val="3C5E55D5"/>
    <w:rsid w:val="3C5F759A"/>
    <w:rsid w:val="3C6C525A"/>
    <w:rsid w:val="3CB0069B"/>
    <w:rsid w:val="3CCE1C84"/>
    <w:rsid w:val="3CCE23CB"/>
    <w:rsid w:val="3CD17D17"/>
    <w:rsid w:val="3CEE4CAE"/>
    <w:rsid w:val="3D3C7F39"/>
    <w:rsid w:val="3D440F09"/>
    <w:rsid w:val="3D4504A0"/>
    <w:rsid w:val="3D740126"/>
    <w:rsid w:val="3D8734BB"/>
    <w:rsid w:val="3D8C0BC3"/>
    <w:rsid w:val="3D9A11D4"/>
    <w:rsid w:val="3DA16D89"/>
    <w:rsid w:val="3DA364BE"/>
    <w:rsid w:val="3DCF689D"/>
    <w:rsid w:val="3DE041CB"/>
    <w:rsid w:val="3DE97B6E"/>
    <w:rsid w:val="3DF3422A"/>
    <w:rsid w:val="3E0D48F6"/>
    <w:rsid w:val="3E1868B4"/>
    <w:rsid w:val="3E223F13"/>
    <w:rsid w:val="3E3208B5"/>
    <w:rsid w:val="3E377251"/>
    <w:rsid w:val="3E42664B"/>
    <w:rsid w:val="3E5A7334"/>
    <w:rsid w:val="3E7B5D6B"/>
    <w:rsid w:val="3E843E66"/>
    <w:rsid w:val="3E8F51FE"/>
    <w:rsid w:val="3E926F87"/>
    <w:rsid w:val="3E9A59DE"/>
    <w:rsid w:val="3EAF4836"/>
    <w:rsid w:val="3EC33DFA"/>
    <w:rsid w:val="3F060E16"/>
    <w:rsid w:val="3F1D1096"/>
    <w:rsid w:val="3F216E36"/>
    <w:rsid w:val="3F2B732A"/>
    <w:rsid w:val="3F2F0234"/>
    <w:rsid w:val="3F6363FE"/>
    <w:rsid w:val="3F756B8F"/>
    <w:rsid w:val="3F95482B"/>
    <w:rsid w:val="3FB55FC5"/>
    <w:rsid w:val="3FDA72FC"/>
    <w:rsid w:val="3FED6989"/>
    <w:rsid w:val="4019356B"/>
    <w:rsid w:val="40221E5F"/>
    <w:rsid w:val="402867CC"/>
    <w:rsid w:val="40372866"/>
    <w:rsid w:val="40592157"/>
    <w:rsid w:val="40594F5C"/>
    <w:rsid w:val="406E1CAE"/>
    <w:rsid w:val="40892414"/>
    <w:rsid w:val="40A0133A"/>
    <w:rsid w:val="40C31A53"/>
    <w:rsid w:val="40C70D1E"/>
    <w:rsid w:val="40F86F73"/>
    <w:rsid w:val="40FA3E15"/>
    <w:rsid w:val="40FF545D"/>
    <w:rsid w:val="410067C8"/>
    <w:rsid w:val="41317FAA"/>
    <w:rsid w:val="418F0D2A"/>
    <w:rsid w:val="41D01505"/>
    <w:rsid w:val="41E21279"/>
    <w:rsid w:val="42474939"/>
    <w:rsid w:val="424A552C"/>
    <w:rsid w:val="424C3C57"/>
    <w:rsid w:val="42613FF3"/>
    <w:rsid w:val="42660D96"/>
    <w:rsid w:val="428667D2"/>
    <w:rsid w:val="42A3620E"/>
    <w:rsid w:val="42C97182"/>
    <w:rsid w:val="42CD1CE0"/>
    <w:rsid w:val="42D513EF"/>
    <w:rsid w:val="42E1381E"/>
    <w:rsid w:val="42E3079B"/>
    <w:rsid w:val="42ED1135"/>
    <w:rsid w:val="42ED6459"/>
    <w:rsid w:val="42FE58DD"/>
    <w:rsid w:val="430B4A33"/>
    <w:rsid w:val="43174B3D"/>
    <w:rsid w:val="434B790E"/>
    <w:rsid w:val="434F3DC7"/>
    <w:rsid w:val="4360274F"/>
    <w:rsid w:val="436333B6"/>
    <w:rsid w:val="437111C4"/>
    <w:rsid w:val="43953B18"/>
    <w:rsid w:val="43977AB6"/>
    <w:rsid w:val="43A3342B"/>
    <w:rsid w:val="43C77C27"/>
    <w:rsid w:val="43DE09EE"/>
    <w:rsid w:val="43F04790"/>
    <w:rsid w:val="44002FAD"/>
    <w:rsid w:val="440F1B40"/>
    <w:rsid w:val="44277A11"/>
    <w:rsid w:val="444C2D56"/>
    <w:rsid w:val="44563D43"/>
    <w:rsid w:val="445D7BB4"/>
    <w:rsid w:val="449101DD"/>
    <w:rsid w:val="44D3373B"/>
    <w:rsid w:val="44DE1391"/>
    <w:rsid w:val="451B225C"/>
    <w:rsid w:val="452410C9"/>
    <w:rsid w:val="45317DFB"/>
    <w:rsid w:val="45662085"/>
    <w:rsid w:val="456D3CE4"/>
    <w:rsid w:val="4579042C"/>
    <w:rsid w:val="457F0571"/>
    <w:rsid w:val="45851176"/>
    <w:rsid w:val="459B020E"/>
    <w:rsid w:val="45C63B94"/>
    <w:rsid w:val="460E7DA5"/>
    <w:rsid w:val="46422483"/>
    <w:rsid w:val="4659254A"/>
    <w:rsid w:val="465B0637"/>
    <w:rsid w:val="465E3F0D"/>
    <w:rsid w:val="466A16E6"/>
    <w:rsid w:val="4671373F"/>
    <w:rsid w:val="46831E89"/>
    <w:rsid w:val="46893F2B"/>
    <w:rsid w:val="46C4686E"/>
    <w:rsid w:val="46F722E4"/>
    <w:rsid w:val="47277C75"/>
    <w:rsid w:val="47660BD4"/>
    <w:rsid w:val="477B778F"/>
    <w:rsid w:val="478203EC"/>
    <w:rsid w:val="47B025FA"/>
    <w:rsid w:val="47D467CD"/>
    <w:rsid w:val="4809698F"/>
    <w:rsid w:val="4811697D"/>
    <w:rsid w:val="482B769C"/>
    <w:rsid w:val="48363DDF"/>
    <w:rsid w:val="48745CBF"/>
    <w:rsid w:val="487A3E25"/>
    <w:rsid w:val="488B5503"/>
    <w:rsid w:val="48937E21"/>
    <w:rsid w:val="489A0361"/>
    <w:rsid w:val="48B94FF3"/>
    <w:rsid w:val="48E37AAB"/>
    <w:rsid w:val="48E87002"/>
    <w:rsid w:val="48FD4B4C"/>
    <w:rsid w:val="490A68E0"/>
    <w:rsid w:val="491055FE"/>
    <w:rsid w:val="49184583"/>
    <w:rsid w:val="491926FA"/>
    <w:rsid w:val="492316F4"/>
    <w:rsid w:val="4938199F"/>
    <w:rsid w:val="495F5B3E"/>
    <w:rsid w:val="496F77D7"/>
    <w:rsid w:val="497654FD"/>
    <w:rsid w:val="498D490C"/>
    <w:rsid w:val="49A912EF"/>
    <w:rsid w:val="49B64211"/>
    <w:rsid w:val="49DF68A1"/>
    <w:rsid w:val="49F6167F"/>
    <w:rsid w:val="4A064FA0"/>
    <w:rsid w:val="4A081F3E"/>
    <w:rsid w:val="4A1429D9"/>
    <w:rsid w:val="4A16615C"/>
    <w:rsid w:val="4A4424D7"/>
    <w:rsid w:val="4A616A1A"/>
    <w:rsid w:val="4AAF6758"/>
    <w:rsid w:val="4AB57F09"/>
    <w:rsid w:val="4AB82D0F"/>
    <w:rsid w:val="4AC6332B"/>
    <w:rsid w:val="4AE44467"/>
    <w:rsid w:val="4AEB7664"/>
    <w:rsid w:val="4AF22C1C"/>
    <w:rsid w:val="4AF866FC"/>
    <w:rsid w:val="4AFD7C19"/>
    <w:rsid w:val="4B0567D1"/>
    <w:rsid w:val="4B236AAE"/>
    <w:rsid w:val="4B707271"/>
    <w:rsid w:val="4B9739F7"/>
    <w:rsid w:val="4B9A7F47"/>
    <w:rsid w:val="4B9C6CF4"/>
    <w:rsid w:val="4BEE2503"/>
    <w:rsid w:val="4C245A30"/>
    <w:rsid w:val="4C390E20"/>
    <w:rsid w:val="4C6859E2"/>
    <w:rsid w:val="4C712CC9"/>
    <w:rsid w:val="4CB6685F"/>
    <w:rsid w:val="4CC367FE"/>
    <w:rsid w:val="4CD53EC7"/>
    <w:rsid w:val="4CDA4E74"/>
    <w:rsid w:val="4CEA0E51"/>
    <w:rsid w:val="4D077F3C"/>
    <w:rsid w:val="4D123355"/>
    <w:rsid w:val="4D282F50"/>
    <w:rsid w:val="4D2A3B31"/>
    <w:rsid w:val="4D2D5C0D"/>
    <w:rsid w:val="4D312C52"/>
    <w:rsid w:val="4D5A094C"/>
    <w:rsid w:val="4D905305"/>
    <w:rsid w:val="4D964A72"/>
    <w:rsid w:val="4D9C1254"/>
    <w:rsid w:val="4DDE6F54"/>
    <w:rsid w:val="4DEC4224"/>
    <w:rsid w:val="4E793892"/>
    <w:rsid w:val="4E800872"/>
    <w:rsid w:val="4E985F7F"/>
    <w:rsid w:val="4EA63FB1"/>
    <w:rsid w:val="4EB069D5"/>
    <w:rsid w:val="4EBF3DC6"/>
    <w:rsid w:val="4EC569ED"/>
    <w:rsid w:val="4EC67560"/>
    <w:rsid w:val="4ED50EA1"/>
    <w:rsid w:val="4EEC050C"/>
    <w:rsid w:val="4F0C285A"/>
    <w:rsid w:val="4F104EC3"/>
    <w:rsid w:val="4F2E1953"/>
    <w:rsid w:val="4F47332A"/>
    <w:rsid w:val="4F47354A"/>
    <w:rsid w:val="4F573FE6"/>
    <w:rsid w:val="4F5C4CD6"/>
    <w:rsid w:val="4F727F27"/>
    <w:rsid w:val="4F740DBF"/>
    <w:rsid w:val="4F911C54"/>
    <w:rsid w:val="4FE625E0"/>
    <w:rsid w:val="4FF160DC"/>
    <w:rsid w:val="4FFA1339"/>
    <w:rsid w:val="50022D82"/>
    <w:rsid w:val="50184046"/>
    <w:rsid w:val="501B2902"/>
    <w:rsid w:val="501F7A55"/>
    <w:rsid w:val="5021480F"/>
    <w:rsid w:val="50962ECB"/>
    <w:rsid w:val="50A42E38"/>
    <w:rsid w:val="50A4577F"/>
    <w:rsid w:val="50B73D1F"/>
    <w:rsid w:val="50BD5BC9"/>
    <w:rsid w:val="50C11EEE"/>
    <w:rsid w:val="50E97CFC"/>
    <w:rsid w:val="50FA4028"/>
    <w:rsid w:val="51020CFC"/>
    <w:rsid w:val="510D65B7"/>
    <w:rsid w:val="511157AB"/>
    <w:rsid w:val="51141CCD"/>
    <w:rsid w:val="51155BC7"/>
    <w:rsid w:val="5142540C"/>
    <w:rsid w:val="516C56D6"/>
    <w:rsid w:val="518832C8"/>
    <w:rsid w:val="51A0432A"/>
    <w:rsid w:val="51A86090"/>
    <w:rsid w:val="51B7396D"/>
    <w:rsid w:val="51CF7E5F"/>
    <w:rsid w:val="51F21C27"/>
    <w:rsid w:val="522E4CC3"/>
    <w:rsid w:val="5244713B"/>
    <w:rsid w:val="525927D9"/>
    <w:rsid w:val="52615633"/>
    <w:rsid w:val="52643DFA"/>
    <w:rsid w:val="52977FD4"/>
    <w:rsid w:val="52A25790"/>
    <w:rsid w:val="52A96B6F"/>
    <w:rsid w:val="52B45975"/>
    <w:rsid w:val="52D94AA4"/>
    <w:rsid w:val="52EA3A62"/>
    <w:rsid w:val="52EE1164"/>
    <w:rsid w:val="52F50BB8"/>
    <w:rsid w:val="53097272"/>
    <w:rsid w:val="532A732B"/>
    <w:rsid w:val="535403AA"/>
    <w:rsid w:val="53544462"/>
    <w:rsid w:val="535C4665"/>
    <w:rsid w:val="535F26B7"/>
    <w:rsid w:val="53767ECF"/>
    <w:rsid w:val="5397158E"/>
    <w:rsid w:val="53C73548"/>
    <w:rsid w:val="53ED274B"/>
    <w:rsid w:val="53F40423"/>
    <w:rsid w:val="54013861"/>
    <w:rsid w:val="541D4CA7"/>
    <w:rsid w:val="54301130"/>
    <w:rsid w:val="543924F7"/>
    <w:rsid w:val="54487265"/>
    <w:rsid w:val="544D6070"/>
    <w:rsid w:val="54605E1E"/>
    <w:rsid w:val="546955C5"/>
    <w:rsid w:val="54A52642"/>
    <w:rsid w:val="54B3506A"/>
    <w:rsid w:val="54CA0D16"/>
    <w:rsid w:val="54DD4057"/>
    <w:rsid w:val="54E7490F"/>
    <w:rsid w:val="550764A4"/>
    <w:rsid w:val="550B2BF6"/>
    <w:rsid w:val="55214EB5"/>
    <w:rsid w:val="55364EFD"/>
    <w:rsid w:val="554957F8"/>
    <w:rsid w:val="555D4828"/>
    <w:rsid w:val="557A4C8B"/>
    <w:rsid w:val="558931E1"/>
    <w:rsid w:val="55923347"/>
    <w:rsid w:val="55925180"/>
    <w:rsid w:val="55983B1B"/>
    <w:rsid w:val="55A8376B"/>
    <w:rsid w:val="55AC6EAF"/>
    <w:rsid w:val="55B36671"/>
    <w:rsid w:val="55D93F3F"/>
    <w:rsid w:val="55DC29B6"/>
    <w:rsid w:val="55DD4241"/>
    <w:rsid w:val="561574D0"/>
    <w:rsid w:val="5622671D"/>
    <w:rsid w:val="5625020B"/>
    <w:rsid w:val="56307C91"/>
    <w:rsid w:val="56440BC9"/>
    <w:rsid w:val="56690A0E"/>
    <w:rsid w:val="566B6D1E"/>
    <w:rsid w:val="568675F1"/>
    <w:rsid w:val="569C19D7"/>
    <w:rsid w:val="57032A2C"/>
    <w:rsid w:val="570F5219"/>
    <w:rsid w:val="575A099F"/>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10F2E"/>
    <w:rsid w:val="58917D2F"/>
    <w:rsid w:val="5894085C"/>
    <w:rsid w:val="58AE4F0C"/>
    <w:rsid w:val="58B85899"/>
    <w:rsid w:val="58E363A9"/>
    <w:rsid w:val="58ED6777"/>
    <w:rsid w:val="59502244"/>
    <w:rsid w:val="5950339E"/>
    <w:rsid w:val="595E1678"/>
    <w:rsid w:val="596D5BD4"/>
    <w:rsid w:val="597E3DD8"/>
    <w:rsid w:val="59A3692B"/>
    <w:rsid w:val="59AB24E2"/>
    <w:rsid w:val="59F80043"/>
    <w:rsid w:val="5A09252F"/>
    <w:rsid w:val="5A0A4A0F"/>
    <w:rsid w:val="5A0B2778"/>
    <w:rsid w:val="5A22434D"/>
    <w:rsid w:val="5A2A7C7B"/>
    <w:rsid w:val="5A3E2560"/>
    <w:rsid w:val="5A4D5398"/>
    <w:rsid w:val="5A5D3B6E"/>
    <w:rsid w:val="5A637A76"/>
    <w:rsid w:val="5A6D33BA"/>
    <w:rsid w:val="5A792B1F"/>
    <w:rsid w:val="5A855BE4"/>
    <w:rsid w:val="5A874767"/>
    <w:rsid w:val="5AA23821"/>
    <w:rsid w:val="5AAD6F28"/>
    <w:rsid w:val="5AC1633C"/>
    <w:rsid w:val="5AD63A24"/>
    <w:rsid w:val="5B155F0A"/>
    <w:rsid w:val="5B2E1A1D"/>
    <w:rsid w:val="5B405596"/>
    <w:rsid w:val="5B562E4D"/>
    <w:rsid w:val="5B6920DD"/>
    <w:rsid w:val="5B796B74"/>
    <w:rsid w:val="5B843A1C"/>
    <w:rsid w:val="5B873E3F"/>
    <w:rsid w:val="5B891C60"/>
    <w:rsid w:val="5BCE321C"/>
    <w:rsid w:val="5C02690E"/>
    <w:rsid w:val="5C196DA7"/>
    <w:rsid w:val="5C2A048C"/>
    <w:rsid w:val="5C2E60A7"/>
    <w:rsid w:val="5C80234E"/>
    <w:rsid w:val="5C8A680C"/>
    <w:rsid w:val="5CFB3B74"/>
    <w:rsid w:val="5D0C4701"/>
    <w:rsid w:val="5D0F0395"/>
    <w:rsid w:val="5D221076"/>
    <w:rsid w:val="5D23130F"/>
    <w:rsid w:val="5D35572F"/>
    <w:rsid w:val="5D397964"/>
    <w:rsid w:val="5D441D26"/>
    <w:rsid w:val="5D4C15FB"/>
    <w:rsid w:val="5D5A391C"/>
    <w:rsid w:val="5D5F10C0"/>
    <w:rsid w:val="5D891B7B"/>
    <w:rsid w:val="5D8C078B"/>
    <w:rsid w:val="5DAD38EE"/>
    <w:rsid w:val="5DB744C7"/>
    <w:rsid w:val="5DFA3E8D"/>
    <w:rsid w:val="5DFB5897"/>
    <w:rsid w:val="5E006862"/>
    <w:rsid w:val="5E0207B9"/>
    <w:rsid w:val="5E1378DB"/>
    <w:rsid w:val="5E1834A1"/>
    <w:rsid w:val="5E261785"/>
    <w:rsid w:val="5E3B7C0A"/>
    <w:rsid w:val="5E4A7017"/>
    <w:rsid w:val="5E552BBA"/>
    <w:rsid w:val="5E611C10"/>
    <w:rsid w:val="5E641DB3"/>
    <w:rsid w:val="5EFC7377"/>
    <w:rsid w:val="5F06174D"/>
    <w:rsid w:val="5F3A3602"/>
    <w:rsid w:val="5F4A699C"/>
    <w:rsid w:val="5F5F3FFB"/>
    <w:rsid w:val="5F6277C6"/>
    <w:rsid w:val="5F6D0B1D"/>
    <w:rsid w:val="5F8D0B82"/>
    <w:rsid w:val="5F9A48E0"/>
    <w:rsid w:val="5FCC5339"/>
    <w:rsid w:val="5FE34A5B"/>
    <w:rsid w:val="5FFE1E36"/>
    <w:rsid w:val="601E7908"/>
    <w:rsid w:val="60232584"/>
    <w:rsid w:val="60267099"/>
    <w:rsid w:val="602D2EAB"/>
    <w:rsid w:val="60563BFC"/>
    <w:rsid w:val="606B239A"/>
    <w:rsid w:val="607330CE"/>
    <w:rsid w:val="60825176"/>
    <w:rsid w:val="60941733"/>
    <w:rsid w:val="609F2AC4"/>
    <w:rsid w:val="60AB193D"/>
    <w:rsid w:val="60D928D4"/>
    <w:rsid w:val="60F80F90"/>
    <w:rsid w:val="60FA2EE8"/>
    <w:rsid w:val="61054A27"/>
    <w:rsid w:val="610A52BC"/>
    <w:rsid w:val="611051F6"/>
    <w:rsid w:val="611D2366"/>
    <w:rsid w:val="6127203B"/>
    <w:rsid w:val="6129571B"/>
    <w:rsid w:val="61421856"/>
    <w:rsid w:val="614A1A56"/>
    <w:rsid w:val="615227C4"/>
    <w:rsid w:val="61583EDA"/>
    <w:rsid w:val="61654E3F"/>
    <w:rsid w:val="6182292A"/>
    <w:rsid w:val="618F35F2"/>
    <w:rsid w:val="619F7F92"/>
    <w:rsid w:val="61BA471A"/>
    <w:rsid w:val="61F94C26"/>
    <w:rsid w:val="62000E56"/>
    <w:rsid w:val="62023209"/>
    <w:rsid w:val="622933B4"/>
    <w:rsid w:val="622D5204"/>
    <w:rsid w:val="62483470"/>
    <w:rsid w:val="624F3E49"/>
    <w:rsid w:val="62632286"/>
    <w:rsid w:val="628312EF"/>
    <w:rsid w:val="62885958"/>
    <w:rsid w:val="628B648E"/>
    <w:rsid w:val="629135A9"/>
    <w:rsid w:val="62F40B65"/>
    <w:rsid w:val="62FC2CFE"/>
    <w:rsid w:val="63024505"/>
    <w:rsid w:val="63264693"/>
    <w:rsid w:val="635B1DB5"/>
    <w:rsid w:val="636C6F02"/>
    <w:rsid w:val="63711FED"/>
    <w:rsid w:val="637D5A3B"/>
    <w:rsid w:val="63880DDC"/>
    <w:rsid w:val="638D750D"/>
    <w:rsid w:val="63AC6CC0"/>
    <w:rsid w:val="63DC01BA"/>
    <w:rsid w:val="63EE2637"/>
    <w:rsid w:val="64055776"/>
    <w:rsid w:val="640C491B"/>
    <w:rsid w:val="6411553D"/>
    <w:rsid w:val="64240056"/>
    <w:rsid w:val="64296ECE"/>
    <w:rsid w:val="643E143A"/>
    <w:rsid w:val="644358EB"/>
    <w:rsid w:val="64897E81"/>
    <w:rsid w:val="648B6EEF"/>
    <w:rsid w:val="64B33EF5"/>
    <w:rsid w:val="64C158BF"/>
    <w:rsid w:val="64CE2EAA"/>
    <w:rsid w:val="652978D2"/>
    <w:rsid w:val="652E79EE"/>
    <w:rsid w:val="65323E09"/>
    <w:rsid w:val="653C3090"/>
    <w:rsid w:val="65732439"/>
    <w:rsid w:val="65854376"/>
    <w:rsid w:val="658767BE"/>
    <w:rsid w:val="65892531"/>
    <w:rsid w:val="65C2529C"/>
    <w:rsid w:val="65DE7C80"/>
    <w:rsid w:val="65E263FA"/>
    <w:rsid w:val="66017BBF"/>
    <w:rsid w:val="66195831"/>
    <w:rsid w:val="662E75B1"/>
    <w:rsid w:val="66342C2E"/>
    <w:rsid w:val="663E784C"/>
    <w:rsid w:val="66436A84"/>
    <w:rsid w:val="66441F4C"/>
    <w:rsid w:val="66696EA0"/>
    <w:rsid w:val="668B6A45"/>
    <w:rsid w:val="669018E6"/>
    <w:rsid w:val="66F97760"/>
    <w:rsid w:val="672F3F24"/>
    <w:rsid w:val="673E055F"/>
    <w:rsid w:val="67551CE3"/>
    <w:rsid w:val="6783766B"/>
    <w:rsid w:val="67A22552"/>
    <w:rsid w:val="67A53D77"/>
    <w:rsid w:val="67B22DCC"/>
    <w:rsid w:val="67BE71AA"/>
    <w:rsid w:val="67D1178D"/>
    <w:rsid w:val="67D751FB"/>
    <w:rsid w:val="67D90273"/>
    <w:rsid w:val="67DE5875"/>
    <w:rsid w:val="67E55852"/>
    <w:rsid w:val="67EB1AB4"/>
    <w:rsid w:val="67F301F6"/>
    <w:rsid w:val="67FA1285"/>
    <w:rsid w:val="68044D6C"/>
    <w:rsid w:val="68150768"/>
    <w:rsid w:val="68392721"/>
    <w:rsid w:val="68447F87"/>
    <w:rsid w:val="68551F4F"/>
    <w:rsid w:val="68701026"/>
    <w:rsid w:val="687C10C9"/>
    <w:rsid w:val="68840C16"/>
    <w:rsid w:val="68876EFB"/>
    <w:rsid w:val="68884654"/>
    <w:rsid w:val="689F444F"/>
    <w:rsid w:val="68B96DBB"/>
    <w:rsid w:val="68CA2805"/>
    <w:rsid w:val="68E937A3"/>
    <w:rsid w:val="68F777F0"/>
    <w:rsid w:val="68F972C5"/>
    <w:rsid w:val="693E15D3"/>
    <w:rsid w:val="693F28A8"/>
    <w:rsid w:val="69627681"/>
    <w:rsid w:val="6977531D"/>
    <w:rsid w:val="69CC2BFF"/>
    <w:rsid w:val="69CE1F7E"/>
    <w:rsid w:val="69CE6915"/>
    <w:rsid w:val="69DB4FA3"/>
    <w:rsid w:val="69FD55B8"/>
    <w:rsid w:val="6A0B1C62"/>
    <w:rsid w:val="6A2406C8"/>
    <w:rsid w:val="6A280B87"/>
    <w:rsid w:val="6A744BA3"/>
    <w:rsid w:val="6A794AED"/>
    <w:rsid w:val="6AD55CE9"/>
    <w:rsid w:val="6ADE0BD1"/>
    <w:rsid w:val="6ADE13D1"/>
    <w:rsid w:val="6AE31D39"/>
    <w:rsid w:val="6AE96859"/>
    <w:rsid w:val="6B0037D0"/>
    <w:rsid w:val="6B147746"/>
    <w:rsid w:val="6B24787C"/>
    <w:rsid w:val="6B28141A"/>
    <w:rsid w:val="6B4B51B3"/>
    <w:rsid w:val="6B573233"/>
    <w:rsid w:val="6B5B6274"/>
    <w:rsid w:val="6B935D53"/>
    <w:rsid w:val="6BC12A93"/>
    <w:rsid w:val="6C196F71"/>
    <w:rsid w:val="6C226FCB"/>
    <w:rsid w:val="6C2748E8"/>
    <w:rsid w:val="6C290C62"/>
    <w:rsid w:val="6C310D9F"/>
    <w:rsid w:val="6C31226F"/>
    <w:rsid w:val="6C552F0B"/>
    <w:rsid w:val="6C6D3F96"/>
    <w:rsid w:val="6C6F3A84"/>
    <w:rsid w:val="6C875C29"/>
    <w:rsid w:val="6C8C67B7"/>
    <w:rsid w:val="6C8D2333"/>
    <w:rsid w:val="6C9D744C"/>
    <w:rsid w:val="6CB60689"/>
    <w:rsid w:val="6D1031ED"/>
    <w:rsid w:val="6D1243BA"/>
    <w:rsid w:val="6D167928"/>
    <w:rsid w:val="6D26299B"/>
    <w:rsid w:val="6D4772EC"/>
    <w:rsid w:val="6D5E24BD"/>
    <w:rsid w:val="6D9078AF"/>
    <w:rsid w:val="6DA90B3A"/>
    <w:rsid w:val="6DAA3FEF"/>
    <w:rsid w:val="6DB12D71"/>
    <w:rsid w:val="6DBD255B"/>
    <w:rsid w:val="6DC0172B"/>
    <w:rsid w:val="6DCB38E7"/>
    <w:rsid w:val="6DCB690C"/>
    <w:rsid w:val="6DCD339A"/>
    <w:rsid w:val="6DD41A5B"/>
    <w:rsid w:val="6DF43C2E"/>
    <w:rsid w:val="6DF51CA3"/>
    <w:rsid w:val="6E0E3860"/>
    <w:rsid w:val="6E5702C9"/>
    <w:rsid w:val="6E6D7EA3"/>
    <w:rsid w:val="6E762ECC"/>
    <w:rsid w:val="6E832D2A"/>
    <w:rsid w:val="6E8335BD"/>
    <w:rsid w:val="6E8E12EF"/>
    <w:rsid w:val="6E972936"/>
    <w:rsid w:val="6EB07E8C"/>
    <w:rsid w:val="6ED446C5"/>
    <w:rsid w:val="6F137017"/>
    <w:rsid w:val="6F2A7D94"/>
    <w:rsid w:val="6F2D73BB"/>
    <w:rsid w:val="6F8331F1"/>
    <w:rsid w:val="6F9D4F0E"/>
    <w:rsid w:val="6FAE1A09"/>
    <w:rsid w:val="6FD75BF8"/>
    <w:rsid w:val="6FE612C0"/>
    <w:rsid w:val="703E42F6"/>
    <w:rsid w:val="706106E4"/>
    <w:rsid w:val="70647D21"/>
    <w:rsid w:val="707723D0"/>
    <w:rsid w:val="708C7918"/>
    <w:rsid w:val="709431F1"/>
    <w:rsid w:val="70AF3415"/>
    <w:rsid w:val="70DB7C5E"/>
    <w:rsid w:val="70F32442"/>
    <w:rsid w:val="70F5661B"/>
    <w:rsid w:val="71360107"/>
    <w:rsid w:val="713B688E"/>
    <w:rsid w:val="71485481"/>
    <w:rsid w:val="718B476A"/>
    <w:rsid w:val="71960111"/>
    <w:rsid w:val="71BA6175"/>
    <w:rsid w:val="71C17CD4"/>
    <w:rsid w:val="71D43752"/>
    <w:rsid w:val="71E6567A"/>
    <w:rsid w:val="71EC53D2"/>
    <w:rsid w:val="71F1796A"/>
    <w:rsid w:val="71F366D0"/>
    <w:rsid w:val="72154626"/>
    <w:rsid w:val="72262B5D"/>
    <w:rsid w:val="72283FF7"/>
    <w:rsid w:val="722E7212"/>
    <w:rsid w:val="723A0474"/>
    <w:rsid w:val="723A486D"/>
    <w:rsid w:val="725923E4"/>
    <w:rsid w:val="727E4DFA"/>
    <w:rsid w:val="72864BF7"/>
    <w:rsid w:val="729023FC"/>
    <w:rsid w:val="72963B87"/>
    <w:rsid w:val="72AE4EBA"/>
    <w:rsid w:val="72E23734"/>
    <w:rsid w:val="72F1593A"/>
    <w:rsid w:val="730E13F4"/>
    <w:rsid w:val="73213DC6"/>
    <w:rsid w:val="733372D9"/>
    <w:rsid w:val="733C3538"/>
    <w:rsid w:val="737E00D4"/>
    <w:rsid w:val="73A100A9"/>
    <w:rsid w:val="73B57C32"/>
    <w:rsid w:val="73BA79F4"/>
    <w:rsid w:val="73C0646E"/>
    <w:rsid w:val="742222F5"/>
    <w:rsid w:val="742E4AAD"/>
    <w:rsid w:val="74476126"/>
    <w:rsid w:val="74706664"/>
    <w:rsid w:val="747F3682"/>
    <w:rsid w:val="749C4185"/>
    <w:rsid w:val="75067759"/>
    <w:rsid w:val="75293877"/>
    <w:rsid w:val="752E6DCD"/>
    <w:rsid w:val="7551380D"/>
    <w:rsid w:val="75600BE5"/>
    <w:rsid w:val="7564475C"/>
    <w:rsid w:val="7583797F"/>
    <w:rsid w:val="758670E9"/>
    <w:rsid w:val="75B161EA"/>
    <w:rsid w:val="75D20F1D"/>
    <w:rsid w:val="75DA2C18"/>
    <w:rsid w:val="75F54412"/>
    <w:rsid w:val="761D08E0"/>
    <w:rsid w:val="765D347C"/>
    <w:rsid w:val="76826699"/>
    <w:rsid w:val="768B614F"/>
    <w:rsid w:val="769D7063"/>
    <w:rsid w:val="769F7505"/>
    <w:rsid w:val="76C87133"/>
    <w:rsid w:val="76CD08D5"/>
    <w:rsid w:val="76DB4B92"/>
    <w:rsid w:val="76F46F0E"/>
    <w:rsid w:val="76F91759"/>
    <w:rsid w:val="76FA18D5"/>
    <w:rsid w:val="77052AA4"/>
    <w:rsid w:val="77136511"/>
    <w:rsid w:val="77340A39"/>
    <w:rsid w:val="77351FD0"/>
    <w:rsid w:val="77472422"/>
    <w:rsid w:val="7754573C"/>
    <w:rsid w:val="776D6208"/>
    <w:rsid w:val="777F31F2"/>
    <w:rsid w:val="77B70E61"/>
    <w:rsid w:val="77D1700D"/>
    <w:rsid w:val="77E20FE1"/>
    <w:rsid w:val="77E76824"/>
    <w:rsid w:val="77EC04CC"/>
    <w:rsid w:val="784A2847"/>
    <w:rsid w:val="78503B38"/>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7E66A9"/>
    <w:rsid w:val="79A97383"/>
    <w:rsid w:val="79D7412E"/>
    <w:rsid w:val="79E27E8B"/>
    <w:rsid w:val="79F62E8B"/>
    <w:rsid w:val="79F850CE"/>
    <w:rsid w:val="79FD443C"/>
    <w:rsid w:val="7A06744E"/>
    <w:rsid w:val="7A0C76FA"/>
    <w:rsid w:val="7A175FDE"/>
    <w:rsid w:val="7A1D1975"/>
    <w:rsid w:val="7A2B3559"/>
    <w:rsid w:val="7A3E5150"/>
    <w:rsid w:val="7A4670D6"/>
    <w:rsid w:val="7A534B63"/>
    <w:rsid w:val="7A615382"/>
    <w:rsid w:val="7A67303B"/>
    <w:rsid w:val="7A701B26"/>
    <w:rsid w:val="7AAB1D04"/>
    <w:rsid w:val="7AB36C95"/>
    <w:rsid w:val="7ABA4368"/>
    <w:rsid w:val="7AD05746"/>
    <w:rsid w:val="7AEF2F09"/>
    <w:rsid w:val="7B1055E1"/>
    <w:rsid w:val="7B257FFD"/>
    <w:rsid w:val="7B343476"/>
    <w:rsid w:val="7B577790"/>
    <w:rsid w:val="7B5A2978"/>
    <w:rsid w:val="7B5A7E4C"/>
    <w:rsid w:val="7B667AF9"/>
    <w:rsid w:val="7B7468F8"/>
    <w:rsid w:val="7B9333CA"/>
    <w:rsid w:val="7BEE0103"/>
    <w:rsid w:val="7BF9287C"/>
    <w:rsid w:val="7C0A0FE4"/>
    <w:rsid w:val="7C0C4469"/>
    <w:rsid w:val="7C254906"/>
    <w:rsid w:val="7C590818"/>
    <w:rsid w:val="7C7C10F6"/>
    <w:rsid w:val="7C853BEA"/>
    <w:rsid w:val="7C881368"/>
    <w:rsid w:val="7CB52164"/>
    <w:rsid w:val="7CE27788"/>
    <w:rsid w:val="7CE939D5"/>
    <w:rsid w:val="7D0C32F1"/>
    <w:rsid w:val="7D0F408D"/>
    <w:rsid w:val="7D197C7B"/>
    <w:rsid w:val="7D491C6C"/>
    <w:rsid w:val="7D5429C0"/>
    <w:rsid w:val="7D6E6D43"/>
    <w:rsid w:val="7DB57A34"/>
    <w:rsid w:val="7DE60973"/>
    <w:rsid w:val="7DEF0916"/>
    <w:rsid w:val="7E104419"/>
    <w:rsid w:val="7E1E5218"/>
    <w:rsid w:val="7E255AD5"/>
    <w:rsid w:val="7E28061C"/>
    <w:rsid w:val="7E297E5B"/>
    <w:rsid w:val="7E836A35"/>
    <w:rsid w:val="7E9A4E1F"/>
    <w:rsid w:val="7EA7723A"/>
    <w:rsid w:val="7EE57339"/>
    <w:rsid w:val="7EF56FBB"/>
    <w:rsid w:val="7EF722A7"/>
    <w:rsid w:val="7EF93F45"/>
    <w:rsid w:val="7F0768EB"/>
    <w:rsid w:val="7F143BEC"/>
    <w:rsid w:val="7F4B0D99"/>
    <w:rsid w:val="7F715AF2"/>
    <w:rsid w:val="7F831C52"/>
    <w:rsid w:val="7F886E69"/>
    <w:rsid w:val="7F89043E"/>
    <w:rsid w:val="7FA7B816"/>
    <w:rsid w:val="7FDBE7B0"/>
    <w:rsid w:val="7FE35C28"/>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99" w:name="toc 3"/>
    <w:lsdException w:qFormat="1" w:unhideWhenUsed="0" w:uiPriority="99" w:name="toc 4"/>
    <w:lsdException w:qFormat="1" w:unhideWhenUsed="0" w:uiPriority="99" w:name="toc 5"/>
    <w:lsdException w:unhideWhenUsed="0" w:uiPriority="99" w:name="toc 6"/>
    <w:lsdException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unhideWhenUsed="0" w:uiPriority="99" w:name="annotation text"/>
    <w:lsdException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99" w:name="toa heading"/>
    <w:lsdException w:unhideWhenUsed="0" w:uiPriority="99" w:semiHidden="0" w:name="List"/>
    <w:lsdException w:unhideWhenUsed="0" w:uiPriority="0" w:semiHidden="0" w:name="List Bullet"/>
    <w:lsdException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unhideWhenUsed="0" w:uiPriority="99" w:semiHidden="0" w:name="List Bullet 4"/>
    <w:lsdException w:unhideWhenUsed="0" w:uiPriority="0" w:semiHidden="0" w:name="List Bullet 5"/>
    <w:lsdException w:unhideWhenUsed="0" w:uiPriority="99" w:semiHidden="0" w:name="List Number 2"/>
    <w:lsdException w:unhideWhenUsed="0" w:uiPriority="99" w:semiHidden="0" w:name="List Number 3"/>
    <w:lsdException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99" w:semiHidden="0" w:name="Signature"/>
    <w:lsdException w:unhideWhenUsed="0" w:uiPriority="99" w:name="Default Paragraph Font"/>
    <w:lsdException w:qFormat="1"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99" w:semiHidden="0" w:name="Body Text 3"/>
    <w:lsdException w:unhideWhenUsed="0" w:uiPriority="99" w:semiHidden="0" w:name="Body Text Indent 2"/>
    <w:lsdException w:qFormat="1"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unhideWhenUsed="0" w:uiPriority="99"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nhideWhenUsed="0" w:uiPriority="99" w:semiHidden="0" w:name="Table Elegant"/>
    <w:lsdException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9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81"/>
    <w:qFormat/>
    <w:uiPriority w:val="99"/>
    <w:pPr>
      <w:keepNext/>
      <w:keepLines/>
      <w:tabs>
        <w:tab w:val="left" w:pos="432"/>
      </w:tabs>
      <w:adjustRightInd/>
      <w:spacing w:line="360" w:lineRule="auto"/>
      <w:ind w:left="432" w:hanging="432"/>
      <w:jc w:val="left"/>
      <w:outlineLvl w:val="1"/>
    </w:pPr>
    <w:rPr>
      <w:rFonts w:ascii="FangSong_GB2312" w:hAnsi="仿宋" w:eastAsia="FangSong_GB2312" w:cs="FangSong_GB2312"/>
      <w:b/>
      <w:bCs/>
      <w:kern w:val="0"/>
      <w:sz w:val="32"/>
      <w:szCs w:val="32"/>
      <w:lang w:val="zh-CN"/>
    </w:rPr>
  </w:style>
  <w:style w:type="paragraph" w:styleId="7">
    <w:name w:val="heading 3"/>
    <w:basedOn w:val="1"/>
    <w:next w:val="1"/>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318"/>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3">
    <w:name w:val="Default Paragraph Font"/>
    <w:semiHidden/>
    <w:uiPriority w:val="99"/>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90"/>
    <w:uiPriority w:val="99"/>
    <w:pPr>
      <w:ind w:firstLine="420"/>
    </w:pPr>
    <w:rPr>
      <w:rFonts w:hAnsi="Times New Roman"/>
    </w:rPr>
  </w:style>
  <w:style w:type="paragraph" w:styleId="3">
    <w:name w:val="Body Text"/>
    <w:basedOn w:val="1"/>
    <w:next w:val="2"/>
    <w:link w:val="89"/>
    <w:qFormat/>
    <w:uiPriority w:val="99"/>
    <w:pPr>
      <w:autoSpaceDE w:val="0"/>
      <w:autoSpaceDN w:val="0"/>
      <w:spacing w:line="360" w:lineRule="auto"/>
    </w:pPr>
    <w:rPr>
      <w:rFonts w:ascii="宋体" w:hAnsi="Arial" w:cs="宋体"/>
      <w:sz w:val="24"/>
      <w:szCs w:val="24"/>
      <w:lang w:val="zh-CN"/>
    </w:rPr>
  </w:style>
  <w:style w:type="paragraph" w:styleId="4">
    <w:name w:val="toc 6"/>
    <w:basedOn w:val="1"/>
    <w:next w:val="1"/>
    <w:semiHidden/>
    <w:uiPriority w:val="99"/>
    <w:pPr>
      <w:ind w:left="2100" w:leftChars="1000"/>
    </w:pPr>
  </w:style>
  <w:style w:type="paragraph" w:styleId="14">
    <w:name w:val="annotation subject"/>
    <w:basedOn w:val="15"/>
    <w:next w:val="15"/>
    <w:link w:val="92"/>
    <w:semiHidden/>
    <w:uiPriority w:val="99"/>
    <w:rPr>
      <w:b/>
      <w:bCs/>
    </w:rPr>
  </w:style>
  <w:style w:type="paragraph" w:styleId="15">
    <w:name w:val="annotation text"/>
    <w:basedOn w:val="1"/>
    <w:link w:val="351"/>
    <w:semiHidden/>
    <w:uiPriority w:val="99"/>
    <w:pPr>
      <w:jc w:val="left"/>
    </w:pPr>
  </w:style>
  <w:style w:type="paragraph" w:styleId="16">
    <w:name w:val="toc 7"/>
    <w:basedOn w:val="1"/>
    <w:next w:val="1"/>
    <w:semiHidden/>
    <w:uiPriority w:val="99"/>
    <w:pPr>
      <w:ind w:left="2520" w:leftChars="1200"/>
    </w:pPr>
  </w:style>
  <w:style w:type="paragraph" w:styleId="17">
    <w:name w:val="List Number 2"/>
    <w:basedOn w:val="1"/>
    <w:uiPriority w:val="99"/>
    <w:pPr>
      <w:widowControl/>
      <w:tabs>
        <w:tab w:val="left" w:pos="1697"/>
      </w:tabs>
      <w:adjustRightInd/>
      <w:spacing w:afterLines="50"/>
      <w:ind w:left="1697" w:hanging="420"/>
      <w:jc w:val="left"/>
    </w:pPr>
    <w:rPr>
      <w:kern w:val="0"/>
      <w:sz w:val="24"/>
      <w:szCs w:val="24"/>
    </w:rPr>
  </w:style>
  <w:style w:type="paragraph" w:styleId="18">
    <w:name w:val="List Bullet 4"/>
    <w:basedOn w:val="1"/>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9">
    <w:name w:val="List Number"/>
    <w:basedOn w:val="1"/>
    <w:uiPriority w:val="99"/>
    <w:pPr>
      <w:widowControl/>
      <w:tabs>
        <w:tab w:val="left" w:pos="390"/>
        <w:tab w:val="left" w:pos="454"/>
      </w:tabs>
      <w:adjustRightInd/>
      <w:spacing w:afterLines="50"/>
      <w:ind w:left="454" w:hanging="284"/>
      <w:jc w:val="left"/>
    </w:pPr>
    <w:rPr>
      <w:kern w:val="0"/>
      <w:sz w:val="24"/>
      <w:szCs w:val="24"/>
    </w:rPr>
  </w:style>
  <w:style w:type="paragraph" w:styleId="20">
    <w:name w:val="Normal Indent"/>
    <w:basedOn w:val="1"/>
    <w:next w:val="21"/>
    <w:link w:val="213"/>
    <w:qFormat/>
    <w:uiPriority w:val="99"/>
    <w:pPr>
      <w:widowControl/>
      <w:snapToGrid w:val="0"/>
      <w:spacing w:line="480" w:lineRule="exact"/>
      <w:ind w:firstLine="567"/>
    </w:pPr>
    <w:rPr>
      <w:rFonts w:ascii="宋体" w:cs="宋体"/>
      <w:color w:val="000000"/>
      <w:kern w:val="28"/>
      <w:sz w:val="28"/>
      <w:szCs w:val="28"/>
    </w:rPr>
  </w:style>
  <w:style w:type="paragraph" w:styleId="21">
    <w:name w:val="Body Text Indent"/>
    <w:basedOn w:val="1"/>
    <w:next w:val="20"/>
    <w:link w:val="93"/>
    <w:uiPriority w:val="99"/>
    <w:pPr>
      <w:spacing w:line="480" w:lineRule="exact"/>
      <w:ind w:firstLine="480" w:firstLineChars="200"/>
    </w:pPr>
    <w:rPr>
      <w:rFonts w:ascii="宋体" w:hAnsi="宋体" w:cs="宋体"/>
      <w:sz w:val="24"/>
      <w:szCs w:val="24"/>
    </w:rPr>
  </w:style>
  <w:style w:type="paragraph" w:styleId="22">
    <w:name w:val="caption"/>
    <w:basedOn w:val="1"/>
    <w:next w:val="1"/>
    <w:link w:val="247"/>
    <w:qFormat/>
    <w:uiPriority w:val="99"/>
    <w:rPr>
      <w:b/>
      <w:bCs/>
      <w:sz w:val="28"/>
      <w:szCs w:val="28"/>
    </w:rPr>
  </w:style>
  <w:style w:type="paragraph" w:styleId="23">
    <w:name w:val="index 5"/>
    <w:basedOn w:val="1"/>
    <w:next w:val="1"/>
    <w:semiHidden/>
    <w:qFormat/>
    <w:uiPriority w:val="99"/>
    <w:pPr>
      <w:adjustRightInd/>
      <w:ind w:left="800" w:leftChars="800" w:firstLine="200" w:firstLineChars="200"/>
    </w:pPr>
  </w:style>
  <w:style w:type="paragraph" w:styleId="24">
    <w:name w:val="Document Map"/>
    <w:basedOn w:val="1"/>
    <w:link w:val="222"/>
    <w:semiHidden/>
    <w:qFormat/>
    <w:uiPriority w:val="99"/>
    <w:pPr>
      <w:shd w:val="clear" w:color="auto" w:fill="000080"/>
    </w:pPr>
  </w:style>
  <w:style w:type="paragraph" w:styleId="25">
    <w:name w:val="toa heading"/>
    <w:basedOn w:val="1"/>
    <w:next w:val="1"/>
    <w:semiHidden/>
    <w:uiPriority w:val="99"/>
    <w:rPr>
      <w:rFonts w:ascii="Arial" w:hAnsi="Arial" w:cs="Arial"/>
      <w:sz w:val="24"/>
      <w:szCs w:val="24"/>
    </w:rPr>
  </w:style>
  <w:style w:type="paragraph" w:styleId="26">
    <w:name w:val="Salutation"/>
    <w:basedOn w:val="1"/>
    <w:next w:val="1"/>
    <w:link w:val="95"/>
    <w:qFormat/>
    <w:uiPriority w:val="99"/>
    <w:rPr>
      <w:rFonts w:ascii="FangSong_GB2312" w:eastAsia="FangSong_GB2312" w:cs="FangSong_GB2312"/>
      <w:sz w:val="28"/>
      <w:szCs w:val="28"/>
    </w:rPr>
  </w:style>
  <w:style w:type="paragraph" w:styleId="27">
    <w:name w:val="Body Text 3"/>
    <w:basedOn w:val="1"/>
    <w:link w:val="96"/>
    <w:uiPriority w:val="99"/>
    <w:pPr>
      <w:jc w:val="center"/>
    </w:pPr>
  </w:style>
  <w:style w:type="paragraph" w:styleId="28">
    <w:name w:val="List Bullet 3"/>
    <w:basedOn w:val="1"/>
    <w:qFormat/>
    <w:uiPriority w:val="99"/>
    <w:pPr>
      <w:snapToGrid w:val="0"/>
      <w:spacing w:line="360" w:lineRule="auto"/>
      <w:ind w:left="360" w:right="238" w:hanging="360"/>
    </w:pPr>
    <w:rPr>
      <w:sz w:val="24"/>
      <w:szCs w:val="24"/>
    </w:rPr>
  </w:style>
  <w:style w:type="paragraph" w:styleId="29">
    <w:name w:val="List Number 3"/>
    <w:basedOn w:val="1"/>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uiPriority w:val="99"/>
    <w:pPr>
      <w:ind w:left="-359" w:leftChars="-171" w:right="-244" w:rightChars="-244" w:firstLine="501" w:firstLineChars="239"/>
    </w:pPr>
    <w:rPr>
      <w:rFonts w:ascii="FangSong_GB2312" w:eastAsia="FangSong_GB2312" w:cs="FangSong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97"/>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98"/>
    <w:qFormat/>
    <w:uiPriority w:val="99"/>
    <w:rPr>
      <w:rFonts w:ascii="宋体" w:hAnsi="Courier New" w:cs="宋体"/>
    </w:rPr>
  </w:style>
  <w:style w:type="paragraph" w:styleId="37">
    <w:name w:val="List Number 4"/>
    <w:basedOn w:val="1"/>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99"/>
    <w:qFormat/>
    <w:uiPriority w:val="99"/>
    <w:pPr>
      <w:ind w:left="100" w:leftChars="2500"/>
    </w:pPr>
    <w:rPr>
      <w:rFonts w:ascii="宋体" w:cs="宋体"/>
      <w:sz w:val="24"/>
      <w:szCs w:val="24"/>
      <w:lang w:val="zh-CN"/>
    </w:rPr>
  </w:style>
  <w:style w:type="paragraph" w:styleId="40">
    <w:name w:val="Body Text Indent 2"/>
    <w:basedOn w:val="1"/>
    <w:next w:val="41"/>
    <w:link w:val="100"/>
    <w:uiPriority w:val="99"/>
    <w:pPr>
      <w:spacing w:line="360" w:lineRule="auto"/>
      <w:ind w:firstLine="601"/>
      <w:textAlignment w:val="baseline"/>
    </w:pPr>
    <w:rPr>
      <w:rFonts w:ascii="宋体" w:cs="宋体"/>
      <w:kern w:val="0"/>
      <w:sz w:val="28"/>
      <w:szCs w:val="28"/>
    </w:rPr>
  </w:style>
  <w:style w:type="paragraph" w:styleId="41">
    <w:name w:val="toc 1"/>
    <w:basedOn w:val="1"/>
    <w:next w:val="1"/>
    <w:semiHidden/>
    <w:qFormat/>
    <w:uiPriority w:val="99"/>
  </w:style>
  <w:style w:type="paragraph" w:styleId="42">
    <w:name w:val="endnote text"/>
    <w:basedOn w:val="1"/>
    <w:link w:val="101"/>
    <w:semiHidden/>
    <w:qFormat/>
    <w:uiPriority w:val="99"/>
    <w:rPr>
      <w:lang w:val="zh-CN"/>
    </w:rPr>
  </w:style>
  <w:style w:type="paragraph" w:styleId="43">
    <w:name w:val="Balloon Text"/>
    <w:basedOn w:val="1"/>
    <w:link w:val="208"/>
    <w:semiHidden/>
    <w:uiPriority w:val="99"/>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Body Text First Indent 2"/>
    <w:basedOn w:val="21"/>
    <w:link w:val="104"/>
    <w:qFormat/>
    <w:uiPriority w:val="99"/>
    <w:pPr>
      <w:adjustRightInd/>
      <w:spacing w:after="120" w:line="240" w:lineRule="auto"/>
      <w:ind w:left="420" w:leftChars="200" w:firstLine="210"/>
    </w:pPr>
    <w:rPr>
      <w:sz w:val="21"/>
      <w:szCs w:val="21"/>
    </w:rPr>
  </w:style>
  <w:style w:type="paragraph" w:styleId="46">
    <w:name w:val="header"/>
    <w:basedOn w:val="1"/>
    <w:next w:val="40"/>
    <w:link w:val="396"/>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06"/>
    <w:uiPriority w:val="99"/>
    <w:pPr>
      <w:spacing w:after="600" w:line="312" w:lineRule="atLeast"/>
      <w:jc w:val="center"/>
      <w:textAlignment w:val="baseline"/>
    </w:pPr>
    <w:rPr>
      <w:rFonts w:eastAsia="FangSong_GB2312"/>
      <w:kern w:val="0"/>
      <w:sz w:val="24"/>
      <w:szCs w:val="24"/>
    </w:rPr>
  </w:style>
  <w:style w:type="paragraph" w:styleId="48">
    <w:name w:val="toc 4"/>
    <w:basedOn w:val="1"/>
    <w:next w:val="1"/>
    <w:semiHidden/>
    <w:qFormat/>
    <w:uiPriority w:val="99"/>
    <w:pPr>
      <w:ind w:left="1260" w:leftChars="600"/>
    </w:pPr>
  </w:style>
  <w:style w:type="paragraph" w:styleId="49">
    <w:name w:val="index heading"/>
    <w:basedOn w:val="1"/>
    <w:next w:val="50"/>
    <w:semiHidden/>
    <w:qFormat/>
    <w:uiPriority w:val="99"/>
    <w:pPr>
      <w:adjustRightInd/>
      <w:ind w:firstLine="200" w:firstLineChars="200"/>
    </w:pPr>
  </w:style>
  <w:style w:type="paragraph" w:styleId="50">
    <w:name w:val="index 1"/>
    <w:basedOn w:val="1"/>
    <w:next w:val="1"/>
    <w:semiHidden/>
    <w:qFormat/>
    <w:uiPriority w:val="99"/>
    <w:pPr>
      <w:adjustRightInd/>
      <w:spacing w:line="360" w:lineRule="auto"/>
      <w:ind w:firstLine="200" w:firstLineChars="200"/>
      <w:jc w:val="center"/>
    </w:pPr>
    <w:rPr>
      <w:sz w:val="24"/>
      <w:szCs w:val="24"/>
    </w:rPr>
  </w:style>
  <w:style w:type="paragraph" w:styleId="51">
    <w:name w:val="Subtitle"/>
    <w:basedOn w:val="1"/>
    <w:link w:val="107"/>
    <w:qFormat/>
    <w:uiPriority w:val="99"/>
    <w:pPr>
      <w:widowControl/>
      <w:snapToGrid w:val="0"/>
      <w:spacing w:before="240" w:after="480"/>
      <w:jc w:val="center"/>
    </w:pPr>
    <w:rPr>
      <w:rFonts w:ascii="Arial" w:hAnsi="Arial" w:eastAsia="隶书" w:cs="Arial"/>
      <w:b/>
      <w:bCs/>
      <w:kern w:val="28"/>
      <w:sz w:val="44"/>
      <w:szCs w:val="44"/>
    </w:rPr>
  </w:style>
  <w:style w:type="paragraph" w:styleId="52">
    <w:name w:val="List Number 5"/>
    <w:basedOn w:val="1"/>
    <w:qFormat/>
    <w:uiPriority w:val="99"/>
    <w:pPr>
      <w:tabs>
        <w:tab w:val="left" w:pos="902"/>
      </w:tabs>
      <w:adjustRightInd/>
      <w:spacing w:line="400" w:lineRule="exact"/>
      <w:ind w:left="902" w:hanging="420"/>
    </w:pPr>
    <w:rPr>
      <w:sz w:val="24"/>
      <w:szCs w:val="24"/>
    </w:rPr>
  </w:style>
  <w:style w:type="paragraph" w:styleId="53">
    <w:name w:val="List"/>
    <w:basedOn w:val="1"/>
    <w:uiPriority w:val="99"/>
    <w:pPr>
      <w:ind w:left="200" w:hanging="200" w:hangingChars="200"/>
    </w:pPr>
  </w:style>
  <w:style w:type="paragraph" w:styleId="54">
    <w:name w:val="footnote text"/>
    <w:basedOn w:val="20"/>
    <w:link w:val="108"/>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109"/>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110"/>
    <w:qFormat/>
    <w:uiPriority w:val="99"/>
    <w:pPr>
      <w:spacing w:after="120" w:line="480" w:lineRule="auto"/>
    </w:pPr>
  </w:style>
  <w:style w:type="paragraph" w:styleId="60">
    <w:name w:val="HTML Preformatted"/>
    <w:basedOn w:val="1"/>
    <w:link w:val="11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112"/>
    <w:qFormat/>
    <w:uiPriority w:val="99"/>
    <w:pPr>
      <w:widowControl/>
      <w:overflowPunct w:val="0"/>
      <w:autoSpaceDE w:val="0"/>
      <w:autoSpaceDN w:val="0"/>
      <w:jc w:val="center"/>
      <w:textAlignment w:val="baseline"/>
    </w:pPr>
    <w:rPr>
      <w:b/>
      <w:bCs/>
      <w:kern w:val="0"/>
      <w:sz w:val="24"/>
      <w:szCs w:val="24"/>
      <w:lang w:val="en-GB"/>
    </w:rPr>
  </w:style>
  <w:style w:type="character" w:styleId="64">
    <w:name w:val="Strong"/>
    <w:basedOn w:val="63"/>
    <w:qFormat/>
    <w:uiPriority w:val="99"/>
    <w:rPr>
      <w:b/>
      <w:bCs/>
    </w:rPr>
  </w:style>
  <w:style w:type="character" w:styleId="65">
    <w:name w:val="endnote reference"/>
    <w:basedOn w:val="63"/>
    <w:semiHidden/>
    <w:qFormat/>
    <w:uiPriority w:val="99"/>
    <w:rPr>
      <w:vertAlign w:val="superscript"/>
    </w:rPr>
  </w:style>
  <w:style w:type="character" w:styleId="66">
    <w:name w:val="page number"/>
    <w:basedOn w:val="63"/>
    <w:qFormat/>
    <w:uiPriority w:val="99"/>
    <w:rPr>
      <w:rFonts w:ascii="Arial" w:hAnsi="Arial" w:eastAsia="黑体" w:cs="Arial"/>
      <w:snapToGrid w:val="0"/>
      <w:kern w:val="0"/>
      <w:sz w:val="21"/>
      <w:szCs w:val="21"/>
    </w:rPr>
  </w:style>
  <w:style w:type="character" w:styleId="67">
    <w:name w:val="FollowedHyperlink"/>
    <w:basedOn w:val="63"/>
    <w:uiPriority w:val="99"/>
    <w:rPr>
      <w:rFonts w:ascii="Arial" w:hAnsi="Arial" w:eastAsia="黑体" w:cs="Arial"/>
      <w:snapToGrid w:val="0"/>
      <w:color w:val="000000"/>
      <w:kern w:val="0"/>
      <w:sz w:val="18"/>
      <w:szCs w:val="18"/>
      <w:u w:val="none"/>
    </w:rPr>
  </w:style>
  <w:style w:type="character" w:styleId="68">
    <w:name w:val="Emphasis"/>
    <w:basedOn w:val="63"/>
    <w:qFormat/>
    <w:uiPriority w:val="99"/>
    <w:rPr>
      <w:color w:val="auto"/>
    </w:rPr>
  </w:style>
  <w:style w:type="character" w:styleId="69">
    <w:name w:val="line number"/>
    <w:basedOn w:val="63"/>
    <w:qFormat/>
    <w:uiPriority w:val="99"/>
    <w:rPr>
      <w:rFonts w:ascii="Arial" w:hAnsi="Arial" w:eastAsia="黑体" w:cs="Arial"/>
      <w:snapToGrid w:val="0"/>
      <w:kern w:val="0"/>
      <w:sz w:val="21"/>
      <w:szCs w:val="21"/>
    </w:rPr>
  </w:style>
  <w:style w:type="character" w:styleId="70">
    <w:name w:val="Hyperlink"/>
    <w:basedOn w:val="63"/>
    <w:uiPriority w:val="99"/>
    <w:rPr>
      <w:rFonts w:ascii="Arial" w:hAnsi="Arial" w:eastAsia="黑体" w:cs="Arial"/>
      <w:snapToGrid w:val="0"/>
      <w:color w:val="000000"/>
      <w:kern w:val="0"/>
      <w:sz w:val="18"/>
      <w:szCs w:val="18"/>
      <w:u w:val="none"/>
    </w:rPr>
  </w:style>
  <w:style w:type="character" w:styleId="71">
    <w:name w:val="HTML Code"/>
    <w:basedOn w:val="63"/>
    <w:uiPriority w:val="99"/>
    <w:rPr>
      <w:rFonts w:ascii="黑体" w:hAnsi="Courier New" w:eastAsia="黑体" w:cs="黑体"/>
      <w:sz w:val="20"/>
      <w:szCs w:val="20"/>
    </w:rPr>
  </w:style>
  <w:style w:type="character" w:styleId="72">
    <w:name w:val="annotation reference"/>
    <w:basedOn w:val="63"/>
    <w:semiHidden/>
    <w:qFormat/>
    <w:uiPriority w:val="99"/>
    <w:rPr>
      <w:sz w:val="21"/>
      <w:szCs w:val="21"/>
    </w:rPr>
  </w:style>
  <w:style w:type="table" w:styleId="74">
    <w:name w:val="Table Grid"/>
    <w:basedOn w:val="7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80">
    <w:name w:val="Heading 1 Char"/>
    <w:basedOn w:val="63"/>
    <w:link w:val="5"/>
    <w:uiPriority w:val="99"/>
    <w:rPr>
      <w:rFonts w:ascii="Times New Roman" w:hAnsi="Times New Roman" w:eastAsia="黑体" w:cs="Times New Roman"/>
      <w:b/>
      <w:bCs/>
      <w:kern w:val="0"/>
      <w:sz w:val="24"/>
      <w:szCs w:val="24"/>
    </w:rPr>
  </w:style>
  <w:style w:type="character" w:customStyle="1" w:styleId="81">
    <w:name w:val="Heading 2 Char"/>
    <w:basedOn w:val="63"/>
    <w:link w:val="6"/>
    <w:locked/>
    <w:uiPriority w:val="99"/>
    <w:rPr>
      <w:rFonts w:ascii="FangSong_GB2312" w:hAnsi="仿宋" w:eastAsia="FangSong_GB2312" w:cs="FangSong_GB2312"/>
      <w:b/>
      <w:bCs/>
      <w:sz w:val="32"/>
      <w:szCs w:val="32"/>
      <w:lang w:val="zh-CN"/>
    </w:rPr>
  </w:style>
  <w:style w:type="character" w:customStyle="1" w:styleId="82">
    <w:name w:val="Heading 3 Char"/>
    <w:basedOn w:val="63"/>
    <w:link w:val="7"/>
    <w:semiHidden/>
    <w:uiPriority w:val="9"/>
    <w:rPr>
      <w:b/>
      <w:bCs/>
      <w:sz w:val="32"/>
      <w:szCs w:val="32"/>
    </w:rPr>
  </w:style>
  <w:style w:type="character" w:customStyle="1" w:styleId="83">
    <w:name w:val="Heading 4 Char"/>
    <w:basedOn w:val="63"/>
    <w:link w:val="8"/>
    <w:locked/>
    <w:uiPriority w:val="99"/>
    <w:rPr>
      <w:rFonts w:ascii="Arial" w:hAnsi="Arial" w:eastAsia="黑体" w:cs="Arial"/>
      <w:b/>
      <w:bCs/>
      <w:kern w:val="2"/>
      <w:sz w:val="28"/>
      <w:szCs w:val="28"/>
      <w:lang w:val="zh-CN"/>
    </w:rPr>
  </w:style>
  <w:style w:type="character" w:customStyle="1" w:styleId="84">
    <w:name w:val="Heading 5 Char"/>
    <w:basedOn w:val="63"/>
    <w:link w:val="9"/>
    <w:qFormat/>
    <w:locked/>
    <w:uiPriority w:val="99"/>
    <w:rPr>
      <w:b/>
      <w:bCs/>
      <w:kern w:val="2"/>
      <w:sz w:val="28"/>
      <w:szCs w:val="28"/>
    </w:rPr>
  </w:style>
  <w:style w:type="character" w:customStyle="1" w:styleId="85">
    <w:name w:val="Heading 6 Char"/>
    <w:basedOn w:val="63"/>
    <w:link w:val="10"/>
    <w:locked/>
    <w:uiPriority w:val="99"/>
    <w:rPr>
      <w:rFonts w:ascii="Arial" w:hAnsi="Arial" w:eastAsia="黑体" w:cs="Arial"/>
      <w:b/>
      <w:bCs/>
      <w:kern w:val="2"/>
      <w:sz w:val="24"/>
      <w:szCs w:val="24"/>
    </w:rPr>
  </w:style>
  <w:style w:type="character" w:customStyle="1" w:styleId="86">
    <w:name w:val="Heading 7 Char"/>
    <w:basedOn w:val="63"/>
    <w:link w:val="11"/>
    <w:locked/>
    <w:uiPriority w:val="99"/>
    <w:rPr>
      <w:rFonts w:ascii="宋体" w:hAnsi="宋体" w:eastAsia="宋体" w:cs="宋体"/>
      <w:b/>
      <w:bCs/>
      <w:kern w:val="2"/>
      <w:sz w:val="24"/>
      <w:szCs w:val="24"/>
      <w:lang w:val="en-US" w:eastAsia="zh-CN"/>
    </w:rPr>
  </w:style>
  <w:style w:type="character" w:customStyle="1" w:styleId="87">
    <w:name w:val="Heading 8 Char"/>
    <w:basedOn w:val="63"/>
    <w:link w:val="12"/>
    <w:locked/>
    <w:uiPriority w:val="99"/>
    <w:rPr>
      <w:rFonts w:ascii="Arial" w:hAnsi="Arial" w:eastAsia="黑体" w:cs="Arial"/>
      <w:kern w:val="2"/>
      <w:sz w:val="24"/>
      <w:szCs w:val="24"/>
    </w:rPr>
  </w:style>
  <w:style w:type="character" w:customStyle="1" w:styleId="88">
    <w:name w:val="Heading 9 Char"/>
    <w:basedOn w:val="63"/>
    <w:link w:val="13"/>
    <w:locked/>
    <w:uiPriority w:val="99"/>
    <w:rPr>
      <w:rFonts w:ascii="Arial" w:hAnsi="Arial" w:eastAsia="黑体" w:cs="Arial"/>
      <w:kern w:val="2"/>
      <w:sz w:val="21"/>
      <w:szCs w:val="21"/>
    </w:rPr>
  </w:style>
  <w:style w:type="character" w:customStyle="1" w:styleId="89">
    <w:name w:val="Body Text Char"/>
    <w:basedOn w:val="63"/>
    <w:link w:val="3"/>
    <w:locked/>
    <w:uiPriority w:val="99"/>
    <w:rPr>
      <w:rFonts w:ascii="宋体" w:hAnsi="Arial" w:eastAsia="宋体" w:cs="宋体"/>
      <w:snapToGrid w:val="0"/>
      <w:kern w:val="2"/>
      <w:sz w:val="21"/>
      <w:szCs w:val="21"/>
      <w:lang w:val="zh-CN" w:eastAsia="zh-CN"/>
    </w:rPr>
  </w:style>
  <w:style w:type="character" w:customStyle="1" w:styleId="90">
    <w:name w:val="Body Text First Indent Char"/>
    <w:basedOn w:val="89"/>
    <w:link w:val="2"/>
    <w:qFormat/>
    <w:locked/>
    <w:uiPriority w:val="99"/>
    <w:rPr>
      <w:sz w:val="24"/>
      <w:szCs w:val="24"/>
    </w:rPr>
  </w:style>
  <w:style w:type="character" w:customStyle="1" w:styleId="91">
    <w:name w:val="Comment Text Char"/>
    <w:basedOn w:val="63"/>
    <w:link w:val="15"/>
    <w:locked/>
    <w:uiPriority w:val="99"/>
    <w:rPr>
      <w:rFonts w:ascii="宋体" w:hAnsi="宋体" w:eastAsia="宋体" w:cs="宋体"/>
      <w:kern w:val="2"/>
      <w:sz w:val="24"/>
      <w:szCs w:val="24"/>
      <w:lang w:val="en-US" w:eastAsia="zh-CN"/>
    </w:rPr>
  </w:style>
  <w:style w:type="character" w:customStyle="1" w:styleId="92">
    <w:name w:val="Comment Subject Char"/>
    <w:basedOn w:val="91"/>
    <w:link w:val="14"/>
    <w:qFormat/>
    <w:locked/>
    <w:uiPriority w:val="99"/>
    <w:rPr>
      <w:b/>
      <w:bCs/>
    </w:rPr>
  </w:style>
  <w:style w:type="character" w:customStyle="1" w:styleId="93">
    <w:name w:val="Body Text Indent Char"/>
    <w:basedOn w:val="63"/>
    <w:link w:val="21"/>
    <w:qFormat/>
    <w:locked/>
    <w:uiPriority w:val="99"/>
    <w:rPr>
      <w:rFonts w:ascii="宋体" w:eastAsia="宋体" w:cs="宋体"/>
      <w:kern w:val="2"/>
      <w:sz w:val="24"/>
      <w:szCs w:val="24"/>
    </w:rPr>
  </w:style>
  <w:style w:type="character" w:customStyle="1" w:styleId="94">
    <w:name w:val="Document Map Char"/>
    <w:basedOn w:val="63"/>
    <w:link w:val="24"/>
    <w:qFormat/>
    <w:locked/>
    <w:uiPriority w:val="99"/>
    <w:rPr>
      <w:rFonts w:eastAsia="宋体"/>
      <w:kern w:val="2"/>
      <w:sz w:val="24"/>
      <w:szCs w:val="24"/>
      <w:lang w:val="en-US" w:eastAsia="zh-CN"/>
    </w:rPr>
  </w:style>
  <w:style w:type="character" w:customStyle="1" w:styleId="95">
    <w:name w:val="Salutation Char"/>
    <w:basedOn w:val="63"/>
    <w:link w:val="26"/>
    <w:locked/>
    <w:uiPriority w:val="99"/>
    <w:rPr>
      <w:rFonts w:ascii="FangSong_GB2312" w:eastAsia="FangSong_GB2312" w:cs="FangSong_GB2312"/>
      <w:kern w:val="2"/>
      <w:sz w:val="28"/>
      <w:szCs w:val="28"/>
    </w:rPr>
  </w:style>
  <w:style w:type="character" w:customStyle="1" w:styleId="96">
    <w:name w:val="Body Text 3 Char"/>
    <w:basedOn w:val="63"/>
    <w:link w:val="27"/>
    <w:qFormat/>
    <w:locked/>
    <w:uiPriority w:val="99"/>
    <w:rPr>
      <w:kern w:val="2"/>
      <w:sz w:val="21"/>
      <w:szCs w:val="21"/>
    </w:rPr>
  </w:style>
  <w:style w:type="character" w:customStyle="1" w:styleId="97">
    <w:name w:val="HTML Address Char"/>
    <w:basedOn w:val="63"/>
    <w:link w:val="33"/>
    <w:qFormat/>
    <w:locked/>
    <w:uiPriority w:val="99"/>
    <w:rPr>
      <w:rFonts w:ascii="宋体" w:eastAsia="宋体" w:cs="宋体"/>
      <w:i/>
      <w:iCs/>
      <w:sz w:val="24"/>
      <w:szCs w:val="24"/>
    </w:rPr>
  </w:style>
  <w:style w:type="character" w:customStyle="1" w:styleId="98">
    <w:name w:val="Plain Text Char"/>
    <w:basedOn w:val="63"/>
    <w:link w:val="36"/>
    <w:qFormat/>
    <w:locked/>
    <w:uiPriority w:val="99"/>
    <w:rPr>
      <w:rFonts w:ascii="宋体" w:hAnsi="Courier New" w:eastAsia="宋体" w:cs="宋体"/>
      <w:snapToGrid w:val="0"/>
      <w:kern w:val="2"/>
      <w:sz w:val="21"/>
      <w:szCs w:val="21"/>
      <w:lang w:val="en-US" w:eastAsia="zh-CN"/>
    </w:rPr>
  </w:style>
  <w:style w:type="character" w:customStyle="1" w:styleId="99">
    <w:name w:val="Date Char"/>
    <w:basedOn w:val="63"/>
    <w:link w:val="39"/>
    <w:locked/>
    <w:uiPriority w:val="99"/>
    <w:rPr>
      <w:rFonts w:ascii="宋体" w:cs="宋体"/>
      <w:kern w:val="2"/>
      <w:sz w:val="21"/>
      <w:szCs w:val="21"/>
      <w:lang w:val="zh-CN"/>
    </w:rPr>
  </w:style>
  <w:style w:type="character" w:customStyle="1" w:styleId="100">
    <w:name w:val="Body Text Indent 2 Char"/>
    <w:basedOn w:val="63"/>
    <w:link w:val="40"/>
    <w:qFormat/>
    <w:locked/>
    <w:uiPriority w:val="99"/>
    <w:rPr>
      <w:rFonts w:ascii="宋体" w:cs="宋体"/>
      <w:sz w:val="28"/>
      <w:szCs w:val="28"/>
    </w:rPr>
  </w:style>
  <w:style w:type="character" w:customStyle="1" w:styleId="101">
    <w:name w:val="Endnote Text Char"/>
    <w:basedOn w:val="63"/>
    <w:link w:val="42"/>
    <w:qFormat/>
    <w:locked/>
    <w:uiPriority w:val="99"/>
    <w:rPr>
      <w:kern w:val="2"/>
      <w:sz w:val="24"/>
      <w:szCs w:val="24"/>
      <w:lang w:val="zh-CN"/>
    </w:rPr>
  </w:style>
  <w:style w:type="character" w:customStyle="1" w:styleId="102">
    <w:name w:val="Balloon Text Char"/>
    <w:basedOn w:val="63"/>
    <w:link w:val="43"/>
    <w:locked/>
    <w:uiPriority w:val="99"/>
    <w:rPr>
      <w:rFonts w:eastAsia="宋体"/>
      <w:kern w:val="2"/>
      <w:sz w:val="18"/>
      <w:szCs w:val="18"/>
      <w:lang w:val="en-US" w:eastAsia="zh-CN"/>
    </w:rPr>
  </w:style>
  <w:style w:type="character" w:customStyle="1" w:styleId="103">
    <w:name w:val="Footer Char"/>
    <w:basedOn w:val="63"/>
    <w:link w:val="44"/>
    <w:locked/>
    <w:uiPriority w:val="99"/>
    <w:rPr>
      <w:rFonts w:eastAsia="宋体"/>
      <w:kern w:val="2"/>
      <w:sz w:val="18"/>
      <w:szCs w:val="18"/>
      <w:lang w:val="en-US" w:eastAsia="zh-CN"/>
    </w:rPr>
  </w:style>
  <w:style w:type="character" w:customStyle="1" w:styleId="104">
    <w:name w:val="Body Text First Indent 2 Char"/>
    <w:basedOn w:val="93"/>
    <w:link w:val="45"/>
    <w:qFormat/>
    <w:locked/>
    <w:uiPriority w:val="99"/>
  </w:style>
  <w:style w:type="character" w:customStyle="1" w:styleId="105">
    <w:name w:val="Header Char"/>
    <w:basedOn w:val="63"/>
    <w:link w:val="46"/>
    <w:qFormat/>
    <w:locked/>
    <w:uiPriority w:val="99"/>
    <w:rPr>
      <w:rFonts w:eastAsia="宋体"/>
      <w:kern w:val="2"/>
      <w:sz w:val="18"/>
      <w:szCs w:val="18"/>
      <w:lang w:val="en-US" w:eastAsia="zh-CN"/>
    </w:rPr>
  </w:style>
  <w:style w:type="character" w:customStyle="1" w:styleId="106">
    <w:name w:val="Signature Char"/>
    <w:basedOn w:val="63"/>
    <w:link w:val="47"/>
    <w:qFormat/>
    <w:locked/>
    <w:uiPriority w:val="99"/>
    <w:rPr>
      <w:rFonts w:eastAsia="FangSong_GB2312"/>
      <w:sz w:val="24"/>
      <w:szCs w:val="24"/>
    </w:rPr>
  </w:style>
  <w:style w:type="character" w:customStyle="1" w:styleId="107">
    <w:name w:val="Subtitle Char"/>
    <w:basedOn w:val="63"/>
    <w:link w:val="51"/>
    <w:qFormat/>
    <w:locked/>
    <w:uiPriority w:val="99"/>
    <w:rPr>
      <w:rFonts w:ascii="Arial" w:hAnsi="Arial" w:eastAsia="隶书" w:cs="Arial"/>
      <w:b/>
      <w:bCs/>
      <w:kern w:val="28"/>
      <w:sz w:val="32"/>
      <w:szCs w:val="32"/>
      <w:lang w:val="en-US" w:eastAsia="zh-CN"/>
    </w:rPr>
  </w:style>
  <w:style w:type="character" w:customStyle="1" w:styleId="108">
    <w:name w:val="Footnote Text Char"/>
    <w:basedOn w:val="63"/>
    <w:link w:val="54"/>
    <w:qFormat/>
    <w:locked/>
    <w:uiPriority w:val="99"/>
    <w:rPr>
      <w:color w:val="0000FF"/>
      <w:sz w:val="21"/>
      <w:szCs w:val="21"/>
    </w:rPr>
  </w:style>
  <w:style w:type="character" w:customStyle="1" w:styleId="109">
    <w:name w:val="Body Text Indent 3 Char"/>
    <w:basedOn w:val="63"/>
    <w:link w:val="56"/>
    <w:locked/>
    <w:uiPriority w:val="99"/>
    <w:rPr>
      <w:kern w:val="2"/>
      <w:sz w:val="24"/>
      <w:szCs w:val="24"/>
    </w:rPr>
  </w:style>
  <w:style w:type="character" w:customStyle="1" w:styleId="110">
    <w:name w:val="Body Text 2 Char"/>
    <w:basedOn w:val="63"/>
    <w:link w:val="59"/>
    <w:qFormat/>
    <w:locked/>
    <w:uiPriority w:val="99"/>
    <w:rPr>
      <w:kern w:val="2"/>
      <w:sz w:val="24"/>
      <w:szCs w:val="24"/>
    </w:rPr>
  </w:style>
  <w:style w:type="character" w:customStyle="1" w:styleId="111">
    <w:name w:val="HTML Preformatted Char"/>
    <w:basedOn w:val="63"/>
    <w:link w:val="60"/>
    <w:qFormat/>
    <w:locked/>
    <w:uiPriority w:val="99"/>
    <w:rPr>
      <w:rFonts w:ascii="黑体" w:hAnsi="Courier New" w:eastAsia="黑体" w:cs="黑体"/>
    </w:rPr>
  </w:style>
  <w:style w:type="character" w:customStyle="1" w:styleId="112">
    <w:name w:val="Title Char"/>
    <w:basedOn w:val="63"/>
    <w:link w:val="62"/>
    <w:qFormat/>
    <w:locked/>
    <w:uiPriority w:val="99"/>
    <w:rPr>
      <w:b/>
      <w:bCs/>
      <w:sz w:val="24"/>
      <w:szCs w:val="24"/>
      <w:lang w:val="en-GB"/>
    </w:rPr>
  </w:style>
  <w:style w:type="paragraph" w:customStyle="1" w:styleId="113">
    <w:name w:val="表格文字"/>
    <w:basedOn w:val="114"/>
    <w:next w:val="3"/>
    <w:qFormat/>
    <w:uiPriority w:val="99"/>
    <w:pPr>
      <w:adjustRightInd/>
      <w:ind w:firstLine="200" w:firstLineChars="200"/>
    </w:pPr>
    <w:rPr>
      <w:rFonts w:ascii="Arial" w:hAnsi="Arial" w:cs="Arial"/>
      <w:spacing w:val="-5"/>
      <w:kern w:val="0"/>
      <w:sz w:val="24"/>
      <w:szCs w:val="24"/>
    </w:rPr>
  </w:style>
  <w:style w:type="paragraph" w:customStyle="1" w:styleId="114">
    <w:name w:val="表格文字（两侧对齐）"/>
    <w:basedOn w:val="1"/>
    <w:qFormat/>
    <w:uiPriority w:val="99"/>
    <w:pPr>
      <w:snapToGrid w:val="0"/>
      <w:jc w:val="left"/>
    </w:pPr>
    <w:rPr>
      <w:sz w:val="20"/>
      <w:szCs w:val="20"/>
    </w:rPr>
  </w:style>
  <w:style w:type="character" w:customStyle="1" w:styleId="115">
    <w:name w:val="表格非标题文字 Char"/>
    <w:link w:val="116"/>
    <w:locked/>
    <w:uiPriority w:val="99"/>
    <w:rPr>
      <w:rFonts w:ascii="Futura Bk" w:cs="Futura Bk"/>
      <w:kern w:val="2"/>
      <w:sz w:val="21"/>
      <w:szCs w:val="21"/>
      <w:lang w:val="en-US" w:eastAsia="zh-CN" w:bidi="he-IL"/>
    </w:rPr>
  </w:style>
  <w:style w:type="paragraph" w:customStyle="1" w:styleId="116">
    <w:name w:val="表格非标题文字"/>
    <w:link w:val="115"/>
    <w:qFormat/>
    <w:uiPriority w:val="99"/>
    <w:pPr>
      <w:snapToGrid w:val="0"/>
      <w:spacing w:before="80" w:after="40"/>
    </w:pPr>
    <w:rPr>
      <w:rFonts w:ascii="Futura Bk" w:hAnsi="Futura Bk" w:eastAsia="宋体" w:cs="Futura Bk"/>
      <w:kern w:val="2"/>
      <w:sz w:val="18"/>
      <w:szCs w:val="18"/>
      <w:lang w:val="en-US" w:eastAsia="zh-CN" w:bidi="he-IL"/>
    </w:rPr>
  </w:style>
  <w:style w:type="character" w:customStyle="1" w:styleId="117">
    <w:name w:val="*正文 Char"/>
    <w:link w:val="118"/>
    <w:locked/>
    <w:uiPriority w:val="99"/>
    <w:rPr>
      <w:rFonts w:ascii="宋体" w:eastAsia="宋体" w:cs="宋体"/>
      <w:sz w:val="24"/>
      <w:szCs w:val="24"/>
    </w:rPr>
  </w:style>
  <w:style w:type="paragraph" w:customStyle="1" w:styleId="118">
    <w:name w:val="*正文"/>
    <w:basedOn w:val="1"/>
    <w:link w:val="117"/>
    <w:qFormat/>
    <w:uiPriority w:val="99"/>
    <w:pPr>
      <w:snapToGrid w:val="0"/>
      <w:spacing w:line="360" w:lineRule="auto"/>
      <w:ind w:firstLine="482"/>
      <w:jc w:val="left"/>
    </w:pPr>
    <w:rPr>
      <w:rFonts w:ascii="宋体" w:hAnsi="宋体" w:cs="宋体"/>
      <w:kern w:val="0"/>
      <w:sz w:val="24"/>
      <w:szCs w:val="24"/>
    </w:rPr>
  </w:style>
  <w:style w:type="character" w:customStyle="1" w:styleId="119">
    <w:name w:val="Char Char71"/>
    <w:semiHidden/>
    <w:qFormat/>
    <w:uiPriority w:val="99"/>
    <w:rPr>
      <w:rFonts w:eastAsia="宋体"/>
      <w:kern w:val="2"/>
      <w:sz w:val="24"/>
      <w:szCs w:val="24"/>
      <w:lang w:val="en-US" w:eastAsia="zh-CN"/>
    </w:rPr>
  </w:style>
  <w:style w:type="character" w:customStyle="1" w:styleId="120">
    <w:name w:val="Char Char6"/>
    <w:qFormat/>
    <w:uiPriority w:val="99"/>
    <w:rPr>
      <w:rFonts w:eastAsia="宋体"/>
      <w:kern w:val="2"/>
      <w:sz w:val="24"/>
      <w:szCs w:val="24"/>
      <w:lang w:val="en-US" w:eastAsia="zh-CN"/>
    </w:rPr>
  </w:style>
  <w:style w:type="character" w:customStyle="1" w:styleId="121">
    <w:name w:val="正文缩进 Char"/>
    <w:qFormat/>
    <w:uiPriority w:val="99"/>
    <w:rPr>
      <w:rFonts w:eastAsia="宋体"/>
      <w:kern w:val="2"/>
      <w:sz w:val="21"/>
      <w:szCs w:val="21"/>
      <w:lang w:val="en-US" w:eastAsia="zh-CN"/>
    </w:rPr>
  </w:style>
  <w:style w:type="character" w:customStyle="1" w:styleId="122">
    <w:name w:val="正文首行缩进 Char1"/>
    <w:uiPriority w:val="99"/>
    <w:rPr>
      <w:rFonts w:ascii="宋体" w:hAnsi="Times New Roman" w:eastAsia="宋体" w:cs="宋体"/>
      <w:snapToGrid w:val="0"/>
      <w:kern w:val="2"/>
      <w:sz w:val="21"/>
      <w:szCs w:val="21"/>
      <w:lang w:val="zh-CN"/>
    </w:rPr>
  </w:style>
  <w:style w:type="character" w:customStyle="1" w:styleId="123">
    <w:name w:val="Char Char28"/>
    <w:qFormat/>
    <w:uiPriority w:val="99"/>
    <w:rPr>
      <w:rFonts w:ascii="FangSong_GB2312" w:hAnsi="FangSong_GB2312" w:eastAsia="FangSong_GB2312" w:cs="FangSong_GB2312"/>
      <w:kern w:val="1"/>
      <w:sz w:val="28"/>
      <w:szCs w:val="28"/>
    </w:rPr>
  </w:style>
  <w:style w:type="character" w:customStyle="1" w:styleId="124">
    <w:name w:val="标题 3 Char1"/>
    <w:qFormat/>
    <w:uiPriority w:val="99"/>
    <w:rPr>
      <w:rFonts w:ascii="华文中宋" w:hAnsi="华文中宋" w:eastAsia="华文中宋" w:cs="华文中宋"/>
      <w:b/>
      <w:bCs/>
      <w:kern w:val="2"/>
      <w:sz w:val="32"/>
      <w:szCs w:val="32"/>
      <w:lang w:val="en-US" w:eastAsia="zh-CN"/>
    </w:rPr>
  </w:style>
  <w:style w:type="character" w:customStyle="1" w:styleId="125">
    <w:name w:val="U_正文 Char"/>
    <w:link w:val="126"/>
    <w:locked/>
    <w:uiPriority w:val="99"/>
    <w:rPr>
      <w:sz w:val="24"/>
      <w:szCs w:val="24"/>
    </w:rPr>
  </w:style>
  <w:style w:type="paragraph" w:customStyle="1" w:styleId="126">
    <w:name w:val="U_正文"/>
    <w:basedOn w:val="1"/>
    <w:link w:val="125"/>
    <w:qFormat/>
    <w:uiPriority w:val="99"/>
    <w:pPr>
      <w:adjustRightInd/>
      <w:spacing w:beforeLines="20" w:afterLines="20" w:line="300" w:lineRule="auto"/>
      <w:ind w:firstLine="200" w:firstLineChars="200"/>
    </w:pPr>
    <w:rPr>
      <w:kern w:val="0"/>
      <w:sz w:val="24"/>
      <w:szCs w:val="24"/>
    </w:rPr>
  </w:style>
  <w:style w:type="character" w:customStyle="1" w:styleId="127">
    <w:name w:val="HTML 地址 Char1"/>
    <w:qFormat/>
    <w:uiPriority w:val="99"/>
    <w:rPr>
      <w:rFonts w:ascii="Times New Roman" w:hAnsi="Times New Roman" w:eastAsia="宋体" w:cs="Times New Roman"/>
      <w:i/>
      <w:iCs/>
      <w:sz w:val="24"/>
      <w:szCs w:val="24"/>
    </w:rPr>
  </w:style>
  <w:style w:type="character" w:customStyle="1" w:styleId="128">
    <w:name w:val="Char Char51"/>
    <w:uiPriority w:val="99"/>
    <w:rPr>
      <w:rFonts w:ascii="宋体" w:hAnsi="Courier New" w:eastAsia="宋体" w:cs="宋体"/>
      <w:kern w:val="2"/>
      <w:sz w:val="21"/>
      <w:szCs w:val="21"/>
      <w:lang w:val="en-US" w:eastAsia="zh-CN"/>
    </w:rPr>
  </w:style>
  <w:style w:type="character" w:customStyle="1" w:styleId="129">
    <w:name w:val="表正文 Char"/>
    <w:qFormat/>
    <w:uiPriority w:val="99"/>
    <w:rPr>
      <w:rFonts w:ascii="宋体" w:eastAsia="宋体" w:cs="宋体"/>
      <w:snapToGrid w:val="0"/>
      <w:color w:val="000000"/>
      <w:kern w:val="28"/>
      <w:sz w:val="28"/>
      <w:szCs w:val="28"/>
      <w:lang w:val="en-US" w:eastAsia="zh-CN"/>
    </w:rPr>
  </w:style>
  <w:style w:type="character" w:customStyle="1" w:styleId="130">
    <w:name w:val="Char Char34"/>
    <w:uiPriority w:val="99"/>
    <w:rPr>
      <w:b/>
      <w:bCs/>
      <w:kern w:val="1"/>
      <w:sz w:val="28"/>
      <w:szCs w:val="28"/>
    </w:rPr>
  </w:style>
  <w:style w:type="character" w:customStyle="1" w:styleId="131">
    <w:name w:val="Normal Indent Char"/>
    <w:qFormat/>
    <w:locked/>
    <w:uiPriority w:val="99"/>
    <w:rPr>
      <w:rFonts w:ascii="Calibri" w:hAnsi="Calibri" w:eastAsia="宋体" w:cs="Calibri"/>
      <w:snapToGrid w:val="0"/>
      <w:kern w:val="2"/>
      <w:sz w:val="22"/>
      <w:szCs w:val="22"/>
      <w:lang w:val="en-US" w:eastAsia="zh-CN"/>
    </w:rPr>
  </w:style>
  <w:style w:type="character" w:customStyle="1" w:styleId="132">
    <w:name w:val="哈哈正文 Char"/>
    <w:link w:val="133"/>
    <w:qFormat/>
    <w:locked/>
    <w:uiPriority w:val="99"/>
    <w:rPr>
      <w:rFonts w:ascii="宋体" w:hAnsi="宋体" w:eastAsia="宋体" w:cs="宋体"/>
      <w:kern w:val="2"/>
      <w:sz w:val="24"/>
      <w:szCs w:val="24"/>
    </w:rPr>
  </w:style>
  <w:style w:type="paragraph" w:customStyle="1" w:styleId="133">
    <w:name w:val="哈哈正文"/>
    <w:basedOn w:val="1"/>
    <w:link w:val="132"/>
    <w:qFormat/>
    <w:uiPriority w:val="99"/>
    <w:pPr>
      <w:adjustRightInd/>
      <w:spacing w:line="360" w:lineRule="auto"/>
      <w:ind w:firstLine="200" w:firstLineChars="200"/>
    </w:pPr>
    <w:rPr>
      <w:rFonts w:ascii="宋体" w:hAnsi="宋体" w:cs="宋体"/>
      <w:sz w:val="24"/>
      <w:szCs w:val="24"/>
    </w:rPr>
  </w:style>
  <w:style w:type="character" w:customStyle="1" w:styleId="134">
    <w:name w:val="未处理的提及1"/>
    <w:qFormat/>
    <w:uiPriority w:val="99"/>
    <w:rPr>
      <w:color w:val="808080"/>
      <w:shd w:val="clear" w:color="auto" w:fill="auto"/>
    </w:rPr>
  </w:style>
  <w:style w:type="character" w:customStyle="1" w:styleId="135">
    <w:name w:val="txt"/>
    <w:uiPriority w:val="99"/>
    <w:rPr>
      <w:rFonts w:ascii="FangSong_GB2312" w:eastAsia="微软雅黑" w:cs="FangSong_GB2312"/>
      <w:b/>
      <w:bCs/>
      <w:kern w:val="2"/>
      <w:sz w:val="32"/>
      <w:szCs w:val="32"/>
      <w:lang w:val="en-US" w:eastAsia="zh-CN"/>
    </w:rPr>
  </w:style>
  <w:style w:type="character" w:customStyle="1" w:styleId="136">
    <w:name w:val="二级标题 Char Char"/>
    <w:qFormat/>
    <w:uiPriority w:val="99"/>
    <w:rPr>
      <w:rFonts w:ascii="宋体" w:hAnsi="宋体" w:eastAsia="宋体" w:cs="宋体"/>
      <w:b/>
      <w:bCs/>
      <w:snapToGrid w:val="0"/>
      <w:kern w:val="2"/>
      <w:sz w:val="24"/>
      <w:szCs w:val="24"/>
      <w:lang w:val="en-US" w:eastAsia="zh-CN"/>
    </w:rPr>
  </w:style>
  <w:style w:type="character" w:customStyle="1" w:styleId="137">
    <w:name w:val="Char Char32"/>
    <w:qFormat/>
    <w:uiPriority w:val="99"/>
    <w:rPr>
      <w:b/>
      <w:bCs/>
      <w:kern w:val="1"/>
      <w:sz w:val="24"/>
      <w:szCs w:val="24"/>
    </w:rPr>
  </w:style>
  <w:style w:type="character" w:customStyle="1" w:styleId="138">
    <w:name w:val="PI Char1"/>
    <w:uiPriority w:val="99"/>
    <w:rPr>
      <w:rFonts w:ascii="宋体" w:eastAsia="宋体" w:cs="宋体"/>
      <w:kern w:val="2"/>
      <w:sz w:val="24"/>
      <w:szCs w:val="24"/>
    </w:rPr>
  </w:style>
  <w:style w:type="character" w:customStyle="1" w:styleId="139">
    <w:name w:val="tw4winTerm"/>
    <w:qFormat/>
    <w:uiPriority w:val="99"/>
    <w:rPr>
      <w:color w:val="0000FF"/>
    </w:rPr>
  </w:style>
  <w:style w:type="character" w:customStyle="1" w:styleId="140">
    <w:name w:val="普通文字 Char Char1"/>
    <w:qFormat/>
    <w:uiPriority w:val="99"/>
    <w:rPr>
      <w:rFonts w:ascii="宋体" w:hAnsi="Courier New" w:cs="宋体"/>
      <w:kern w:val="2"/>
      <w:sz w:val="21"/>
      <w:szCs w:val="21"/>
    </w:rPr>
  </w:style>
  <w:style w:type="character" w:customStyle="1" w:styleId="141">
    <w:name w:val="Char Char101"/>
    <w:uiPriority w:val="99"/>
    <w:rPr>
      <w:rFonts w:ascii="宋体" w:eastAsia="宋体" w:cs="宋体"/>
      <w:kern w:val="2"/>
      <w:sz w:val="24"/>
      <w:szCs w:val="24"/>
      <w:lang w:val="en-US" w:eastAsia="zh-CN"/>
    </w:rPr>
  </w:style>
  <w:style w:type="character" w:customStyle="1" w:styleId="142">
    <w:name w:val="标题 4 Char"/>
    <w:qFormat/>
    <w:uiPriority w:val="99"/>
    <w:rPr>
      <w:rFonts w:ascii="Arial" w:hAnsi="Arial" w:eastAsia="黑体" w:cs="Arial"/>
      <w:b/>
      <w:bCs/>
      <w:kern w:val="2"/>
      <w:sz w:val="28"/>
      <w:szCs w:val="28"/>
    </w:rPr>
  </w:style>
  <w:style w:type="character" w:customStyle="1" w:styleId="143">
    <w:name w:val="链接"/>
    <w:uiPriority w:val="99"/>
    <w:rPr>
      <w:color w:val="0000FF"/>
      <w:sz w:val="21"/>
      <w:szCs w:val="21"/>
      <w:u w:val="single"/>
    </w:rPr>
  </w:style>
  <w:style w:type="character" w:customStyle="1" w:styleId="144">
    <w:name w:val="h4 Char"/>
    <w:qFormat/>
    <w:uiPriority w:val="99"/>
    <w:rPr>
      <w:rFonts w:ascii="Arial" w:hAnsi="Arial" w:eastAsia="黑体" w:cs="Arial"/>
      <w:b/>
      <w:bCs/>
      <w:kern w:val="2"/>
      <w:sz w:val="28"/>
      <w:szCs w:val="28"/>
      <w:lang w:val="zh-CN" w:eastAsia="zh-CN"/>
    </w:rPr>
  </w:style>
  <w:style w:type="character" w:customStyle="1" w:styleId="145">
    <w:name w:val="5正文 Char"/>
    <w:link w:val="146"/>
    <w:qFormat/>
    <w:locked/>
    <w:uiPriority w:val="99"/>
    <w:rPr>
      <w:rFonts w:ascii="FangSong_GB2312" w:hAnsi="微软雅黑" w:eastAsia="FangSong_GB2312" w:cs="FangSong_GB2312"/>
      <w:sz w:val="21"/>
      <w:szCs w:val="21"/>
    </w:rPr>
  </w:style>
  <w:style w:type="paragraph" w:customStyle="1" w:styleId="146">
    <w:name w:val="5正文"/>
    <w:basedOn w:val="1"/>
    <w:link w:val="145"/>
    <w:qFormat/>
    <w:uiPriority w:val="99"/>
    <w:pPr>
      <w:adjustRightInd/>
      <w:spacing w:line="360" w:lineRule="auto"/>
      <w:ind w:firstLine="566" w:firstLineChars="202"/>
      <w:jc w:val="left"/>
    </w:pPr>
    <w:rPr>
      <w:rFonts w:ascii="FangSong_GB2312" w:hAnsi="微软雅黑" w:eastAsia="FangSong_GB2312" w:cs="FangSong_GB2312"/>
      <w:kern w:val="0"/>
      <w:sz w:val="28"/>
      <w:szCs w:val="28"/>
    </w:rPr>
  </w:style>
  <w:style w:type="character" w:customStyle="1" w:styleId="147">
    <w:name w:val="标题 3 字符"/>
    <w:qFormat/>
    <w:uiPriority w:val="99"/>
    <w:rPr>
      <w:b/>
      <w:bCs/>
      <w:kern w:val="2"/>
      <w:sz w:val="32"/>
      <w:szCs w:val="32"/>
    </w:rPr>
  </w:style>
  <w:style w:type="character" w:customStyle="1" w:styleId="148">
    <w:name w:val="样式6 Char"/>
    <w:uiPriority w:val="99"/>
    <w:rPr>
      <w:rFonts w:ascii="FangSong_GB2312" w:hAnsi="宋体" w:eastAsia="FangSong_GB2312" w:cs="FangSong_GB2312"/>
      <w:b/>
      <w:bCs/>
      <w:kern w:val="2"/>
      <w:sz w:val="24"/>
      <w:szCs w:val="24"/>
      <w:lang w:val="en-US" w:eastAsia="zh-CN"/>
    </w:rPr>
  </w:style>
  <w:style w:type="character" w:customStyle="1" w:styleId="149">
    <w:name w:val="Char Char14"/>
    <w:qFormat/>
    <w:uiPriority w:val="99"/>
    <w:rPr>
      <w:rFonts w:ascii="黑体" w:hAnsi="黑体" w:eastAsia="黑体" w:cs="黑体"/>
    </w:rPr>
  </w:style>
  <w:style w:type="character" w:customStyle="1" w:styleId="150">
    <w:name w:val="Heading 2 Hidden Char"/>
    <w:uiPriority w:val="99"/>
    <w:rPr>
      <w:rFonts w:ascii="FangSong_GB2312" w:eastAsia="FangSong_GB2312" w:cs="FangSong_GB2312"/>
      <w:b/>
      <w:bCs/>
      <w:kern w:val="2"/>
      <w:sz w:val="24"/>
      <w:szCs w:val="24"/>
      <w:lang w:val="zh-CN" w:eastAsia="zh-CN"/>
    </w:rPr>
  </w:style>
  <w:style w:type="character" w:customStyle="1" w:styleId="151">
    <w:name w:val="font11"/>
    <w:qFormat/>
    <w:uiPriority w:val="99"/>
    <w:rPr>
      <w:rFonts w:ascii="Times New Roman" w:hAnsi="Times New Roman" w:cs="Times New Roman"/>
      <w:color w:val="000000"/>
      <w:sz w:val="22"/>
      <w:szCs w:val="22"/>
      <w:u w:val="none"/>
    </w:rPr>
  </w:style>
  <w:style w:type="character" w:customStyle="1" w:styleId="152">
    <w:name w:val="表正文 Char1"/>
    <w:qFormat/>
    <w:uiPriority w:val="99"/>
    <w:rPr>
      <w:rFonts w:ascii="宋体" w:eastAsia="宋体" w:cs="宋体"/>
      <w:snapToGrid w:val="0"/>
      <w:color w:val="000000"/>
      <w:kern w:val="28"/>
      <w:sz w:val="28"/>
      <w:szCs w:val="28"/>
    </w:rPr>
  </w:style>
  <w:style w:type="character" w:customStyle="1" w:styleId="153">
    <w:name w:val="blue1"/>
    <w:basedOn w:val="63"/>
    <w:qFormat/>
    <w:uiPriority w:val="99"/>
    <w:rPr>
      <w:rFonts w:ascii="Arial" w:hAnsi="Arial" w:eastAsia="黑体" w:cs="Arial"/>
      <w:snapToGrid w:val="0"/>
      <w:kern w:val="0"/>
      <w:sz w:val="21"/>
      <w:szCs w:val="21"/>
    </w:rPr>
  </w:style>
  <w:style w:type="character" w:customStyle="1" w:styleId="154">
    <w:name w:val="标书1 Char"/>
    <w:qFormat/>
    <w:uiPriority w:val="99"/>
    <w:rPr>
      <w:rFonts w:eastAsia="宋体"/>
      <w:b/>
      <w:bCs/>
      <w:kern w:val="44"/>
      <w:sz w:val="44"/>
      <w:szCs w:val="44"/>
      <w:lang w:val="en-US" w:eastAsia="zh-CN"/>
    </w:rPr>
  </w:style>
  <w:style w:type="character" w:customStyle="1" w:styleId="155">
    <w:name w:val="样式5 Char"/>
    <w:qFormat/>
    <w:uiPriority w:val="99"/>
    <w:rPr>
      <w:rFonts w:ascii="FangSong_GB2312" w:hAnsi="仿宋" w:eastAsia="FangSong_GB2312" w:cs="FangSong_GB2312"/>
      <w:kern w:val="2"/>
      <w:sz w:val="24"/>
      <w:szCs w:val="24"/>
    </w:rPr>
  </w:style>
  <w:style w:type="character" w:customStyle="1" w:styleId="156">
    <w:name w:val="样式4 Char"/>
    <w:qFormat/>
    <w:uiPriority w:val="99"/>
    <w:rPr>
      <w:rFonts w:ascii="FangSong_GB2312" w:hAnsi="仿宋" w:eastAsia="FangSong_GB2312" w:cs="FangSong_GB2312"/>
      <w:b/>
      <w:bCs/>
      <w:kern w:val="2"/>
      <w:sz w:val="32"/>
      <w:szCs w:val="32"/>
    </w:rPr>
  </w:style>
  <w:style w:type="character" w:customStyle="1" w:styleId="157">
    <w:name w:val="插图说明 Char"/>
    <w:qFormat/>
    <w:uiPriority w:val="99"/>
    <w:rPr>
      <w:rFonts w:eastAsia="黑体"/>
      <w:sz w:val="24"/>
      <w:szCs w:val="24"/>
      <w:lang w:val="en-US" w:eastAsia="zh-CN"/>
    </w:rPr>
  </w:style>
  <w:style w:type="character" w:customStyle="1" w:styleId="158">
    <w:name w:val="正文2 Char Char"/>
    <w:link w:val="159"/>
    <w:qFormat/>
    <w:locked/>
    <w:uiPriority w:val="99"/>
    <w:rPr>
      <w:rFonts w:eastAsia="宋体"/>
      <w:kern w:val="2"/>
      <w:sz w:val="24"/>
      <w:szCs w:val="24"/>
      <w:lang w:val="en-US" w:eastAsia="zh-CN"/>
    </w:rPr>
  </w:style>
  <w:style w:type="paragraph" w:customStyle="1" w:styleId="159">
    <w:name w:val="正文2"/>
    <w:basedOn w:val="1"/>
    <w:link w:val="158"/>
    <w:qFormat/>
    <w:uiPriority w:val="99"/>
    <w:pPr>
      <w:spacing w:before="156" w:line="360" w:lineRule="auto"/>
      <w:ind w:firstLine="510" w:firstLineChars="200"/>
    </w:pPr>
    <w:rPr>
      <w:sz w:val="24"/>
      <w:szCs w:val="24"/>
    </w:rPr>
  </w:style>
  <w:style w:type="character" w:customStyle="1" w:styleId="160">
    <w:name w:val="Char Char24"/>
    <w:qFormat/>
    <w:uiPriority w:val="99"/>
    <w:rPr>
      <w:kern w:val="1"/>
      <w:sz w:val="21"/>
      <w:szCs w:val="21"/>
    </w:rPr>
  </w:style>
  <w:style w:type="character" w:customStyle="1" w:styleId="161">
    <w:name w:val="普通文字 Char1 Char"/>
    <w:qFormat/>
    <w:uiPriority w:val="99"/>
    <w:rPr>
      <w:rFonts w:ascii="宋体" w:hAnsi="Courier New" w:eastAsia="宋体" w:cs="宋体"/>
      <w:kern w:val="2"/>
      <w:sz w:val="24"/>
      <w:szCs w:val="24"/>
      <w:lang w:val="en-US" w:eastAsia="zh-CN"/>
    </w:rPr>
  </w:style>
  <w:style w:type="character" w:customStyle="1" w:styleId="162">
    <w:name w:val="h3 Char1"/>
    <w:qFormat/>
    <w:uiPriority w:val="99"/>
    <w:rPr>
      <w:rFonts w:eastAsia="宋体"/>
      <w:b/>
      <w:bCs/>
      <w:kern w:val="2"/>
      <w:sz w:val="32"/>
      <w:szCs w:val="32"/>
    </w:rPr>
  </w:style>
  <w:style w:type="character" w:customStyle="1" w:styleId="163">
    <w:name w:val="标题 Char1"/>
    <w:qFormat/>
    <w:uiPriority w:val="99"/>
    <w:rPr>
      <w:rFonts w:ascii="Cambria" w:hAnsi="Cambria" w:eastAsia="宋体" w:cs="Cambria"/>
      <w:b/>
      <w:bCs/>
      <w:sz w:val="32"/>
      <w:szCs w:val="32"/>
    </w:rPr>
  </w:style>
  <w:style w:type="character" w:customStyle="1" w:styleId="164">
    <w:name w:val="gf正文1 Char"/>
    <w:qFormat/>
    <w:uiPriority w:val="99"/>
    <w:rPr>
      <w:rFonts w:ascii="宋体" w:hAnsi="宋体" w:eastAsia="宋体" w:cs="宋体"/>
      <w:kern w:val="2"/>
      <w:sz w:val="24"/>
      <w:szCs w:val="24"/>
      <w:lang w:val="en-US" w:eastAsia="zh-CN"/>
    </w:rPr>
  </w:style>
  <w:style w:type="character" w:customStyle="1" w:styleId="165">
    <w:name w:val="正文文本缩进 Char1"/>
    <w:qFormat/>
    <w:uiPriority w:val="99"/>
    <w:rPr>
      <w:rFonts w:ascii="Calibri" w:hAnsi="Calibri" w:cs="Calibri"/>
      <w:sz w:val="28"/>
      <w:szCs w:val="28"/>
    </w:rPr>
  </w:style>
  <w:style w:type="character" w:customStyle="1" w:styleId="166">
    <w:name w:val="No Spacing Char"/>
    <w:link w:val="167"/>
    <w:qFormat/>
    <w:locked/>
    <w:uiPriority w:val="99"/>
    <w:rPr>
      <w:sz w:val="22"/>
      <w:szCs w:val="22"/>
      <w:lang w:val="en-US" w:eastAsia="zh-CN"/>
    </w:rPr>
  </w:style>
  <w:style w:type="paragraph" w:customStyle="1" w:styleId="167">
    <w:name w:val="无间隔1"/>
    <w:link w:val="166"/>
    <w:qFormat/>
    <w:uiPriority w:val="99"/>
    <w:rPr>
      <w:rFonts w:ascii="Times New Roman" w:hAnsi="Times New Roman" w:eastAsia="宋体" w:cs="Times New Roman"/>
      <w:kern w:val="0"/>
      <w:sz w:val="22"/>
      <w:szCs w:val="22"/>
      <w:lang w:val="en-US" w:eastAsia="zh-CN" w:bidi="ar-SA"/>
    </w:rPr>
  </w:style>
  <w:style w:type="character" w:customStyle="1" w:styleId="168">
    <w:name w:val="样式7 Char"/>
    <w:qFormat/>
    <w:uiPriority w:val="99"/>
    <w:rPr>
      <w:rFonts w:ascii="FangSong_GB2312" w:hAnsi="仿宋" w:eastAsia="FangSong_GB2312" w:cs="FangSong_GB2312"/>
      <w:b/>
      <w:bCs/>
      <w:kern w:val="2"/>
      <w:sz w:val="24"/>
      <w:szCs w:val="24"/>
    </w:rPr>
  </w:style>
  <w:style w:type="character" w:customStyle="1" w:styleId="169">
    <w:name w:val="font12gray1"/>
    <w:qFormat/>
    <w:uiPriority w:val="99"/>
    <w:rPr>
      <w:rFonts w:ascii="FangSong_GB2312" w:eastAsia="微软雅黑" w:cs="FangSong_GB2312"/>
      <w:b/>
      <w:bCs/>
      <w:spacing w:val="300"/>
      <w:kern w:val="2"/>
      <w:sz w:val="18"/>
      <w:szCs w:val="18"/>
      <w:lang w:val="en-US" w:eastAsia="zh-CN"/>
    </w:rPr>
  </w:style>
  <w:style w:type="character" w:customStyle="1" w:styleId="170">
    <w:name w:val="Char Char7"/>
    <w:semiHidden/>
    <w:qFormat/>
    <w:uiPriority w:val="99"/>
    <w:rPr>
      <w:rFonts w:eastAsia="宋体"/>
      <w:kern w:val="2"/>
      <w:sz w:val="24"/>
      <w:szCs w:val="24"/>
      <w:lang w:val="en-US" w:eastAsia="zh-CN"/>
    </w:rPr>
  </w:style>
  <w:style w:type="character" w:customStyle="1" w:styleId="171">
    <w:name w:val="表名 Char"/>
    <w:qFormat/>
    <w:uiPriority w:val="99"/>
    <w:rPr>
      <w:rFonts w:eastAsia="宋体"/>
      <w:b/>
      <w:bCs/>
      <w:kern w:val="2"/>
      <w:sz w:val="24"/>
      <w:szCs w:val="24"/>
      <w:lang w:val="en-US" w:eastAsia="zh-CN"/>
    </w:rPr>
  </w:style>
  <w:style w:type="character" w:customStyle="1" w:styleId="172">
    <w:name w:val="font41"/>
    <w:qFormat/>
    <w:uiPriority w:val="99"/>
    <w:rPr>
      <w:rFonts w:ascii="FangSong_GB2312" w:eastAsia="FangSong_GB2312" w:cs="FangSong_GB2312"/>
      <w:color w:val="000000"/>
      <w:sz w:val="22"/>
      <w:szCs w:val="22"/>
      <w:u w:val="none"/>
    </w:rPr>
  </w:style>
  <w:style w:type="character" w:customStyle="1" w:styleId="173">
    <w:name w:val="纯文本 Char_0"/>
    <w:link w:val="174"/>
    <w:qFormat/>
    <w:locked/>
    <w:uiPriority w:val="99"/>
    <w:rPr>
      <w:rFonts w:ascii="宋体" w:hAnsi="Courier New" w:cs="宋体"/>
      <w:kern w:val="2"/>
      <w:sz w:val="21"/>
      <w:szCs w:val="21"/>
      <w:lang w:val="en-US" w:eastAsia="zh-CN"/>
    </w:rPr>
  </w:style>
  <w:style w:type="paragraph" w:customStyle="1" w:styleId="174">
    <w:name w:val="纯文本_0_0"/>
    <w:basedOn w:val="175"/>
    <w:link w:val="173"/>
    <w:qFormat/>
    <w:uiPriority w:val="99"/>
    <w:rPr>
      <w:rFonts w:ascii="宋体" w:hAnsi="Courier New" w:cs="宋体"/>
    </w:rPr>
  </w:style>
  <w:style w:type="paragraph" w:customStyle="1" w:styleId="17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6">
    <w:name w:val="正文 项目2 Char"/>
    <w:basedOn w:val="177"/>
    <w:qFormat/>
    <w:uiPriority w:val="99"/>
  </w:style>
  <w:style w:type="character" w:customStyle="1" w:styleId="177">
    <w:name w:val="正文 项目 Char"/>
    <w:qFormat/>
    <w:uiPriority w:val="99"/>
    <w:rPr>
      <w:rFonts w:ascii="FangSong_GB2312" w:hAnsi="FangSong_GB2312" w:eastAsia="FangSong_GB2312" w:cs="FangSong_GB2312"/>
      <w:kern w:val="2"/>
      <w:sz w:val="24"/>
      <w:szCs w:val="24"/>
    </w:rPr>
  </w:style>
  <w:style w:type="character" w:customStyle="1" w:styleId="178">
    <w:name w:val="h Char Char1"/>
    <w:qFormat/>
    <w:uiPriority w:val="99"/>
    <w:rPr>
      <w:rFonts w:eastAsia="宋体"/>
      <w:kern w:val="2"/>
      <w:sz w:val="18"/>
      <w:szCs w:val="18"/>
      <w:lang w:val="en-US" w:eastAsia="zh-CN"/>
    </w:rPr>
  </w:style>
  <w:style w:type="character" w:customStyle="1" w:styleId="179">
    <w:name w:val="Char Char27"/>
    <w:qFormat/>
    <w:uiPriority w:val="99"/>
    <w:rPr>
      <w:rFonts w:ascii="宋体" w:hAnsi="宋体" w:eastAsia="宋体" w:cs="宋体"/>
      <w:color w:val="000000"/>
      <w:kern w:val="1"/>
      <w:sz w:val="28"/>
      <w:szCs w:val="28"/>
      <w:lang w:val="en-US" w:eastAsia="zh-CN"/>
    </w:rPr>
  </w:style>
  <w:style w:type="character" w:customStyle="1" w:styleId="180">
    <w:name w:val="px14"/>
    <w:qFormat/>
    <w:uiPriority w:val="99"/>
    <w:rPr>
      <w:rFonts w:ascii="FangSong_GB2312" w:eastAsia="微软雅黑" w:cs="FangSong_GB2312"/>
      <w:b/>
      <w:bCs/>
      <w:kern w:val="2"/>
      <w:sz w:val="32"/>
      <w:szCs w:val="32"/>
      <w:lang w:val="en-US" w:eastAsia="zh-CN"/>
    </w:rPr>
  </w:style>
  <w:style w:type="character" w:customStyle="1" w:styleId="181">
    <w:name w:val="HTML 预设格式 Char1"/>
    <w:qFormat/>
    <w:uiPriority w:val="99"/>
    <w:rPr>
      <w:rFonts w:ascii="Courier New" w:hAnsi="Courier New" w:eastAsia="宋体" w:cs="Courier New"/>
      <w:sz w:val="20"/>
      <w:szCs w:val="20"/>
    </w:rPr>
  </w:style>
  <w:style w:type="character" w:customStyle="1" w:styleId="182">
    <w:name w:val="普通文字 Char1"/>
    <w:qFormat/>
    <w:uiPriority w:val="99"/>
    <w:rPr>
      <w:rFonts w:ascii="宋体" w:hAnsi="Courier New" w:eastAsia="宋体" w:cs="宋体"/>
      <w:kern w:val="2"/>
      <w:sz w:val="21"/>
      <w:szCs w:val="21"/>
      <w:lang w:val="en-US" w:eastAsia="zh-CN"/>
    </w:rPr>
  </w:style>
  <w:style w:type="character" w:customStyle="1" w:styleId="183">
    <w:name w:val="hei16b1"/>
    <w:qFormat/>
    <w:uiPriority w:val="99"/>
    <w:rPr>
      <w:rFonts w:ascii="Arial" w:hAnsi="Arial" w:cs="Arial"/>
      <w:b/>
      <w:bCs/>
      <w:color w:val="000000"/>
      <w:sz w:val="24"/>
      <w:szCs w:val="24"/>
    </w:rPr>
  </w:style>
  <w:style w:type="character" w:customStyle="1" w:styleId="184">
    <w:name w:val="正文（绿盟科技） Char"/>
    <w:link w:val="185"/>
    <w:qFormat/>
    <w:locked/>
    <w:uiPriority w:val="99"/>
    <w:rPr>
      <w:rFonts w:ascii="Arial" w:hAnsi="Arial" w:cs="Arial"/>
      <w:sz w:val="21"/>
      <w:szCs w:val="21"/>
      <w:lang w:val="en-US" w:eastAsia="zh-CN"/>
    </w:rPr>
  </w:style>
  <w:style w:type="paragraph" w:customStyle="1" w:styleId="185">
    <w:name w:val="正文（绿盟科技）"/>
    <w:link w:val="184"/>
    <w:qFormat/>
    <w:uiPriority w:val="99"/>
    <w:pPr>
      <w:spacing w:line="300" w:lineRule="auto"/>
    </w:pPr>
    <w:rPr>
      <w:rFonts w:ascii="Arial" w:hAnsi="Arial" w:eastAsia="宋体" w:cs="Arial"/>
      <w:kern w:val="0"/>
      <w:sz w:val="21"/>
      <w:szCs w:val="21"/>
      <w:lang w:val="en-US" w:eastAsia="zh-CN" w:bidi="ar-SA"/>
    </w:rPr>
  </w:style>
  <w:style w:type="character" w:customStyle="1" w:styleId="186">
    <w:name w:val="Char Char19"/>
    <w:qFormat/>
    <w:uiPriority w:val="99"/>
    <w:rPr>
      <w:rFonts w:ascii="宋体" w:eastAsia="宋体" w:cs="宋体"/>
      <w:i/>
      <w:iCs/>
      <w:sz w:val="24"/>
      <w:szCs w:val="24"/>
    </w:rPr>
  </w:style>
  <w:style w:type="character" w:customStyle="1" w:styleId="187">
    <w:name w:val="页脚 Char"/>
    <w:qFormat/>
    <w:uiPriority w:val="99"/>
    <w:rPr>
      <w:rFonts w:eastAsia="FangSong_GB2312"/>
      <w:kern w:val="2"/>
      <w:sz w:val="18"/>
      <w:szCs w:val="18"/>
      <w:lang w:val="en-US" w:eastAsia="zh-CN"/>
    </w:rPr>
  </w:style>
  <w:style w:type="character" w:customStyle="1" w:styleId="188">
    <w:name w:val="批注主题 Char"/>
    <w:qFormat/>
    <w:uiPriority w:val="99"/>
    <w:rPr>
      <w:rFonts w:eastAsia="宋体"/>
      <w:b/>
      <w:bCs/>
      <w:kern w:val="2"/>
      <w:sz w:val="24"/>
      <w:szCs w:val="24"/>
      <w:lang w:val="en-US" w:eastAsia="zh-CN"/>
    </w:rPr>
  </w:style>
  <w:style w:type="character" w:customStyle="1" w:styleId="189">
    <w:name w:val="Char Char72"/>
    <w:qFormat/>
    <w:uiPriority w:val="99"/>
    <w:rPr>
      <w:rFonts w:eastAsia="宋体"/>
      <w:kern w:val="2"/>
      <w:sz w:val="24"/>
      <w:szCs w:val="24"/>
      <w:lang w:val="en-US" w:eastAsia="zh-CN"/>
    </w:rPr>
  </w:style>
  <w:style w:type="character" w:customStyle="1" w:styleId="190">
    <w:name w:val="正文文本缩进 Char2"/>
    <w:qFormat/>
    <w:uiPriority w:val="99"/>
    <w:rPr>
      <w:rFonts w:ascii="Times New Roman" w:hAnsi="Times New Roman" w:eastAsia="宋体" w:cs="Times New Roman"/>
      <w:snapToGrid w:val="0"/>
      <w:kern w:val="0"/>
      <w:sz w:val="24"/>
      <w:szCs w:val="24"/>
    </w:rPr>
  </w:style>
  <w:style w:type="character" w:customStyle="1" w:styleId="191">
    <w:name w:val="样式2 Char"/>
    <w:qFormat/>
    <w:uiPriority w:val="99"/>
    <w:rPr>
      <w:rFonts w:ascii="FangSong_GB2312" w:hAnsi="仿宋" w:eastAsia="FangSong_GB2312" w:cs="FangSong_GB2312"/>
      <w:b/>
      <w:bCs/>
      <w:sz w:val="30"/>
      <w:szCs w:val="30"/>
      <w:lang w:val="zh-CN"/>
    </w:rPr>
  </w:style>
  <w:style w:type="character" w:customStyle="1" w:styleId="192">
    <w:name w:val="表格名称[858D7CFB-ED40-4347-BF05-701D383B685F]"/>
    <w:link w:val="193"/>
    <w:qFormat/>
    <w:locked/>
    <w:uiPriority w:val="99"/>
    <w:rPr>
      <w:sz w:val="32"/>
      <w:szCs w:val="32"/>
    </w:rPr>
  </w:style>
  <w:style w:type="paragraph" w:customStyle="1" w:styleId="193">
    <w:name w:val="表格名称"/>
    <w:basedOn w:val="6"/>
    <w:link w:val="192"/>
    <w:qFormat/>
    <w:uiPriority w:val="99"/>
    <w:pPr>
      <w:snapToGrid w:val="0"/>
      <w:spacing w:before="240" w:after="240" w:line="240" w:lineRule="auto"/>
      <w:ind w:left="0" w:firstLine="0"/>
      <w:jc w:val="center"/>
    </w:pPr>
    <w:rPr>
      <w:rFonts w:ascii="Times New Roman" w:hAnsi="Times New Roman" w:eastAsia="宋体" w:cs="Times New Roman"/>
      <w:b w:val="0"/>
      <w:bCs w:val="0"/>
      <w:lang w:val="en-US"/>
    </w:rPr>
  </w:style>
  <w:style w:type="character" w:customStyle="1" w:styleId="194">
    <w:name w:val="Char Char4"/>
    <w:qFormat/>
    <w:uiPriority w:val="99"/>
    <w:rPr>
      <w:rFonts w:eastAsia="宋体"/>
      <w:b/>
      <w:bCs/>
      <w:sz w:val="24"/>
      <w:szCs w:val="24"/>
      <w:lang w:val="en-GB" w:eastAsia="zh-CN"/>
    </w:rPr>
  </w:style>
  <w:style w:type="character" w:customStyle="1" w:styleId="195">
    <w:name w:val="c7 style3"/>
    <w:qFormat/>
    <w:uiPriority w:val="99"/>
  </w:style>
  <w:style w:type="character" w:customStyle="1" w:styleId="196">
    <w:name w:val="正文文本 3 Char1"/>
    <w:semiHidden/>
    <w:qFormat/>
    <w:uiPriority w:val="99"/>
    <w:rPr>
      <w:rFonts w:ascii="Times New Roman" w:hAnsi="Times New Roman" w:eastAsia="宋体" w:cs="Times New Roman"/>
      <w:sz w:val="16"/>
      <w:szCs w:val="16"/>
    </w:rPr>
  </w:style>
  <w:style w:type="character" w:customStyle="1" w:styleId="197">
    <w:name w:val="tw4winInternal"/>
    <w:qFormat/>
    <w:uiPriority w:val="99"/>
    <w:rPr>
      <w:rFonts w:ascii="Courier New" w:hAnsi="Courier New" w:cs="Courier New"/>
      <w:color w:val="FF0000"/>
      <w:lang w:val="en-US" w:eastAsia="zh-CN"/>
    </w:rPr>
  </w:style>
  <w:style w:type="character" w:customStyle="1" w:styleId="198">
    <w:name w:val="Char Char10"/>
    <w:semiHidden/>
    <w:qFormat/>
    <w:uiPriority w:val="99"/>
    <w:rPr>
      <w:rFonts w:ascii="宋体" w:eastAsia="宋体" w:cs="宋体"/>
      <w:kern w:val="2"/>
      <w:sz w:val="24"/>
      <w:szCs w:val="24"/>
      <w:lang w:val="en-US" w:eastAsia="zh-CN"/>
    </w:rPr>
  </w:style>
  <w:style w:type="character" w:customStyle="1" w:styleId="199">
    <w:name w:val="shadow11"/>
    <w:qFormat/>
    <w:uiPriority w:val="99"/>
    <w:rPr>
      <w:color w:val="000000"/>
      <w:sz w:val="21"/>
      <w:szCs w:val="21"/>
    </w:rPr>
  </w:style>
  <w:style w:type="character" w:customStyle="1" w:styleId="200">
    <w:name w:val="正文非缩进 Char3"/>
    <w:qFormat/>
    <w:uiPriority w:val="99"/>
    <w:rPr>
      <w:rFonts w:ascii="宋体" w:eastAsia="宋体" w:cs="宋体"/>
      <w:snapToGrid w:val="0"/>
      <w:color w:val="000000"/>
      <w:kern w:val="28"/>
      <w:sz w:val="28"/>
      <w:szCs w:val="28"/>
      <w:lang w:val="en-US" w:eastAsia="zh-CN"/>
    </w:rPr>
  </w:style>
  <w:style w:type="character" w:customStyle="1" w:styleId="201">
    <w:name w:val="Char Char"/>
    <w:qFormat/>
    <w:uiPriority w:val="99"/>
    <w:rPr>
      <w:rFonts w:ascii="宋体" w:hAnsi="Courier New" w:eastAsia="宋体" w:cs="宋体"/>
      <w:kern w:val="2"/>
      <w:sz w:val="21"/>
      <w:szCs w:val="21"/>
      <w:lang w:val="en-US" w:eastAsia="zh-CN"/>
    </w:rPr>
  </w:style>
  <w:style w:type="character" w:customStyle="1" w:styleId="202">
    <w:name w:val="签名 Char1"/>
    <w:qFormat/>
    <w:uiPriority w:val="99"/>
    <w:rPr>
      <w:rFonts w:ascii="Times New Roman" w:hAnsi="Times New Roman" w:eastAsia="宋体" w:cs="Times New Roman"/>
      <w:sz w:val="24"/>
      <w:szCs w:val="24"/>
    </w:rPr>
  </w:style>
  <w:style w:type="character" w:customStyle="1" w:styleId="203">
    <w:name w:val="Char Char18"/>
    <w:qFormat/>
    <w:uiPriority w:val="99"/>
    <w:rPr>
      <w:rFonts w:ascii="宋体" w:eastAsia="宋体" w:cs="宋体"/>
      <w:sz w:val="28"/>
      <w:szCs w:val="28"/>
    </w:rPr>
  </w:style>
  <w:style w:type="character" w:customStyle="1" w:styleId="204">
    <w:name w:val="批注文字 Char"/>
    <w:qFormat/>
    <w:uiPriority w:val="99"/>
    <w:rPr>
      <w:kern w:val="2"/>
      <w:sz w:val="24"/>
      <w:szCs w:val="24"/>
    </w:rPr>
  </w:style>
  <w:style w:type="character" w:customStyle="1" w:styleId="205">
    <w:name w:val="Char Char22"/>
    <w:qFormat/>
    <w:uiPriority w:val="99"/>
    <w:rPr>
      <w:rFonts w:ascii="宋体" w:eastAsia="宋体" w:cs="宋体"/>
      <w:kern w:val="1"/>
      <w:sz w:val="24"/>
      <w:szCs w:val="24"/>
    </w:rPr>
  </w:style>
  <w:style w:type="character" w:customStyle="1" w:styleId="206">
    <w:name w:val="pt141"/>
    <w:qFormat/>
    <w:uiPriority w:val="99"/>
    <w:rPr>
      <w:color w:val="auto"/>
      <w:sz w:val="22"/>
      <w:szCs w:val="22"/>
    </w:rPr>
  </w:style>
  <w:style w:type="character" w:customStyle="1" w:styleId="207">
    <w:name w:val="正文文本缩进 2 Char1"/>
    <w:semiHidden/>
    <w:qFormat/>
    <w:uiPriority w:val="99"/>
    <w:rPr>
      <w:rFonts w:ascii="Times New Roman" w:hAnsi="Times New Roman" w:eastAsia="宋体" w:cs="Times New Roman"/>
      <w:sz w:val="24"/>
      <w:szCs w:val="24"/>
    </w:rPr>
  </w:style>
  <w:style w:type="character" w:customStyle="1" w:styleId="208">
    <w:name w:val="Balloon Text Char1"/>
    <w:link w:val="43"/>
    <w:qFormat/>
    <w:locked/>
    <w:uiPriority w:val="99"/>
    <w:rPr>
      <w:kern w:val="2"/>
      <w:sz w:val="18"/>
      <w:szCs w:val="18"/>
    </w:rPr>
  </w:style>
  <w:style w:type="character" w:customStyle="1" w:styleId="209">
    <w:name w:val="Char Char611"/>
    <w:qFormat/>
    <w:uiPriority w:val="99"/>
    <w:rPr>
      <w:rFonts w:eastAsia="宋体"/>
      <w:kern w:val="2"/>
      <w:sz w:val="24"/>
      <w:szCs w:val="24"/>
      <w:lang w:val="en-US" w:eastAsia="zh-CN"/>
    </w:rPr>
  </w:style>
  <w:style w:type="character" w:customStyle="1" w:styleId="210">
    <w:name w:val="highlight1"/>
    <w:qFormat/>
    <w:uiPriority w:val="99"/>
    <w:rPr>
      <w:rFonts w:ascii="FangSong_GB2312" w:eastAsia="微软雅黑" w:cs="FangSong_GB2312"/>
      <w:b/>
      <w:bCs/>
      <w:kern w:val="2"/>
      <w:sz w:val="23"/>
      <w:szCs w:val="23"/>
      <w:lang w:val="en-US" w:eastAsia="zh-CN"/>
    </w:rPr>
  </w:style>
  <w:style w:type="character" w:customStyle="1" w:styleId="211">
    <w:name w:val="my正文 Char"/>
    <w:link w:val="212"/>
    <w:qFormat/>
    <w:locked/>
    <w:uiPriority w:val="99"/>
    <w:rPr>
      <w:rFonts w:ascii="Tahoma" w:hAnsi="Tahoma" w:cs="Tahoma"/>
      <w:sz w:val="24"/>
      <w:szCs w:val="24"/>
    </w:rPr>
  </w:style>
  <w:style w:type="paragraph" w:customStyle="1" w:styleId="212">
    <w:name w:val="my正文"/>
    <w:basedOn w:val="1"/>
    <w:link w:val="211"/>
    <w:uiPriority w:val="99"/>
    <w:pPr>
      <w:adjustRightInd/>
      <w:spacing w:line="360" w:lineRule="auto"/>
      <w:ind w:firstLine="480" w:firstLineChars="200"/>
    </w:pPr>
    <w:rPr>
      <w:rFonts w:ascii="Tahoma" w:hAnsi="Tahoma" w:cs="Tahoma"/>
      <w:kern w:val="0"/>
      <w:sz w:val="24"/>
      <w:szCs w:val="24"/>
    </w:rPr>
  </w:style>
  <w:style w:type="character" w:customStyle="1" w:styleId="213">
    <w:name w:val="Normal Indent Char1"/>
    <w:link w:val="20"/>
    <w:qFormat/>
    <w:locked/>
    <w:uiPriority w:val="99"/>
    <w:rPr>
      <w:rFonts w:ascii="宋体" w:eastAsia="宋体" w:cs="宋体"/>
      <w:snapToGrid w:val="0"/>
      <w:color w:val="000000"/>
      <w:kern w:val="28"/>
      <w:sz w:val="28"/>
      <w:szCs w:val="28"/>
      <w:lang w:val="en-US" w:eastAsia="zh-CN"/>
    </w:rPr>
  </w:style>
  <w:style w:type="character" w:customStyle="1" w:styleId="214">
    <w:name w:val="Used by Word for text of Help footnotes Char Char1"/>
    <w:qFormat/>
    <w:uiPriority w:val="99"/>
    <w:rPr>
      <w:color w:val="0000FF"/>
      <w:sz w:val="21"/>
      <w:szCs w:val="21"/>
    </w:rPr>
  </w:style>
  <w:style w:type="character" w:customStyle="1" w:styleId="215">
    <w:name w:val="页眉 Char"/>
    <w:qFormat/>
    <w:uiPriority w:val="99"/>
    <w:rPr>
      <w:rFonts w:eastAsia="FangSong_GB2312"/>
      <w:kern w:val="2"/>
      <w:sz w:val="18"/>
      <w:szCs w:val="18"/>
      <w:lang w:val="en-US" w:eastAsia="zh-CN"/>
    </w:rPr>
  </w:style>
  <w:style w:type="character" w:customStyle="1" w:styleId="216">
    <w:name w:val="FA正文 Char Char"/>
    <w:qFormat/>
    <w:uiPriority w:val="99"/>
    <w:rPr>
      <w:rFonts w:hAnsi="宋体"/>
      <w:kern w:val="2"/>
      <w:sz w:val="24"/>
      <w:szCs w:val="24"/>
    </w:rPr>
  </w:style>
  <w:style w:type="character" w:customStyle="1" w:styleId="217">
    <w:name w:val="纯文本 字符"/>
    <w:qFormat/>
    <w:uiPriority w:val="99"/>
    <w:rPr>
      <w:rFonts w:ascii="宋体" w:hAnsi="Courier New" w:eastAsia="宋体" w:cs="宋体"/>
      <w:snapToGrid w:val="0"/>
      <w:kern w:val="2"/>
      <w:sz w:val="21"/>
      <w:szCs w:val="21"/>
      <w:lang w:val="en-US" w:eastAsia="zh-CN"/>
    </w:rPr>
  </w:style>
  <w:style w:type="character" w:customStyle="1" w:styleId="218">
    <w:name w:val="3级 Char"/>
    <w:link w:val="219"/>
    <w:qFormat/>
    <w:locked/>
    <w:uiPriority w:val="99"/>
    <w:rPr>
      <w:rFonts w:ascii="宋体" w:eastAsia="宋体" w:cs="宋体"/>
      <w:b/>
      <w:bCs/>
      <w:sz w:val="28"/>
      <w:szCs w:val="28"/>
    </w:rPr>
  </w:style>
  <w:style w:type="paragraph" w:customStyle="1" w:styleId="219">
    <w:name w:val="3级"/>
    <w:basedOn w:val="220"/>
    <w:link w:val="218"/>
    <w:qFormat/>
    <w:uiPriority w:val="99"/>
    <w:pPr>
      <w:ind w:left="0" w:right="466" w:firstLine="288"/>
    </w:pPr>
    <w:rPr>
      <w:rFonts w:hAnsi="宋体"/>
    </w:rPr>
  </w:style>
  <w:style w:type="paragraph" w:customStyle="1" w:styleId="22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character" w:customStyle="1" w:styleId="221">
    <w:name w:val="myp11"/>
    <w:qFormat/>
    <w:uiPriority w:val="99"/>
    <w:rPr>
      <w:rFonts w:ascii="FangSong_GB2312" w:eastAsia="微软雅黑" w:cs="FangSong_GB2312"/>
      <w:b/>
      <w:bCs/>
      <w:kern w:val="2"/>
      <w:sz w:val="32"/>
      <w:szCs w:val="32"/>
      <w:lang w:val="en-US" w:eastAsia="zh-CN"/>
    </w:rPr>
  </w:style>
  <w:style w:type="character" w:customStyle="1" w:styleId="222">
    <w:name w:val="Document Map Char1"/>
    <w:link w:val="24"/>
    <w:qFormat/>
    <w:locked/>
    <w:uiPriority w:val="99"/>
    <w:rPr>
      <w:kern w:val="2"/>
      <w:sz w:val="24"/>
      <w:szCs w:val="24"/>
      <w:shd w:val="clear" w:color="auto" w:fill="000080"/>
    </w:rPr>
  </w:style>
  <w:style w:type="character" w:customStyle="1" w:styleId="223">
    <w:name w:val="H6 Char"/>
    <w:qFormat/>
    <w:uiPriority w:val="99"/>
    <w:rPr>
      <w:rFonts w:ascii="Arial" w:hAnsi="Arial" w:eastAsia="黑体" w:cs="Arial"/>
      <w:b/>
      <w:bCs/>
      <w:kern w:val="2"/>
      <w:sz w:val="24"/>
      <w:szCs w:val="24"/>
    </w:rPr>
  </w:style>
  <w:style w:type="character" w:customStyle="1" w:styleId="224">
    <w:name w:val="Char Char91"/>
    <w:qFormat/>
    <w:uiPriority w:val="99"/>
    <w:rPr>
      <w:rFonts w:eastAsia="宋体"/>
      <w:kern w:val="2"/>
      <w:sz w:val="18"/>
      <w:szCs w:val="18"/>
      <w:lang w:val="en-US" w:eastAsia="zh-CN"/>
    </w:rPr>
  </w:style>
  <w:style w:type="character" w:customStyle="1" w:styleId="225">
    <w:name w:val="副标题 Char1"/>
    <w:qFormat/>
    <w:uiPriority w:val="99"/>
    <w:rPr>
      <w:rFonts w:ascii="Cambria" w:hAnsi="Cambria" w:eastAsia="宋体" w:cs="Cambria"/>
      <w:b/>
      <w:bCs/>
      <w:snapToGrid w:val="0"/>
      <w:kern w:val="28"/>
      <w:sz w:val="32"/>
      <w:szCs w:val="32"/>
    </w:rPr>
  </w:style>
  <w:style w:type="character" w:customStyle="1" w:styleId="226">
    <w:name w:val="font61"/>
    <w:basedOn w:val="63"/>
    <w:qFormat/>
    <w:uiPriority w:val="99"/>
    <w:rPr>
      <w:rFonts w:ascii="仿宋" w:hAnsi="仿宋" w:eastAsia="仿宋" w:cs="仿宋"/>
      <w:color w:val="000000"/>
      <w:sz w:val="20"/>
      <w:szCs w:val="20"/>
      <w:u w:val="none"/>
    </w:rPr>
  </w:style>
  <w:style w:type="character" w:customStyle="1" w:styleId="227">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228">
    <w:name w:val="Char Char211"/>
    <w:qFormat/>
    <w:uiPriority w:val="99"/>
    <w:rPr>
      <w:rFonts w:eastAsia="宋体"/>
      <w:b/>
      <w:bCs/>
      <w:kern w:val="2"/>
      <w:sz w:val="24"/>
      <w:szCs w:val="24"/>
      <w:lang w:val="en-US" w:eastAsia="zh-CN"/>
    </w:rPr>
  </w:style>
  <w:style w:type="character" w:customStyle="1" w:styleId="229">
    <w:name w:val="标题 2 Char"/>
    <w:qFormat/>
    <w:uiPriority w:val="99"/>
    <w:rPr>
      <w:rFonts w:ascii="Arial" w:hAnsi="Arial" w:eastAsia="黑体" w:cs="Arial"/>
      <w:b/>
      <w:bCs/>
      <w:kern w:val="2"/>
      <w:sz w:val="32"/>
      <w:szCs w:val="32"/>
      <w:lang w:val="en-US" w:eastAsia="zh-CN"/>
    </w:rPr>
  </w:style>
  <w:style w:type="character" w:customStyle="1" w:styleId="230">
    <w:name w:val="maywed421"/>
    <w:qFormat/>
    <w:uiPriority w:val="99"/>
    <w:rPr>
      <w:color w:val="auto"/>
      <w:u w:val="none"/>
    </w:rPr>
  </w:style>
  <w:style w:type="character" w:customStyle="1" w:styleId="231">
    <w:name w:val="正文文本缩进 Char"/>
    <w:qFormat/>
    <w:uiPriority w:val="99"/>
    <w:rPr>
      <w:rFonts w:ascii="宋体" w:eastAsia="宋体" w:cs="宋体"/>
      <w:kern w:val="2"/>
      <w:sz w:val="24"/>
      <w:szCs w:val="24"/>
    </w:rPr>
  </w:style>
  <w:style w:type="character" w:customStyle="1" w:styleId="232">
    <w:name w:val="Char Char102"/>
    <w:semiHidden/>
    <w:qFormat/>
    <w:uiPriority w:val="99"/>
    <w:rPr>
      <w:rFonts w:ascii="宋体" w:eastAsia="宋体" w:cs="宋体"/>
      <w:kern w:val="2"/>
      <w:sz w:val="24"/>
      <w:szCs w:val="24"/>
      <w:lang w:val="en-US" w:eastAsia="zh-CN"/>
    </w:rPr>
  </w:style>
  <w:style w:type="character" w:customStyle="1" w:styleId="233">
    <w:name w:val="页眉 Char1"/>
    <w:qFormat/>
    <w:uiPriority w:val="99"/>
    <w:rPr>
      <w:rFonts w:eastAsia="宋体"/>
      <w:kern w:val="2"/>
      <w:sz w:val="18"/>
      <w:szCs w:val="18"/>
      <w:lang w:val="en-US" w:eastAsia="zh-CN"/>
    </w:rPr>
  </w:style>
  <w:style w:type="character" w:customStyle="1" w:styleId="234">
    <w:name w:val="md"/>
    <w:basedOn w:val="63"/>
    <w:qFormat/>
    <w:uiPriority w:val="99"/>
    <w:rPr>
      <w:rFonts w:ascii="Arial" w:hAnsi="Arial" w:eastAsia="黑体" w:cs="Arial"/>
      <w:snapToGrid w:val="0"/>
      <w:kern w:val="0"/>
      <w:sz w:val="21"/>
      <w:szCs w:val="21"/>
    </w:rPr>
  </w:style>
  <w:style w:type="character" w:customStyle="1" w:styleId="235">
    <w:name w:val="big1"/>
    <w:qFormat/>
    <w:uiPriority w:val="99"/>
    <w:rPr>
      <w:rFonts w:ascii="宋体" w:hAnsi="宋体" w:eastAsia="宋体" w:cs="宋体"/>
      <w:color w:val="auto"/>
      <w:sz w:val="22"/>
      <w:szCs w:val="22"/>
    </w:rPr>
  </w:style>
  <w:style w:type="character" w:customStyle="1" w:styleId="236">
    <w:name w:val="Char Char311"/>
    <w:qFormat/>
    <w:uiPriority w:val="99"/>
    <w:rPr>
      <w:rFonts w:eastAsia="宋体"/>
      <w:kern w:val="2"/>
      <w:sz w:val="24"/>
      <w:szCs w:val="24"/>
      <w:lang w:val="en-US" w:eastAsia="zh-CN"/>
    </w:rPr>
  </w:style>
  <w:style w:type="character" w:customStyle="1" w:styleId="237">
    <w:name w:val="Char Char81"/>
    <w:qFormat/>
    <w:uiPriority w:val="99"/>
    <w:rPr>
      <w:rFonts w:eastAsia="宋体"/>
      <w:b/>
      <w:bCs/>
      <w:sz w:val="24"/>
      <w:szCs w:val="24"/>
      <w:lang w:val="en-GB" w:eastAsia="zh-CN"/>
    </w:rPr>
  </w:style>
  <w:style w:type="character" w:customStyle="1" w:styleId="238">
    <w:name w:val="样式3 Char"/>
    <w:basedOn w:val="191"/>
    <w:qFormat/>
    <w:uiPriority w:val="99"/>
  </w:style>
  <w:style w:type="character" w:customStyle="1" w:styleId="239">
    <w:name w:val="正文首行缩进 2 Char1"/>
    <w:qFormat/>
    <w:uiPriority w:val="99"/>
    <w:rPr>
      <w:rFonts w:ascii="Times New Roman" w:hAnsi="Times New Roman" w:eastAsia="宋体" w:cs="Times New Roman"/>
      <w:kern w:val="2"/>
      <w:sz w:val="24"/>
      <w:szCs w:val="24"/>
    </w:rPr>
  </w:style>
  <w:style w:type="character" w:customStyle="1" w:styleId="240">
    <w:name w:val="副标题 Char2"/>
    <w:qFormat/>
    <w:uiPriority w:val="99"/>
    <w:rPr>
      <w:rFonts w:ascii="Cambria" w:hAnsi="Cambria" w:eastAsia="宋体" w:cs="Cambria"/>
      <w:b/>
      <w:bCs/>
      <w:snapToGrid w:val="0"/>
      <w:kern w:val="28"/>
      <w:sz w:val="32"/>
      <w:szCs w:val="32"/>
    </w:rPr>
  </w:style>
  <w:style w:type="character" w:customStyle="1" w:styleId="241">
    <w:name w:val="标题4-dyf Char"/>
    <w:link w:val="242"/>
    <w:qFormat/>
    <w:locked/>
    <w:uiPriority w:val="99"/>
    <w:rPr>
      <w:rFonts w:ascii="Cambria" w:hAnsi="Cambria" w:cs="Cambria"/>
      <w:b/>
      <w:bCs/>
      <w:color w:val="000000"/>
      <w:kern w:val="2"/>
      <w:sz w:val="21"/>
      <w:szCs w:val="21"/>
    </w:rPr>
  </w:style>
  <w:style w:type="paragraph" w:customStyle="1" w:styleId="242">
    <w:name w:val="标题4-dyf"/>
    <w:basedOn w:val="8"/>
    <w:link w:val="241"/>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character" w:customStyle="1" w:styleId="243">
    <w:name w:val="dectext1"/>
    <w:qFormat/>
    <w:uiPriority w:val="99"/>
    <w:rPr>
      <w:rFonts w:ascii="宋体" w:hAnsi="宋体" w:eastAsia="宋体" w:cs="宋体"/>
      <w:color w:val="auto"/>
      <w:sz w:val="21"/>
      <w:szCs w:val="21"/>
      <w:u w:val="none"/>
    </w:rPr>
  </w:style>
  <w:style w:type="character" w:customStyle="1" w:styleId="244">
    <w:name w:val="冯 Char"/>
    <w:link w:val="245"/>
    <w:qFormat/>
    <w:locked/>
    <w:uiPriority w:val="99"/>
    <w:rPr>
      <w:rFonts w:ascii="宋体" w:eastAsia="宋体" w:cs="宋体"/>
      <w:color w:val="000000"/>
      <w:sz w:val="24"/>
      <w:szCs w:val="24"/>
    </w:rPr>
  </w:style>
  <w:style w:type="paragraph" w:customStyle="1" w:styleId="245">
    <w:name w:val="冯"/>
    <w:basedOn w:val="1"/>
    <w:link w:val="244"/>
    <w:qFormat/>
    <w:uiPriority w:val="99"/>
    <w:pPr>
      <w:widowControl/>
      <w:adjustRightInd/>
      <w:spacing w:line="360" w:lineRule="auto"/>
      <w:ind w:firstLine="480" w:firstLineChars="200"/>
    </w:pPr>
    <w:rPr>
      <w:rFonts w:ascii="宋体" w:hAnsi="宋体" w:cs="宋体"/>
      <w:color w:val="000000"/>
      <w:kern w:val="0"/>
      <w:sz w:val="24"/>
      <w:szCs w:val="24"/>
    </w:rPr>
  </w:style>
  <w:style w:type="character" w:customStyle="1" w:styleId="246">
    <w:name w:val="Char Char12"/>
    <w:qFormat/>
    <w:uiPriority w:val="99"/>
    <w:rPr>
      <w:rFonts w:ascii="FangSong_GB2312" w:eastAsia="FangSong_GB2312" w:cs="FangSong_GB2312"/>
      <w:b/>
      <w:bCs/>
      <w:kern w:val="2"/>
      <w:sz w:val="24"/>
      <w:szCs w:val="24"/>
      <w:lang w:val="zh-CN" w:eastAsia="zh-CN"/>
    </w:rPr>
  </w:style>
  <w:style w:type="character" w:customStyle="1" w:styleId="247">
    <w:name w:val="Caption Char"/>
    <w:link w:val="22"/>
    <w:qFormat/>
    <w:locked/>
    <w:uiPriority w:val="99"/>
    <w:rPr>
      <w:b/>
      <w:bCs/>
      <w:kern w:val="2"/>
      <w:sz w:val="28"/>
      <w:szCs w:val="28"/>
    </w:rPr>
  </w:style>
  <w:style w:type="character" w:customStyle="1" w:styleId="248">
    <w:name w:val="普通文字 Char3"/>
    <w:qFormat/>
    <w:uiPriority w:val="99"/>
    <w:rPr>
      <w:rFonts w:ascii="宋体" w:hAnsi="Courier New" w:eastAsia="宋体" w:cs="宋体"/>
      <w:kern w:val="2"/>
      <w:sz w:val="21"/>
      <w:szCs w:val="21"/>
      <w:lang w:val="en-US" w:eastAsia="zh-CN"/>
    </w:rPr>
  </w:style>
  <w:style w:type="character" w:customStyle="1" w:styleId="249">
    <w:name w:val="公文正文 Char"/>
    <w:qFormat/>
    <w:uiPriority w:val="99"/>
    <w:rPr>
      <w:rFonts w:ascii="FangSong_GB2312" w:eastAsia="FangSong_GB2312" w:cs="FangSong_GB2312"/>
      <w:kern w:val="2"/>
      <w:sz w:val="24"/>
      <w:szCs w:val="24"/>
      <w:lang w:val="en-US" w:eastAsia="zh-CN"/>
    </w:rPr>
  </w:style>
  <w:style w:type="character" w:customStyle="1" w:styleId="250">
    <w:name w:val="正文首行缩进 Char Char Char Char Char"/>
    <w:qFormat/>
    <w:uiPriority w:val="99"/>
    <w:rPr>
      <w:rFonts w:ascii="宋体" w:cs="宋体"/>
      <w:kern w:val="2"/>
      <w:sz w:val="24"/>
      <w:szCs w:val="24"/>
      <w:lang w:val="zh-CN"/>
    </w:rPr>
  </w:style>
  <w:style w:type="character" w:customStyle="1" w:styleId="251">
    <w:name w:val="PI Char"/>
    <w:qFormat/>
    <w:uiPriority w:val="99"/>
    <w:rPr>
      <w:rFonts w:ascii="宋体" w:hAnsi="宋体" w:eastAsia="宋体" w:cs="宋体"/>
      <w:kern w:val="2"/>
      <w:sz w:val="24"/>
      <w:szCs w:val="24"/>
      <w:lang w:val="en-US" w:eastAsia="zh-CN"/>
    </w:rPr>
  </w:style>
  <w:style w:type="character" w:customStyle="1" w:styleId="252">
    <w:name w:val="Default Char"/>
    <w:link w:val="253"/>
    <w:qFormat/>
    <w:locked/>
    <w:uiPriority w:val="99"/>
    <w:rPr>
      <w:rFonts w:ascii="FangSong_GB2312" w:eastAsia="FangSong_GB2312" w:cs="FangSong_GB2312"/>
      <w:color w:val="000000"/>
      <w:sz w:val="24"/>
      <w:szCs w:val="24"/>
      <w:lang w:val="en-US" w:eastAsia="zh-CN"/>
    </w:rPr>
  </w:style>
  <w:style w:type="paragraph" w:customStyle="1" w:styleId="253">
    <w:name w:val="Default"/>
    <w:link w:val="252"/>
    <w:uiPriority w:val="99"/>
    <w:pPr>
      <w:widowControl w:val="0"/>
      <w:autoSpaceDE w:val="0"/>
      <w:autoSpaceDN w:val="0"/>
      <w:adjustRightInd w:val="0"/>
    </w:pPr>
    <w:rPr>
      <w:rFonts w:ascii="FangSong_GB2312" w:hAnsi="Times New Roman" w:eastAsia="FangSong_GB2312" w:cs="FangSong_GB2312"/>
      <w:color w:val="000000"/>
      <w:kern w:val="0"/>
      <w:sz w:val="24"/>
      <w:szCs w:val="24"/>
      <w:lang w:val="en-US" w:eastAsia="zh-CN" w:bidi="ar-SA"/>
    </w:rPr>
  </w:style>
  <w:style w:type="character" w:customStyle="1" w:styleId="254">
    <w:name w:val="style91"/>
    <w:qFormat/>
    <w:uiPriority w:val="99"/>
    <w:rPr>
      <w:color w:val="auto"/>
    </w:rPr>
  </w:style>
  <w:style w:type="character" w:customStyle="1" w:styleId="255">
    <w:name w:val="列出段落 Char2"/>
    <w:qFormat/>
    <w:uiPriority w:val="99"/>
    <w:rPr>
      <w:rFonts w:ascii="Calibri" w:hAnsi="Calibri" w:cs="Calibri"/>
      <w:kern w:val="2"/>
      <w:sz w:val="28"/>
      <w:szCs w:val="28"/>
    </w:rPr>
  </w:style>
  <w:style w:type="character" w:customStyle="1" w:styleId="256">
    <w:name w:val="mdeck"/>
    <w:qFormat/>
    <w:uiPriority w:val="99"/>
    <w:rPr>
      <w:rFonts w:ascii="FangSong_GB2312" w:eastAsia="微软雅黑" w:cs="FangSong_GB2312"/>
      <w:b/>
      <w:bCs/>
      <w:kern w:val="2"/>
      <w:sz w:val="32"/>
      <w:szCs w:val="32"/>
      <w:lang w:val="en-US" w:eastAsia="zh-CN"/>
    </w:rPr>
  </w:style>
  <w:style w:type="character" w:customStyle="1" w:styleId="257">
    <w:name w:val="unnamed11"/>
    <w:qFormat/>
    <w:uiPriority w:val="99"/>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 w:val="24"/>
      <w:szCs w:val="24"/>
    </w:rPr>
  </w:style>
  <w:style w:type="character" w:customStyle="1" w:styleId="259">
    <w:name w:val="标书正文格式 Char"/>
    <w:qFormat/>
    <w:uiPriority w:val="99"/>
    <w:rPr>
      <w:rFonts w:eastAsia="楷体_GB2312"/>
      <w:kern w:val="2"/>
      <w:sz w:val="24"/>
      <w:szCs w:val="24"/>
    </w:rPr>
  </w:style>
  <w:style w:type="character" w:customStyle="1" w:styleId="260">
    <w:name w:val="Char Char11"/>
    <w:qFormat/>
    <w:locked/>
    <w:uiPriority w:val="99"/>
    <w:rPr>
      <w:rFonts w:ascii="宋体" w:hAnsi="宋体" w:eastAsia="宋体" w:cs="宋体"/>
      <w:b/>
      <w:bCs/>
      <w:kern w:val="2"/>
      <w:sz w:val="24"/>
      <w:szCs w:val="24"/>
      <w:lang w:val="en-US" w:eastAsia="zh-CN"/>
    </w:rPr>
  </w:style>
  <w:style w:type="character" w:customStyle="1" w:styleId="261">
    <w:name w:val="ca-131"/>
    <w:qFormat/>
    <w:uiPriority w:val="99"/>
    <w:rPr>
      <w:rFonts w:ascii="FangSong_GB2312" w:eastAsia="FangSong_GB2312" w:cs="FangSong_GB2312"/>
      <w:b/>
      <w:bCs/>
      <w:color w:val="000000"/>
      <w:spacing w:val="-20"/>
      <w:sz w:val="24"/>
      <w:szCs w:val="24"/>
    </w:rPr>
  </w:style>
  <w:style w:type="character" w:customStyle="1" w:styleId="262">
    <w:name w:val="tw4winMark"/>
    <w:qFormat/>
    <w:uiPriority w:val="99"/>
    <w:rPr>
      <w:rFonts w:ascii="Courier New" w:hAnsi="Courier New" w:cs="Courier New"/>
      <w:vanish/>
      <w:color w:val="800080"/>
      <w:sz w:val="24"/>
      <w:szCs w:val="24"/>
      <w:vertAlign w:val="subscript"/>
    </w:rPr>
  </w:style>
  <w:style w:type="character" w:customStyle="1" w:styleId="263">
    <w:name w:val="正文样式 Char"/>
    <w:link w:val="264"/>
    <w:qFormat/>
    <w:locked/>
    <w:uiPriority w:val="99"/>
    <w:rPr>
      <w:rFonts w:ascii="Calibri" w:hAnsi="Calibri" w:cs="Calibri"/>
      <w:sz w:val="24"/>
      <w:szCs w:val="24"/>
    </w:rPr>
  </w:style>
  <w:style w:type="paragraph" w:customStyle="1" w:styleId="264">
    <w:name w:val="正文样式"/>
    <w:basedOn w:val="1"/>
    <w:link w:val="263"/>
    <w:qFormat/>
    <w:uiPriority w:val="99"/>
    <w:pPr>
      <w:adjustRightInd/>
      <w:spacing w:line="360" w:lineRule="auto"/>
      <w:ind w:firstLine="480" w:firstLineChars="200"/>
    </w:pPr>
    <w:rPr>
      <w:rFonts w:ascii="Calibri" w:hAnsi="Calibri" w:cs="Calibri"/>
      <w:kern w:val="0"/>
      <w:sz w:val="24"/>
      <w:szCs w:val="24"/>
    </w:rPr>
  </w:style>
  <w:style w:type="character" w:customStyle="1" w:styleId="265">
    <w:name w:val="表正文 Char3"/>
    <w:qFormat/>
    <w:uiPriority w:val="99"/>
    <w:rPr>
      <w:rFonts w:eastAsia="宋体"/>
    </w:rPr>
  </w:style>
  <w:style w:type="character" w:customStyle="1" w:styleId="266">
    <w:name w:val="H5 Char"/>
    <w:qFormat/>
    <w:uiPriority w:val="99"/>
    <w:rPr>
      <w:b/>
      <w:bCs/>
      <w:kern w:val="2"/>
      <w:sz w:val="28"/>
      <w:szCs w:val="28"/>
    </w:rPr>
  </w:style>
  <w:style w:type="character" w:customStyle="1" w:styleId="267">
    <w:name w:val="Char Char3"/>
    <w:qFormat/>
    <w:uiPriority w:val="99"/>
    <w:rPr>
      <w:rFonts w:eastAsia="宋体"/>
      <w:kern w:val="2"/>
      <w:sz w:val="24"/>
      <w:szCs w:val="24"/>
      <w:lang w:val="en-US" w:eastAsia="zh-CN"/>
    </w:rPr>
  </w:style>
  <w:style w:type="character" w:customStyle="1" w:styleId="268">
    <w:name w:val="正文 编号 Char"/>
    <w:qFormat/>
    <w:uiPriority w:val="99"/>
    <w:rPr>
      <w:rFonts w:ascii="FangSong_GB2312" w:hAnsi="FangSong_GB2312" w:eastAsia="FangSong_GB2312" w:cs="FangSong_GB2312"/>
      <w:kern w:val="2"/>
      <w:sz w:val="24"/>
      <w:szCs w:val="24"/>
    </w:rPr>
  </w:style>
  <w:style w:type="character" w:customStyle="1" w:styleId="269">
    <w:name w:val="question-title2"/>
    <w:qFormat/>
    <w:uiPriority w:val="99"/>
    <w:rPr>
      <w:rFonts w:ascii="Arial" w:hAnsi="Arial" w:eastAsia="黑体" w:cs="Arial"/>
      <w:snapToGrid w:val="0"/>
      <w:kern w:val="0"/>
      <w:sz w:val="21"/>
      <w:szCs w:val="21"/>
    </w:rPr>
  </w:style>
  <w:style w:type="character" w:customStyle="1" w:styleId="270">
    <w:name w:val="gf正文1 Char Char"/>
    <w:link w:val="271"/>
    <w:qFormat/>
    <w:locked/>
    <w:uiPriority w:val="99"/>
    <w:rPr>
      <w:rFonts w:ascii="宋体" w:eastAsia="宋体" w:cs="宋体"/>
      <w:kern w:val="2"/>
      <w:sz w:val="24"/>
      <w:szCs w:val="24"/>
    </w:rPr>
  </w:style>
  <w:style w:type="paragraph" w:customStyle="1" w:styleId="271">
    <w:name w:val="gf正文1"/>
    <w:basedOn w:val="1"/>
    <w:link w:val="270"/>
    <w:uiPriority w:val="99"/>
    <w:pPr>
      <w:tabs>
        <w:tab w:val="left" w:pos="3240"/>
        <w:tab w:val="left" w:pos="3960"/>
      </w:tabs>
      <w:snapToGrid w:val="0"/>
      <w:spacing w:line="360" w:lineRule="auto"/>
      <w:ind w:firstLine="480" w:firstLineChars="200"/>
    </w:pPr>
    <w:rPr>
      <w:rFonts w:ascii="宋体" w:hAnsi="宋体" w:cs="宋体"/>
      <w:sz w:val="24"/>
      <w:szCs w:val="24"/>
    </w:rPr>
  </w:style>
  <w:style w:type="character" w:customStyle="1" w:styleId="272">
    <w:name w:val="Char Char15"/>
    <w:qFormat/>
    <w:uiPriority w:val="99"/>
    <w:rPr>
      <w:rFonts w:ascii="宋体" w:eastAsia="宋体" w:cs="宋体"/>
      <w:kern w:val="1"/>
      <w:sz w:val="21"/>
      <w:szCs w:val="21"/>
    </w:rPr>
  </w:style>
  <w:style w:type="character" w:customStyle="1" w:styleId="273">
    <w:name w:val="正文缩进 Char3"/>
    <w:uiPriority w:val="99"/>
    <w:rPr>
      <w:rFonts w:ascii="宋体" w:eastAsia="宋体" w:cs="宋体"/>
      <w:snapToGrid w:val="0"/>
      <w:color w:val="000000"/>
      <w:kern w:val="28"/>
      <w:sz w:val="28"/>
      <w:szCs w:val="28"/>
      <w:lang w:val="en-US" w:eastAsia="zh-CN"/>
    </w:rPr>
  </w:style>
  <w:style w:type="character" w:customStyle="1" w:styleId="274">
    <w:name w:val="列出段落 Char1"/>
    <w:link w:val="275"/>
    <w:locked/>
    <w:uiPriority w:val="99"/>
    <w:rPr>
      <w:rFonts w:ascii="Calibri" w:hAnsi="Calibri" w:cs="Calibri"/>
      <w:sz w:val="24"/>
      <w:szCs w:val="24"/>
      <w:lang w:eastAsia="en-US"/>
    </w:rPr>
  </w:style>
  <w:style w:type="paragraph" w:customStyle="1" w:styleId="275">
    <w:name w:val="列表1"/>
    <w:basedOn w:val="1"/>
    <w:next w:val="276"/>
    <w:link w:val="274"/>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276">
    <w:name w:val="列出段落1"/>
    <w:basedOn w:val="1"/>
    <w:uiPriority w:val="99"/>
    <w:pPr>
      <w:spacing w:line="360" w:lineRule="auto"/>
      <w:ind w:firstLine="200" w:firstLineChars="200"/>
    </w:pPr>
    <w:rPr>
      <w:rFonts w:eastAsia="楷体_GB2312"/>
      <w:sz w:val="24"/>
      <w:szCs w:val="24"/>
    </w:rPr>
  </w:style>
  <w:style w:type="character" w:customStyle="1" w:styleId="277">
    <w:name w:val="Char Char8"/>
    <w:uiPriority w:val="99"/>
    <w:rPr>
      <w:rFonts w:eastAsia="宋体"/>
      <w:b/>
      <w:bCs/>
      <w:sz w:val="24"/>
      <w:szCs w:val="24"/>
      <w:lang w:val="en-GB" w:eastAsia="zh-CN"/>
    </w:rPr>
  </w:style>
  <w:style w:type="character" w:customStyle="1" w:styleId="278">
    <w:name w:val="Normal Indent Char Char"/>
    <w:uiPriority w:val="99"/>
    <w:rPr>
      <w:rFonts w:eastAsia="宋体"/>
      <w:kern w:val="2"/>
      <w:sz w:val="21"/>
      <w:szCs w:val="21"/>
      <w:lang w:val="en-US" w:eastAsia="zh-CN"/>
    </w:rPr>
  </w:style>
  <w:style w:type="character" w:customStyle="1" w:styleId="279">
    <w:name w:val="列表段落 字符"/>
    <w:uiPriority w:val="99"/>
  </w:style>
  <w:style w:type="character" w:customStyle="1" w:styleId="280">
    <w:name w:val="Ò³Ã¼ Char Char1"/>
    <w:qFormat/>
    <w:uiPriority w:val="99"/>
    <w:rPr>
      <w:rFonts w:eastAsia="宋体"/>
      <w:kern w:val="2"/>
      <w:sz w:val="18"/>
      <w:szCs w:val="18"/>
      <w:lang w:val="en-US" w:eastAsia="zh-CN"/>
    </w:rPr>
  </w:style>
  <w:style w:type="character" w:customStyle="1" w:styleId="281">
    <w:name w:val="方案正文 Char"/>
    <w:uiPriority w:val="99"/>
    <w:rPr>
      <w:rFonts w:ascii="FangSong_GB2312" w:eastAsia="FangSong_GB2312" w:cs="FangSong_GB2312"/>
      <w:b/>
      <w:bCs/>
      <w:color w:val="000000"/>
      <w:kern w:val="2"/>
      <w:sz w:val="24"/>
      <w:szCs w:val="24"/>
      <w:lang w:val="en-US" w:eastAsia="zh-CN"/>
    </w:rPr>
  </w:style>
  <w:style w:type="character" w:customStyle="1" w:styleId="282">
    <w:name w:val="Char Char30"/>
    <w:uiPriority w:val="99"/>
    <w:rPr>
      <w:rFonts w:ascii="Arial" w:hAnsi="Arial" w:eastAsia="黑体" w:cs="Arial"/>
      <w:kern w:val="1"/>
      <w:sz w:val="21"/>
      <w:szCs w:val="21"/>
    </w:rPr>
  </w:style>
  <w:style w:type="character" w:customStyle="1" w:styleId="283">
    <w:name w:val="font01"/>
    <w:uiPriority w:val="99"/>
    <w:rPr>
      <w:rFonts w:ascii="微软雅黑" w:hAnsi="微软雅黑" w:eastAsia="微软雅黑" w:cs="微软雅黑"/>
      <w:color w:val="000000"/>
      <w:sz w:val="20"/>
      <w:szCs w:val="20"/>
      <w:u w:val="none"/>
    </w:rPr>
  </w:style>
  <w:style w:type="character" w:customStyle="1" w:styleId="284">
    <w:name w:val="Char Char20"/>
    <w:uiPriority w:val="99"/>
    <w:rPr>
      <w:kern w:val="1"/>
      <w:sz w:val="24"/>
      <w:szCs w:val="24"/>
    </w:rPr>
  </w:style>
  <w:style w:type="character" w:customStyle="1" w:styleId="285">
    <w:name w:val="tw4winExternal"/>
    <w:uiPriority w:val="99"/>
    <w:rPr>
      <w:rFonts w:ascii="Courier New" w:hAnsi="Courier New" w:cs="Courier New"/>
      <w:color w:val="808080"/>
      <w:lang w:val="en-US" w:eastAsia="zh-CN"/>
    </w:rPr>
  </w:style>
  <w:style w:type="character" w:customStyle="1" w:styleId="286">
    <w:name w:val="标题 4 Char1"/>
    <w:uiPriority w:val="99"/>
    <w:rPr>
      <w:rFonts w:ascii="Cambria" w:hAnsi="Cambria" w:eastAsia="宋体" w:cs="Cambria"/>
      <w:b/>
      <w:bCs/>
      <w:kern w:val="2"/>
      <w:sz w:val="28"/>
      <w:szCs w:val="28"/>
    </w:rPr>
  </w:style>
  <w:style w:type="character" w:customStyle="1" w:styleId="287">
    <w:name w:val="批注文字 Char2"/>
    <w:uiPriority w:val="99"/>
    <w:rPr>
      <w:rFonts w:ascii="Times New Roman" w:hAnsi="Times New Roman" w:eastAsia="宋体" w:cs="Times New Roman"/>
      <w:snapToGrid w:val="0"/>
      <w:kern w:val="0"/>
      <w:sz w:val="24"/>
      <w:szCs w:val="24"/>
    </w:rPr>
  </w:style>
  <w:style w:type="character" w:customStyle="1" w:styleId="288">
    <w:name w:val="正文文本 2 Char"/>
    <w:uiPriority w:val="99"/>
    <w:rPr>
      <w:rFonts w:eastAsia="宋体"/>
      <w:kern w:val="2"/>
      <w:sz w:val="24"/>
      <w:szCs w:val="24"/>
      <w:lang w:val="en-US" w:eastAsia="zh-CN"/>
    </w:rPr>
  </w:style>
  <w:style w:type="character" w:customStyle="1" w:styleId="289">
    <w:name w:val="Ò³Ã¼ Char Char"/>
    <w:uiPriority w:val="99"/>
    <w:rPr>
      <w:rFonts w:eastAsia="宋体"/>
      <w:kern w:val="2"/>
      <w:sz w:val="18"/>
      <w:szCs w:val="18"/>
      <w:lang w:val="en-US" w:eastAsia="zh-CN"/>
    </w:rPr>
  </w:style>
  <w:style w:type="character" w:customStyle="1" w:styleId="290">
    <w:name w:val="message1"/>
    <w:uiPriority w:val="99"/>
    <w:rPr>
      <w:rFonts w:ascii="Tahoma" w:hAnsi="Tahoma" w:cs="Tahoma"/>
      <w:sz w:val="18"/>
      <w:szCs w:val="18"/>
    </w:rPr>
  </w:style>
  <w:style w:type="character" w:customStyle="1" w:styleId="291">
    <w:name w:val="Char Char23"/>
    <w:uiPriority w:val="99"/>
    <w:rPr>
      <w:color w:val="0000FF"/>
      <w:sz w:val="21"/>
      <w:szCs w:val="21"/>
    </w:rPr>
  </w:style>
  <w:style w:type="character" w:customStyle="1" w:styleId="292">
    <w:name w:val="批注框文本 字符"/>
    <w:uiPriority w:val="99"/>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宋体"/>
    </w:rPr>
  </w:style>
  <w:style w:type="character" w:customStyle="1" w:styleId="294">
    <w:name w:val="Char Char25"/>
    <w:uiPriority w:val="99"/>
    <w:rPr>
      <w:rFonts w:ascii="宋体" w:eastAsia="宋体" w:cs="宋体"/>
      <w:kern w:val="1"/>
      <w:sz w:val="24"/>
      <w:szCs w:val="24"/>
      <w:lang w:val="zh-CN"/>
    </w:rPr>
  </w:style>
  <w:style w:type="character" w:customStyle="1" w:styleId="295">
    <w:name w:val="Char Char411"/>
    <w:uiPriority w:val="99"/>
    <w:rPr>
      <w:rFonts w:eastAsia="宋体"/>
      <w:b/>
      <w:bCs/>
      <w:sz w:val="24"/>
      <w:szCs w:val="24"/>
      <w:lang w:val="en-GB" w:eastAsia="zh-CN"/>
    </w:rPr>
  </w:style>
  <w:style w:type="character" w:customStyle="1" w:styleId="296">
    <w:name w:val="此正文 Char"/>
    <w:link w:val="297"/>
    <w:locked/>
    <w:uiPriority w:val="99"/>
    <w:rPr>
      <w:kern w:val="2"/>
      <w:sz w:val="24"/>
      <w:szCs w:val="24"/>
    </w:rPr>
  </w:style>
  <w:style w:type="paragraph" w:customStyle="1" w:styleId="297">
    <w:name w:val="此正文"/>
    <w:basedOn w:val="1"/>
    <w:link w:val="296"/>
    <w:qFormat/>
    <w:uiPriority w:val="99"/>
    <w:pPr>
      <w:adjustRightInd/>
      <w:spacing w:line="360" w:lineRule="auto"/>
      <w:ind w:firstLine="200" w:firstLineChars="200"/>
    </w:pPr>
    <w:rPr>
      <w:sz w:val="24"/>
      <w:szCs w:val="24"/>
    </w:rPr>
  </w:style>
  <w:style w:type="character" w:customStyle="1" w:styleId="298">
    <w:name w:val="Char Char2"/>
    <w:uiPriority w:val="99"/>
    <w:rPr>
      <w:rFonts w:eastAsia="宋体"/>
      <w:b/>
      <w:bCs/>
      <w:kern w:val="2"/>
      <w:sz w:val="24"/>
      <w:szCs w:val="24"/>
      <w:lang w:val="en-US" w:eastAsia="zh-CN"/>
    </w:rPr>
  </w:style>
  <w:style w:type="character" w:customStyle="1" w:styleId="299">
    <w:name w:val="Heading 1 Char1"/>
    <w:link w:val="5"/>
    <w:locked/>
    <w:uiPriority w:val="99"/>
    <w:rPr>
      <w:b/>
      <w:bCs/>
      <w:kern w:val="44"/>
      <w:sz w:val="44"/>
      <w:szCs w:val="44"/>
    </w:rPr>
  </w:style>
  <w:style w:type="character" w:customStyle="1" w:styleId="300">
    <w:name w:val="Footer-Even Char1"/>
    <w:uiPriority w:val="99"/>
    <w:rPr>
      <w:rFonts w:eastAsia="宋体"/>
      <w:kern w:val="2"/>
      <w:sz w:val="18"/>
      <w:szCs w:val="18"/>
      <w:lang w:val="en-US" w:eastAsia="zh-CN"/>
    </w:rPr>
  </w:style>
  <w:style w:type="character" w:customStyle="1" w:styleId="301">
    <w:name w:val="Char Char29"/>
    <w:uiPriority w:val="99"/>
    <w:rPr>
      <w:rFonts w:ascii="Arial" w:hAnsi="Arial" w:eastAsia="微软雅黑" w:cs="Arial"/>
      <w:b/>
      <w:bCs/>
      <w:kern w:val="1"/>
      <w:sz w:val="32"/>
      <w:szCs w:val="32"/>
      <w:lang w:val="en-US" w:eastAsia="zh-CN"/>
    </w:rPr>
  </w:style>
  <w:style w:type="character" w:customStyle="1" w:styleId="302">
    <w:name w:val="font81"/>
    <w:uiPriority w:val="99"/>
    <w:rPr>
      <w:rFonts w:ascii="微软雅黑" w:hAnsi="微软雅黑" w:eastAsia="微软雅黑" w:cs="微软雅黑"/>
      <w:color w:val="000000"/>
      <w:sz w:val="20"/>
      <w:szCs w:val="20"/>
      <w:u w:val="none"/>
    </w:rPr>
  </w:style>
  <w:style w:type="character" w:customStyle="1" w:styleId="303">
    <w:name w:val="Char Char312"/>
    <w:uiPriority w:val="99"/>
    <w:rPr>
      <w:rFonts w:ascii="Times New Roman" w:hAnsi="Times New Roman" w:eastAsia="宋体" w:cs="Times New Roman"/>
      <w:b/>
      <w:bCs/>
      <w:kern w:val="2"/>
      <w:sz w:val="24"/>
      <w:szCs w:val="24"/>
      <w:lang w:val="en-US" w:eastAsia="zh-CN"/>
    </w:rPr>
  </w:style>
  <w:style w:type="character" w:customStyle="1" w:styleId="304">
    <w:name w:val="t21"/>
    <w:uiPriority w:val="99"/>
    <w:rPr>
      <w:rFonts w:ascii="FangSong_GB2312" w:eastAsia="微软雅黑" w:cs="FangSong_GB2312"/>
      <w:b/>
      <w:bCs/>
      <w:kern w:val="2"/>
      <w:sz w:val="23"/>
      <w:szCs w:val="23"/>
      <w:lang w:val="en-US" w:eastAsia="zh-CN"/>
    </w:rPr>
  </w:style>
  <w:style w:type="character" w:customStyle="1" w:styleId="305">
    <w:name w:val="样式8 Char"/>
    <w:uiPriority w:val="99"/>
    <w:rPr>
      <w:rFonts w:ascii="FangSong_GB2312" w:hAnsi="宋体" w:eastAsia="FangSong_GB2312" w:cs="FangSong_GB2312"/>
      <w:b/>
      <w:bCs/>
      <w:kern w:val="2"/>
      <w:sz w:val="24"/>
      <w:szCs w:val="24"/>
    </w:rPr>
  </w:style>
  <w:style w:type="character" w:customStyle="1" w:styleId="306">
    <w:name w:val="表格 Char Char"/>
    <w:uiPriority w:val="99"/>
    <w:rPr>
      <w:rFonts w:ascii="宋体" w:hAnsi="宋体" w:eastAsia="宋体" w:cs="宋体"/>
    </w:rPr>
  </w:style>
  <w:style w:type="character" w:customStyle="1" w:styleId="307">
    <w:name w:val="正文文本 字符1"/>
    <w:uiPriority w:val="99"/>
    <w:rPr>
      <w:rFonts w:ascii="Calibri" w:hAnsi="Calibri" w:eastAsia="黑体" w:cs="Calibri"/>
      <w:snapToGrid w:val="0"/>
      <w:kern w:val="2"/>
      <w:sz w:val="21"/>
      <w:szCs w:val="21"/>
    </w:rPr>
  </w:style>
  <w:style w:type="character" w:customStyle="1" w:styleId="308">
    <w:name w:val="标题 6 Char1"/>
    <w:uiPriority w:val="99"/>
    <w:rPr>
      <w:rFonts w:ascii="Arial" w:hAnsi="Arial" w:eastAsia="黑体" w:cs="Arial"/>
      <w:b/>
      <w:bCs/>
      <w:sz w:val="20"/>
      <w:szCs w:val="20"/>
    </w:rPr>
  </w:style>
  <w:style w:type="character" w:customStyle="1" w:styleId="309">
    <w:name w:val="带编号样式 Char"/>
    <w:uiPriority w:val="99"/>
    <w:rPr>
      <w:rFonts w:ascii="FangSong_GB2312" w:eastAsia="FangSong_GB2312" w:cs="FangSong_GB2312"/>
      <w:color w:val="000000"/>
      <w:sz w:val="24"/>
      <w:szCs w:val="24"/>
    </w:rPr>
  </w:style>
  <w:style w:type="character" w:customStyle="1" w:styleId="310">
    <w:name w:val="unnamed31"/>
    <w:uiPriority w:val="99"/>
    <w:rPr>
      <w:rFonts w:ascii="Tahoma" w:hAnsi="Tahoma" w:eastAsia="宋体" w:cs="Tahoma"/>
      <w:b/>
      <w:bCs/>
      <w:kern w:val="2"/>
      <w:sz w:val="32"/>
      <w:szCs w:val="32"/>
      <w:u w:val="none"/>
      <w:lang w:val="en-US" w:eastAsia="zh-CN"/>
    </w:rPr>
  </w:style>
  <w:style w:type="character" w:customStyle="1" w:styleId="311">
    <w:name w:val="正文首行缩进 Char Char Char Char Char Char1"/>
    <w:uiPriority w:val="99"/>
    <w:rPr>
      <w:rFonts w:ascii="宋体" w:eastAsia="宋体" w:cs="宋体"/>
      <w:kern w:val="2"/>
      <w:sz w:val="24"/>
      <w:szCs w:val="24"/>
      <w:lang w:val="zh-CN"/>
    </w:rPr>
  </w:style>
  <w:style w:type="character" w:customStyle="1" w:styleId="312">
    <w:name w:val="文本正文 Char Char"/>
    <w:locked/>
    <w:uiPriority w:val="99"/>
    <w:rPr>
      <w:sz w:val="24"/>
      <w:szCs w:val="24"/>
    </w:rPr>
  </w:style>
  <w:style w:type="character" w:customStyle="1" w:styleId="313">
    <w:name w:val="正文缩进 字符"/>
    <w:uiPriority w:val="99"/>
    <w:rPr>
      <w:rFonts w:ascii="宋体" w:eastAsia="宋体" w:cs="宋体"/>
      <w:snapToGrid w:val="0"/>
      <w:color w:val="000000"/>
      <w:kern w:val="28"/>
      <w:sz w:val="28"/>
      <w:szCs w:val="28"/>
      <w:lang w:val="en-US" w:eastAsia="zh-CN"/>
    </w:rPr>
  </w:style>
  <w:style w:type="character" w:customStyle="1" w:styleId="314">
    <w:name w:val="样式 样式 标题 4h4H4Fab-4T5Ref Heading 1rh1Heading sqlsect 1.2.3.... +... Char"/>
    <w:link w:val="315"/>
    <w:qFormat/>
    <w:locked/>
    <w:uiPriority w:val="99"/>
    <w:rPr>
      <w:rFonts w:ascii="微软雅黑" w:hAnsi="微软雅黑" w:eastAsia="微软雅黑" w:cs="微软雅黑"/>
      <w:b/>
      <w:bCs/>
      <w:kern w:val="2"/>
      <w:sz w:val="28"/>
      <w:szCs w:val="28"/>
    </w:rPr>
  </w:style>
  <w:style w:type="paragraph" w:customStyle="1" w:styleId="315">
    <w:name w:val="样式 样式 标题 4h4H4Fab-4T5Ref Heading 1rh1Heading sqlsect 1.2.3.... +..."/>
    <w:basedOn w:val="316"/>
    <w:link w:val="314"/>
    <w:uiPriority w:val="99"/>
    <w:pPr>
      <w:tabs>
        <w:tab w:val="left" w:pos="2356"/>
      </w:tabs>
    </w:pPr>
  </w:style>
  <w:style w:type="paragraph" w:customStyle="1" w:styleId="316">
    <w:name w:val="样式 标题 4h4H4Fab-4T5Ref Heading 1rh1Heading sqlsect 1.2.3...."/>
    <w:basedOn w:val="8"/>
    <w:link w:val="417"/>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character" w:customStyle="1" w:styleId="317">
    <w:name w:val="正文非缩进 Char"/>
    <w:uiPriority w:val="99"/>
    <w:rPr>
      <w:rFonts w:ascii="宋体" w:eastAsia="宋体" w:cs="宋体"/>
      <w:snapToGrid w:val="0"/>
      <w:color w:val="000000"/>
      <w:kern w:val="28"/>
      <w:sz w:val="28"/>
      <w:szCs w:val="28"/>
      <w:lang w:val="en-US" w:eastAsia="zh-CN"/>
    </w:rPr>
  </w:style>
  <w:style w:type="character" w:customStyle="1" w:styleId="318">
    <w:name w:val="Heading 7 Char1"/>
    <w:link w:val="11"/>
    <w:locked/>
    <w:uiPriority w:val="99"/>
    <w:rPr>
      <w:b/>
      <w:bCs/>
      <w:kern w:val="2"/>
      <w:sz w:val="24"/>
      <w:szCs w:val="24"/>
    </w:rPr>
  </w:style>
  <w:style w:type="character" w:customStyle="1" w:styleId="319">
    <w:name w:val="Char Char5"/>
    <w:uiPriority w:val="99"/>
    <w:rPr>
      <w:rFonts w:ascii="宋体" w:hAnsi="Courier New" w:eastAsia="宋体" w:cs="宋体"/>
      <w:kern w:val="2"/>
      <w:sz w:val="21"/>
      <w:szCs w:val="21"/>
      <w:lang w:val="en-US" w:eastAsia="zh-CN"/>
    </w:rPr>
  </w:style>
  <w:style w:type="character" w:customStyle="1" w:styleId="320">
    <w:name w:val="称呼 Char1"/>
    <w:qFormat/>
    <w:uiPriority w:val="99"/>
    <w:rPr>
      <w:rFonts w:ascii="Times New Roman" w:hAnsi="Times New Roman" w:eastAsia="宋体" w:cs="Times New Roman"/>
      <w:sz w:val="24"/>
      <w:szCs w:val="24"/>
    </w:rPr>
  </w:style>
  <w:style w:type="character" w:customStyle="1" w:styleId="321">
    <w:name w:val="正文1 Char"/>
    <w:uiPriority w:val="99"/>
    <w:rPr>
      <w:rFonts w:ascii="宋体" w:eastAsia="宋体" w:cs="宋体"/>
      <w:snapToGrid w:val="0"/>
      <w:color w:val="000000"/>
      <w:kern w:val="28"/>
      <w:sz w:val="28"/>
      <w:szCs w:val="28"/>
      <w:lang w:val="en-US" w:eastAsia="zh-CN"/>
    </w:rPr>
  </w:style>
  <w:style w:type="character" w:customStyle="1" w:styleId="322">
    <w:name w:val="正文缩进 Char1"/>
    <w:uiPriority w:val="99"/>
    <w:rPr>
      <w:rFonts w:ascii="宋体" w:eastAsia="宋体" w:cs="宋体"/>
      <w:snapToGrid w:val="0"/>
      <w:color w:val="000000"/>
      <w:kern w:val="28"/>
      <w:sz w:val="28"/>
      <w:szCs w:val="28"/>
      <w:lang w:val="en-US" w:eastAsia="zh-CN"/>
    </w:rPr>
  </w:style>
  <w:style w:type="character" w:customStyle="1" w:styleId="323">
    <w:name w:val="font21"/>
    <w:uiPriority w:val="99"/>
    <w:rPr>
      <w:rFonts w:ascii="宋体" w:hAnsi="宋体" w:eastAsia="宋体" w:cs="宋体"/>
      <w:kern w:val="2"/>
      <w:sz w:val="28"/>
      <w:szCs w:val="28"/>
      <w:lang w:val="en-US" w:eastAsia="zh-CN"/>
    </w:rPr>
  </w:style>
  <w:style w:type="character" w:customStyle="1" w:styleId="324">
    <w:name w:val="Char Char26"/>
    <w:uiPriority w:val="99"/>
    <w:rPr>
      <w:kern w:val="1"/>
      <w:sz w:val="24"/>
      <w:szCs w:val="24"/>
    </w:rPr>
  </w:style>
  <w:style w:type="character" w:customStyle="1" w:styleId="325">
    <w:name w:val="Item List Char"/>
    <w:link w:val="326"/>
    <w:locked/>
    <w:uiPriority w:val="99"/>
    <w:rPr>
      <w:rFonts w:ascii="Arial" w:cs="Arial"/>
      <w:sz w:val="21"/>
      <w:szCs w:val="21"/>
      <w:lang w:val="en-US" w:eastAsia="zh-CN"/>
    </w:rPr>
  </w:style>
  <w:style w:type="paragraph" w:customStyle="1" w:styleId="326">
    <w:name w:val="Item List"/>
    <w:link w:val="325"/>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character" w:customStyle="1" w:styleId="327">
    <w:name w:val="批注框文本 Char1"/>
    <w:uiPriority w:val="99"/>
    <w:rPr>
      <w:rFonts w:ascii="Times New Roman" w:hAnsi="Times New Roman" w:eastAsia="宋体" w:cs="Times New Roman"/>
      <w:sz w:val="18"/>
      <w:szCs w:val="18"/>
    </w:rPr>
  </w:style>
  <w:style w:type="character" w:customStyle="1" w:styleId="328">
    <w:name w:val="纯文本 Char1"/>
    <w:link w:val="329"/>
    <w:locked/>
    <w:uiPriority w:val="99"/>
    <w:rPr>
      <w:rFonts w:ascii="宋体" w:hAnsi="Courier New" w:cs="宋体"/>
    </w:rPr>
  </w:style>
  <w:style w:type="paragraph" w:customStyle="1" w:styleId="329">
    <w:name w:val="纯文本1"/>
    <w:basedOn w:val="330"/>
    <w:link w:val="328"/>
    <w:qFormat/>
    <w:uiPriority w:val="99"/>
    <w:pPr>
      <w:tabs>
        <w:tab w:val="right" w:leader="dot" w:pos="8268"/>
      </w:tabs>
      <w:adjustRightInd/>
    </w:pPr>
    <w:rPr>
      <w:rFonts w:ascii="宋体" w:eastAsia="宋体" w:cs="宋体"/>
      <w:kern w:val="0"/>
      <w:sz w:val="20"/>
      <w:szCs w:val="20"/>
    </w:rPr>
  </w:style>
  <w:style w:type="paragraph" w:customStyle="1" w:styleId="330">
    <w:name w:val="正文1"/>
    <w:basedOn w:val="35"/>
    <w:next w:val="1"/>
    <w:uiPriority w:val="99"/>
    <w:pPr>
      <w:ind w:left="0" w:leftChars="0" w:firstLine="480" w:firstLineChars="200"/>
    </w:pPr>
    <w:rPr>
      <w:rFonts w:ascii="FangSong_GB2312" w:hAnsi="Courier New" w:eastAsia="FangSong_GB2312" w:cs="FangSong_GB2312"/>
      <w:kern w:val="28"/>
      <w:sz w:val="24"/>
      <w:szCs w:val="24"/>
    </w:rPr>
  </w:style>
  <w:style w:type="character" w:customStyle="1" w:styleId="331">
    <w:name w:val="h3 Char"/>
    <w:uiPriority w:val="99"/>
    <w:rPr>
      <w:rFonts w:eastAsia="宋体"/>
      <w:b/>
      <w:bCs/>
      <w:kern w:val="2"/>
      <w:sz w:val="32"/>
      <w:szCs w:val="32"/>
      <w:lang w:val="en-US" w:eastAsia="zh-CN"/>
    </w:rPr>
  </w:style>
  <w:style w:type="character" w:customStyle="1" w:styleId="332">
    <w:name w:val="dandyren_title1"/>
    <w:uiPriority w:val="99"/>
    <w:rPr>
      <w:b/>
      <w:bCs/>
      <w:color w:val="auto"/>
      <w:sz w:val="18"/>
      <w:szCs w:val="18"/>
    </w:rPr>
  </w:style>
  <w:style w:type="character" w:customStyle="1" w:styleId="333">
    <w:name w:val="Char Char31"/>
    <w:uiPriority w:val="99"/>
    <w:rPr>
      <w:rFonts w:ascii="Arial" w:hAnsi="Arial" w:eastAsia="黑体" w:cs="Arial"/>
      <w:kern w:val="1"/>
      <w:sz w:val="24"/>
      <w:szCs w:val="24"/>
    </w:rPr>
  </w:style>
  <w:style w:type="character" w:customStyle="1" w:styleId="334">
    <w:name w:val="h Char1"/>
    <w:qFormat/>
    <w:uiPriority w:val="99"/>
    <w:rPr>
      <w:sz w:val="18"/>
      <w:szCs w:val="18"/>
    </w:rPr>
  </w:style>
  <w:style w:type="character" w:customStyle="1" w:styleId="335">
    <w:name w:val="solutionfonts"/>
    <w:qFormat/>
    <w:uiPriority w:val="99"/>
  </w:style>
  <w:style w:type="character" w:customStyle="1" w:styleId="336">
    <w:name w:val="首行缩进 Char"/>
    <w:qFormat/>
    <w:uiPriority w:val="99"/>
    <w:rPr>
      <w:rFonts w:ascii="宋体" w:eastAsia="宋体" w:cs="宋体"/>
      <w:kern w:val="2"/>
      <w:sz w:val="24"/>
      <w:szCs w:val="24"/>
      <w:lang w:val="en-US" w:eastAsia="zh-CN"/>
    </w:rPr>
  </w:style>
  <w:style w:type="character" w:customStyle="1" w:styleId="337">
    <w:name w:val="Char Char52"/>
    <w:qFormat/>
    <w:uiPriority w:val="99"/>
    <w:rPr>
      <w:rFonts w:ascii="宋体" w:hAnsi="Courier New" w:eastAsia="宋体" w:cs="宋体"/>
      <w:kern w:val="2"/>
      <w:sz w:val="21"/>
      <w:szCs w:val="21"/>
      <w:lang w:val="en-US" w:eastAsia="zh-CN"/>
    </w:rPr>
  </w:style>
  <w:style w:type="character" w:customStyle="1" w:styleId="338">
    <w:name w:val="font31"/>
    <w:qFormat/>
    <w:uiPriority w:val="99"/>
    <w:rPr>
      <w:rFonts w:ascii="仿宋" w:hAnsi="仿宋" w:eastAsia="仿宋" w:cs="仿宋"/>
      <w:color w:val="000000"/>
      <w:sz w:val="20"/>
      <w:szCs w:val="20"/>
      <w:u w:val="none"/>
    </w:rPr>
  </w:style>
  <w:style w:type="character" w:customStyle="1" w:styleId="339">
    <w:name w:val="正文说明 Char"/>
    <w:link w:val="340"/>
    <w:qFormat/>
    <w:locked/>
    <w:uiPriority w:val="99"/>
    <w:rPr>
      <w:sz w:val="24"/>
      <w:szCs w:val="24"/>
    </w:rPr>
  </w:style>
  <w:style w:type="paragraph" w:customStyle="1" w:styleId="340">
    <w:name w:val="正文说明"/>
    <w:basedOn w:val="1"/>
    <w:link w:val="339"/>
    <w:qFormat/>
    <w:uiPriority w:val="99"/>
    <w:pPr>
      <w:adjustRightInd/>
      <w:spacing w:line="360" w:lineRule="auto"/>
    </w:pPr>
    <w:rPr>
      <w:kern w:val="0"/>
      <w:sz w:val="24"/>
      <w:szCs w:val="24"/>
    </w:rPr>
  </w:style>
  <w:style w:type="character" w:customStyle="1" w:styleId="341">
    <w:name w:val="脚注文本 Char1"/>
    <w:qFormat/>
    <w:uiPriority w:val="99"/>
    <w:rPr>
      <w:rFonts w:ascii="Times New Roman" w:hAnsi="Times New Roman" w:eastAsia="宋体" w:cs="Times New Roman"/>
      <w:sz w:val="18"/>
      <w:szCs w:val="18"/>
    </w:rPr>
  </w:style>
  <w:style w:type="character" w:customStyle="1" w:styleId="342">
    <w:name w:val="Char Char1211"/>
    <w:qFormat/>
    <w:uiPriority w:val="99"/>
    <w:rPr>
      <w:rFonts w:ascii="FangSong_GB2312" w:eastAsia="FangSong_GB2312" w:cs="FangSong_GB2312"/>
      <w:b/>
      <w:bCs/>
      <w:kern w:val="2"/>
      <w:sz w:val="24"/>
      <w:szCs w:val="24"/>
      <w:lang w:val="zh-CN" w:eastAsia="zh-CN"/>
    </w:rPr>
  </w:style>
  <w:style w:type="character" w:customStyle="1" w:styleId="343">
    <w:name w:val="标题 Char"/>
    <w:qFormat/>
    <w:uiPriority w:val="99"/>
    <w:rPr>
      <w:rFonts w:eastAsia="宋体"/>
      <w:b/>
      <w:bCs/>
      <w:sz w:val="24"/>
      <w:szCs w:val="24"/>
      <w:lang w:val="en-GB" w:eastAsia="zh-CN"/>
    </w:rPr>
  </w:style>
  <w:style w:type="character" w:customStyle="1" w:styleId="344">
    <w:name w:val="Char Char35"/>
    <w:qFormat/>
    <w:uiPriority w:val="99"/>
    <w:rPr>
      <w:rFonts w:ascii="Arial" w:hAnsi="Arial" w:eastAsia="黑体" w:cs="Arial"/>
      <w:b/>
      <w:bCs/>
      <w:kern w:val="1"/>
      <w:sz w:val="28"/>
      <w:szCs w:val="28"/>
      <w:lang w:val="zh-CN"/>
    </w:rPr>
  </w:style>
  <w:style w:type="character" w:customStyle="1" w:styleId="345">
    <w:name w:val="纯文本 Char Char Char"/>
    <w:qFormat/>
    <w:uiPriority w:val="99"/>
    <w:rPr>
      <w:rFonts w:ascii="宋体" w:hAnsi="Courier New" w:eastAsia="宋体" w:cs="宋体"/>
      <w:kern w:val="2"/>
      <w:sz w:val="21"/>
      <w:szCs w:val="21"/>
      <w:lang w:val="en-US" w:eastAsia="zh-CN"/>
    </w:rPr>
  </w:style>
  <w:style w:type="character" w:customStyle="1" w:styleId="346">
    <w:name w:val="Table Text Char"/>
    <w:link w:val="347"/>
    <w:qFormat/>
    <w:locked/>
    <w:uiPriority w:val="99"/>
    <w:rPr>
      <w:sz w:val="24"/>
      <w:szCs w:val="24"/>
    </w:rPr>
  </w:style>
  <w:style w:type="paragraph" w:customStyle="1" w:styleId="347">
    <w:name w:val="Table Text"/>
    <w:basedOn w:val="1"/>
    <w:link w:val="346"/>
    <w:qFormat/>
    <w:uiPriority w:val="99"/>
    <w:pPr>
      <w:widowControl/>
      <w:spacing w:before="60" w:after="60"/>
      <w:jc w:val="left"/>
    </w:pPr>
    <w:rPr>
      <w:kern w:val="0"/>
      <w:sz w:val="24"/>
      <w:szCs w:val="24"/>
    </w:rPr>
  </w:style>
  <w:style w:type="character" w:customStyle="1" w:styleId="348">
    <w:name w:val="正文1 Char1"/>
    <w:qFormat/>
    <w:uiPriority w:val="99"/>
    <w:rPr>
      <w:rFonts w:ascii="FangSong_GB2312" w:hAnsi="Courier New" w:eastAsia="FangSong_GB2312" w:cs="FangSong_GB2312"/>
      <w:kern w:val="28"/>
      <w:sz w:val="24"/>
      <w:szCs w:val="24"/>
      <w:lang w:val="en-US" w:eastAsia="zh-CN"/>
    </w:rPr>
  </w:style>
  <w:style w:type="character" w:customStyle="1" w:styleId="349">
    <w:name w:val="页脚 Char1"/>
    <w:qFormat/>
    <w:uiPriority w:val="99"/>
    <w:rPr>
      <w:rFonts w:eastAsia="宋体"/>
      <w:kern w:val="2"/>
      <w:sz w:val="18"/>
      <w:szCs w:val="18"/>
      <w:lang w:val="en-US" w:eastAsia="zh-CN"/>
    </w:rPr>
  </w:style>
  <w:style w:type="character" w:customStyle="1" w:styleId="350">
    <w:name w:val="Bold"/>
    <w:qFormat/>
    <w:uiPriority w:val="99"/>
    <w:rPr>
      <w:rFonts w:ascii="Arial" w:hAnsi="Arial" w:eastAsia="黑体" w:cs="Arial"/>
      <w:b/>
      <w:bCs/>
      <w:kern w:val="2"/>
      <w:sz w:val="32"/>
      <w:szCs w:val="32"/>
      <w:lang w:val="en-US" w:eastAsia="zh-CN"/>
    </w:rPr>
  </w:style>
  <w:style w:type="character" w:customStyle="1" w:styleId="351">
    <w:name w:val="Comment Text Char1"/>
    <w:link w:val="15"/>
    <w:qFormat/>
    <w:locked/>
    <w:uiPriority w:val="99"/>
    <w:rPr>
      <w:kern w:val="2"/>
      <w:sz w:val="24"/>
      <w:szCs w:val="24"/>
    </w:rPr>
  </w:style>
  <w:style w:type="character" w:customStyle="1" w:styleId="352">
    <w:name w:val="hui3"/>
    <w:qFormat/>
    <w:uiPriority w:val="99"/>
    <w:rPr>
      <w:color w:val="auto"/>
    </w:rPr>
  </w:style>
  <w:style w:type="character" w:customStyle="1" w:styleId="353">
    <w:name w:val="Char Char17"/>
    <w:qFormat/>
    <w:uiPriority w:val="99"/>
    <w:rPr>
      <w:rFonts w:eastAsia="FangSong_GB2312"/>
      <w:sz w:val="24"/>
      <w:szCs w:val="24"/>
    </w:rPr>
  </w:style>
  <w:style w:type="character" w:customStyle="1" w:styleId="354">
    <w:name w:val="标题 4 字符"/>
    <w:qFormat/>
    <w:uiPriority w:val="99"/>
    <w:rPr>
      <w:rFonts w:ascii="等线 Light" w:hAnsi="等线 Light" w:eastAsia="等线 Light" w:cs="等线 Light"/>
      <w:b/>
      <w:bCs/>
      <w:snapToGrid w:val="0"/>
      <w:kern w:val="0"/>
      <w:sz w:val="28"/>
      <w:szCs w:val="28"/>
    </w:rPr>
  </w:style>
  <w:style w:type="character" w:customStyle="1" w:styleId="355">
    <w:name w:val="Char Char37"/>
    <w:qFormat/>
    <w:uiPriority w:val="99"/>
    <w:rPr>
      <w:b/>
      <w:bCs/>
      <w:kern w:val="1"/>
      <w:sz w:val="44"/>
      <w:szCs w:val="44"/>
    </w:rPr>
  </w:style>
  <w:style w:type="character" w:customStyle="1" w:styleId="356">
    <w:name w:val="列出段落 Char"/>
    <w:qFormat/>
    <w:uiPriority w:val="99"/>
    <w:rPr>
      <w:rFonts w:eastAsia="楷体_GB2312"/>
      <w:kern w:val="2"/>
      <w:sz w:val="24"/>
      <w:szCs w:val="24"/>
      <w:lang w:val="en-US" w:eastAsia="zh-CN"/>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locked/>
    <w:uiPriority w:val="99"/>
    <w:rPr>
      <w:rFonts w:ascii="FangSong_GB2312" w:eastAsia="FangSong_GB2312" w:cs="FangSong_GB2312"/>
      <w:kern w:val="2"/>
      <w:sz w:val="24"/>
      <w:szCs w:val="24"/>
    </w:rPr>
  </w:style>
  <w:style w:type="paragraph" w:customStyle="1" w:styleId="359">
    <w:name w:val="公文正文"/>
    <w:basedOn w:val="1"/>
    <w:link w:val="358"/>
    <w:qFormat/>
    <w:uiPriority w:val="99"/>
    <w:pPr>
      <w:adjustRightInd/>
      <w:spacing w:before="156" w:line="360" w:lineRule="auto"/>
      <w:ind w:firstLine="360" w:firstLineChars="200"/>
    </w:pPr>
    <w:rPr>
      <w:rFonts w:ascii="FangSong_GB2312" w:eastAsia="FangSong_GB2312" w:cs="FangSong_GB2312"/>
      <w:sz w:val="24"/>
      <w:szCs w:val="24"/>
    </w:rPr>
  </w:style>
  <w:style w:type="character" w:customStyle="1" w:styleId="360">
    <w:name w:val="Table Text Char1"/>
    <w:qFormat/>
    <w:uiPriority w:val="99"/>
    <w:rPr>
      <w:rFonts w:eastAsia="宋体"/>
      <w:sz w:val="24"/>
      <w:szCs w:val="24"/>
      <w:lang w:val="en-US" w:eastAsia="zh-CN"/>
    </w:rPr>
  </w:style>
  <w:style w:type="character" w:customStyle="1" w:styleId="361">
    <w:name w:val="标题 1 Char Char"/>
    <w:qFormat/>
    <w:uiPriority w:val="99"/>
    <w:rPr>
      <w:rFonts w:ascii="宋体" w:hAnsi="宋体" w:eastAsia="宋体" w:cs="宋体"/>
      <w:b/>
      <w:bCs/>
      <w:spacing w:val="-2"/>
      <w:sz w:val="24"/>
      <w:szCs w:val="24"/>
      <w:lang w:val="en-US" w:eastAsia="zh-CN"/>
    </w:rPr>
  </w:style>
  <w:style w:type="character" w:customStyle="1" w:styleId="362">
    <w:name w:val="正文（缩进2汉字） Char"/>
    <w:link w:val="363"/>
    <w:qFormat/>
    <w:locked/>
    <w:uiPriority w:val="99"/>
    <w:rPr>
      <w:rFonts w:ascii="宋体" w:cs="宋体"/>
    </w:rPr>
  </w:style>
  <w:style w:type="paragraph" w:customStyle="1" w:styleId="363">
    <w:name w:val="正文（缩进2汉字）"/>
    <w:basedOn w:val="1"/>
    <w:link w:val="36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character" w:customStyle="1" w:styleId="364">
    <w:name w:val="标书表格字体格式 Char"/>
    <w:qFormat/>
    <w:uiPriority w:val="99"/>
    <w:rPr>
      <w:kern w:val="2"/>
      <w:sz w:val="24"/>
      <w:szCs w:val="24"/>
    </w:rPr>
  </w:style>
  <w:style w:type="character" w:customStyle="1" w:styleId="365">
    <w:name w:val="tw4winError"/>
    <w:qFormat/>
    <w:uiPriority w:val="99"/>
    <w:rPr>
      <w:rFonts w:ascii="Courier New" w:hAnsi="Courier New" w:cs="Courier New"/>
      <w:color w:val="00FF00"/>
      <w:sz w:val="40"/>
      <w:szCs w:val="40"/>
    </w:rPr>
  </w:style>
  <w:style w:type="character" w:customStyle="1" w:styleId="366">
    <w:name w:val="Body Text(ch) Char Char"/>
    <w:qFormat/>
    <w:uiPriority w:val="99"/>
    <w:rPr>
      <w:rFonts w:ascii="宋体" w:cs="宋体"/>
      <w:kern w:val="2"/>
      <w:sz w:val="21"/>
      <w:szCs w:val="21"/>
      <w:lang w:val="zh-CN"/>
    </w:rPr>
  </w:style>
  <w:style w:type="character" w:customStyle="1" w:styleId="367">
    <w:name w:val="正文首行缩进两字 Char"/>
    <w:qFormat/>
    <w:uiPriority w:val="99"/>
    <w:rPr>
      <w:sz w:val="24"/>
      <w:szCs w:val="24"/>
      <w:lang w:val="en-US" w:eastAsia="zh-CN"/>
    </w:rPr>
  </w:style>
  <w:style w:type="character" w:customStyle="1" w:styleId="368">
    <w:name w:val="正文文本 Char"/>
    <w:qFormat/>
    <w:uiPriority w:val="99"/>
    <w:rPr>
      <w:rFonts w:eastAsia="宋体"/>
      <w:kern w:val="2"/>
      <w:sz w:val="24"/>
      <w:szCs w:val="24"/>
      <w:lang w:val="en-US" w:eastAsia="zh-CN"/>
    </w:rPr>
  </w:style>
  <w:style w:type="character" w:customStyle="1" w:styleId="369">
    <w:name w:val="文档结构图 字符1"/>
    <w:qFormat/>
    <w:uiPriority w:val="99"/>
    <w:rPr>
      <w:rFonts w:ascii="宋体" w:hAnsi="Calibri" w:eastAsia="黑体" w:cs="宋体"/>
      <w:snapToGrid w:val="0"/>
      <w:kern w:val="2"/>
      <w:sz w:val="18"/>
      <w:szCs w:val="18"/>
    </w:rPr>
  </w:style>
  <w:style w:type="character" w:customStyle="1" w:styleId="370">
    <w:name w:val="content"/>
    <w:qFormat/>
    <w:uiPriority w:val="99"/>
  </w:style>
  <w:style w:type="character" w:customStyle="1" w:styleId="371">
    <w:name w:val="tw4winPopup"/>
    <w:qFormat/>
    <w:uiPriority w:val="99"/>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 w:val="21"/>
      <w:szCs w:val="21"/>
    </w:rPr>
  </w:style>
  <w:style w:type="character" w:customStyle="1" w:styleId="373">
    <w:name w:val="标准正文格式 Char"/>
    <w:qFormat/>
    <w:uiPriority w:val="99"/>
    <w:rPr>
      <w:rFonts w:ascii="宋体" w:eastAsia="FangSong_GB2312" w:cs="宋体"/>
      <w:color w:val="000000"/>
      <w:sz w:val="24"/>
      <w:szCs w:val="24"/>
      <w:lang w:val="en-US" w:eastAsia="zh-CN"/>
    </w:rPr>
  </w:style>
  <w:style w:type="character" w:customStyle="1" w:styleId="374">
    <w:name w:val="Char Char212"/>
    <w:qFormat/>
    <w:uiPriority w:val="99"/>
    <w:rPr>
      <w:rFonts w:eastAsia="宋体"/>
      <w:b/>
      <w:bCs/>
      <w:kern w:val="2"/>
      <w:sz w:val="24"/>
      <w:szCs w:val="24"/>
      <w:lang w:val="en-US" w:eastAsia="zh-CN"/>
    </w:rPr>
  </w:style>
  <w:style w:type="character" w:customStyle="1" w:styleId="375">
    <w:name w:val="文档结构图 Char"/>
    <w:qFormat/>
    <w:uiPriority w:val="99"/>
    <w:rPr>
      <w:rFonts w:eastAsia="宋体"/>
      <w:kern w:val="2"/>
      <w:sz w:val="24"/>
      <w:szCs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szCs w:val="18"/>
    </w:rPr>
  </w:style>
  <w:style w:type="character" w:customStyle="1" w:styleId="378">
    <w:name w:val="font51"/>
    <w:qFormat/>
    <w:uiPriority w:val="99"/>
    <w:rPr>
      <w:rFonts w:ascii="仿宋" w:hAnsi="仿宋" w:eastAsia="仿宋" w:cs="仿宋"/>
      <w:color w:val="000000"/>
      <w:sz w:val="20"/>
      <w:szCs w:val="20"/>
      <w:u w:val="none"/>
    </w:rPr>
  </w:style>
  <w:style w:type="character" w:customStyle="1" w:styleId="379">
    <w:name w:val="Char Char82"/>
    <w:qFormat/>
    <w:uiPriority w:val="99"/>
    <w:rPr>
      <w:rFonts w:eastAsia="宋体"/>
      <w:b/>
      <w:bCs/>
      <w:sz w:val="24"/>
      <w:szCs w:val="24"/>
      <w:lang w:val="en-GB" w:eastAsia="zh-CN"/>
    </w:rPr>
  </w:style>
  <w:style w:type="character" w:customStyle="1" w:styleId="380">
    <w:name w:val="日期 Char1"/>
    <w:semiHidden/>
    <w:qFormat/>
    <w:uiPriority w:val="99"/>
    <w:rPr>
      <w:rFonts w:ascii="Times New Roman" w:hAnsi="Times New Roman" w:eastAsia="宋体" w:cs="Times New Roman"/>
      <w:sz w:val="24"/>
      <w:szCs w:val="24"/>
    </w:rPr>
  </w:style>
  <w:style w:type="character" w:customStyle="1" w:styleId="381">
    <w:name w:val="页眉 字符"/>
    <w:qFormat/>
    <w:uiPriority w:val="99"/>
    <w:rPr>
      <w:kern w:val="2"/>
      <w:sz w:val="18"/>
      <w:szCs w:val="18"/>
    </w:rPr>
  </w:style>
  <w:style w:type="character" w:customStyle="1" w:styleId="382">
    <w:name w:val="Char Char33"/>
    <w:qFormat/>
    <w:uiPriority w:val="99"/>
    <w:rPr>
      <w:rFonts w:ascii="Arial" w:hAnsi="Arial" w:eastAsia="黑体" w:cs="Arial"/>
      <w:b/>
      <w:bCs/>
      <w:kern w:val="1"/>
      <w:sz w:val="24"/>
      <w:szCs w:val="24"/>
    </w:rPr>
  </w:style>
  <w:style w:type="character" w:customStyle="1" w:styleId="383">
    <w:name w:val="b11_01b Char"/>
    <w:link w:val="384"/>
    <w:qFormat/>
    <w:locked/>
    <w:uiPriority w:val="99"/>
    <w:rPr>
      <w:rFonts w:ascii="Verdana" w:hAnsi="Verdana" w:cs="Verdana"/>
      <w:b/>
      <w:bCs/>
      <w:color w:val="4A82CA"/>
      <w:sz w:val="17"/>
      <w:szCs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character" w:customStyle="1" w:styleId="385">
    <w:name w:val="Char Char121"/>
    <w:qFormat/>
    <w:uiPriority w:val="99"/>
    <w:rPr>
      <w:rFonts w:ascii="FangSong_GB2312" w:eastAsia="FangSong_GB2312" w:cs="FangSong_GB2312"/>
      <w:b/>
      <w:bCs/>
      <w:kern w:val="2"/>
      <w:sz w:val="24"/>
      <w:szCs w:val="24"/>
      <w:lang w:val="zh-CN" w:eastAsia="zh-CN"/>
    </w:rPr>
  </w:style>
  <w:style w:type="character" w:customStyle="1" w:styleId="386">
    <w:name w:val="Footer-Even Char"/>
    <w:qFormat/>
    <w:uiPriority w:val="99"/>
    <w:rPr>
      <w:rFonts w:eastAsia="宋体"/>
      <w:kern w:val="2"/>
      <w:sz w:val="18"/>
      <w:szCs w:val="18"/>
      <w:lang w:val="en-US" w:eastAsia="zh-CN"/>
    </w:rPr>
  </w:style>
  <w:style w:type="character" w:customStyle="1" w:styleId="387">
    <w:name w:val="Footer Char1"/>
    <w:link w:val="44"/>
    <w:qFormat/>
    <w:locked/>
    <w:uiPriority w:val="99"/>
    <w:rPr>
      <w:kern w:val="2"/>
      <w:sz w:val="18"/>
      <w:szCs w:val="18"/>
    </w:rPr>
  </w:style>
  <w:style w:type="character" w:customStyle="1" w:styleId="388">
    <w:name w:val="Char Char36"/>
    <w:qFormat/>
    <w:uiPriority w:val="99"/>
    <w:rPr>
      <w:rFonts w:ascii="FangSong_GB2312" w:hAnsi="FangSong_GB2312" w:eastAsia="FangSong_GB2312" w:cs="FangSong_GB2312"/>
      <w:b/>
      <w:bCs/>
      <w:kern w:val="1"/>
      <w:sz w:val="32"/>
      <w:szCs w:val="32"/>
      <w:lang w:val="zh-CN" w:eastAsia="zh-CN"/>
    </w:rPr>
  </w:style>
  <w:style w:type="character" w:customStyle="1" w:styleId="389">
    <w:name w:val="Char Char61"/>
    <w:qFormat/>
    <w:uiPriority w:val="99"/>
    <w:rPr>
      <w:rFonts w:eastAsia="宋体"/>
      <w:kern w:val="2"/>
      <w:sz w:val="24"/>
      <w:szCs w:val="24"/>
      <w:lang w:val="en-US" w:eastAsia="zh-CN"/>
    </w:rPr>
  </w:style>
  <w:style w:type="character" w:customStyle="1" w:styleId="390">
    <w:name w:val="正文文字缩进 2 Char Char"/>
    <w:qFormat/>
    <w:uiPriority w:val="99"/>
    <w:rPr>
      <w:rFonts w:ascii="宋体" w:cs="宋体"/>
      <w:sz w:val="28"/>
      <w:szCs w:val="28"/>
    </w:rPr>
  </w:style>
  <w:style w:type="character" w:customStyle="1" w:styleId="391">
    <w:name w:val="f141"/>
    <w:qFormat/>
    <w:uiPriority w:val="99"/>
    <w:rPr>
      <w:rFonts w:ascii="Tahoma" w:hAnsi="Tahoma" w:eastAsia="宋体" w:cs="Tahoma"/>
      <w:b/>
      <w:bCs/>
      <w:kern w:val="2"/>
      <w:sz w:val="21"/>
      <w:szCs w:val="21"/>
      <w:lang w:val="en-US" w:eastAsia="zh-CN"/>
    </w:rPr>
  </w:style>
  <w:style w:type="character" w:customStyle="1" w:styleId="392">
    <w:name w:val="段落 Char Char"/>
    <w:link w:val="393"/>
    <w:qFormat/>
    <w:locked/>
    <w:uiPriority w:val="99"/>
    <w:rPr>
      <w:rFonts w:ascii="宋体" w:eastAsia="宋体" w:cs="宋体"/>
      <w:sz w:val="24"/>
      <w:szCs w:val="24"/>
    </w:rPr>
  </w:style>
  <w:style w:type="paragraph" w:customStyle="1" w:styleId="393">
    <w:name w:val="段落"/>
    <w:basedOn w:val="1"/>
    <w:link w:val="392"/>
    <w:qFormat/>
    <w:uiPriority w:val="99"/>
    <w:pPr>
      <w:adjustRightInd/>
      <w:spacing w:line="360" w:lineRule="auto"/>
      <w:ind w:firstLine="480" w:firstLineChars="200"/>
    </w:pPr>
    <w:rPr>
      <w:rFonts w:ascii="宋体" w:hAnsi="宋体" w:cs="宋体"/>
      <w:kern w:val="0"/>
      <w:sz w:val="24"/>
      <w:szCs w:val="24"/>
    </w:rPr>
  </w:style>
  <w:style w:type="character" w:customStyle="1" w:styleId="394">
    <w:name w:val="标题 3 Char2"/>
    <w:qFormat/>
    <w:uiPriority w:val="99"/>
    <w:rPr>
      <w:rFonts w:eastAsia="宋体"/>
      <w:b/>
      <w:bCs/>
      <w:kern w:val="2"/>
      <w:sz w:val="32"/>
      <w:szCs w:val="32"/>
      <w:lang w:val="en-US" w:eastAsia="zh-CN"/>
    </w:rPr>
  </w:style>
  <w:style w:type="character" w:customStyle="1" w:styleId="395">
    <w:name w:val="apple-converted-space"/>
    <w:qFormat/>
    <w:uiPriority w:val="99"/>
  </w:style>
  <w:style w:type="character" w:customStyle="1" w:styleId="396">
    <w:name w:val="Header Char1"/>
    <w:link w:val="46"/>
    <w:qFormat/>
    <w:locked/>
    <w:uiPriority w:val="99"/>
    <w:rPr>
      <w:kern w:val="2"/>
      <w:sz w:val="18"/>
      <w:szCs w:val="18"/>
    </w:rPr>
  </w:style>
  <w:style w:type="character" w:customStyle="1" w:styleId="397">
    <w:name w:val="Char Char9"/>
    <w:qFormat/>
    <w:uiPriority w:val="99"/>
    <w:rPr>
      <w:rFonts w:eastAsia="宋体"/>
      <w:kern w:val="2"/>
      <w:sz w:val="18"/>
      <w:szCs w:val="18"/>
      <w:lang w:val="en-US" w:eastAsia="zh-CN"/>
    </w:rPr>
  </w:style>
  <w:style w:type="character" w:customStyle="1" w:styleId="398">
    <w:name w:val="Char Char41"/>
    <w:qFormat/>
    <w:uiPriority w:val="99"/>
    <w:rPr>
      <w:rFonts w:eastAsia="宋体"/>
      <w:b/>
      <w:bCs/>
      <w:sz w:val="24"/>
      <w:szCs w:val="24"/>
      <w:lang w:val="en-GB" w:eastAsia="zh-CN"/>
    </w:rPr>
  </w:style>
  <w:style w:type="character" w:customStyle="1" w:styleId="399">
    <w:name w:val="large1"/>
    <w:qFormat/>
    <w:uiPriority w:val="99"/>
    <w:rPr>
      <w:rFonts w:ascii="宋体" w:hAnsi="宋体" w:eastAsia="宋体" w:cs="宋体"/>
      <w:sz w:val="21"/>
      <w:szCs w:val="21"/>
    </w:rPr>
  </w:style>
  <w:style w:type="character" w:customStyle="1" w:styleId="400">
    <w:name w:val="正文段 Char"/>
    <w:link w:val="401"/>
    <w:qFormat/>
    <w:locked/>
    <w:uiPriority w:val="99"/>
    <w:rPr>
      <w:sz w:val="24"/>
      <w:szCs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4"/>
    </w:rPr>
  </w:style>
  <w:style w:type="character" w:customStyle="1" w:styleId="402">
    <w:name w:val="Char Char13"/>
    <w:qFormat/>
    <w:uiPriority w:val="99"/>
    <w:rPr>
      <w:rFonts w:ascii="宋体" w:eastAsia="宋体" w:cs="宋体"/>
      <w:kern w:val="1"/>
      <w:sz w:val="24"/>
      <w:szCs w:val="24"/>
    </w:rPr>
  </w:style>
  <w:style w:type="character" w:customStyle="1" w:styleId="403">
    <w:name w:val="Char Char92"/>
    <w:qFormat/>
    <w:uiPriority w:val="99"/>
    <w:rPr>
      <w:rFonts w:ascii="Times New Roman" w:hAnsi="Times New Roman" w:eastAsia="宋体" w:cs="Times New Roman"/>
      <w:b/>
      <w:bCs/>
      <w:kern w:val="2"/>
      <w:sz w:val="32"/>
      <w:szCs w:val="32"/>
      <w:lang w:val="en-US" w:eastAsia="zh-CN"/>
    </w:rPr>
  </w:style>
  <w:style w:type="character" w:customStyle="1" w:styleId="404">
    <w:name w:val="冯广丽 Char"/>
    <w:link w:val="405"/>
    <w:qFormat/>
    <w:locked/>
    <w:uiPriority w:val="99"/>
    <w:rPr>
      <w:rFonts w:ascii="宋体" w:eastAsia="宋体" w:cs="宋体"/>
      <w:kern w:val="2"/>
      <w:sz w:val="22"/>
      <w:szCs w:val="22"/>
    </w:rPr>
  </w:style>
  <w:style w:type="paragraph" w:customStyle="1" w:styleId="405">
    <w:name w:val="冯广丽"/>
    <w:basedOn w:val="1"/>
    <w:link w:val="404"/>
    <w:qFormat/>
    <w:uiPriority w:val="99"/>
    <w:pPr>
      <w:adjustRightInd/>
      <w:spacing w:line="360" w:lineRule="auto"/>
      <w:ind w:firstLine="480" w:firstLineChars="200"/>
    </w:pPr>
    <w:rPr>
      <w:rFonts w:ascii="宋体" w:hAnsi="宋体" w:cs="宋体"/>
      <w:sz w:val="24"/>
      <w:szCs w:val="24"/>
    </w:rPr>
  </w:style>
  <w:style w:type="character" w:customStyle="1" w:styleId="406">
    <w:name w:val="批注文字 字符"/>
    <w:qFormat/>
    <w:uiPriority w:val="99"/>
    <w:rPr>
      <w:rFonts w:ascii="Arial" w:hAnsi="Arial" w:eastAsia="黑体" w:cs="Arial"/>
      <w:snapToGrid w:val="0"/>
      <w:kern w:val="0"/>
      <w:sz w:val="21"/>
      <w:szCs w:val="21"/>
    </w:rPr>
  </w:style>
  <w:style w:type="character" w:customStyle="1" w:styleId="407">
    <w:name w:val="Char Char161"/>
    <w:qFormat/>
    <w:uiPriority w:val="99"/>
    <w:rPr>
      <w:rFonts w:eastAsia="宋体"/>
      <w:b/>
      <w:bCs/>
      <w:kern w:val="2"/>
      <w:sz w:val="32"/>
      <w:szCs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cs="Arial"/>
      <w:kern w:val="2"/>
      <w:sz w:val="24"/>
      <w:szCs w:val="24"/>
      <w:lang w:val="en-US" w:eastAsia="zh-CN"/>
    </w:rPr>
  </w:style>
  <w:style w:type="character" w:customStyle="1" w:styleId="410">
    <w:name w:val="Used by Word for text of Help footnotes Char Char"/>
    <w:qFormat/>
    <w:uiPriority w:val="99"/>
    <w:rPr>
      <w:rFonts w:ascii="Times New Roman" w:hAnsi="Times New Roman" w:eastAsia="宋体" w:cs="Times New Roman"/>
      <w:sz w:val="20"/>
      <w:szCs w:val="20"/>
    </w:rPr>
  </w:style>
  <w:style w:type="character" w:customStyle="1" w:styleId="411">
    <w:name w:val="编号，小四 Char"/>
    <w:link w:val="412"/>
    <w:qFormat/>
    <w:locked/>
    <w:uiPriority w:val="99"/>
    <w:rPr>
      <w:rFonts w:ascii="Arial" w:hAnsi="Arial" w:cs="Arial"/>
      <w:sz w:val="24"/>
      <w:szCs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cs="Arial"/>
      <w:kern w:val="0"/>
      <w:sz w:val="24"/>
      <w:szCs w:val="24"/>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99"/>
    <w:rPr>
      <w:rFonts w:ascii="楷体_GB2312" w:hAnsi="Arial" w:eastAsia="楷体_GB2312" w:cs="楷体_GB2312"/>
      <w:b/>
      <w:bCs/>
      <w:kern w:val="2"/>
      <w:sz w:val="32"/>
      <w:szCs w:val="32"/>
      <w:lang w:val="en-US" w:eastAsia="zh-CN"/>
    </w:rPr>
  </w:style>
  <w:style w:type="character" w:customStyle="1" w:styleId="415">
    <w:name w:val="未用 Char"/>
    <w:qFormat/>
    <w:uiPriority w:val="99"/>
    <w:rPr>
      <w:rFonts w:ascii="Arial" w:hAnsi="Arial" w:eastAsia="黑体" w:cs="Arial"/>
      <w:kern w:val="2"/>
      <w:sz w:val="21"/>
      <w:szCs w:val="21"/>
      <w:lang w:val="en-US" w:eastAsia="zh-CN"/>
    </w:rPr>
  </w:style>
  <w:style w:type="character" w:customStyle="1" w:styleId="416">
    <w:name w:val="myp1111"/>
    <w:qFormat/>
    <w:uiPriority w:val="99"/>
    <w:rPr>
      <w:rFonts w:ascii="??" w:hAnsi="??" w:cs="??"/>
      <w:color w:val="000000"/>
      <w:sz w:val="20"/>
      <w:szCs w:val="20"/>
      <w:u w:val="none"/>
    </w:rPr>
  </w:style>
  <w:style w:type="character" w:customStyle="1" w:styleId="417">
    <w:name w:val="样式 标题 4h4H4Fab-4T5Ref Heading 1rh1Heading sqlsect 1.2.3.... Char"/>
    <w:link w:val="316"/>
    <w:qFormat/>
    <w:locked/>
    <w:uiPriority w:val="99"/>
    <w:rPr>
      <w:rFonts w:ascii="微软雅黑" w:hAnsi="微软雅黑" w:eastAsia="微软雅黑" w:cs="微软雅黑"/>
      <w:b/>
      <w:bCs/>
      <w:kern w:val="2"/>
      <w:sz w:val="28"/>
      <w:szCs w:val="28"/>
    </w:rPr>
  </w:style>
  <w:style w:type="character" w:customStyle="1" w:styleId="418">
    <w:name w:val="h Char Char"/>
    <w:qFormat/>
    <w:uiPriority w:val="99"/>
    <w:rPr>
      <w:rFonts w:eastAsia="宋体"/>
      <w:kern w:val="2"/>
      <w:sz w:val="18"/>
      <w:szCs w:val="18"/>
      <w:lang w:val="en-US" w:eastAsia="zh-CN"/>
    </w:rPr>
  </w:style>
  <w:style w:type="character" w:customStyle="1" w:styleId="419">
    <w:name w:val="仿宋正文 Char"/>
    <w:link w:val="420"/>
    <w:qFormat/>
    <w:locked/>
    <w:uiPriority w:val="99"/>
    <w:rPr>
      <w:rFonts w:ascii="FangSong_GB2312" w:eastAsia="FangSong_GB2312" w:cs="FangSong_GB2312"/>
      <w:kern w:val="2"/>
      <w:sz w:val="24"/>
      <w:szCs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FangSong_GB2312" w:eastAsia="FangSong_GB2312" w:cs="FangSong_GB2312"/>
      <w:sz w:val="24"/>
      <w:szCs w:val="24"/>
    </w:rPr>
  </w:style>
  <w:style w:type="character" w:customStyle="1" w:styleId="421">
    <w:name w:val="正文首行缩进 Char Char Char Char Char Char"/>
    <w:qFormat/>
    <w:uiPriority w:val="99"/>
    <w:rPr>
      <w:rFonts w:ascii="宋体" w:eastAsia="宋体" w:cs="宋体"/>
      <w:kern w:val="2"/>
      <w:sz w:val="24"/>
      <w:szCs w:val="24"/>
      <w:lang w:val="zh-CN"/>
    </w:rPr>
  </w:style>
  <w:style w:type="character" w:customStyle="1" w:styleId="422">
    <w:name w:val="样式 宋体"/>
    <w:qFormat/>
    <w:uiPriority w:val="99"/>
    <w:rPr>
      <w:rFonts w:ascii="宋体" w:eastAsia="宋体" w:cs="宋体"/>
      <w:sz w:val="24"/>
      <w:szCs w:val="24"/>
    </w:rPr>
  </w:style>
  <w:style w:type="character" w:customStyle="1" w:styleId="423">
    <w:name w:val="tw4winJump"/>
    <w:qFormat/>
    <w:uiPriority w:val="99"/>
    <w:rPr>
      <w:rFonts w:ascii="Courier New" w:hAnsi="Courier New" w:cs="Courier New"/>
      <w:color w:val="008080"/>
      <w:lang w:val="en-US" w:eastAsia="zh-CN"/>
    </w:rPr>
  </w:style>
  <w:style w:type="character" w:customStyle="1" w:styleId="424">
    <w:name w:val="标题 1 字符"/>
    <w:qFormat/>
    <w:uiPriority w:val="99"/>
    <w:rPr>
      <w:rFonts w:ascii="Arial" w:hAnsi="Arial" w:eastAsia="黑体" w:cs="Arial"/>
      <w:b/>
      <w:bCs/>
      <w:snapToGrid w:val="0"/>
      <w:kern w:val="44"/>
      <w:sz w:val="44"/>
      <w:szCs w:val="44"/>
    </w:rPr>
  </w:style>
  <w:style w:type="character" w:customStyle="1" w:styleId="425">
    <w:name w:val="style36"/>
    <w:basedOn w:val="63"/>
    <w:qFormat/>
    <w:uiPriority w:val="99"/>
    <w:rPr>
      <w:rFonts w:ascii="Arial" w:hAnsi="Arial" w:eastAsia="黑体" w:cs="Arial"/>
      <w:snapToGrid w:val="0"/>
      <w:kern w:val="0"/>
      <w:sz w:val="21"/>
      <w:szCs w:val="21"/>
    </w:rPr>
  </w:style>
  <w:style w:type="character" w:customStyle="1" w:styleId="426">
    <w:name w:val="pt9"/>
    <w:qFormat/>
    <w:uiPriority w:val="99"/>
    <w:rPr>
      <w:rFonts w:ascii="FangSong_GB2312" w:eastAsia="微软雅黑" w:cs="FangSong_GB2312"/>
      <w:b/>
      <w:bCs/>
      <w:kern w:val="2"/>
      <w:sz w:val="32"/>
      <w:szCs w:val="32"/>
      <w:lang w:val="en-US" w:eastAsia="zh-CN"/>
    </w:rPr>
  </w:style>
  <w:style w:type="character" w:customStyle="1" w:styleId="427">
    <w:name w:val="DO_NOT_TRANSLATE"/>
    <w:qFormat/>
    <w:uiPriority w:val="99"/>
    <w:rPr>
      <w:rFonts w:ascii="Courier New" w:hAnsi="Courier New" w:cs="Courier New"/>
      <w:color w:val="800000"/>
      <w:lang w:val="en-US" w:eastAsia="zh-CN"/>
    </w:rPr>
  </w:style>
  <w:style w:type="character" w:customStyle="1" w:styleId="428">
    <w:name w:val="标书1 Char1"/>
    <w:qFormat/>
    <w:uiPriority w:val="99"/>
    <w:rPr>
      <w:rFonts w:eastAsia="宋体"/>
      <w:b/>
      <w:bCs/>
      <w:kern w:val="44"/>
      <w:sz w:val="44"/>
      <w:szCs w:val="44"/>
      <w:lang w:val="en-US" w:eastAsia="zh-CN"/>
    </w:rPr>
  </w:style>
  <w:style w:type="character" w:customStyle="1" w:styleId="429">
    <w:name w:val="页脚 字符"/>
    <w:qFormat/>
    <w:uiPriority w:val="99"/>
    <w:rPr>
      <w:kern w:val="2"/>
      <w:sz w:val="18"/>
      <w:szCs w:val="18"/>
    </w:rPr>
  </w:style>
  <w:style w:type="character" w:customStyle="1" w:styleId="430">
    <w:name w:val="正文2 Char"/>
    <w:qFormat/>
    <w:uiPriority w:val="99"/>
    <w:rPr>
      <w:rFonts w:eastAsia="宋体"/>
      <w:kern w:val="2"/>
      <w:sz w:val="24"/>
      <w:szCs w:val="24"/>
      <w:lang w:val="en-US" w:eastAsia="zh-CN"/>
    </w:rPr>
  </w:style>
  <w:style w:type="character" w:customStyle="1" w:styleId="431">
    <w:name w:val="Char Char21"/>
    <w:qFormat/>
    <w:uiPriority w:val="99"/>
    <w:rPr>
      <w:rFonts w:ascii="宋体" w:eastAsia="宋体" w:cs="宋体"/>
      <w:kern w:val="1"/>
      <w:sz w:val="21"/>
      <w:szCs w:val="21"/>
      <w:lang w:val="zh-CN"/>
    </w:rPr>
  </w:style>
  <w:style w:type="character" w:customStyle="1" w:styleId="432">
    <w:name w:val="样式 正文缩进 + 首行缩进:  2 字符 Char Char"/>
    <w:link w:val="433"/>
    <w:qFormat/>
    <w:locked/>
    <w:uiPriority w:val="99"/>
    <w:rPr>
      <w:kern w:val="2"/>
      <w:sz w:val="24"/>
      <w:szCs w:val="24"/>
    </w:rPr>
  </w:style>
  <w:style w:type="paragraph" w:customStyle="1" w:styleId="433">
    <w:name w:val="样式 正文缩进 + 首行缩进:  2 字符"/>
    <w:basedOn w:val="20"/>
    <w:link w:val="432"/>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character" w:customStyle="1" w:styleId="434">
    <w:name w:val="gray6"/>
    <w:basedOn w:val="63"/>
    <w:qFormat/>
    <w:uiPriority w:val="99"/>
    <w:rPr>
      <w:rFonts w:ascii="Arial" w:hAnsi="Arial" w:eastAsia="黑体" w:cs="Arial"/>
      <w:snapToGrid w:val="0"/>
      <w:kern w:val="0"/>
      <w:sz w:val="21"/>
      <w:szCs w:val="21"/>
    </w:rPr>
  </w:style>
  <w:style w:type="character" w:customStyle="1" w:styleId="435">
    <w:name w:val="hui"/>
    <w:basedOn w:val="63"/>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cs="宋体"/>
      <w:kern w:val="2"/>
      <w:sz w:val="24"/>
      <w:szCs w:val="24"/>
      <w:lang w:val="en-US" w:eastAsia="zh-CN"/>
    </w:rPr>
  </w:style>
  <w:style w:type="paragraph" w:customStyle="1" w:styleId="437">
    <w:name w:val="样式 正文文本缩进 + 左侧:  2 字符 首行缩进:  2 字符"/>
    <w:basedOn w:val="21"/>
    <w:qFormat/>
    <w:uiPriority w:val="99"/>
    <w:pPr>
      <w:tabs>
        <w:tab w:val="left" w:pos="360"/>
        <w:tab w:val="left" w:pos="540"/>
      </w:tabs>
      <w:adjustRightInd/>
      <w:spacing w:line="520" w:lineRule="exact"/>
      <w:ind w:left="200" w:firstLine="560"/>
    </w:pPr>
    <w:rPr>
      <w:rFonts w:ascii="FangSong_GB2312" w:hAnsi="Times New Roman" w:eastAsia="FangSong_GB2312" w:cs="FangSong_GB2312"/>
      <w:sz w:val="28"/>
      <w:szCs w:val="28"/>
    </w:rPr>
  </w:style>
  <w:style w:type="paragraph" w:customStyle="1" w:styleId="438">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442">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444">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cs="微软雅黑"/>
      <w:sz w:val="24"/>
      <w:szCs w:val="24"/>
    </w:rPr>
  </w:style>
  <w:style w:type="paragraph" w:customStyle="1" w:styleId="446">
    <w:name w:val="My正文"/>
    <w:basedOn w:val="1"/>
    <w:qFormat/>
    <w:uiPriority w:val="99"/>
    <w:pPr>
      <w:spacing w:before="120" w:line="360" w:lineRule="auto"/>
      <w:ind w:firstLine="567"/>
    </w:pPr>
    <w:rPr>
      <w:rFonts w:ascii="Arial" w:hAnsi="Arial" w:cs="Arial"/>
      <w:sz w:val="20"/>
      <w:szCs w:val="20"/>
    </w:rPr>
  </w:style>
  <w:style w:type="paragraph" w:customStyle="1" w:styleId="447">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0">
    <w:name w:val="修订2"/>
    <w:qFormat/>
    <w:uiPriority w:val="99"/>
    <w:rPr>
      <w:rFonts w:ascii="Times New Roman" w:hAnsi="Times New Roman" w:eastAsia="宋体" w:cs="Times New Roman"/>
      <w:kern w:val="2"/>
      <w:sz w:val="21"/>
      <w:szCs w:val="21"/>
      <w:lang w:val="en-US" w:eastAsia="zh-CN" w:bidi="ar-SA"/>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53">
    <w:name w:val="文章标题"/>
    <w:next w:val="454"/>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454">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455">
    <w:name w:val="Char1 Char Char Char5"/>
    <w:basedOn w:val="1"/>
    <w:qFormat/>
    <w:uiPriority w:val="99"/>
    <w:pPr>
      <w:adjustRightInd/>
      <w:ind w:firstLine="200" w:firstLineChars="200"/>
    </w:pPr>
    <w:rPr>
      <w:rFonts w:ascii="Tahoma" w:hAnsi="Tahoma" w:cs="Tahoma"/>
      <w:sz w:val="24"/>
      <w:szCs w:val="24"/>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FangSong_GB2312" w:hAnsi="FangSong_GB2312" w:eastAsia="FangSong_GB2312" w:cs="FangSong_GB2312"/>
      <w:sz w:val="24"/>
      <w:szCs w:val="24"/>
    </w:rPr>
  </w:style>
  <w:style w:type="paragraph" w:customStyle="1" w:styleId="458">
    <w:name w:val="Char Char Char Char Char Char Char Char"/>
    <w:basedOn w:val="1"/>
    <w:qFormat/>
    <w:uiPriority w:val="99"/>
    <w:pPr>
      <w:tabs>
        <w:tab w:val="left" w:pos="360"/>
      </w:tabs>
    </w:pPr>
    <w:rPr>
      <w:sz w:val="24"/>
      <w:szCs w:val="24"/>
    </w:rPr>
  </w:style>
  <w:style w:type="paragraph" w:customStyle="1" w:styleId="459">
    <w:name w:val="Char Char11 Char Char Char"/>
    <w:basedOn w:val="1"/>
    <w:qFormat/>
    <w:uiPriority w:val="99"/>
    <w:pPr>
      <w:spacing w:line="360" w:lineRule="auto"/>
    </w:p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FangSong_GB2312"/>
      <w:sz w:val="28"/>
      <w:szCs w:val="28"/>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FangSong_GB2312" w:cs="FangSong_GB2312"/>
      <w:b/>
      <w:bCs/>
      <w:kern w:val="0"/>
      <w:sz w:val="32"/>
      <w:szCs w:val="32"/>
      <w:lang w:val="zh-CN"/>
    </w:rPr>
  </w:style>
  <w:style w:type="paragraph" w:customStyle="1" w:styleId="464">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466">
    <w:name w:val="标书标题2"/>
    <w:basedOn w:val="6"/>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cs="Arial Narrow"/>
      <w:lang w:val="en-US"/>
    </w:rPr>
  </w:style>
  <w:style w:type="paragraph" w:customStyle="1" w:styleId="467">
    <w:name w:val="样式 仿宋_GB2312 三号 加粗 黑色 居中 行距: 1.5 倍行距"/>
    <w:basedOn w:val="1"/>
    <w:qFormat/>
    <w:uiPriority w:val="99"/>
    <w:pPr>
      <w:spacing w:line="360" w:lineRule="auto"/>
      <w:jc w:val="center"/>
    </w:pPr>
    <w:rPr>
      <w:rFonts w:ascii="FangSong_GB2312" w:eastAsia="FangSong_GB2312" w:cs="FangSong_GB2312"/>
      <w:b/>
      <w:bCs/>
      <w:color w:val="000000"/>
      <w:sz w:val="28"/>
      <w:szCs w:val="28"/>
    </w:rPr>
  </w:style>
  <w:style w:type="paragraph" w:customStyle="1" w:styleId="468">
    <w:name w:val="正文21"/>
    <w:basedOn w:val="1"/>
    <w:qFormat/>
    <w:uiPriority w:val="99"/>
    <w:pPr>
      <w:adjustRightInd/>
      <w:spacing w:before="156" w:line="360" w:lineRule="auto"/>
      <w:ind w:firstLine="510" w:firstLineChars="200"/>
    </w:pPr>
    <w:rPr>
      <w:sz w:val="24"/>
      <w:szCs w:val="24"/>
    </w:rPr>
  </w:style>
  <w:style w:type="paragraph" w:customStyle="1" w:styleId="469">
    <w:name w:val="Test2"/>
    <w:basedOn w:val="6"/>
    <w:qFormat/>
    <w:uiPriority w:val="99"/>
    <w:pPr>
      <w:widowControl/>
      <w:adjustRightInd w:val="0"/>
      <w:snapToGrid w:val="0"/>
      <w:spacing w:before="360" w:after="360" w:line="240" w:lineRule="atLeast"/>
    </w:pPr>
    <w:rPr>
      <w:rFonts w:ascii="宋体" w:hAnsi="Arial" w:eastAsia="宋体" w:cs="宋体"/>
      <w:sz w:val="28"/>
      <w:szCs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FangSong_GB2312" w:eastAsia="FangSong_GB2312" w:cs="FangSong_GB2312"/>
      <w:b/>
      <w:bCs/>
      <w:sz w:val="32"/>
      <w:szCs w:val="32"/>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478">
    <w:name w:val="4级标题"/>
    <w:basedOn w:val="276"/>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479">
    <w:name w:val="样式 正文文本缩进 + 段前: 2 字符"/>
    <w:basedOn w:val="1"/>
    <w:qFormat/>
    <w:uiPriority w:val="99"/>
    <w:pPr>
      <w:adjustRightInd/>
      <w:ind w:left="420" w:leftChars="200"/>
      <w:jc w:val="left"/>
    </w:pPr>
    <w:rPr>
      <w:sz w:val="28"/>
      <w:szCs w:val="28"/>
      <w:lang w:eastAsia="zh-TW"/>
    </w:rPr>
  </w:style>
  <w:style w:type="paragraph" w:customStyle="1" w:styleId="480">
    <w:name w:val="Char2 Char Char"/>
    <w:basedOn w:val="1"/>
    <w:qFormat/>
    <w:uiPriority w:val="99"/>
    <w:pPr>
      <w:adjustRightInd/>
    </w:pPr>
    <w:rPr>
      <w:rFonts w:ascii="Tahoma" w:hAnsi="Tahoma" w:cs="Tahoma"/>
      <w:sz w:val="24"/>
      <w:szCs w:val="24"/>
    </w:rPr>
  </w:style>
  <w:style w:type="paragraph" w:customStyle="1" w:styleId="481">
    <w:name w:val="_Style 11"/>
    <w:basedOn w:val="1"/>
    <w:qFormat/>
    <w:uiPriority w:val="99"/>
    <w:pPr>
      <w:adjustRightInd/>
      <w:ind w:firstLine="420" w:firstLineChars="200"/>
    </w:pPr>
    <w:rPr>
      <w:rFonts w:eastAsia="FangSong_GB2312"/>
      <w:sz w:val="28"/>
      <w:szCs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483">
    <w:name w:val="Char Char Char"/>
    <w:basedOn w:val="1"/>
    <w:qFormat/>
    <w:uiPriority w:val="99"/>
    <w:rPr>
      <w:rFonts w:ascii="Tahoma" w:hAnsi="Tahoma" w:cs="Tahoma"/>
      <w:sz w:val="24"/>
      <w:szCs w:val="24"/>
    </w:rPr>
  </w:style>
  <w:style w:type="paragraph" w:customStyle="1" w:styleId="484">
    <w:name w:val="数字标题6"/>
    <w:basedOn w:val="10"/>
    <w:next w:val="1"/>
    <w:qFormat/>
    <w:uiPriority w:val="99"/>
    <w:pPr>
      <w:tabs>
        <w:tab w:val="left" w:pos="1080"/>
      </w:tabs>
      <w:ind w:left="1080" w:hanging="1080"/>
    </w:pPr>
    <w:rPr>
      <w:rFonts w:ascii="Times New Roman" w:hAnsi="Times New Roman" w:eastAsia="宋体" w:cs="Times New Roman"/>
      <w:i/>
      <w:iCs/>
    </w:rPr>
  </w:style>
  <w:style w:type="paragraph" w:customStyle="1" w:styleId="485">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486">
    <w:name w:val="无间隔2"/>
    <w:basedOn w:val="1"/>
    <w:link w:val="933"/>
    <w:qFormat/>
    <w:uiPriority w:val="99"/>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488">
    <w:name w:val="Char Char Char Char Char Char Char Char Char Char Char Char1 Char1"/>
    <w:basedOn w:val="1"/>
    <w:qFormat/>
    <w:uiPriority w:val="99"/>
    <w:rPr>
      <w:rFonts w:ascii="Tahoma" w:hAnsi="Tahoma" w:cs="Tahoma"/>
      <w:sz w:val="24"/>
      <w:szCs w:val="24"/>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492">
    <w:name w:val="MM Topic 2"/>
    <w:basedOn w:val="6"/>
    <w:qFormat/>
    <w:uiPriority w:val="99"/>
    <w:pPr>
      <w:tabs>
        <w:tab w:val="left" w:pos="1260"/>
      </w:tabs>
      <w:ind w:left="1260" w:hanging="420"/>
    </w:pPr>
    <w:rPr>
      <w:rFonts w:ascii="Arial" w:hAnsi="Arial" w:eastAsia="黑体" w:cs="Arial"/>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FangSong_GB2312" w:eastAsia="FangSong_GB2312" w:cs="FangSong_GB2312"/>
      <w:b/>
      <w:bCs/>
      <w:sz w:val="32"/>
      <w:szCs w:val="32"/>
    </w:rPr>
  </w:style>
  <w:style w:type="paragraph" w:customStyle="1" w:styleId="495">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496">
    <w:name w:val="彩色列表 - 强调文字颜色 12"/>
    <w:basedOn w:val="1"/>
    <w:qFormat/>
    <w:uiPriority w:val="99"/>
    <w:pPr>
      <w:adjustRightInd/>
      <w:ind w:firstLine="420" w:firstLineChars="200"/>
    </w:pPr>
    <w:rPr>
      <w:rFonts w:ascii="Calibri" w:hAnsi="Calibri" w:cs="Calibri"/>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498">
    <w:name w:val="Char2"/>
    <w:basedOn w:val="1"/>
    <w:qFormat/>
    <w:uiPriority w:val="99"/>
    <w:rPr>
      <w:rFonts w:ascii="FangSong_GB2312" w:eastAsia="FangSong_GB2312" w:cs="FangSong_GB2312"/>
      <w:b/>
      <w:bCs/>
      <w:sz w:val="32"/>
      <w:szCs w:val="32"/>
    </w:rPr>
  </w:style>
  <w:style w:type="paragraph" w:customStyle="1" w:styleId="499">
    <w:name w:val="数字标题3"/>
    <w:basedOn w:val="7"/>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4"/>
    </w:rPr>
  </w:style>
  <w:style w:type="paragraph" w:customStyle="1" w:styleId="501">
    <w:name w:val="MM Topic 5"/>
    <w:basedOn w:val="9"/>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FangSong_GB2312" w:eastAsia="FangSong_GB2312" w:cs="FangSong_GB2312"/>
      <w:b/>
      <w:bCs/>
      <w:sz w:val="32"/>
      <w:szCs w:val="32"/>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504">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505">
    <w:name w:val="Char2 Char Char Char"/>
    <w:basedOn w:val="1"/>
    <w:qFormat/>
    <w:uiPriority w:val="99"/>
    <w:rPr>
      <w:rFonts w:ascii="FangSong_GB2312" w:eastAsia="FangSong_GB2312" w:cs="FangSong_GB2312"/>
      <w:b/>
      <w:bCs/>
      <w:sz w:val="32"/>
      <w:szCs w:val="32"/>
    </w:rPr>
  </w:style>
  <w:style w:type="paragraph" w:customStyle="1" w:styleId="506">
    <w:name w:val="Char2 Char Char Char1"/>
    <w:basedOn w:val="1"/>
    <w:qFormat/>
    <w:uiPriority w:val="99"/>
    <w:rPr>
      <w:rFonts w:ascii="FangSong_GB2312" w:eastAsia="FangSong_GB2312" w:cs="FangSong_GB2312"/>
      <w:b/>
      <w:bCs/>
      <w:sz w:val="32"/>
      <w:szCs w:val="32"/>
    </w:rPr>
  </w:style>
  <w:style w:type="paragraph" w:customStyle="1" w:styleId="507">
    <w:name w:val="默认段落样式"/>
    <w:basedOn w:val="159"/>
    <w:qFormat/>
    <w:uiPriority w:val="99"/>
    <w:pPr>
      <w:spacing w:before="0"/>
      <w:ind w:firstLine="480"/>
      <w:outlineLvl w:val="2"/>
    </w:pPr>
    <w:rPr>
      <w:rFonts w:ascii="FangSong_GB2312" w:hAnsi="宋体" w:eastAsia="FangSong_GB2312" w:cs="FangSong_GB2312"/>
      <w:color w:val="000000"/>
    </w:rPr>
  </w:style>
  <w:style w:type="paragraph" w:customStyle="1" w:styleId="508">
    <w:name w:val="图中文字"/>
    <w:basedOn w:val="1"/>
    <w:qFormat/>
    <w:uiPriority w:val="99"/>
    <w:pPr>
      <w:snapToGrid w:val="0"/>
      <w:spacing w:line="240" w:lineRule="atLeast"/>
      <w:ind w:firstLine="200" w:firstLineChars="200"/>
      <w:jc w:val="center"/>
    </w:pPr>
    <w:rPr>
      <w:sz w:val="24"/>
      <w:szCs w:val="24"/>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10">
    <w:name w:val="MM Topic 3"/>
    <w:basedOn w:val="7"/>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cs="Arial"/>
      <w:sz w:val="24"/>
      <w:szCs w:val="24"/>
    </w:rPr>
  </w:style>
  <w:style w:type="paragraph" w:customStyle="1" w:styleId="512">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513">
    <w:name w:val="表格（小）"/>
    <w:basedOn w:val="1"/>
    <w:qFormat/>
    <w:uiPriority w:val="99"/>
    <w:pPr>
      <w:adjustRightInd/>
      <w:snapToGrid w:val="0"/>
      <w:spacing w:line="300" w:lineRule="auto"/>
    </w:pPr>
    <w:rPr>
      <w:rFonts w:eastAsia="仿宋"/>
    </w:rPr>
  </w:style>
  <w:style w:type="paragraph" w:customStyle="1" w:styleId="514">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515">
    <w:name w:val="Char2 Char Char1"/>
    <w:basedOn w:val="1"/>
    <w:qFormat/>
    <w:uiPriority w:val="99"/>
    <w:pPr>
      <w:adjustRightInd/>
    </w:pPr>
    <w:rPr>
      <w:rFonts w:ascii="Tahoma" w:hAnsi="Tahoma" w:cs="Tahoma"/>
      <w:sz w:val="24"/>
      <w:szCs w:val="24"/>
    </w:rPr>
  </w:style>
  <w:style w:type="paragraph" w:customStyle="1" w:styleId="516">
    <w:name w:val="列出段落5"/>
    <w:basedOn w:val="1"/>
    <w:qFormat/>
    <w:uiPriority w:val="99"/>
    <w:pPr>
      <w:spacing w:line="360" w:lineRule="auto"/>
      <w:ind w:firstLine="200" w:firstLineChars="200"/>
    </w:pPr>
    <w:rPr>
      <w:rFonts w:eastAsia="楷体_GB2312"/>
      <w:sz w:val="24"/>
      <w:szCs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19">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2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1">
    <w:name w:val="样式 左侧:  0.85 厘米 首行缩进:  0.85 厘米"/>
    <w:basedOn w:val="1"/>
    <w:uiPriority w:val="99"/>
    <w:pPr>
      <w:adjustRightInd/>
      <w:spacing w:line="360" w:lineRule="auto"/>
      <w:ind w:firstLine="482"/>
    </w:pPr>
    <w:rPr>
      <w:sz w:val="24"/>
      <w:szCs w:val="24"/>
    </w:rPr>
  </w:style>
  <w:style w:type="paragraph" w:customStyle="1" w:styleId="522">
    <w:name w:val="Char3 Char Char"/>
    <w:basedOn w:val="1"/>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3">
    <w:name w:val="_Style 3"/>
    <w:basedOn w:val="1"/>
    <w:uiPriority w:val="99"/>
    <w:pPr>
      <w:adjustRightInd/>
      <w:ind w:firstLine="420" w:firstLineChars="200"/>
    </w:pPr>
    <w:rPr>
      <w:rFonts w:eastAsia="FangSong_GB2312"/>
      <w:sz w:val="28"/>
      <w:szCs w:val="28"/>
    </w:rPr>
  </w:style>
  <w:style w:type="paragraph" w:customStyle="1" w:styleId="524">
    <w:name w:val="xl39"/>
    <w:basedOn w:val="1"/>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25">
    <w:name w:val="Bulleting First Indent 1"/>
    <w:basedOn w:val="2"/>
    <w:uiPriority w:val="99"/>
    <w:pPr>
      <w:tabs>
        <w:tab w:val="left" w:pos="840"/>
      </w:tabs>
      <w:autoSpaceDE/>
      <w:autoSpaceDN/>
      <w:adjustRightInd/>
      <w:spacing w:before="20" w:after="20" w:line="300" w:lineRule="auto"/>
      <w:ind w:left="840" w:hanging="420"/>
    </w:pPr>
    <w:rPr>
      <w:rFonts w:ascii="Tahoma" w:hAnsi="Tahoma" w:cs="Tahoma"/>
      <w:kern w:val="0"/>
      <w:sz w:val="21"/>
      <w:szCs w:val="21"/>
      <w:lang w:val="en-US"/>
    </w:rPr>
  </w:style>
  <w:style w:type="paragraph" w:customStyle="1" w:styleId="526">
    <w:name w:val="左对齐表格文字"/>
    <w:basedOn w:val="1"/>
    <w:uiPriority w:val="99"/>
    <w:pPr>
      <w:adjustRightInd/>
      <w:ind w:firstLine="200" w:firstLineChars="200"/>
      <w:jc w:val="right"/>
    </w:pPr>
  </w:style>
  <w:style w:type="paragraph" w:customStyle="1" w:styleId="527">
    <w:name w:val="Char Char11 Char Char Char Char Char Char Char Char Char"/>
    <w:basedOn w:val="1"/>
    <w:uiPriority w:val="99"/>
    <w:pPr>
      <w:spacing w:line="360" w:lineRule="auto"/>
    </w:pPr>
  </w:style>
  <w:style w:type="paragraph" w:customStyle="1" w:styleId="528">
    <w:name w:val="正文1.25"/>
    <w:basedOn w:val="1"/>
    <w:uiPriority w:val="99"/>
    <w:pPr>
      <w:adjustRightInd/>
      <w:spacing w:line="300" w:lineRule="auto"/>
      <w:ind w:firstLine="480" w:firstLineChars="200"/>
    </w:pPr>
    <w:rPr>
      <w:sz w:val="24"/>
      <w:szCs w:val="24"/>
    </w:rPr>
  </w:style>
  <w:style w:type="paragraph" w:customStyle="1" w:styleId="529">
    <w:name w:val="1正文"/>
    <w:basedOn w:val="1"/>
    <w:uiPriority w:val="99"/>
    <w:pPr>
      <w:adjustRightInd/>
      <w:spacing w:line="360" w:lineRule="auto"/>
      <w:ind w:firstLine="200" w:firstLineChars="200"/>
    </w:pPr>
    <w:rPr>
      <w:rFonts w:ascii="FangSong_GB2312" w:hAnsi="Arial" w:eastAsia="仿宋" w:cs="FangSong_GB2312"/>
      <w:sz w:val="28"/>
      <w:szCs w:val="28"/>
    </w:rPr>
  </w:style>
  <w:style w:type="paragraph" w:customStyle="1" w:styleId="530">
    <w:name w:val="Bul Text 9/14"/>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531">
    <w:name w:val="xl7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Char Char1 Char Char Char1"/>
    <w:basedOn w:val="1"/>
    <w:uiPriority w:val="99"/>
    <w:rPr>
      <w:rFonts w:ascii="FangSong_GB2312" w:eastAsia="FangSong_GB2312" w:cs="FangSong_GB2312"/>
      <w:b/>
      <w:bCs/>
      <w:sz w:val="32"/>
      <w:szCs w:val="32"/>
    </w:rPr>
  </w:style>
  <w:style w:type="paragraph" w:customStyle="1" w:styleId="533">
    <w:name w:val="列出段落2"/>
    <w:basedOn w:val="1"/>
    <w:uiPriority w:val="99"/>
    <w:pPr>
      <w:adjustRightInd/>
      <w:ind w:firstLine="420" w:firstLineChars="200"/>
    </w:pPr>
    <w:rPr>
      <w:rFonts w:ascii="宋体" w:hAnsi="宋体" w:cs="宋体"/>
      <w:sz w:val="24"/>
      <w:szCs w:val="24"/>
    </w:rPr>
  </w:style>
  <w:style w:type="paragraph" w:customStyle="1" w:styleId="534">
    <w:name w:val="默认段落字体 Para Char Char Char Char Char Char Char"/>
    <w:basedOn w:val="1"/>
    <w:uiPriority w:val="99"/>
    <w:rPr>
      <w:rFonts w:eastAsia="FangSong_GB2312"/>
      <w:sz w:val="28"/>
      <w:szCs w:val="28"/>
    </w:rPr>
  </w:style>
  <w:style w:type="paragraph" w:customStyle="1" w:styleId="535">
    <w:name w:val="xl74"/>
    <w:basedOn w:val="1"/>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536">
    <w:name w:val="样式 标题 4PIM 4H4h4bulletblbbH41H42H43H44H45H46H47H48...1"/>
    <w:basedOn w:val="8"/>
    <w:uiPriority w:val="99"/>
    <w:pPr>
      <w:widowControl/>
      <w:jc w:val="left"/>
    </w:pPr>
    <w:rPr>
      <w:sz w:val="24"/>
      <w:szCs w:val="24"/>
    </w:rPr>
  </w:style>
  <w:style w:type="paragraph" w:customStyle="1" w:styleId="537">
    <w:name w:val="彩色列表 - 强调文字颜色 11"/>
    <w:basedOn w:val="1"/>
    <w:uiPriority w:val="99"/>
    <w:pPr>
      <w:adjustRightInd/>
      <w:ind w:firstLine="420" w:firstLineChars="200"/>
    </w:pPr>
    <w:rPr>
      <w:rFonts w:ascii="Calibri" w:hAnsi="Calibri" w:cs="Calibri"/>
    </w:rPr>
  </w:style>
  <w:style w:type="paragraph" w:customStyle="1" w:styleId="538">
    <w:name w:val="加粗正文"/>
    <w:basedOn w:val="1"/>
    <w:uiPriority w:val="99"/>
    <w:pPr>
      <w:adjustRightInd/>
      <w:spacing w:beforeLines="50" w:afterLines="50" w:line="360" w:lineRule="auto"/>
      <w:ind w:firstLine="422" w:firstLineChars="200"/>
    </w:pPr>
    <w:rPr>
      <w:b/>
      <w:bCs/>
    </w:rPr>
  </w:style>
  <w:style w:type="paragraph" w:customStyle="1" w:styleId="539">
    <w:name w:val="xl94"/>
    <w:basedOn w:val="1"/>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540">
    <w:name w:val="正文6"/>
    <w:basedOn w:val="1"/>
    <w:uiPriority w:val="99"/>
    <w:pPr>
      <w:tabs>
        <w:tab w:val="left" w:pos="0"/>
        <w:tab w:val="left" w:pos="703"/>
      </w:tabs>
      <w:adjustRightInd/>
      <w:spacing w:before="60" w:after="60" w:line="360" w:lineRule="auto"/>
      <w:ind w:left="600" w:leftChars="600"/>
    </w:pPr>
    <w:rPr>
      <w:sz w:val="28"/>
      <w:szCs w:val="28"/>
    </w:rPr>
  </w:style>
  <w:style w:type="paragraph" w:customStyle="1" w:styleId="541">
    <w:name w:val="Char Char Char1 Char1"/>
    <w:basedOn w:val="1"/>
    <w:uiPriority w:val="99"/>
  </w:style>
  <w:style w:type="paragraph" w:customStyle="1" w:styleId="542">
    <w:name w:val="xl2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543">
    <w:name w:val="样式 标题 2 + 宋体 左侧:  1.76 厘米 首行缩进:  0 厘米"/>
    <w:basedOn w:val="6"/>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544">
    <w:name w:val="List Paragraph*"/>
    <w:basedOn w:val="1"/>
    <w:uiPriority w:val="99"/>
    <w:pPr>
      <w:adjustRightInd/>
      <w:spacing w:line="360" w:lineRule="auto"/>
      <w:ind w:firstLine="420"/>
    </w:pPr>
    <w:rPr>
      <w:rFonts w:ascii="Calibri" w:hAnsi="Calibri" w:cs="Calibri"/>
      <w:color w:val="000000"/>
      <w:kern w:val="1"/>
      <w:sz w:val="24"/>
      <w:szCs w:val="24"/>
    </w:rPr>
  </w:style>
  <w:style w:type="paragraph" w:customStyle="1" w:styleId="545">
    <w:name w:val="Char Char11 Char Char Char Char Char Char Char Char Char Char Char Char Char11"/>
    <w:basedOn w:val="1"/>
    <w:uiPriority w:val="99"/>
    <w:pPr>
      <w:adjustRightInd/>
      <w:spacing w:line="360" w:lineRule="auto"/>
    </w:pPr>
    <w:rPr>
      <w:rFonts w:ascii="Arial" w:hAnsi="Arial" w:eastAsia="黑体" w:cs="Arial"/>
      <w:kern w:val="0"/>
    </w:rPr>
  </w:style>
  <w:style w:type="paragraph" w:customStyle="1" w:styleId="546">
    <w:name w:val="xl3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47">
    <w:name w:val="CM14"/>
    <w:basedOn w:val="253"/>
    <w:next w:val="253"/>
    <w:uiPriority w:val="99"/>
    <w:pPr>
      <w:spacing w:after="68"/>
    </w:pPr>
    <w:rPr>
      <w:rFonts w:ascii="FHLHE E+ Futura Bk" w:eastAsia="FHLHE E+ Futura Bk" w:cs="FHLHE E+ Futura Bk"/>
      <w:color w:val="auto"/>
    </w:rPr>
  </w:style>
  <w:style w:type="paragraph" w:customStyle="1" w:styleId="548">
    <w:name w:val="xl8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549">
    <w:name w:val="无间隔*"/>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550">
    <w:name w:val="Char Char Char Char1"/>
    <w:basedOn w:val="1"/>
    <w:uiPriority w:val="99"/>
    <w:pPr>
      <w:tabs>
        <w:tab w:val="left" w:pos="0"/>
      </w:tabs>
      <w:adjustRightInd/>
      <w:ind w:firstLine="200" w:firstLineChars="200"/>
    </w:pPr>
    <w:rPr>
      <w:rFonts w:ascii="宋体" w:hAnsi="宋体" w:eastAsia="FangSong_GB2312" w:cs="宋体"/>
      <w:sz w:val="28"/>
      <w:szCs w:val="28"/>
    </w:rPr>
  </w:style>
  <w:style w:type="paragraph" w:customStyle="1" w:styleId="551">
    <w:name w:val="正文文字 2"/>
    <w:basedOn w:val="253"/>
    <w:next w:val="253"/>
    <w:uiPriority w:val="99"/>
    <w:rPr>
      <w:rFonts w:ascii="宋体" w:eastAsia="宋体" w:cs="宋体"/>
      <w:color w:val="auto"/>
    </w:rPr>
  </w:style>
  <w:style w:type="paragraph" w:customStyle="1" w:styleId="552">
    <w:name w:val="正文首行缩进两字"/>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3">
    <w:name w:val="Char Char1 Char"/>
    <w:basedOn w:val="1"/>
    <w:uiPriority w:val="99"/>
    <w:rPr>
      <w:rFonts w:ascii="FangSong_GB2312" w:eastAsia="FangSong_GB2312" w:cs="FangSong_GB2312"/>
      <w:b/>
      <w:bCs/>
      <w:sz w:val="32"/>
      <w:szCs w:val="32"/>
    </w:rPr>
  </w:style>
  <w:style w:type="paragraph" w:customStyle="1" w:styleId="554">
    <w:name w:val="xl7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1"/>
    <w:basedOn w:val="1"/>
    <w:uiPriority w:val="99"/>
    <w:pPr>
      <w:adjustRightInd/>
      <w:spacing w:line="360" w:lineRule="auto"/>
    </w:pPr>
    <w:rPr>
      <w:rFonts w:ascii="Arial" w:hAnsi="Arial" w:eastAsia="黑体" w:cs="Arial"/>
      <w:kern w:val="0"/>
    </w:rPr>
  </w:style>
  <w:style w:type="paragraph" w:customStyle="1" w:styleId="556">
    <w:name w:val="Char Char111"/>
    <w:basedOn w:val="1"/>
    <w:uiPriority w:val="99"/>
    <w:pPr>
      <w:spacing w:line="360" w:lineRule="auto"/>
    </w:pPr>
  </w:style>
  <w:style w:type="paragraph" w:customStyle="1" w:styleId="557">
    <w:name w:val="Char"/>
    <w:basedOn w:val="1"/>
    <w:uiPriority w:val="99"/>
    <w:rPr>
      <w:rFonts w:ascii="FangSong_GB2312" w:eastAsia="FangSong_GB2312" w:cs="FangSong_GB2312"/>
      <w:b/>
      <w:bCs/>
      <w:sz w:val="32"/>
      <w:szCs w:val="32"/>
    </w:rPr>
  </w:style>
  <w:style w:type="paragraph" w:customStyle="1" w:styleId="558">
    <w:name w:val="RFI Heading 2nd Level"/>
    <w:basedOn w:val="1"/>
    <w:uiPriority w:val="99"/>
    <w:pPr>
      <w:widowControl/>
      <w:tabs>
        <w:tab w:val="left" w:pos="1260"/>
      </w:tabs>
      <w:adjustRightInd/>
      <w:ind w:firstLine="200" w:firstLineChars="200"/>
      <w:jc w:val="left"/>
    </w:pPr>
    <w:rPr>
      <w:rFonts w:ascii="Arial (W1)" w:hAnsi="Arial (W1)" w:cs="Arial (W1)"/>
      <w:b/>
      <w:bCs/>
      <w:color w:val="0000FF"/>
      <w:kern w:val="0"/>
      <w:sz w:val="28"/>
      <w:szCs w:val="28"/>
      <w:lang w:val="en-GB" w:eastAsia="en-US"/>
    </w:rPr>
  </w:style>
  <w:style w:type="paragraph" w:customStyle="1" w:styleId="559">
    <w:name w:val="af17cgridlangnp1033langf"/>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0">
    <w:name w:val="Char Char Char1 Char"/>
    <w:basedOn w:val="1"/>
    <w:uiPriority w:val="99"/>
  </w:style>
  <w:style w:type="paragraph" w:customStyle="1" w:styleId="561">
    <w:name w:val="正文标准"/>
    <w:basedOn w:val="1"/>
    <w:uiPriority w:val="99"/>
    <w:pPr>
      <w:adjustRightInd/>
      <w:spacing w:line="360" w:lineRule="auto"/>
      <w:ind w:firstLine="200" w:firstLineChars="200"/>
    </w:pPr>
    <w:rPr>
      <w:rFonts w:ascii="宋体" w:hAnsi="Calibri" w:cs="宋体"/>
      <w:sz w:val="24"/>
      <w:szCs w:val="24"/>
    </w:rPr>
  </w:style>
  <w:style w:type="paragraph" w:customStyle="1" w:styleId="562">
    <w:name w:val="正文格式"/>
    <w:basedOn w:val="1"/>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563">
    <w:name w:val="Char Char11 Char Char Char Char Char Char Char Char Char Char Char Char Char Char Char"/>
    <w:basedOn w:val="1"/>
    <w:uiPriority w:val="99"/>
    <w:pPr>
      <w:adjustRightInd/>
      <w:spacing w:line="360" w:lineRule="auto"/>
    </w:pPr>
    <w:rPr>
      <w:rFonts w:ascii="Arial" w:hAnsi="Arial" w:eastAsia="黑体" w:cs="Arial"/>
      <w:kern w:val="0"/>
    </w:rPr>
  </w:style>
  <w:style w:type="paragraph" w:customStyle="1" w:styleId="564">
    <w:name w:val="Th"/>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565">
    <w:name w:val="规范正文"/>
    <w:basedOn w:val="1"/>
    <w:uiPriority w:val="99"/>
    <w:pPr>
      <w:tabs>
        <w:tab w:val="left" w:pos="840"/>
      </w:tabs>
      <w:spacing w:beforeLines="50" w:line="360" w:lineRule="auto"/>
      <w:ind w:left="840" w:hanging="420"/>
      <w:textAlignment w:val="baseline"/>
    </w:pPr>
  </w:style>
  <w:style w:type="paragraph" w:customStyle="1" w:styleId="566">
    <w:name w:val="font12"/>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Char Char Char1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569">
    <w:name w:val="xl42"/>
    <w:basedOn w:val="1"/>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0">
    <w:name w:val="目录4"/>
    <w:basedOn w:val="1"/>
    <w:uiPriority w:val="99"/>
    <w:pPr>
      <w:tabs>
        <w:tab w:val="left" w:leader="dot" w:pos="7370"/>
      </w:tabs>
      <w:autoSpaceDE w:val="0"/>
      <w:autoSpaceDN w:val="0"/>
      <w:spacing w:line="317" w:lineRule="atLeast"/>
      <w:ind w:firstLine="629" w:firstLineChars="200"/>
    </w:pPr>
    <w:rPr>
      <w:color w:val="000000"/>
      <w:kern w:val="0"/>
    </w:rPr>
  </w:style>
  <w:style w:type="paragraph" w:customStyle="1" w:styleId="571">
    <w:name w:val="xl43"/>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2">
    <w:name w:val="solutionfonts1"/>
    <w:basedOn w:val="1"/>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573">
    <w:name w:val="标准有序列表（L1）"/>
    <w:basedOn w:val="20"/>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574">
    <w:name w:val="Char Char Char Char Char Char Char Char Char Char"/>
    <w:basedOn w:val="1"/>
    <w:uiPriority w:val="99"/>
    <w:rPr>
      <w:rFonts w:ascii="FangSong_GB2312" w:eastAsia="FangSong_GB2312" w:cs="FangSong_GB2312"/>
      <w:b/>
      <w:bCs/>
      <w:sz w:val="32"/>
      <w:szCs w:val="32"/>
    </w:rPr>
  </w:style>
  <w:style w:type="paragraph" w:customStyle="1" w:styleId="575">
    <w:name w:val="Char1 Char Char Char Char Char Char Char Char Char Char Char1 Char Char Char Char Char Char Char Char Char Char Char Char Char Char1 Char Char Char Char"/>
    <w:basedOn w:val="1"/>
    <w:uiPriority w:val="99"/>
    <w:pPr>
      <w:spacing w:line="360" w:lineRule="auto"/>
    </w:pPr>
    <w:rPr>
      <w:kern w:val="0"/>
      <w:sz w:val="24"/>
      <w:szCs w:val="24"/>
    </w:rPr>
  </w:style>
  <w:style w:type="paragraph" w:customStyle="1" w:styleId="576">
    <w:name w:val="_正文段落"/>
    <w:basedOn w:val="1"/>
    <w:uiPriority w:val="99"/>
    <w:pPr>
      <w:adjustRightInd/>
      <w:ind w:firstLine="560"/>
    </w:pPr>
    <w:rPr>
      <w:rFonts w:ascii="FangSong_GB2312" w:hAnsi="仿宋" w:eastAsia="FangSong_GB2312" w:cs="FangSong_GB2312"/>
      <w:kern w:val="0"/>
      <w:sz w:val="28"/>
      <w:szCs w:val="28"/>
    </w:rPr>
  </w:style>
  <w:style w:type="paragraph" w:customStyle="1" w:styleId="577">
    <w:name w:val="列出段落4"/>
    <w:basedOn w:val="1"/>
    <w:uiPriority w:val="99"/>
    <w:pPr>
      <w:adjustRightInd/>
      <w:spacing w:line="360" w:lineRule="auto"/>
      <w:ind w:firstLine="420" w:firstLineChars="200"/>
    </w:pPr>
    <w:rPr>
      <w:rFonts w:ascii="Calibri" w:hAnsi="Calibri" w:cs="Calibri"/>
      <w:sz w:val="24"/>
      <w:szCs w:val="24"/>
    </w:rPr>
  </w:style>
  <w:style w:type="paragraph" w:customStyle="1" w:styleId="578">
    <w:name w:val="前言、引言标题"/>
    <w:next w:val="1"/>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579">
    <w:name w:val="正文（首行缩进）"/>
    <w:basedOn w:val="21"/>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580">
    <w:name w:val="Char3 Char Char Char Char Char Char"/>
    <w:basedOn w:val="1"/>
    <w:uiPriority w:val="99"/>
    <w:pPr>
      <w:adjustRightInd/>
      <w:spacing w:line="360" w:lineRule="auto"/>
    </w:pPr>
    <w:rPr>
      <w:rFonts w:ascii="Arial" w:hAnsi="Arial" w:eastAsia="黑体" w:cs="Arial"/>
      <w:kern w:val="0"/>
    </w:rPr>
  </w:style>
  <w:style w:type="paragraph" w:customStyle="1" w:styleId="581">
    <w:name w:val="font9"/>
    <w:basedOn w:val="1"/>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582">
    <w:name w:val="方案正文无缩进"/>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uiPriority w:val="99"/>
  </w:style>
  <w:style w:type="paragraph" w:customStyle="1" w:styleId="584">
    <w:name w:val="Char Char11 Char Char Char Char Char Char Char Char Char Char Char Char Char1"/>
    <w:basedOn w:val="1"/>
    <w:uiPriority w:val="99"/>
    <w:pPr>
      <w:adjustRightInd/>
      <w:spacing w:line="360" w:lineRule="auto"/>
    </w:pPr>
    <w:rPr>
      <w:rFonts w:ascii="Arial" w:hAnsi="Arial" w:eastAsia="黑体" w:cs="Arial"/>
      <w:kern w:val="0"/>
    </w:rPr>
  </w:style>
  <w:style w:type="paragraph" w:customStyle="1" w:styleId="585">
    <w:name w:val="默认段落字体 Para Char"/>
    <w:basedOn w:val="1"/>
    <w:uiPriority w:val="99"/>
    <w:rPr>
      <w:rFonts w:ascii="Tahoma" w:hAnsi="Tahoma" w:cs="Tahoma"/>
      <w:sz w:val="24"/>
      <w:szCs w:val="24"/>
    </w:rPr>
  </w:style>
  <w:style w:type="paragraph" w:customStyle="1" w:styleId="586">
    <w:name w:val="标题五"/>
    <w:basedOn w:val="1"/>
    <w:uiPriority w:val="99"/>
    <w:pPr>
      <w:adjustRightInd/>
      <w:spacing w:beforeLines="50" w:line="360" w:lineRule="auto"/>
    </w:pPr>
    <w:rPr>
      <w:b/>
      <w:bCs/>
      <w:sz w:val="24"/>
      <w:szCs w:val="24"/>
    </w:rPr>
  </w:style>
  <w:style w:type="paragraph" w:customStyle="1" w:styleId="587">
    <w:name w:val="Char Char1101"/>
    <w:basedOn w:val="1"/>
    <w:uiPriority w:val="99"/>
    <w:pPr>
      <w:spacing w:line="360" w:lineRule="auto"/>
    </w:pPr>
    <w:rPr>
      <w:rFonts w:ascii="Tahoma" w:hAnsi="Tahoma" w:cs="Tahoma"/>
      <w:sz w:val="24"/>
      <w:szCs w:val="24"/>
    </w:rPr>
  </w:style>
  <w:style w:type="paragraph" w:customStyle="1" w:styleId="588">
    <w:name w:val="Char Char Char Char Char Char Char Char1"/>
    <w:basedOn w:val="1"/>
    <w:uiPriority w:val="99"/>
    <w:pPr>
      <w:tabs>
        <w:tab w:val="left" w:pos="360"/>
      </w:tabs>
    </w:pPr>
    <w:rPr>
      <w:sz w:val="24"/>
      <w:szCs w:val="24"/>
    </w:rPr>
  </w:style>
  <w:style w:type="paragraph" w:customStyle="1" w:styleId="589">
    <w:name w:val="Char Char Char 字元 字元"/>
    <w:basedOn w:val="1"/>
    <w:uiPriority w:val="99"/>
    <w:pPr>
      <w:adjustRightInd/>
      <w:spacing w:line="360" w:lineRule="auto"/>
      <w:ind w:firstLine="200" w:firstLineChars="200"/>
    </w:pPr>
  </w:style>
  <w:style w:type="paragraph" w:customStyle="1" w:styleId="590">
    <w:name w:val="xl70"/>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91">
    <w:name w:val="Char Char Char Char Char Char Char"/>
    <w:basedOn w:val="1"/>
    <w:uiPriority w:val="99"/>
    <w:rPr>
      <w:rFonts w:ascii="FangSong_GB2312" w:eastAsia="FangSong_GB2312" w:cs="FangSong_GB2312"/>
      <w:b/>
      <w:bCs/>
      <w:sz w:val="32"/>
      <w:szCs w:val="32"/>
    </w:rPr>
  </w:style>
  <w:style w:type="paragraph" w:customStyle="1" w:styleId="592">
    <w:name w:val="文章附标题"/>
    <w:basedOn w:val="1"/>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94">
    <w:name w:val="样式 标题 22h2L1 Heading 2H2sect 1.2H21sect 1.21H22sect 1.2..."/>
    <w:basedOn w:val="6"/>
    <w:next w:val="1"/>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595">
    <w:name w:val="样式6"/>
    <w:basedOn w:val="36"/>
    <w:uiPriority w:val="99"/>
    <w:pPr>
      <w:spacing w:line="460" w:lineRule="exact"/>
      <w:outlineLvl w:val="2"/>
    </w:pPr>
    <w:rPr>
      <w:rFonts w:ascii="FangSong_GB2312" w:hAnsi="宋体" w:eastAsia="FangSong_GB2312" w:cs="FangSong_GB2312"/>
      <w:b/>
      <w:bCs/>
      <w:sz w:val="24"/>
      <w:szCs w:val="24"/>
    </w:rPr>
  </w:style>
  <w:style w:type="paragraph" w:customStyle="1" w:styleId="596">
    <w:name w:val="批注框文本 Char Char"/>
    <w:basedOn w:val="1"/>
    <w:uiPriority w:val="99"/>
    <w:pPr>
      <w:adjustRightInd/>
    </w:pPr>
    <w:rPr>
      <w:sz w:val="18"/>
      <w:szCs w:val="18"/>
    </w:rPr>
  </w:style>
  <w:style w:type="paragraph" w:customStyle="1" w:styleId="597">
    <w:name w:val="封面华为技术"/>
    <w:basedOn w:val="1"/>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598">
    <w:name w:val="xl3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9">
    <w:name w:val="Char Char11 Char Char Char Char Char Char Char Char Char Char Char Char Char"/>
    <w:basedOn w:val="1"/>
    <w:uiPriority w:val="99"/>
    <w:pPr>
      <w:adjustRightInd/>
      <w:spacing w:line="360" w:lineRule="auto"/>
    </w:pPr>
    <w:rPr>
      <w:rFonts w:ascii="Arial" w:hAnsi="Arial" w:eastAsia="黑体" w:cs="Arial"/>
      <w:kern w:val="0"/>
      <w:sz w:val="20"/>
      <w:szCs w:val="20"/>
    </w:rPr>
  </w:style>
  <w:style w:type="paragraph" w:customStyle="1" w:styleId="600">
    <w:name w:val="gjt_2"/>
    <w:next w:val="1"/>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uiPriority w:val="99"/>
    <w:pPr>
      <w:adjustRightInd/>
      <w:spacing w:line="360" w:lineRule="auto"/>
    </w:pPr>
    <w:rPr>
      <w:rFonts w:ascii="FangSong_GB2312" w:eastAsia="FangSong_GB2312" w:cs="FangSong_GB2312"/>
      <w:sz w:val="24"/>
      <w:szCs w:val="24"/>
    </w:rPr>
  </w:style>
  <w:style w:type="paragraph" w:customStyle="1" w:styleId="602">
    <w:name w:val="xl6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3">
    <w:name w:val="样式"/>
    <w:basedOn w:val="1"/>
    <w:uiPriority w:val="99"/>
    <w:pPr>
      <w:autoSpaceDE w:val="0"/>
      <w:autoSpaceDN w:val="0"/>
      <w:snapToGrid w:val="0"/>
      <w:spacing w:before="120" w:after="120" w:line="360" w:lineRule="auto"/>
    </w:pPr>
    <w:rPr>
      <w:rFonts w:ascii="宋体" w:cs="宋体"/>
      <w:sz w:val="24"/>
      <w:szCs w:val="24"/>
    </w:rPr>
  </w:style>
  <w:style w:type="paragraph" w:customStyle="1" w:styleId="604">
    <w:name w:val="正文文字缩进项目"/>
    <w:basedOn w:val="21"/>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605">
    <w:name w:val="文档正文"/>
    <w:basedOn w:val="1"/>
    <w:uiPriority w:val="99"/>
    <w:pPr>
      <w:spacing w:line="480" w:lineRule="atLeast"/>
      <w:ind w:firstLine="567"/>
      <w:textAlignment w:val="baseline"/>
    </w:pPr>
    <w:rPr>
      <w:kern w:val="0"/>
      <w:sz w:val="24"/>
      <w:szCs w:val="24"/>
    </w:rPr>
  </w:style>
  <w:style w:type="paragraph" w:customStyle="1" w:styleId="606">
    <w:name w:val="正文文字表格居中"/>
    <w:basedOn w:val="1"/>
    <w:next w:val="59"/>
    <w:uiPriority w:val="99"/>
    <w:pPr>
      <w:snapToGrid w:val="0"/>
      <w:spacing w:line="360" w:lineRule="auto"/>
    </w:pPr>
    <w:rPr>
      <w:rFonts w:ascii="宋体" w:cs="宋体"/>
      <w:b/>
      <w:bCs/>
      <w:sz w:val="24"/>
      <w:szCs w:val="24"/>
    </w:rPr>
  </w:style>
  <w:style w:type="paragraph" w:customStyle="1" w:styleId="607">
    <w:name w:val="规划正文"/>
    <w:basedOn w:val="1"/>
    <w:uiPriority w:val="99"/>
    <w:pPr>
      <w:adjustRightInd/>
      <w:spacing w:beforeLines="100" w:line="360" w:lineRule="auto"/>
      <w:jc w:val="left"/>
    </w:pPr>
    <w:rPr>
      <w:rFonts w:ascii="Arial" w:hAnsi="Arial" w:eastAsia="FangSong_GB2312" w:cs="Arial"/>
      <w:sz w:val="28"/>
      <w:szCs w:val="28"/>
    </w:rPr>
  </w:style>
  <w:style w:type="paragraph" w:customStyle="1" w:styleId="608">
    <w:name w:val="小节"/>
    <w:basedOn w:val="7"/>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609">
    <w:name w:val="Plain Text1"/>
    <w:basedOn w:val="1"/>
    <w:uiPriority w:val="99"/>
    <w:pPr>
      <w:adjustRightInd/>
    </w:pPr>
    <w:rPr>
      <w:rFonts w:ascii="宋体" w:hAnsi="Courier New" w:cs="宋体"/>
    </w:rPr>
  </w:style>
  <w:style w:type="paragraph" w:customStyle="1" w:styleId="610">
    <w:name w:val="Char3"/>
    <w:basedOn w:val="1"/>
    <w:uiPriority w:val="99"/>
    <w:pPr>
      <w:adjustRightInd/>
    </w:pPr>
    <w:rPr>
      <w:rFonts w:ascii="FangSong_GB2312" w:eastAsia="FangSong_GB2312" w:cs="FangSong_GB2312"/>
      <w:b/>
      <w:bCs/>
      <w:sz w:val="32"/>
      <w:szCs w:val="32"/>
    </w:rPr>
  </w:style>
  <w:style w:type="paragraph" w:customStyle="1" w:styleId="611">
    <w:name w:val="xl2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ÁÐÐËõ½ø"/>
    <w:basedOn w:val="1"/>
    <w:uiPriority w:val="99"/>
    <w:pPr>
      <w:widowControl/>
      <w:overflowPunct w:val="0"/>
      <w:autoSpaceDE w:val="0"/>
      <w:autoSpaceDN w:val="0"/>
      <w:spacing w:line="360" w:lineRule="auto"/>
      <w:ind w:left="1134"/>
      <w:textAlignment w:val="baseline"/>
    </w:pPr>
    <w:rPr>
      <w:kern w:val="0"/>
    </w:rPr>
  </w:style>
  <w:style w:type="paragraph" w:customStyle="1" w:styleId="613">
    <w:name w:val="标题2"/>
    <w:basedOn w:val="6"/>
    <w:next w:val="1"/>
    <w:uiPriority w:val="99"/>
    <w:pPr>
      <w:tabs>
        <w:tab w:val="left" w:pos="578"/>
        <w:tab w:val="left" w:pos="900"/>
        <w:tab w:val="left" w:pos="1440"/>
      </w:tabs>
      <w:ind w:left="1440" w:hanging="360"/>
    </w:pPr>
    <w:rPr>
      <w:rFonts w:ascii="仿宋" w:eastAsia="仿宋" w:cs="仿宋"/>
    </w:rPr>
  </w:style>
  <w:style w:type="paragraph" w:customStyle="1" w:styleId="614">
    <w:name w:val="List Paragraph1"/>
    <w:basedOn w:val="1"/>
    <w:uiPriority w:val="99"/>
    <w:pPr>
      <w:spacing w:line="360" w:lineRule="auto"/>
      <w:ind w:firstLine="200" w:firstLineChars="200"/>
    </w:pPr>
    <w:rPr>
      <w:rFonts w:eastAsia="楷体_GB2312"/>
      <w:sz w:val="24"/>
      <w:szCs w:val="24"/>
    </w:rPr>
  </w:style>
  <w:style w:type="paragraph" w:customStyle="1" w:styleId="615">
    <w:name w:val="样式 标题 3标题 3 Char第二层条h33Bold Headbh章标题1小标题level_3PIM 3..."/>
    <w:basedOn w:val="7"/>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616">
    <w:name w:val="xl2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17">
    <w:name w:val="样式 小四 首行缩进:  0.74 厘米 行距: 1.5 倍行距"/>
    <w:basedOn w:val="1"/>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618">
    <w:name w:val="Char3 Char Char Char"/>
    <w:basedOn w:val="1"/>
    <w:uiPriority w:val="99"/>
    <w:pPr>
      <w:widowControl/>
      <w:adjustRightInd/>
      <w:spacing w:after="160" w:line="240" w:lineRule="exact"/>
      <w:jc w:val="left"/>
    </w:pPr>
  </w:style>
  <w:style w:type="paragraph" w:customStyle="1" w:styleId="619">
    <w:name w:val="表格标题2"/>
    <w:basedOn w:val="620"/>
    <w:uiPriority w:val="99"/>
    <w:rPr>
      <w:b/>
      <w:bCs/>
    </w:rPr>
  </w:style>
  <w:style w:type="paragraph" w:customStyle="1" w:styleId="620">
    <w:name w:val="表格内文"/>
    <w:basedOn w:val="1"/>
    <w:uiPriority w:val="99"/>
    <w:pPr>
      <w:adjustRightInd/>
      <w:spacing w:line="360" w:lineRule="auto"/>
    </w:pPr>
    <w:rPr>
      <w:rFonts w:ascii="宋体" w:hAnsi="宋体" w:cs="宋体"/>
      <w:color w:val="000000"/>
    </w:rPr>
  </w:style>
  <w:style w:type="paragraph" w:customStyle="1" w:styleId="621">
    <w:name w:val="Char Char Char Char Char Char Char Char Char Char2"/>
    <w:basedOn w:val="1"/>
    <w:uiPriority w:val="99"/>
    <w:rPr>
      <w:rFonts w:ascii="FangSong_GB2312" w:eastAsia="FangSong_GB2312" w:cs="FangSong_GB2312"/>
      <w:b/>
      <w:bCs/>
      <w:sz w:val="32"/>
      <w:szCs w:val="32"/>
    </w:rPr>
  </w:style>
  <w:style w:type="paragraph" w:customStyle="1" w:styleId="622">
    <w:name w:val="正文，首行缩进:  2 字符"/>
    <w:uiPriority w:val="99"/>
    <w:pPr>
      <w:spacing w:line="360" w:lineRule="auto"/>
      <w:ind w:firstLine="480" w:firstLineChars="200"/>
    </w:pPr>
    <w:rPr>
      <w:rFonts w:ascii="Arial" w:hAnsi="Arial" w:eastAsia="FangSong_GB2312" w:cs="Arial"/>
      <w:kern w:val="2"/>
      <w:sz w:val="24"/>
      <w:szCs w:val="24"/>
      <w:lang w:val="en-US" w:eastAsia="zh-CN" w:bidi="ar-SA"/>
    </w:rPr>
  </w:style>
  <w:style w:type="paragraph" w:customStyle="1" w:styleId="623">
    <w:name w:val="Char3 Char Char1"/>
    <w:basedOn w:val="1"/>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624">
    <w:name w:val="Char Char11 Char Char Char Char Char Char Char Char Char11"/>
    <w:basedOn w:val="1"/>
    <w:uiPriority w:val="99"/>
    <w:pPr>
      <w:spacing w:line="360" w:lineRule="auto"/>
    </w:pPr>
  </w:style>
  <w:style w:type="paragraph" w:customStyle="1" w:styleId="625">
    <w:name w:val="正文 大标"/>
    <w:basedOn w:val="1"/>
    <w:uiPriority w:val="99"/>
    <w:pPr>
      <w:tabs>
        <w:tab w:val="left" w:pos="0"/>
      </w:tabs>
      <w:adjustRightInd/>
      <w:spacing w:line="300" w:lineRule="auto"/>
      <w:ind w:left="1021"/>
    </w:pPr>
    <w:rPr>
      <w:rFonts w:ascii="仿宋" w:hAnsi="Calibri" w:eastAsia="仿宋" w:cs="仿宋"/>
      <w:sz w:val="24"/>
      <w:szCs w:val="24"/>
    </w:rPr>
  </w:style>
  <w:style w:type="paragraph" w:customStyle="1" w:styleId="626">
    <w:name w:val="样式  + 首行缩进:  2 字符"/>
    <w:basedOn w:val="1"/>
    <w:uiPriority w:val="99"/>
    <w:pPr>
      <w:adjustRightInd/>
      <w:spacing w:before="60" w:after="60" w:line="360" w:lineRule="auto"/>
      <w:ind w:firstLine="200" w:firstLineChars="200"/>
    </w:pPr>
    <w:rPr>
      <w:sz w:val="28"/>
      <w:szCs w:val="28"/>
    </w:rPr>
  </w:style>
  <w:style w:type="paragraph" w:customStyle="1" w:styleId="627">
    <w:name w:val="MM Topic 1"/>
    <w:basedOn w:val="5"/>
    <w:uiPriority w:val="99"/>
    <w:pPr>
      <w:tabs>
        <w:tab w:val="left" w:pos="840"/>
      </w:tabs>
      <w:adjustRightInd/>
      <w:ind w:left="840" w:hanging="420"/>
    </w:pPr>
  </w:style>
  <w:style w:type="paragraph" w:customStyle="1" w:styleId="628">
    <w:name w:val="样式 标题 2标题2H2Heading 2 HiddenHeading 2 CCBSheading 22nd lev..."/>
    <w:basedOn w:val="6"/>
    <w:uiPriority w:val="99"/>
    <w:pPr>
      <w:widowControl/>
      <w:spacing w:before="260" w:after="260" w:line="416" w:lineRule="auto"/>
      <w:ind w:left="0" w:firstLine="0"/>
    </w:pPr>
    <w:rPr>
      <w:rFonts w:ascii="Arial" w:hAnsi="Arial" w:eastAsia="黑体" w:cs="Arial"/>
      <w:sz w:val="30"/>
      <w:szCs w:val="30"/>
    </w:rPr>
  </w:style>
  <w:style w:type="paragraph" w:customStyle="1" w:styleId="629">
    <w:name w:val="文本正文 Char"/>
    <w:basedOn w:val="1"/>
    <w:uiPriority w:val="99"/>
    <w:pPr>
      <w:spacing w:line="360" w:lineRule="auto"/>
      <w:ind w:firstLine="200" w:firstLineChars="200"/>
    </w:pPr>
    <w:rPr>
      <w:kern w:val="0"/>
      <w:sz w:val="24"/>
      <w:szCs w:val="24"/>
    </w:rPr>
  </w:style>
  <w:style w:type="paragraph" w:customStyle="1" w:styleId="630">
    <w:name w:val="表格"/>
    <w:basedOn w:val="1"/>
    <w:uiPriority w:val="99"/>
    <w:pPr>
      <w:snapToGrid w:val="0"/>
      <w:ind w:firstLine="42" w:firstLineChars="21"/>
    </w:pPr>
    <w:rPr>
      <w:rFonts w:ascii="宋体" w:hAnsi="宋体" w:cs="宋体"/>
      <w:kern w:val="0"/>
      <w:sz w:val="20"/>
      <w:szCs w:val="20"/>
    </w:rPr>
  </w:style>
  <w:style w:type="paragraph" w:customStyle="1" w:styleId="631">
    <w:name w:val="标书标题4"/>
    <w:basedOn w:val="8"/>
    <w:uiPriority w:val="99"/>
    <w:pPr>
      <w:keepLines w:val="0"/>
      <w:snapToGrid w:val="0"/>
      <w:spacing w:before="0" w:after="0" w:line="300" w:lineRule="auto"/>
    </w:pPr>
    <w:rPr>
      <w:rFonts w:ascii="Arial Narrow" w:hAnsi="Arial Narrow" w:eastAsia="FangSong_GB2312" w:cs="Arial Narrow"/>
      <w:color w:val="000000"/>
      <w:kern w:val="0"/>
      <w:lang w:val="en-US"/>
    </w:rPr>
  </w:style>
  <w:style w:type="paragraph" w:customStyle="1" w:styleId="632">
    <w:name w:val="插图题注"/>
    <w:next w:val="1"/>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633">
    <w:name w:val="xl9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4">
    <w:name w:val="表格项目符号 2"/>
    <w:basedOn w:val="32"/>
    <w:uiPriority w:val="99"/>
    <w:pPr>
      <w:tabs>
        <w:tab w:val="left" w:pos="624"/>
      </w:tabs>
      <w:autoSpaceDE/>
      <w:autoSpaceDN/>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635">
    <w:name w:val="EB_表格"/>
    <w:basedOn w:val="1"/>
    <w:uiPriority w:val="99"/>
    <w:pPr>
      <w:adjustRightInd/>
      <w:spacing w:line="300" w:lineRule="auto"/>
      <w:jc w:val="center"/>
    </w:pPr>
  </w:style>
  <w:style w:type="paragraph" w:customStyle="1" w:styleId="636">
    <w:name w:val="_Style 6"/>
    <w:basedOn w:val="1"/>
    <w:uiPriority w:val="99"/>
    <w:pPr>
      <w:adjustRightInd/>
      <w:ind w:firstLine="420" w:firstLineChars="200"/>
    </w:pPr>
    <w:rPr>
      <w:rFonts w:eastAsia="FangSong_GB2312"/>
      <w:sz w:val="28"/>
      <w:szCs w:val="28"/>
    </w:rPr>
  </w:style>
  <w:style w:type="paragraph" w:customStyle="1" w:styleId="637">
    <w:name w:val="zTableCellBody"/>
    <w:basedOn w:val="1"/>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638">
    <w:name w:val="button"/>
    <w:basedOn w:val="1"/>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639">
    <w:name w:val="!大节"/>
    <w:basedOn w:val="6"/>
    <w:uiPriority w:val="99"/>
    <w:pPr>
      <w:spacing w:before="260" w:after="260" w:line="415" w:lineRule="auto"/>
      <w:ind w:left="420" w:hanging="420"/>
    </w:pPr>
    <w:rPr>
      <w:rFonts w:ascii="Arial" w:hAnsi="Arial" w:eastAsia="微软雅黑" w:cs="Arial"/>
      <w:lang w:val="en-US"/>
    </w:rPr>
  </w:style>
  <w:style w:type="paragraph" w:customStyle="1" w:styleId="640">
    <w:name w:val="正文文本 22"/>
    <w:basedOn w:val="1"/>
    <w:uiPriority w:val="99"/>
    <w:pPr>
      <w:widowControl/>
      <w:overflowPunct w:val="0"/>
      <w:autoSpaceDE w:val="0"/>
      <w:autoSpaceDN w:val="0"/>
      <w:ind w:left="720" w:hanging="720"/>
      <w:textAlignment w:val="baseline"/>
    </w:pPr>
    <w:rPr>
      <w:kern w:val="0"/>
      <w:sz w:val="24"/>
      <w:szCs w:val="24"/>
      <w:lang w:val="en-GB"/>
    </w:rPr>
  </w:style>
  <w:style w:type="paragraph" w:customStyle="1" w:styleId="641">
    <w:name w:val="正文表标题"/>
    <w:next w:val="642"/>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642">
    <w:name w:val="段"/>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643">
    <w:name w:val="Char Char Char Char Char Char"/>
    <w:basedOn w:val="1"/>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644">
    <w:name w:val="trademark"/>
    <w:uiPriority w:val="99"/>
    <w:pPr>
      <w:spacing w:after="60"/>
    </w:pPr>
    <w:rPr>
      <w:rFonts w:ascii="Futura Bk" w:hAnsi="Futura Bk" w:eastAsia="宋体" w:cs="Futura Bk"/>
      <w:kern w:val="0"/>
      <w:sz w:val="15"/>
      <w:szCs w:val="15"/>
      <w:lang w:val="en-US" w:eastAsia="en-US" w:bidi="he-IL"/>
    </w:rPr>
  </w:style>
  <w:style w:type="paragraph" w:customStyle="1" w:styleId="645">
    <w:name w:val="Bullet with text 4"/>
    <w:basedOn w:val="1"/>
    <w:uiPriority w:val="99"/>
    <w:pPr>
      <w:widowControl/>
      <w:tabs>
        <w:tab w:val="left" w:pos="1440"/>
      </w:tabs>
      <w:adjustRightInd/>
      <w:ind w:left="1440" w:hanging="360" w:firstLineChars="200"/>
      <w:jc w:val="left"/>
    </w:pPr>
    <w:rPr>
      <w:rFonts w:ascii="Arial" w:hAnsi="Arial" w:cs="Arial"/>
      <w:kern w:val="0"/>
      <w:sz w:val="20"/>
      <w:szCs w:val="20"/>
      <w:lang w:val="en-GB" w:eastAsia="en-US"/>
    </w:rPr>
  </w:style>
  <w:style w:type="paragraph" w:customStyle="1" w:styleId="646">
    <w:name w:val="Char Char1 Char Char Char Char Char Char1"/>
    <w:basedOn w:val="1"/>
    <w:uiPriority w:val="99"/>
    <w:rPr>
      <w:rFonts w:ascii="FangSong_GB2312" w:eastAsia="FangSong_GB2312" w:cs="FangSong_GB2312"/>
      <w:b/>
      <w:bCs/>
      <w:sz w:val="32"/>
      <w:szCs w:val="32"/>
    </w:rPr>
  </w:style>
  <w:style w:type="paragraph" w:customStyle="1" w:styleId="647">
    <w:name w:val="大汉方案正文"/>
    <w:basedOn w:val="1"/>
    <w:uiPriority w:val="99"/>
    <w:pPr>
      <w:adjustRightInd/>
      <w:spacing w:line="360" w:lineRule="auto"/>
      <w:ind w:firstLine="200" w:firstLineChars="200"/>
    </w:pPr>
    <w:rPr>
      <w:rFonts w:ascii="Arial" w:hAnsi="Arial" w:cs="Arial"/>
      <w:sz w:val="24"/>
      <w:szCs w:val="24"/>
    </w:rPr>
  </w:style>
  <w:style w:type="paragraph" w:customStyle="1" w:styleId="648">
    <w:name w:val="Char1 Char Char Char1"/>
    <w:basedOn w:val="1"/>
    <w:uiPriority w:val="99"/>
    <w:pPr>
      <w:adjustRightInd/>
      <w:ind w:firstLine="200" w:firstLineChars="200"/>
    </w:pPr>
    <w:rPr>
      <w:rFonts w:ascii="Tahoma" w:hAnsi="Tahoma" w:cs="Tahoma"/>
      <w:sz w:val="24"/>
      <w:szCs w:val="24"/>
    </w:rPr>
  </w:style>
  <w:style w:type="paragraph" w:customStyle="1" w:styleId="649">
    <w:name w:val="a1"/>
    <w:basedOn w:val="1"/>
    <w:uiPriority w:val="99"/>
    <w:pPr>
      <w:widowControl/>
      <w:spacing w:line="300" w:lineRule="atLeast"/>
      <w:jc w:val="left"/>
    </w:pPr>
    <w:rPr>
      <w:rFonts w:ascii="宋体" w:hAnsi="宋体" w:cs="宋体"/>
      <w:kern w:val="0"/>
      <w:sz w:val="18"/>
      <w:szCs w:val="18"/>
    </w:rPr>
  </w:style>
  <w:style w:type="paragraph" w:customStyle="1" w:styleId="650">
    <w:name w:val="样式7"/>
    <w:basedOn w:val="651"/>
    <w:next w:val="1"/>
    <w:uiPriority w:val="99"/>
    <w:pPr>
      <w:spacing w:afterLines="50"/>
      <w:jc w:val="left"/>
      <w:outlineLvl w:val="3"/>
    </w:pPr>
    <w:rPr>
      <w:sz w:val="24"/>
      <w:szCs w:val="24"/>
    </w:rPr>
  </w:style>
  <w:style w:type="paragraph" w:customStyle="1" w:styleId="651">
    <w:name w:val="样式4"/>
    <w:basedOn w:val="1"/>
    <w:uiPriority w:val="99"/>
    <w:pPr>
      <w:spacing w:line="360" w:lineRule="auto"/>
      <w:ind w:firstLine="420"/>
      <w:jc w:val="center"/>
      <w:outlineLvl w:val="2"/>
    </w:pPr>
    <w:rPr>
      <w:rFonts w:ascii="FangSong_GB2312" w:hAnsi="仿宋" w:eastAsia="FangSong_GB2312" w:cs="FangSong_GB2312"/>
      <w:b/>
      <w:bCs/>
      <w:sz w:val="32"/>
      <w:szCs w:val="32"/>
    </w:rPr>
  </w:style>
  <w:style w:type="paragraph" w:customStyle="1" w:styleId="652">
    <w:name w:val="Char Char11 Char Char Char Char Char Char Char Char Char Char Char Char Char Char Char Char Char"/>
    <w:basedOn w:val="1"/>
    <w:uiPriority w:val="99"/>
    <w:pPr>
      <w:adjustRightInd/>
      <w:spacing w:line="360" w:lineRule="auto"/>
    </w:pPr>
    <w:rPr>
      <w:rFonts w:ascii="Arial" w:hAnsi="Arial" w:eastAsia="黑体" w:cs="Arial"/>
      <w:kern w:val="0"/>
    </w:rPr>
  </w:style>
  <w:style w:type="paragraph" w:customStyle="1" w:styleId="653">
    <w:name w:val="main"/>
    <w:basedOn w:val="1"/>
    <w:uiPriority w:val="99"/>
    <w:pPr>
      <w:widowControl/>
      <w:adjustRightInd/>
      <w:spacing w:before="100" w:beforeAutospacing="1" w:after="100" w:afterAutospacing="1" w:line="320" w:lineRule="atLeast"/>
      <w:ind w:firstLine="200" w:firstLineChars="200"/>
      <w:jc w:val="left"/>
    </w:pPr>
    <w:rPr>
      <w:rFonts w:ascii="微软雅黑" w:eastAsia="微软雅黑" w:cs="微软雅黑"/>
      <w:kern w:val="0"/>
      <w:sz w:val="23"/>
      <w:szCs w:val="23"/>
    </w:rPr>
  </w:style>
  <w:style w:type="paragraph" w:customStyle="1" w:styleId="654">
    <w:name w:val="样式 样式2 + 左侧:  1 字符 右侧:  1 字符"/>
    <w:basedOn w:val="463"/>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55">
    <w:name w:val="Char2 Char Char2"/>
    <w:basedOn w:val="1"/>
    <w:uiPriority w:val="99"/>
    <w:pPr>
      <w:adjustRightInd/>
    </w:pPr>
    <w:rPr>
      <w:rFonts w:ascii="Tahoma" w:hAnsi="Tahoma" w:cs="Tahoma"/>
      <w:sz w:val="24"/>
      <w:szCs w:val="24"/>
    </w:rPr>
  </w:style>
  <w:style w:type="paragraph" w:customStyle="1" w:styleId="656">
    <w:name w:val="Char1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57">
    <w:name w:val="三级条标题"/>
    <w:basedOn w:val="658"/>
    <w:next w:val="642"/>
    <w:uiPriority w:val="99"/>
    <w:pPr>
      <w:tabs>
        <w:tab w:val="left" w:pos="1260"/>
        <w:tab w:val="left" w:pos="1680"/>
        <w:tab w:val="left" w:pos="2100"/>
        <w:tab w:val="left" w:pos="2520"/>
      </w:tabs>
      <w:ind w:left="2520"/>
      <w:outlineLvl w:val="4"/>
    </w:pPr>
  </w:style>
  <w:style w:type="paragraph" w:customStyle="1" w:styleId="658">
    <w:name w:val="二级条标题"/>
    <w:basedOn w:val="659"/>
    <w:next w:val="642"/>
    <w:uiPriority w:val="99"/>
    <w:pPr>
      <w:tabs>
        <w:tab w:val="left" w:pos="1260"/>
        <w:tab w:val="left" w:pos="1680"/>
        <w:tab w:val="left" w:pos="2100"/>
      </w:tabs>
      <w:ind w:left="0"/>
      <w:outlineLvl w:val="3"/>
    </w:pPr>
  </w:style>
  <w:style w:type="paragraph" w:customStyle="1" w:styleId="659">
    <w:name w:val="一级条标题"/>
    <w:basedOn w:val="660"/>
    <w:next w:val="642"/>
    <w:uiPriority w:val="99"/>
    <w:pPr>
      <w:tabs>
        <w:tab w:val="left" w:pos="1260"/>
        <w:tab w:val="left" w:pos="1680"/>
      </w:tabs>
      <w:spacing w:beforeLines="0" w:afterLines="0"/>
      <w:ind w:left="1680"/>
      <w:outlineLvl w:val="2"/>
    </w:pPr>
  </w:style>
  <w:style w:type="paragraph" w:customStyle="1" w:styleId="660">
    <w:name w:val="章标题"/>
    <w:next w:val="642"/>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661">
    <w:name w:val="数字标题2"/>
    <w:basedOn w:val="6"/>
    <w:next w:val="1"/>
    <w:uiPriority w:val="99"/>
    <w:pPr>
      <w:tabs>
        <w:tab w:val="left" w:pos="480"/>
      </w:tabs>
      <w:ind w:left="480" w:hanging="480"/>
    </w:pPr>
    <w:rPr>
      <w:rFonts w:ascii="Times New Roman" w:eastAsia="宋体" w:cs="Times New Roman"/>
      <w:i/>
      <w:iCs/>
      <w:sz w:val="36"/>
      <w:szCs w:val="36"/>
      <w:lang w:val="en-US"/>
    </w:rPr>
  </w:style>
  <w:style w:type="paragraph" w:customStyle="1" w:styleId="662">
    <w:name w:val="tabletex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63">
    <w:name w:val="样式 标题 1Level 1 HeadPIM 1Section Headh1l11Heading 0Datash..."/>
    <w:basedOn w:val="5"/>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64">
    <w:name w:val="xl2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65">
    <w:name w:val="样式 标题 1章节第一层h1H"/>
    <w:basedOn w:val="5"/>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uiPriority w:val="99"/>
    <w:pPr>
      <w:widowControl/>
      <w:pBdr>
        <w:left w:val="single" w:color="auto" w:sz="4" w:space="0"/>
        <w:right w:val="single" w:color="auto" w:sz="4" w:space="0"/>
      </w:pBdr>
      <w:adjustRightInd/>
      <w:spacing w:before="100" w:beforeAutospacing="1" w:after="100" w:afterAutospacing="1"/>
      <w:jc w:val="center"/>
    </w:pPr>
    <w:rPr>
      <w:kern w:val="0"/>
    </w:rPr>
  </w:style>
  <w:style w:type="paragraph" w:customStyle="1" w:styleId="667">
    <w:name w:val="正文 项目2"/>
    <w:basedOn w:val="668"/>
    <w:uiPriority w:val="99"/>
    <w:pPr>
      <w:tabs>
        <w:tab w:val="left" w:pos="840"/>
      </w:tabs>
      <w:spacing w:after="0"/>
      <w:ind w:left="900"/>
    </w:pPr>
  </w:style>
  <w:style w:type="paragraph" w:customStyle="1" w:styleId="668">
    <w:name w:val="正文 项目"/>
    <w:basedOn w:val="1"/>
    <w:uiPriority w:val="99"/>
    <w:pPr>
      <w:widowControl/>
      <w:tabs>
        <w:tab w:val="left" w:pos="840"/>
      </w:tabs>
      <w:spacing w:after="120" w:line="440" w:lineRule="exact"/>
      <w:ind w:left="840" w:hanging="420"/>
      <w:jc w:val="left"/>
    </w:pPr>
    <w:rPr>
      <w:rFonts w:ascii="FangSong_GB2312" w:hAnsi="FangSong_GB2312" w:eastAsia="FangSong_GB2312" w:cs="FangSong_GB2312"/>
      <w:sz w:val="24"/>
      <w:szCs w:val="24"/>
    </w:rPr>
  </w:style>
  <w:style w:type="paragraph" w:customStyle="1" w:styleId="669">
    <w:name w:val="Body Text 2*"/>
    <w:basedOn w:val="1"/>
    <w:uiPriority w:val="99"/>
    <w:pPr>
      <w:widowControl/>
      <w:adjustRightInd/>
      <w:ind w:left="720" w:hanging="720"/>
    </w:pPr>
    <w:rPr>
      <w:color w:val="000000"/>
      <w:kern w:val="0"/>
      <w:sz w:val="24"/>
      <w:szCs w:val="24"/>
      <w:lang w:val="en-GB"/>
    </w:rPr>
  </w:style>
  <w:style w:type="paragraph" w:customStyle="1" w:styleId="670">
    <w:name w:val="表1"/>
    <w:basedOn w:val="1"/>
    <w:uiPriority w:val="99"/>
    <w:pPr>
      <w:tabs>
        <w:tab w:val="left" w:pos="703"/>
      </w:tabs>
      <w:adjustRightInd/>
      <w:spacing w:line="360" w:lineRule="auto"/>
      <w:ind w:left="703"/>
      <w:jc w:val="center"/>
    </w:pPr>
  </w:style>
  <w:style w:type="paragraph" w:customStyle="1" w:styleId="671">
    <w:name w:val="_Style 27"/>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672">
    <w:name w:val="样式 样式 标题 4 + 非加粗 + (中文) 黑体 段前: 0 磅 段后: 0 磅 行距: 固定值 22 磅"/>
    <w:basedOn w:val="1"/>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73">
    <w:name w:val="章正文"/>
    <w:basedOn w:val="1"/>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74">
    <w:name w:val="2级标题"/>
    <w:basedOn w:val="675"/>
    <w:uiPriority w:val="99"/>
    <w:pPr>
      <w:jc w:val="left"/>
      <w:outlineLvl w:val="1"/>
    </w:pPr>
    <w:rPr>
      <w:rFonts w:ascii="Times New Roman" w:hAnsi="Times New Roman" w:eastAsia="仿宋" w:cs="Times New Roman"/>
      <w:sz w:val="30"/>
      <w:szCs w:val="30"/>
    </w:rPr>
  </w:style>
  <w:style w:type="paragraph" w:customStyle="1" w:styleId="675">
    <w:name w:val="1级标题"/>
    <w:basedOn w:val="1"/>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676">
    <w:name w:val="正文 New New New New"/>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677">
    <w:name w:val="样式 微软雅黑 行距: 1.5 倍行距"/>
    <w:basedOn w:val="1"/>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78">
    <w:name w:val="xl3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79">
    <w:name w:val="xl33"/>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80">
    <w:name w:val="bullet"/>
    <w:basedOn w:val="1"/>
    <w:uiPriority w:val="99"/>
    <w:pPr>
      <w:tabs>
        <w:tab w:val="left" w:pos="840"/>
      </w:tabs>
      <w:adjustRightInd/>
      <w:ind w:left="840" w:hanging="420"/>
    </w:pPr>
  </w:style>
  <w:style w:type="paragraph" w:customStyle="1" w:styleId="681">
    <w:name w:val="f9a style88 f9a"/>
    <w:basedOn w:val="1"/>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82">
    <w:name w:val="普通正文"/>
    <w:basedOn w:val="1"/>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83">
    <w:name w:val="说明"/>
    <w:basedOn w:val="1"/>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684">
    <w:name w:val="xl55"/>
    <w:basedOn w:val="1"/>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85">
    <w:name w:val="Preformatted Text"/>
    <w:basedOn w:val="1"/>
    <w:uiPriority w:val="99"/>
    <w:pPr>
      <w:suppressAutoHyphens/>
      <w:adjustRightInd/>
      <w:ind w:firstLine="200" w:firstLineChars="200"/>
    </w:pPr>
    <w:rPr>
      <w:rFonts w:ascii="Cumberland" w:hAnsi="Cumberland" w:cs="Cumberland"/>
      <w:kern w:val="1"/>
      <w:sz w:val="20"/>
      <w:szCs w:val="20"/>
      <w:lang w:eastAsia="ar-SA"/>
    </w:rPr>
  </w:style>
  <w:style w:type="paragraph" w:customStyle="1" w:styleId="686">
    <w:name w:val="xl25"/>
    <w:basedOn w:val="1"/>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87">
    <w:name w:val="xl73"/>
    <w:basedOn w:val="1"/>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688">
    <w:name w:val="MM Topic 4"/>
    <w:basedOn w:val="8"/>
    <w:uiPriority w:val="99"/>
    <w:pPr>
      <w:tabs>
        <w:tab w:val="left" w:pos="2100"/>
      </w:tabs>
      <w:adjustRightInd/>
      <w:ind w:left="2100" w:hanging="420"/>
    </w:pPr>
    <w:rPr>
      <w:lang w:val="en-US"/>
    </w:rPr>
  </w:style>
  <w:style w:type="paragraph" w:customStyle="1" w:styleId="689">
    <w:name w:val="Char11"/>
    <w:basedOn w:val="1"/>
    <w:uiPriority w:val="99"/>
    <w:pPr>
      <w:tabs>
        <w:tab w:val="left" w:pos="432"/>
      </w:tabs>
      <w:adjustRightInd/>
      <w:spacing w:beforeLines="50" w:afterLines="50"/>
      <w:ind w:left="432" w:hanging="432" w:firstLineChars="200"/>
    </w:pPr>
    <w:rPr>
      <w:sz w:val="24"/>
      <w:szCs w:val="24"/>
    </w:rPr>
  </w:style>
  <w:style w:type="paragraph" w:customStyle="1" w:styleId="690">
    <w:name w:val="gjt_正文"/>
    <w:uiPriority w:val="99"/>
    <w:pPr>
      <w:widowControl w:val="0"/>
      <w:spacing w:line="360" w:lineRule="auto"/>
      <w:ind w:firstLine="420"/>
      <w:jc w:val="both"/>
    </w:pPr>
    <w:rPr>
      <w:rFonts w:ascii="Calibri" w:hAnsi="Calibri" w:eastAsia="FangSong_GB2312" w:cs="Calibri"/>
      <w:color w:val="000000"/>
      <w:kern w:val="2"/>
      <w:sz w:val="24"/>
      <w:szCs w:val="24"/>
      <w:u w:color="000000"/>
      <w:lang w:val="en-US" w:eastAsia="zh-CN" w:bidi="ar-SA"/>
    </w:rPr>
  </w:style>
  <w:style w:type="paragraph" w:customStyle="1" w:styleId="691">
    <w:name w:val="Char Char11 Char Char Char Char Char Char Char Char Char1"/>
    <w:basedOn w:val="1"/>
    <w:uiPriority w:val="99"/>
    <w:pPr>
      <w:spacing w:line="360" w:lineRule="auto"/>
    </w:pPr>
  </w:style>
  <w:style w:type="paragraph" w:customStyle="1" w:styleId="692">
    <w:name w:val="金宏发行正文 Char"/>
    <w:basedOn w:val="1"/>
    <w:uiPriority w:val="99"/>
    <w:pPr>
      <w:adjustRightInd/>
      <w:spacing w:line="500" w:lineRule="exact"/>
      <w:ind w:firstLine="560" w:firstLineChars="200"/>
    </w:pPr>
    <w:rPr>
      <w:rFonts w:eastAsia="FangSong_GB2312"/>
      <w:sz w:val="28"/>
      <w:szCs w:val="28"/>
    </w:rPr>
  </w:style>
  <w:style w:type="paragraph" w:customStyle="1" w:styleId="693">
    <w:name w:val="批注框文本1"/>
    <w:basedOn w:val="1"/>
    <w:uiPriority w:val="99"/>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uiPriority w:val="99"/>
    <w:pPr>
      <w:widowControl/>
      <w:autoSpaceDE/>
      <w:autoSpaceDN/>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695">
    <w:name w:val="部分1"/>
    <w:basedOn w:val="1"/>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696">
    <w:name w:val="xl6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97">
    <w:name w:val="正文文字格式"/>
    <w:basedOn w:val="1"/>
    <w:uiPriority w:val="99"/>
    <w:pPr>
      <w:adjustRightInd/>
      <w:spacing w:line="460" w:lineRule="exact"/>
      <w:ind w:firstLine="505"/>
      <w:jc w:val="left"/>
    </w:pPr>
    <w:rPr>
      <w:rFonts w:ascii="宋体" w:cs="宋体"/>
      <w:kern w:val="24"/>
      <w:sz w:val="24"/>
      <w:szCs w:val="24"/>
    </w:rPr>
  </w:style>
  <w:style w:type="paragraph" w:customStyle="1" w:styleId="698">
    <w:name w:val="xl3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00">
    <w:name w:val="style25"/>
    <w:basedOn w:val="1"/>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uiPriority w:val="99"/>
    <w:pPr>
      <w:adjustRightInd/>
      <w:spacing w:line="360" w:lineRule="auto"/>
      <w:jc w:val="center"/>
    </w:pPr>
    <w:rPr>
      <w:sz w:val="24"/>
      <w:szCs w:val="24"/>
    </w:rPr>
  </w:style>
  <w:style w:type="paragraph" w:customStyle="1" w:styleId="702">
    <w:name w:val="正文3"/>
    <w:basedOn w:val="1"/>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703">
    <w:name w:val="Char Char Char Char Char Char Char1"/>
    <w:basedOn w:val="1"/>
    <w:uiPriority w:val="99"/>
    <w:rPr>
      <w:rFonts w:ascii="FangSong_GB2312" w:eastAsia="FangSong_GB2312" w:cs="FangSong_GB2312"/>
      <w:b/>
      <w:bCs/>
      <w:sz w:val="32"/>
      <w:szCs w:val="32"/>
    </w:rPr>
  </w:style>
  <w:style w:type="paragraph" w:customStyle="1" w:styleId="704">
    <w:name w:val="正文缩进1"/>
    <w:basedOn w:val="1"/>
    <w:next w:val="21"/>
    <w:uiPriority w:val="99"/>
    <w:pPr>
      <w:autoSpaceDE w:val="0"/>
      <w:autoSpaceDN w:val="0"/>
      <w:snapToGrid w:val="0"/>
      <w:spacing w:after="120" w:line="360" w:lineRule="auto"/>
      <w:ind w:left="420" w:leftChars="200" w:firstLine="480" w:firstLineChars="200"/>
    </w:pPr>
    <w:rPr>
      <w:sz w:val="24"/>
      <w:szCs w:val="24"/>
    </w:rPr>
  </w:style>
  <w:style w:type="paragraph" w:customStyle="1" w:styleId="705">
    <w:name w:val="Ñ¨´"/>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706">
    <w:name w:val="Char3 Char Char Char11"/>
    <w:basedOn w:val="1"/>
    <w:uiPriority w:val="99"/>
    <w:pPr>
      <w:widowControl/>
      <w:adjustRightInd/>
      <w:spacing w:after="160" w:line="240" w:lineRule="exact"/>
      <w:jc w:val="left"/>
    </w:pPr>
  </w:style>
  <w:style w:type="paragraph" w:customStyle="1" w:styleId="707">
    <w:name w:val="Char Char1121"/>
    <w:basedOn w:val="1"/>
    <w:uiPriority w:val="99"/>
    <w:pPr>
      <w:spacing w:line="360" w:lineRule="auto"/>
    </w:pPr>
  </w:style>
  <w:style w:type="paragraph" w:customStyle="1" w:styleId="708">
    <w:name w:val="小项目标题"/>
    <w:basedOn w:val="1"/>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709">
    <w:name w:val="gjt_4"/>
    <w:next w:val="1"/>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710">
    <w:name w:val="Normal0"/>
    <w:uiPriority w:val="99"/>
    <w:rPr>
      <w:rFonts w:ascii="Times New Roman" w:hAnsi="Times New Roman" w:eastAsia="宋体" w:cs="Times New Roman"/>
      <w:kern w:val="0"/>
      <w:sz w:val="20"/>
      <w:szCs w:val="20"/>
      <w:lang w:val="en-US" w:eastAsia="en-US" w:bidi="ar-SA"/>
    </w:rPr>
  </w:style>
  <w:style w:type="paragraph" w:customStyle="1" w:styleId="711">
    <w:name w:val="带编号样式"/>
    <w:basedOn w:val="629"/>
    <w:uiPriority w:val="99"/>
    <w:pPr>
      <w:tabs>
        <w:tab w:val="left" w:pos="840"/>
      </w:tabs>
      <w:snapToGrid w:val="0"/>
      <w:ind w:left="840" w:hanging="420" w:firstLineChars="0"/>
    </w:pPr>
    <w:rPr>
      <w:rFonts w:ascii="FangSong_GB2312" w:eastAsia="FangSong_GB2312" w:cs="FangSong_GB2312"/>
      <w:color w:val="000000"/>
    </w:rPr>
  </w:style>
  <w:style w:type="paragraph" w:customStyle="1" w:styleId="712">
    <w:name w:val="msonormal"/>
    <w:basedOn w:val="1"/>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13">
    <w:name w:val="方形箭头"/>
    <w:basedOn w:val="1"/>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714">
    <w:name w:val="封面"/>
    <w:basedOn w:val="1"/>
    <w:uiPriority w:val="99"/>
    <w:pPr>
      <w:spacing w:line="360" w:lineRule="atLeast"/>
      <w:jc w:val="right"/>
      <w:textAlignment w:val="baseline"/>
    </w:pPr>
    <w:rPr>
      <w:rFonts w:ascii="Symbol" w:hAnsi="Symbol" w:cs="Symbol"/>
      <w:kern w:val="0"/>
    </w:rPr>
  </w:style>
  <w:style w:type="paragraph" w:customStyle="1" w:styleId="715">
    <w:name w:val="__正文"/>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716">
    <w:name w:val="font5"/>
    <w:basedOn w:val="1"/>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717">
    <w:name w:val="默认段落字体 Para Char Char Char1 Char"/>
    <w:basedOn w:val="1"/>
    <w:uiPriority w:val="99"/>
    <w:pPr>
      <w:spacing w:line="240" w:lineRule="atLeast"/>
      <w:ind w:left="420" w:firstLine="420"/>
    </w:pPr>
    <w:rPr>
      <w:sz w:val="24"/>
      <w:szCs w:val="24"/>
    </w:rPr>
  </w:style>
  <w:style w:type="paragraph" w:customStyle="1" w:styleId="718">
    <w:name w:val="WW-正文文字缩进 2"/>
    <w:basedOn w:val="1"/>
    <w:uiPriority w:val="99"/>
    <w:pPr>
      <w:suppressAutoHyphens/>
      <w:adjustRightInd/>
      <w:ind w:firstLine="420"/>
    </w:pPr>
    <w:rPr>
      <w:kern w:val="1"/>
    </w:rPr>
  </w:style>
  <w:style w:type="paragraph" w:customStyle="1" w:styleId="719">
    <w:name w:val="xl41"/>
    <w:basedOn w:val="1"/>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20">
    <w:name w:val="样式 标题 2 + 四号"/>
    <w:basedOn w:val="6"/>
    <w:uiPriority w:val="99"/>
    <w:pPr>
      <w:spacing w:before="120" w:after="120"/>
      <w:ind w:left="0" w:firstLine="0"/>
      <w:jc w:val="both"/>
    </w:pPr>
    <w:rPr>
      <w:rFonts w:ascii="宋体" w:hAnsi="Arial" w:eastAsia="宋体" w:cs="宋体"/>
      <w:sz w:val="28"/>
      <w:szCs w:val="28"/>
      <w:lang w:val="en-US"/>
    </w:rPr>
  </w:style>
  <w:style w:type="paragraph" w:customStyle="1" w:styleId="721">
    <w:name w:val="有符号正文"/>
    <w:basedOn w:val="1"/>
    <w:uiPriority w:val="99"/>
    <w:pPr>
      <w:adjustRightInd/>
      <w:spacing w:line="400" w:lineRule="exact"/>
      <w:ind w:firstLine="200" w:firstLineChars="200"/>
    </w:pPr>
    <w:rPr>
      <w:rFonts w:ascii="Arial" w:hAnsi="Arial" w:cs="Arial"/>
    </w:rPr>
  </w:style>
  <w:style w:type="paragraph" w:customStyle="1" w:styleId="722">
    <w:name w:val="font10"/>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uiPriority w:val="99"/>
    <w:pPr>
      <w:spacing w:line="360" w:lineRule="auto"/>
      <w:ind w:firstLine="480" w:firstLineChars="200"/>
    </w:pPr>
    <w:rPr>
      <w:rFonts w:ascii="FangSong_GB2312" w:eastAsia="新宋体" w:cs="FangSong_GB2312"/>
      <w:sz w:val="24"/>
      <w:szCs w:val="24"/>
    </w:rPr>
  </w:style>
  <w:style w:type="paragraph" w:customStyle="1" w:styleId="724">
    <w:name w:val="4"/>
    <w:basedOn w:val="1"/>
    <w:next w:val="40"/>
    <w:uiPriority w:val="99"/>
    <w:pPr>
      <w:spacing w:after="120" w:line="480" w:lineRule="auto"/>
      <w:ind w:left="420" w:leftChars="200"/>
    </w:pPr>
    <w:rPr>
      <w:sz w:val="24"/>
      <w:szCs w:val="24"/>
    </w:rPr>
  </w:style>
  <w:style w:type="paragraph" w:customStyle="1" w:styleId="725">
    <w:name w:val="tableheading"/>
    <w:basedOn w:val="1"/>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26">
    <w:name w:val="样式1"/>
    <w:basedOn w:val="1"/>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727">
    <w:name w:val="样式 标题 3H3 + 两端对齐"/>
    <w:basedOn w:val="7"/>
    <w:uiPriority w:val="99"/>
    <w:pPr>
      <w:keepLines w:val="0"/>
      <w:spacing w:before="0" w:after="0" w:line="240" w:lineRule="auto"/>
      <w:jc w:val="left"/>
    </w:pPr>
    <w:rPr>
      <w:sz w:val="21"/>
      <w:szCs w:val="21"/>
    </w:rPr>
  </w:style>
  <w:style w:type="paragraph" w:customStyle="1" w:styleId="728">
    <w:name w:val="样式 仿宋_GB2312 小三 左侧:  1.06 厘米"/>
    <w:basedOn w:val="1"/>
    <w:uiPriority w:val="99"/>
    <w:pPr>
      <w:spacing w:line="360" w:lineRule="auto"/>
      <w:ind w:left="601"/>
    </w:pPr>
    <w:rPr>
      <w:rFonts w:ascii="FangSong_GB2312" w:eastAsia="FangSong_GB2312" w:cs="FangSong_GB2312"/>
      <w:sz w:val="24"/>
      <w:szCs w:val="24"/>
    </w:rPr>
  </w:style>
  <w:style w:type="paragraph" w:customStyle="1" w:styleId="729">
    <w:name w:val="小标题"/>
    <w:basedOn w:val="1"/>
    <w:uiPriority w:val="99"/>
    <w:pPr>
      <w:spacing w:before="120" w:line="360" w:lineRule="atLeast"/>
      <w:ind w:left="1134"/>
      <w:jc w:val="left"/>
      <w:textAlignment w:val="baseline"/>
    </w:pPr>
    <w:rPr>
      <w:rFonts w:eastAsia="黑体"/>
      <w:kern w:val="0"/>
    </w:rPr>
  </w:style>
  <w:style w:type="paragraph" w:customStyle="1" w:styleId="730">
    <w:name w:val="节标题"/>
    <w:basedOn w:val="1"/>
    <w:uiPriority w:val="99"/>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732">
    <w:name w:val="xl7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733">
    <w:name w:val="Char Char1 Char Char Char"/>
    <w:basedOn w:val="1"/>
    <w:uiPriority w:val="99"/>
    <w:rPr>
      <w:rFonts w:ascii="FangSong_GB2312" w:eastAsia="FangSong_GB2312" w:cs="FangSong_GB2312"/>
      <w:b/>
      <w:bCs/>
      <w:sz w:val="32"/>
      <w:szCs w:val="32"/>
    </w:rPr>
  </w:style>
  <w:style w:type="paragraph" w:customStyle="1" w:styleId="734">
    <w:name w:val="表格题注"/>
    <w:next w:val="1"/>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735">
    <w:name w:val="Char Char11 Char Char Char Char Char Char Char Char Char Char Char Char Char Char Char Char Char1"/>
    <w:basedOn w:val="1"/>
    <w:uiPriority w:val="99"/>
    <w:pPr>
      <w:adjustRightInd/>
      <w:spacing w:line="360" w:lineRule="auto"/>
    </w:pPr>
    <w:rPr>
      <w:rFonts w:ascii="Arial" w:hAnsi="Arial" w:eastAsia="黑体" w:cs="Arial"/>
      <w:kern w:val="0"/>
    </w:rPr>
  </w:style>
  <w:style w:type="paragraph" w:customStyle="1" w:styleId="736">
    <w:name w:val="Picture"/>
    <w:basedOn w:val="1"/>
    <w:next w:val="22"/>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737">
    <w:name w:val="Char Char1 Char Char Char2"/>
    <w:basedOn w:val="1"/>
    <w:uiPriority w:val="99"/>
    <w:rPr>
      <w:rFonts w:ascii="FangSong_GB2312" w:eastAsia="FangSong_GB2312" w:cs="FangSong_GB2312"/>
      <w:b/>
      <w:bCs/>
      <w:sz w:val="32"/>
      <w:szCs w:val="32"/>
    </w:rPr>
  </w:style>
  <w:style w:type="paragraph" w:customStyle="1" w:styleId="738">
    <w:name w:val="Char3 Char Char Char1"/>
    <w:basedOn w:val="1"/>
    <w:uiPriority w:val="99"/>
    <w:pPr>
      <w:widowControl/>
      <w:adjustRightInd/>
      <w:spacing w:after="160" w:line="240" w:lineRule="exact"/>
      <w:jc w:val="left"/>
    </w:pPr>
  </w:style>
  <w:style w:type="paragraph" w:customStyle="1" w:styleId="739">
    <w:name w:val="Char1 Char Char Char21"/>
    <w:basedOn w:val="1"/>
    <w:uiPriority w:val="99"/>
    <w:rPr>
      <w:rFonts w:ascii="Tahoma" w:hAnsi="Tahoma" w:cs="Tahoma"/>
      <w:sz w:val="24"/>
      <w:szCs w:val="24"/>
    </w:rPr>
  </w:style>
  <w:style w:type="paragraph" w:customStyle="1" w:styleId="740">
    <w:name w:val="Char3 Char Char Char Char Char Char11"/>
    <w:basedOn w:val="1"/>
    <w:uiPriority w:val="99"/>
    <w:pPr>
      <w:adjustRightInd/>
      <w:spacing w:line="360" w:lineRule="auto"/>
    </w:pPr>
    <w:rPr>
      <w:rFonts w:ascii="Arial" w:hAnsi="Arial" w:eastAsia="黑体" w:cs="Arial"/>
      <w:kern w:val="0"/>
    </w:rPr>
  </w:style>
  <w:style w:type="paragraph" w:customStyle="1" w:styleId="741">
    <w:name w:val="正文（标题三）"/>
    <w:basedOn w:val="1"/>
    <w:uiPriority w:val="99"/>
    <w:pPr>
      <w:spacing w:line="360" w:lineRule="auto"/>
      <w:ind w:firstLine="200" w:firstLineChars="200"/>
    </w:pPr>
    <w:rPr>
      <w:sz w:val="24"/>
      <w:szCs w:val="24"/>
    </w:rPr>
  </w:style>
  <w:style w:type="paragraph" w:customStyle="1" w:styleId="742">
    <w:name w:val="样式 正1 + 首行缩进:  2 字符"/>
    <w:basedOn w:val="1"/>
    <w:uiPriority w:val="99"/>
    <w:pPr>
      <w:adjustRightInd/>
      <w:spacing w:line="360" w:lineRule="auto"/>
      <w:ind w:firstLine="480" w:firstLineChars="200"/>
    </w:pPr>
    <w:rPr>
      <w:rFonts w:ascii="FangSong_GB2312" w:eastAsia="FangSong_GB2312" w:cs="FangSong_GB2312"/>
      <w:sz w:val="24"/>
      <w:szCs w:val="24"/>
    </w:rPr>
  </w:style>
  <w:style w:type="paragraph" w:customStyle="1" w:styleId="743">
    <w:name w:val="xl66"/>
    <w:basedOn w:val="1"/>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44">
    <w:name w:val="样式 样式 宋体 小四 段前: 7.8 磅 段后: 7.8 磅 行距: 1.5 倍行距 + 小二 首行缩进:  2 字符"/>
    <w:basedOn w:val="1"/>
    <w:uiPriority w:val="99"/>
    <w:pPr>
      <w:adjustRightInd/>
      <w:spacing w:line="360" w:lineRule="auto"/>
      <w:ind w:firstLine="480" w:firstLineChars="200"/>
    </w:pPr>
    <w:rPr>
      <w:rFonts w:ascii="宋体" w:hAnsi="宋体" w:cs="宋体"/>
      <w:sz w:val="24"/>
      <w:szCs w:val="24"/>
    </w:rPr>
  </w:style>
  <w:style w:type="paragraph" w:customStyle="1" w:styleId="745">
    <w:name w:val="Default Text"/>
    <w:basedOn w:val="1"/>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746">
    <w:name w:val="小节标题"/>
    <w:basedOn w:val="1"/>
    <w:uiPriority w:val="99"/>
    <w:pPr>
      <w:autoSpaceDE w:val="0"/>
      <w:autoSpaceDN w:val="0"/>
      <w:spacing w:before="175" w:after="102" w:line="351" w:lineRule="atLeast"/>
      <w:ind w:firstLine="200" w:firstLineChars="200"/>
    </w:pPr>
    <w:rPr>
      <w:color w:val="000000"/>
      <w:kern w:val="0"/>
    </w:rPr>
  </w:style>
  <w:style w:type="paragraph" w:customStyle="1" w:styleId="747">
    <w:name w:val="Char1 Char Char Char4"/>
    <w:basedOn w:val="1"/>
    <w:uiPriority w:val="99"/>
    <w:pPr>
      <w:adjustRightInd/>
      <w:ind w:firstLine="200" w:firstLineChars="200"/>
    </w:pPr>
    <w:rPr>
      <w:rFonts w:ascii="Tahoma" w:hAnsi="Tahoma" w:cs="Tahoma"/>
      <w:sz w:val="24"/>
      <w:szCs w:val="24"/>
    </w:rPr>
  </w:style>
  <w:style w:type="paragraph" w:customStyle="1" w:styleId="748">
    <w:name w:val="_标题2"/>
    <w:basedOn w:val="715"/>
    <w:next w:val="715"/>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749">
    <w:name w:val="样式1 + (中宋体"/>
    <w:basedOn w:val="726"/>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750">
    <w:name w:val="xl7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751">
    <w:name w:val="La0b"/>
    <w:basedOn w:val="1"/>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752">
    <w:name w:val="正文 主体"/>
    <w:basedOn w:val="1"/>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753">
    <w:name w:val="四号　首行缩进"/>
    <w:basedOn w:val="1"/>
    <w:uiPriority w:val="99"/>
    <w:pPr>
      <w:adjustRightInd/>
      <w:spacing w:line="360" w:lineRule="auto"/>
    </w:pPr>
    <w:rPr>
      <w:rFonts w:ascii="宋体" w:hAnsi="宋体" w:cs="宋体"/>
    </w:rPr>
  </w:style>
  <w:style w:type="paragraph" w:customStyle="1" w:styleId="754">
    <w:name w:val="深色列表 - 强调文字颜色 51"/>
    <w:basedOn w:val="1"/>
    <w:uiPriority w:val="99"/>
    <w:pPr>
      <w:adjustRightInd/>
      <w:spacing w:line="360" w:lineRule="auto"/>
      <w:ind w:firstLine="200" w:firstLineChars="200"/>
    </w:pPr>
    <w:rPr>
      <w:rFonts w:eastAsia="楷体_GB2312"/>
      <w:sz w:val="24"/>
      <w:szCs w:val="24"/>
    </w:rPr>
  </w:style>
  <w:style w:type="paragraph" w:customStyle="1" w:styleId="755">
    <w:name w:val="Char Char Char Char Char Char Char Char Char Char Char1 Char"/>
    <w:basedOn w:val="1"/>
    <w:uiPriority w:val="99"/>
    <w:pPr>
      <w:adjustRightInd/>
    </w:pPr>
    <w:rPr>
      <w:rFonts w:ascii="Tahoma" w:hAnsi="Tahoma" w:cs="Tahoma"/>
      <w:sz w:val="24"/>
      <w:szCs w:val="24"/>
    </w:rPr>
  </w:style>
  <w:style w:type="paragraph" w:customStyle="1" w:styleId="756">
    <w:name w:val="Char Char Char Char11"/>
    <w:basedOn w:val="1"/>
    <w:uiPriority w:val="99"/>
    <w:rPr>
      <w:rFonts w:ascii="Tahoma" w:hAnsi="Tahoma" w:cs="Tahoma"/>
      <w:sz w:val="24"/>
      <w:szCs w:val="24"/>
    </w:rPr>
  </w:style>
  <w:style w:type="paragraph" w:customStyle="1" w:styleId="757">
    <w:name w:val="封面文档标题"/>
    <w:basedOn w:val="1"/>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58">
    <w:name w:val="Char Char Char Char"/>
    <w:basedOn w:val="1"/>
    <w:uiPriority w:val="99"/>
    <w:rPr>
      <w:rFonts w:ascii="Tahoma" w:hAnsi="Tahoma" w:cs="Tahoma"/>
      <w:sz w:val="24"/>
      <w:szCs w:val="24"/>
    </w:rPr>
  </w:style>
  <w:style w:type="paragraph" w:customStyle="1" w:styleId="759">
    <w:name w:val="标1"/>
    <w:basedOn w:val="1"/>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cs="Arial Narrow"/>
      <w:b/>
      <w:bCs/>
      <w:spacing w:val="20"/>
      <w:kern w:val="0"/>
      <w:sz w:val="24"/>
      <w:szCs w:val="24"/>
    </w:rPr>
  </w:style>
  <w:style w:type="paragraph" w:customStyle="1" w:styleId="760">
    <w:name w:val="Char19"/>
    <w:basedOn w:val="1"/>
    <w:uiPriority w:val="99"/>
    <w:pPr>
      <w:adjustRightInd/>
    </w:pPr>
  </w:style>
  <w:style w:type="paragraph" w:customStyle="1" w:styleId="761">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uiPriority w:val="99"/>
    <w:pPr>
      <w:spacing w:beforeLines="50" w:afterLines="50"/>
      <w:ind w:firstLine="200" w:firstLineChars="200"/>
      <w:outlineLvl w:val="4"/>
    </w:pPr>
    <w:rPr>
      <w:rFonts w:ascii="FangSong_GB2312" w:hAnsi="宋体" w:eastAsia="FangSong_GB2312" w:cs="FangSong_GB2312"/>
      <w:b/>
      <w:bCs/>
      <w:sz w:val="24"/>
      <w:szCs w:val="24"/>
    </w:rPr>
  </w:style>
  <w:style w:type="paragraph" w:customStyle="1" w:styleId="763">
    <w:name w:val="_Style 5"/>
    <w:basedOn w:val="1"/>
    <w:uiPriority w:val="99"/>
    <w:pPr>
      <w:adjustRightInd/>
      <w:ind w:firstLine="420" w:firstLineChars="200"/>
    </w:pPr>
    <w:rPr>
      <w:rFonts w:eastAsia="FangSong_GB2312"/>
      <w:sz w:val="28"/>
      <w:szCs w:val="28"/>
    </w:rPr>
  </w:style>
  <w:style w:type="paragraph" w:customStyle="1" w:styleId="764">
    <w:name w:val="正文文字缩进"/>
    <w:basedOn w:val="1"/>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lang w:bidi="he-IL"/>
    </w:rPr>
  </w:style>
  <w:style w:type="paragraph" w:customStyle="1" w:styleId="765">
    <w:name w:val="列出段落*"/>
    <w:basedOn w:val="1"/>
    <w:uiPriority w:val="99"/>
    <w:pPr>
      <w:adjustRightInd/>
      <w:spacing w:line="360" w:lineRule="auto"/>
      <w:ind w:firstLine="200"/>
    </w:pPr>
    <w:rPr>
      <w:rFonts w:eastAsia="楷体_GB2312"/>
      <w:color w:val="000000"/>
      <w:kern w:val="1"/>
      <w:sz w:val="24"/>
      <w:szCs w:val="24"/>
    </w:rPr>
  </w:style>
  <w:style w:type="paragraph" w:customStyle="1" w:styleId="766">
    <w:name w:val="文章总标题"/>
    <w:basedOn w:val="1"/>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767">
    <w:name w:val="标书表格字体格式"/>
    <w:next w:val="761"/>
    <w:uiPriority w:val="99"/>
    <w:rPr>
      <w:rFonts w:ascii="Times New Roman" w:hAnsi="Times New Roman" w:eastAsia="宋体" w:cs="Times New Roman"/>
      <w:kern w:val="2"/>
      <w:sz w:val="21"/>
      <w:szCs w:val="21"/>
      <w:lang w:val="en-US" w:eastAsia="zh-CN" w:bidi="ar-SA"/>
    </w:rPr>
  </w:style>
  <w:style w:type="paragraph" w:customStyle="1" w:styleId="768">
    <w:name w:val="Char22"/>
    <w:basedOn w:val="1"/>
    <w:uiPriority w:val="99"/>
    <w:pPr>
      <w:adjustRightInd/>
      <w:spacing w:line="360" w:lineRule="auto"/>
      <w:ind w:firstLine="480" w:firstLineChars="200"/>
    </w:pPr>
    <w:rPr>
      <w:rFonts w:ascii="FangSong_GB2312" w:eastAsia="FangSong_GB2312" w:cs="FangSong_GB2312"/>
      <w:b/>
      <w:bCs/>
      <w:sz w:val="32"/>
      <w:szCs w:val="32"/>
    </w:rPr>
  </w:style>
  <w:style w:type="paragraph" w:customStyle="1" w:styleId="769">
    <w:name w:val="Char12"/>
    <w:basedOn w:val="1"/>
    <w:uiPriority w:val="99"/>
    <w:pPr>
      <w:widowControl/>
      <w:spacing w:after="160" w:line="240" w:lineRule="exact"/>
      <w:jc w:val="left"/>
    </w:pPr>
    <w:rPr>
      <w:rFonts w:ascii="Verdana" w:hAnsi="Verdana" w:eastAsia="FangSong_GB2312" w:cs="Verdana"/>
      <w:kern w:val="0"/>
      <w:sz w:val="24"/>
      <w:szCs w:val="24"/>
      <w:lang w:eastAsia="en-US"/>
    </w:rPr>
  </w:style>
  <w:style w:type="paragraph" w:customStyle="1" w:styleId="770">
    <w:name w:val="修订3"/>
    <w:uiPriority w:val="99"/>
    <w:rPr>
      <w:rFonts w:ascii="Times New Roman" w:hAnsi="Times New Roman" w:eastAsia="宋体" w:cs="Times New Roman"/>
      <w:kern w:val="2"/>
      <w:sz w:val="21"/>
      <w:szCs w:val="21"/>
      <w:lang w:val="en-US" w:eastAsia="zh-CN" w:bidi="ar-SA"/>
    </w:rPr>
  </w:style>
  <w:style w:type="paragraph" w:customStyle="1" w:styleId="771">
    <w:name w:val="CSS1级正文 Char"/>
    <w:basedOn w:val="3"/>
    <w:uiPriority w:val="99"/>
    <w:pPr>
      <w:autoSpaceDE/>
      <w:autoSpaceDN/>
      <w:snapToGrid w:val="0"/>
      <w:ind w:firstLine="480" w:firstLineChars="200"/>
    </w:pPr>
    <w:rPr>
      <w:rFonts w:ascii="Times New Roman" w:cs="Times New Roman"/>
      <w:lang w:val="en-US"/>
    </w:rPr>
  </w:style>
  <w:style w:type="paragraph" w:customStyle="1" w:styleId="772">
    <w:name w:val="无间隔21"/>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3">
    <w:name w:val="表文字"/>
    <w:uiPriority w:val="99"/>
    <w:rPr>
      <w:rFonts w:ascii="宋体" w:hAnsi="Times New Roman" w:eastAsia="宋体" w:cs="宋体"/>
      <w:kern w:val="2"/>
      <w:sz w:val="20"/>
      <w:szCs w:val="20"/>
      <w:lang w:val="en-US" w:eastAsia="zh-CN" w:bidi="ar-SA"/>
    </w:rPr>
  </w:style>
  <w:style w:type="paragraph" w:customStyle="1" w:styleId="774">
    <w:name w:val="MM Title"/>
    <w:basedOn w:val="62"/>
    <w:uiPriority w:val="99"/>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5">
    <w:name w:val="缺省文本"/>
    <w:basedOn w:val="1"/>
    <w:uiPriority w:val="99"/>
    <w:pPr>
      <w:widowControl/>
      <w:overflowPunct w:val="0"/>
      <w:autoSpaceDE w:val="0"/>
      <w:autoSpaceDN w:val="0"/>
      <w:spacing w:line="360" w:lineRule="auto"/>
      <w:ind w:firstLine="720" w:firstLineChars="200"/>
      <w:textAlignment w:val="baseline"/>
    </w:pPr>
    <w:rPr>
      <w:rFonts w:ascii="宋体" w:eastAsia="FangSong_GB2312" w:cs="宋体"/>
      <w:kern w:val="0"/>
      <w:sz w:val="28"/>
      <w:szCs w:val="28"/>
    </w:rPr>
  </w:style>
  <w:style w:type="paragraph" w:customStyle="1" w:styleId="776">
    <w:name w:val="Char Char Char Char Char Char1 Char1"/>
    <w:basedOn w:val="1"/>
    <w:uiPriority w:val="99"/>
    <w:pPr>
      <w:widowControl/>
      <w:spacing w:after="160" w:line="240" w:lineRule="exact"/>
      <w:jc w:val="left"/>
    </w:pPr>
    <w:rPr>
      <w:rFonts w:ascii="Verdana" w:hAnsi="Verdana" w:cs="Verdana"/>
      <w:kern w:val="0"/>
      <w:lang w:eastAsia="en-US"/>
    </w:rPr>
  </w:style>
  <w:style w:type="paragraph" w:customStyle="1" w:styleId="777">
    <w:name w:val="Char Char Char Char Char Char Char Char2"/>
    <w:basedOn w:val="1"/>
    <w:uiPriority w:val="99"/>
    <w:pPr>
      <w:tabs>
        <w:tab w:val="left" w:pos="360"/>
      </w:tabs>
    </w:pPr>
    <w:rPr>
      <w:sz w:val="24"/>
      <w:szCs w:val="24"/>
    </w:rPr>
  </w:style>
  <w:style w:type="paragraph" w:customStyle="1" w:styleId="778">
    <w:name w:val="表内文字"/>
    <w:basedOn w:val="1"/>
    <w:uiPriority w:val="99"/>
    <w:pPr>
      <w:tabs>
        <w:tab w:val="left" w:pos="1418"/>
      </w:tabs>
      <w:adjustRightInd/>
      <w:spacing w:line="360" w:lineRule="auto"/>
      <w:ind w:firstLine="420" w:firstLineChars="200"/>
      <w:jc w:val="center"/>
    </w:pPr>
    <w:rPr>
      <w:rFonts w:ascii="FangSong_GB2312" w:eastAsia="FangSong_GB2312" w:cs="FangSong_GB2312"/>
      <w:spacing w:val="-20"/>
      <w:kern w:val="0"/>
      <w:sz w:val="24"/>
      <w:szCs w:val="24"/>
    </w:rPr>
  </w:style>
  <w:style w:type="paragraph" w:customStyle="1" w:styleId="779">
    <w:name w:val="正文文本 21"/>
    <w:basedOn w:val="1"/>
    <w:uiPriority w:val="99"/>
    <w:pPr>
      <w:widowControl/>
      <w:overflowPunct w:val="0"/>
      <w:autoSpaceDE w:val="0"/>
      <w:autoSpaceDN w:val="0"/>
      <w:ind w:left="720" w:hanging="720"/>
      <w:textAlignment w:val="baseline"/>
    </w:pPr>
    <w:rPr>
      <w:kern w:val="0"/>
      <w:sz w:val="24"/>
      <w:szCs w:val="24"/>
      <w:lang w:val="en-GB"/>
    </w:rPr>
  </w:style>
  <w:style w:type="paragraph" w:customStyle="1" w:styleId="780">
    <w:name w:val="中文标题 3"/>
    <w:basedOn w:val="21"/>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1">
    <w:name w:val="bt_content"/>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2">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783">
    <w:name w:val="正文－恩普"/>
    <w:basedOn w:val="20"/>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784">
    <w:name w:val="Char Char11 Char Char Char Char Char Char Char Char Char Char Char Char Char12"/>
    <w:basedOn w:val="1"/>
    <w:uiPriority w:val="99"/>
    <w:pPr>
      <w:adjustRightInd/>
      <w:spacing w:line="360" w:lineRule="auto"/>
    </w:pPr>
    <w:rPr>
      <w:rFonts w:ascii="Arial" w:hAnsi="Arial" w:eastAsia="黑体" w:cs="Arial"/>
      <w:kern w:val="0"/>
    </w:rPr>
  </w:style>
  <w:style w:type="paragraph" w:customStyle="1" w:styleId="785">
    <w:name w:val="Char4"/>
    <w:basedOn w:val="1"/>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786">
    <w:name w:val="p0"/>
    <w:basedOn w:val="1"/>
    <w:uiPriority w:val="99"/>
    <w:pPr>
      <w:widowControl/>
      <w:adjustRightInd/>
    </w:pPr>
    <w:rPr>
      <w:kern w:val="0"/>
    </w:rPr>
  </w:style>
  <w:style w:type="paragraph" w:customStyle="1" w:styleId="787">
    <w:name w:val="Char6"/>
    <w:basedOn w:val="1"/>
    <w:uiPriority w:val="99"/>
    <w:rPr>
      <w:rFonts w:ascii="FangSong_GB2312" w:eastAsia="FangSong_GB2312" w:cs="FangSong_GB2312"/>
      <w:b/>
      <w:bCs/>
      <w:sz w:val="32"/>
      <w:szCs w:val="32"/>
    </w:rPr>
  </w:style>
  <w:style w:type="paragraph" w:customStyle="1" w:styleId="788">
    <w:name w:val="Char111"/>
    <w:basedOn w:val="1"/>
    <w:uiPriority w:val="99"/>
    <w:rPr>
      <w:rFonts w:ascii="FangSong_GB2312" w:eastAsia="FangSong_GB2312" w:cs="FangSong_GB2312"/>
      <w:b/>
      <w:bCs/>
      <w:sz w:val="32"/>
      <w:szCs w:val="32"/>
    </w:rPr>
  </w:style>
  <w:style w:type="paragraph" w:customStyle="1" w:styleId="789">
    <w:name w:val="标题3"/>
    <w:basedOn w:val="7"/>
    <w:next w:val="56"/>
    <w:uiPriority w:val="99"/>
    <w:pPr>
      <w:tabs>
        <w:tab w:val="clear" w:pos="900"/>
      </w:tabs>
      <w:spacing w:after="0" w:line="360" w:lineRule="auto"/>
    </w:pPr>
    <w:rPr>
      <w:rFonts w:ascii="仿宋" w:hAnsi="仿宋" w:eastAsia="仿宋" w:cs="仿宋"/>
    </w:rPr>
  </w:style>
  <w:style w:type="paragraph" w:customStyle="1" w:styleId="790">
    <w:name w:val="xl23"/>
    <w:basedOn w:val="1"/>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791">
    <w:name w:val="Char Char Char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792">
    <w:name w:val="Char1 Char Char Char2"/>
    <w:basedOn w:val="1"/>
    <w:uiPriority w:val="99"/>
    <w:pPr>
      <w:adjustRightInd/>
      <w:ind w:firstLine="200" w:firstLineChars="200"/>
    </w:pPr>
    <w:rPr>
      <w:rFonts w:ascii="Tahoma" w:hAnsi="Tahoma" w:cs="Tahoma"/>
      <w:sz w:val="24"/>
      <w:szCs w:val="24"/>
    </w:rPr>
  </w:style>
  <w:style w:type="paragraph" w:customStyle="1" w:styleId="793">
    <w:name w:val="列出段落11"/>
    <w:basedOn w:val="1"/>
    <w:uiPriority w:val="99"/>
    <w:pPr>
      <w:adjustRightInd/>
      <w:spacing w:line="360" w:lineRule="auto"/>
      <w:ind w:firstLine="420" w:firstLineChars="200"/>
    </w:pPr>
    <w:rPr>
      <w:rFonts w:ascii="Calibri" w:hAnsi="Calibri" w:cs="Calibri"/>
      <w:sz w:val="24"/>
      <w:szCs w:val="24"/>
    </w:rPr>
  </w:style>
  <w:style w:type="paragraph" w:customStyle="1" w:styleId="794">
    <w:name w:val="样式 标题 1 + 黑色 段前: 0.5 行 段后: 0.5 行1"/>
    <w:basedOn w:val="5"/>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795">
    <w:name w:val="Char Char Char Char Char Char Char2"/>
    <w:basedOn w:val="1"/>
    <w:uiPriority w:val="99"/>
    <w:rPr>
      <w:rFonts w:ascii="FangSong_GB2312" w:eastAsia="FangSong_GB2312" w:cs="FangSong_GB2312"/>
      <w:b/>
      <w:bCs/>
      <w:sz w:val="32"/>
      <w:szCs w:val="32"/>
    </w:rPr>
  </w:style>
  <w:style w:type="paragraph" w:customStyle="1" w:styleId="796">
    <w:name w:val="五级条标题"/>
    <w:basedOn w:val="797"/>
    <w:next w:val="642"/>
    <w:uiPriority w:val="99"/>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uiPriority w:val="99"/>
    <w:pPr>
      <w:tabs>
        <w:tab w:val="left" w:pos="2940"/>
        <w:tab w:val="clear" w:pos="2520"/>
      </w:tabs>
      <w:ind w:left="2940"/>
      <w:outlineLvl w:val="5"/>
    </w:pPr>
  </w:style>
  <w:style w:type="paragraph" w:customStyle="1" w:styleId="798">
    <w:name w:val="目录3"/>
    <w:basedOn w:val="1"/>
    <w:uiPriority w:val="99"/>
    <w:pPr>
      <w:tabs>
        <w:tab w:val="left" w:leader="dot" w:pos="7370"/>
      </w:tabs>
      <w:autoSpaceDE w:val="0"/>
      <w:autoSpaceDN w:val="0"/>
      <w:spacing w:line="317" w:lineRule="atLeast"/>
      <w:ind w:firstLine="419" w:firstLineChars="200"/>
    </w:pPr>
    <w:rPr>
      <w:color w:val="000000"/>
      <w:kern w:val="0"/>
    </w:rPr>
  </w:style>
  <w:style w:type="paragraph" w:customStyle="1" w:styleId="799">
    <w:name w:val="Char23"/>
    <w:basedOn w:val="1"/>
    <w:uiPriority w:val="99"/>
    <w:rPr>
      <w:rFonts w:ascii="FangSong_GB2312" w:eastAsia="FangSong_GB2312" w:cs="FangSong_GB2312"/>
      <w:b/>
      <w:bCs/>
      <w:sz w:val="32"/>
      <w:szCs w:val="32"/>
    </w:rPr>
  </w:style>
  <w:style w:type="paragraph" w:customStyle="1" w:styleId="800">
    <w:name w:val="style3"/>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801">
    <w:name w:val="列出段落3"/>
    <w:basedOn w:val="1"/>
    <w:uiPriority w:val="99"/>
    <w:pPr>
      <w:adjustRightInd/>
      <w:spacing w:line="360" w:lineRule="auto"/>
      <w:ind w:firstLine="420" w:firstLineChars="200"/>
    </w:pPr>
    <w:rPr>
      <w:rFonts w:ascii="Calibri" w:hAnsi="Calibri" w:cs="Calibri"/>
      <w:sz w:val="24"/>
      <w:szCs w:val="24"/>
    </w:rPr>
  </w:style>
  <w:style w:type="paragraph" w:customStyle="1" w:styleId="802">
    <w:name w:val="首行缩进"/>
    <w:basedOn w:val="1"/>
    <w:uiPriority w:val="99"/>
    <w:pPr>
      <w:spacing w:line="360" w:lineRule="auto"/>
      <w:ind w:firstLine="480" w:firstLineChars="200"/>
    </w:pPr>
    <w:rPr>
      <w:rFonts w:ascii="宋体" w:cs="宋体"/>
      <w:sz w:val="24"/>
      <w:szCs w:val="24"/>
    </w:rPr>
  </w:style>
  <w:style w:type="paragraph" w:customStyle="1" w:styleId="803">
    <w:name w:val="默认段落字体 Para Char Char Char Char Char Char Char Char Char Char Char Char Char Char Char Char Char Char Char"/>
    <w:basedOn w:val="1"/>
    <w:uiPriority w:val="99"/>
    <w:rPr>
      <w:rFonts w:ascii="Tahoma" w:hAnsi="Tahoma" w:cs="Tahoma"/>
      <w:sz w:val="24"/>
      <w:szCs w:val="24"/>
    </w:rPr>
  </w:style>
  <w:style w:type="paragraph" w:customStyle="1" w:styleId="804">
    <w:name w:val="单元格左对齐"/>
    <w:basedOn w:val="1"/>
    <w:uiPriority w:val="99"/>
    <w:pPr>
      <w:adjustRightInd/>
      <w:spacing w:line="360" w:lineRule="auto"/>
    </w:pPr>
    <w:rPr>
      <w:sz w:val="24"/>
      <w:szCs w:val="24"/>
    </w:rPr>
  </w:style>
  <w:style w:type="paragraph" w:customStyle="1" w:styleId="805">
    <w:name w:val="正文主体"/>
    <w:basedOn w:val="626"/>
    <w:uiPriority w:val="99"/>
  </w:style>
  <w:style w:type="paragraph" w:customStyle="1" w:styleId="806">
    <w:name w:val="font6"/>
    <w:basedOn w:val="1"/>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807">
    <w:name w:val="Char3 Char Char Char Char Char Char1"/>
    <w:basedOn w:val="1"/>
    <w:uiPriority w:val="99"/>
    <w:pPr>
      <w:adjustRightInd/>
      <w:spacing w:line="360" w:lineRule="auto"/>
    </w:pPr>
    <w:rPr>
      <w:rFonts w:ascii="Arial" w:hAnsi="Arial" w:eastAsia="黑体" w:cs="Arial"/>
      <w:kern w:val="0"/>
    </w:rPr>
  </w:style>
  <w:style w:type="paragraph" w:customStyle="1" w:styleId="808">
    <w:name w:val="样式 首行缩进:  2 字符"/>
    <w:basedOn w:val="1"/>
    <w:uiPriority w:val="99"/>
    <w:pPr>
      <w:snapToGrid w:val="0"/>
      <w:spacing w:line="360" w:lineRule="auto"/>
    </w:pPr>
    <w:rPr>
      <w:rFonts w:ascii="FangSong_GB2312" w:hAnsi="宋体" w:eastAsia="FangSong_GB2312" w:cs="FangSong_GB2312"/>
      <w:color w:val="000000"/>
      <w:kern w:val="0"/>
      <w:sz w:val="28"/>
      <w:szCs w:val="28"/>
    </w:rPr>
  </w:style>
  <w:style w:type="paragraph" w:customStyle="1" w:styleId="809">
    <w:name w:val="正文（首行缩进2字符）"/>
    <w:basedOn w:val="1"/>
    <w:uiPriority w:val="99"/>
    <w:pPr>
      <w:adjustRightInd/>
      <w:spacing w:line="360" w:lineRule="auto"/>
      <w:ind w:firstLine="480" w:firstLineChars="200"/>
    </w:pPr>
    <w:rPr>
      <w:sz w:val="24"/>
      <w:szCs w:val="24"/>
    </w:rPr>
  </w:style>
  <w:style w:type="paragraph" w:customStyle="1" w:styleId="810">
    <w:name w:val="P1"/>
    <w:basedOn w:val="1"/>
    <w:uiPriority w:val="99"/>
    <w:pPr>
      <w:adjustRightInd/>
      <w:spacing w:line="288" w:lineRule="auto"/>
      <w:ind w:firstLine="425" w:firstLineChars="200"/>
    </w:pPr>
  </w:style>
  <w:style w:type="paragraph" w:customStyle="1" w:styleId="811">
    <w:name w:val="列表内容"/>
    <w:basedOn w:val="1"/>
    <w:next w:val="1"/>
    <w:uiPriority w:val="99"/>
    <w:pPr>
      <w:widowControl/>
      <w:tabs>
        <w:tab w:val="left" w:pos="840"/>
      </w:tabs>
      <w:ind w:left="840" w:hanging="420"/>
      <w:jc w:val="left"/>
    </w:pPr>
    <w:rPr>
      <w:kern w:val="0"/>
      <w:sz w:val="18"/>
      <w:szCs w:val="18"/>
    </w:rPr>
  </w:style>
  <w:style w:type="paragraph" w:customStyle="1" w:styleId="812">
    <w:name w:val="Char Char11 Char Char Char1"/>
    <w:basedOn w:val="1"/>
    <w:uiPriority w:val="99"/>
    <w:pPr>
      <w:spacing w:line="360" w:lineRule="auto"/>
    </w:pPr>
  </w:style>
  <w:style w:type="paragraph" w:customStyle="1" w:styleId="813">
    <w:name w:val="默认段落字体 Para Char Char Char Char Char Char Char Char Char1 Char Char Char Char"/>
    <w:basedOn w:val="1"/>
    <w:uiPriority w:val="99"/>
    <w:pPr>
      <w:adjustRightInd/>
    </w:pPr>
    <w:rPr>
      <w:rFonts w:ascii="Tahoma" w:hAnsi="Tahoma" w:cs="Tahoma"/>
      <w:sz w:val="24"/>
      <w:szCs w:val="24"/>
    </w:rPr>
  </w:style>
  <w:style w:type="paragraph" w:customStyle="1" w:styleId="814">
    <w:name w:val="Char Char Char Char Char Char11"/>
    <w:basedOn w:val="1"/>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15">
    <w:name w:val="标题 41"/>
    <w:basedOn w:val="1"/>
    <w:next w:val="1"/>
    <w:uiPriority w:val="99"/>
    <w:pPr>
      <w:keepNext/>
      <w:keepLines/>
      <w:adjustRightInd/>
      <w:spacing w:before="280" w:after="290" w:line="376" w:lineRule="auto"/>
      <w:outlineLvl w:val="3"/>
    </w:pPr>
    <w:rPr>
      <w:rFonts w:ascii="Cambria" w:hAnsi="Cambria" w:cs="Cambria"/>
      <w:b/>
      <w:bCs/>
      <w:sz w:val="28"/>
      <w:szCs w:val="28"/>
    </w:rPr>
  </w:style>
  <w:style w:type="paragraph" w:customStyle="1" w:styleId="816">
    <w:name w:val="Table Contents"/>
    <w:basedOn w:val="1"/>
    <w:uiPriority w:val="99"/>
    <w:pPr>
      <w:suppressAutoHyphens/>
      <w:autoSpaceDE w:val="0"/>
      <w:spacing w:after="120"/>
      <w:jc w:val="left"/>
    </w:pPr>
    <w:rPr>
      <w:rFonts w:ascii="Helvetica" w:hAnsi="Helvetica" w:cs="Helvetica"/>
      <w:kern w:val="1"/>
      <w:sz w:val="20"/>
      <w:szCs w:val="20"/>
    </w:rPr>
  </w:style>
  <w:style w:type="paragraph" w:customStyle="1" w:styleId="817">
    <w:name w:val="正文文字缩进2字"/>
    <w:basedOn w:val="3"/>
    <w:uiPriority w:val="99"/>
    <w:pPr>
      <w:autoSpaceDE/>
      <w:autoSpaceDN/>
      <w:adjustRightInd/>
      <w:spacing w:before="60" w:after="60"/>
      <w:ind w:firstLine="200" w:firstLineChars="200"/>
    </w:pPr>
    <w:rPr>
      <w:rFonts w:ascii="Times New Roman" w:cs="Times New Roman"/>
      <w:lang w:val="en-US"/>
    </w:rPr>
  </w:style>
  <w:style w:type="paragraph" w:customStyle="1" w:styleId="818">
    <w:name w:val="默认段落字体 Para Char Char Char Char"/>
    <w:basedOn w:val="1"/>
    <w:uiPriority w:val="99"/>
    <w:pPr>
      <w:spacing w:line="360" w:lineRule="auto"/>
    </w:pPr>
  </w:style>
  <w:style w:type="paragraph" w:customStyle="1" w:styleId="819">
    <w:name w:val="正文4"/>
    <w:basedOn w:val="1"/>
    <w:uiPriority w:val="99"/>
    <w:pPr>
      <w:tabs>
        <w:tab w:val="left" w:pos="720"/>
      </w:tabs>
      <w:adjustRightInd/>
      <w:spacing w:before="60" w:after="60" w:line="360" w:lineRule="auto"/>
      <w:ind w:left="575" w:leftChars="400" w:hanging="175" w:hangingChars="175"/>
    </w:pPr>
    <w:rPr>
      <w:sz w:val="24"/>
      <w:szCs w:val="24"/>
    </w:rPr>
  </w:style>
  <w:style w:type="paragraph" w:customStyle="1" w:styleId="820">
    <w:name w:val="xl8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21">
    <w:name w:val="Char2 Char Char Char2"/>
    <w:basedOn w:val="1"/>
    <w:uiPriority w:val="99"/>
    <w:rPr>
      <w:rFonts w:ascii="FangSong_GB2312" w:eastAsia="FangSong_GB2312" w:cs="FangSong_GB2312"/>
      <w:b/>
      <w:bCs/>
      <w:sz w:val="32"/>
      <w:szCs w:val="32"/>
    </w:rPr>
  </w:style>
  <w:style w:type="paragraph" w:customStyle="1" w:styleId="822">
    <w:name w:val="Char1 Char Char Char Char Char Char Char Char Char"/>
    <w:basedOn w:val="1"/>
    <w:uiPriority w:val="99"/>
    <w:pPr>
      <w:adjustRightInd/>
      <w:spacing w:before="240" w:after="120" w:line="288" w:lineRule="auto"/>
      <w:ind w:firstLine="200" w:firstLineChars="200"/>
      <w:jc w:val="left"/>
    </w:pPr>
    <w:rPr>
      <w:rFonts w:ascii="Tahoma" w:hAnsi="Tahoma" w:cs="Tahoma"/>
      <w:sz w:val="24"/>
      <w:szCs w:val="24"/>
    </w:rPr>
  </w:style>
  <w:style w:type="paragraph" w:customStyle="1" w:styleId="823">
    <w:name w:val="Char Char Char Char2"/>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824">
    <w:name w:val="正文 首行缩进:  2 字符 Char"/>
    <w:basedOn w:val="1"/>
    <w:uiPriority w:val="99"/>
    <w:pPr>
      <w:adjustRightInd/>
      <w:spacing w:line="360" w:lineRule="auto"/>
      <w:ind w:firstLine="480"/>
    </w:pPr>
    <w:rPr>
      <w:sz w:val="24"/>
      <w:szCs w:val="24"/>
    </w:rPr>
  </w:style>
  <w:style w:type="paragraph" w:customStyle="1" w:styleId="825">
    <w:name w:val="Char Char4 Char Char"/>
    <w:basedOn w:val="1"/>
    <w:uiPriority w:val="99"/>
    <w:pPr>
      <w:widowControl/>
      <w:adjustRightInd/>
      <w:spacing w:after="160" w:line="240" w:lineRule="exact"/>
      <w:jc w:val="left"/>
    </w:pPr>
  </w:style>
  <w:style w:type="paragraph" w:customStyle="1" w:styleId="826">
    <w:name w:val="目录2"/>
    <w:basedOn w:val="1"/>
    <w:uiPriority w:val="99"/>
    <w:pPr>
      <w:tabs>
        <w:tab w:val="left" w:leader="dot" w:pos="7370"/>
      </w:tabs>
      <w:autoSpaceDE w:val="0"/>
      <w:autoSpaceDN w:val="0"/>
      <w:spacing w:line="317" w:lineRule="atLeast"/>
      <w:ind w:firstLine="209" w:firstLineChars="200"/>
    </w:pPr>
    <w:rPr>
      <w:color w:val="000000"/>
      <w:kern w:val="0"/>
    </w:rPr>
  </w:style>
  <w:style w:type="paragraph" w:customStyle="1" w:styleId="827">
    <w:name w:val="Char Char11 Char Char Char2"/>
    <w:basedOn w:val="1"/>
    <w:uiPriority w:val="99"/>
    <w:pPr>
      <w:spacing w:line="360" w:lineRule="auto"/>
    </w:pPr>
  </w:style>
  <w:style w:type="paragraph" w:customStyle="1" w:styleId="828">
    <w:name w:val="9"/>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829">
    <w:name w:val="Char3 Char Char2"/>
    <w:basedOn w:val="1"/>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30">
    <w:name w:val="数字标题4"/>
    <w:basedOn w:val="8"/>
    <w:uiPriority w:val="99"/>
    <w:pPr>
      <w:tabs>
        <w:tab w:val="left" w:pos="0"/>
        <w:tab w:val="clear" w:pos="864"/>
      </w:tabs>
      <w:spacing w:before="0" w:after="0" w:line="360" w:lineRule="auto"/>
      <w:ind w:left="1"/>
    </w:pPr>
    <w:rPr>
      <w:rFonts w:eastAsia="FangSong_GB2312"/>
      <w:b w:val="0"/>
      <w:bCs w:val="0"/>
      <w:color w:val="000000"/>
      <w:kern w:val="0"/>
      <w:sz w:val="24"/>
      <w:szCs w:val="24"/>
      <w:lang w:val="en-US"/>
    </w:rPr>
  </w:style>
  <w:style w:type="paragraph" w:customStyle="1" w:styleId="831">
    <w:name w:val="表格文字（大）"/>
    <w:basedOn w:val="1"/>
    <w:uiPriority w:val="99"/>
    <w:pPr>
      <w:adjustRightInd/>
      <w:spacing w:before="20" w:after="20"/>
      <w:ind w:firstLine="200" w:firstLineChars="200"/>
    </w:pPr>
    <w:rPr>
      <w:rFonts w:ascii="Century Gothic" w:hAnsi="Century Gothic" w:cs="Century Gothic"/>
      <w:sz w:val="24"/>
      <w:szCs w:val="24"/>
    </w:rPr>
  </w:style>
  <w:style w:type="paragraph" w:customStyle="1" w:styleId="832">
    <w:name w:val="插图说明"/>
    <w:basedOn w:val="1"/>
    <w:uiPriority w:val="99"/>
    <w:pPr>
      <w:spacing w:after="240"/>
      <w:ind w:firstLine="200" w:firstLineChars="200"/>
      <w:jc w:val="center"/>
      <w:textAlignment w:val="baseline"/>
    </w:pPr>
    <w:rPr>
      <w:rFonts w:eastAsia="黑体"/>
      <w:sz w:val="24"/>
      <w:szCs w:val="24"/>
    </w:rPr>
  </w:style>
  <w:style w:type="paragraph" w:customStyle="1" w:styleId="833">
    <w:name w:val="chart text"/>
    <w:basedOn w:val="1"/>
    <w:uiPriority w:val="99"/>
    <w:pPr>
      <w:widowControl/>
      <w:adjustRightInd/>
      <w:spacing w:line="180" w:lineRule="exact"/>
      <w:ind w:firstLine="200" w:firstLineChars="200"/>
      <w:jc w:val="left"/>
    </w:pPr>
    <w:rPr>
      <w:rFonts w:ascii="Futura Bk" w:hAnsi="Futura Bk" w:cs="Futura Bk"/>
      <w:kern w:val="0"/>
      <w:sz w:val="14"/>
      <w:szCs w:val="14"/>
      <w:lang w:bidi="he-IL"/>
    </w:rPr>
  </w:style>
  <w:style w:type="paragraph" w:customStyle="1" w:styleId="834">
    <w:name w:val="Char311"/>
    <w:basedOn w:val="1"/>
    <w:uiPriority w:val="99"/>
    <w:pPr>
      <w:adjustRightInd/>
      <w:ind w:firstLine="200" w:firstLineChars="200"/>
    </w:pPr>
    <w:rPr>
      <w:rFonts w:ascii="Tahoma" w:hAnsi="Tahoma" w:cs="Tahoma"/>
      <w:sz w:val="24"/>
      <w:szCs w:val="24"/>
    </w:rPr>
  </w:style>
  <w:style w:type="paragraph" w:customStyle="1" w:styleId="835">
    <w:name w:val="正文文本 23"/>
    <w:basedOn w:val="1"/>
    <w:uiPriority w:val="99"/>
    <w:pPr>
      <w:widowControl/>
      <w:overflowPunct w:val="0"/>
      <w:autoSpaceDE w:val="0"/>
      <w:autoSpaceDN w:val="0"/>
      <w:ind w:left="720" w:hanging="720"/>
      <w:textAlignment w:val="baseline"/>
    </w:pPr>
    <w:rPr>
      <w:kern w:val="0"/>
      <w:sz w:val="24"/>
      <w:szCs w:val="24"/>
      <w:lang w:val="en-GB"/>
    </w:rPr>
  </w:style>
  <w:style w:type="paragraph" w:customStyle="1" w:styleId="836">
    <w:name w:val="dash bullet"/>
    <w:uiPriority w:val="99"/>
    <w:pPr>
      <w:tabs>
        <w:tab w:val="left" w:pos="187"/>
        <w:tab w:val="left" w:pos="360"/>
      </w:tabs>
      <w:spacing w:after="20"/>
      <w:ind w:left="374" w:hanging="187"/>
    </w:pPr>
    <w:rPr>
      <w:rFonts w:ascii="Futura Bk" w:hAnsi="Futura Bk" w:eastAsia="宋体" w:cs="Futura Bk"/>
      <w:kern w:val="0"/>
      <w:sz w:val="18"/>
      <w:szCs w:val="18"/>
      <w:lang w:val="en-US" w:eastAsia="en-US" w:bidi="he-IL"/>
    </w:rPr>
  </w:style>
  <w:style w:type="paragraph" w:customStyle="1" w:styleId="837">
    <w:name w:val="正文 内标"/>
    <w:basedOn w:val="752"/>
    <w:uiPriority w:val="99"/>
    <w:pPr>
      <w:tabs>
        <w:tab w:val="left" w:pos="0"/>
      </w:tabs>
      <w:ind w:left="900" w:firstLine="0" w:firstLineChars="0"/>
    </w:pPr>
  </w:style>
  <w:style w:type="paragraph" w:customStyle="1" w:styleId="838">
    <w:name w:val="Bulleted List"/>
    <w:basedOn w:val="1"/>
    <w:uiPriority w:val="99"/>
    <w:pPr>
      <w:tabs>
        <w:tab w:val="left" w:pos="1260"/>
      </w:tabs>
      <w:adjustRightInd/>
      <w:ind w:left="1260" w:hanging="420"/>
    </w:pPr>
  </w:style>
  <w:style w:type="paragraph" w:customStyle="1" w:styleId="839">
    <w:name w:val="样式 正文文本缩进 2 + 仿宋_GB2312 黑色 行距: 1.5 倍行距"/>
    <w:basedOn w:val="40"/>
    <w:uiPriority w:val="99"/>
    <w:pPr>
      <w:adjustRightInd/>
      <w:ind w:firstLine="560" w:firstLineChars="200"/>
      <w:textAlignment w:val="auto"/>
    </w:pPr>
    <w:rPr>
      <w:rFonts w:hAnsi="宋体"/>
      <w:color w:val="000000"/>
      <w:kern w:val="2"/>
      <w:sz w:val="24"/>
      <w:szCs w:val="24"/>
    </w:rPr>
  </w:style>
  <w:style w:type="paragraph" w:customStyle="1" w:styleId="840">
    <w:name w:val="样式 左侧:  0.85 厘米"/>
    <w:basedOn w:val="1"/>
    <w:uiPriority w:val="99"/>
    <w:pPr>
      <w:adjustRightInd/>
      <w:spacing w:line="360" w:lineRule="auto"/>
    </w:pPr>
    <w:rPr>
      <w:sz w:val="24"/>
      <w:szCs w:val="24"/>
    </w:rPr>
  </w:style>
  <w:style w:type="paragraph" w:customStyle="1" w:styleId="841">
    <w:name w:val="Char Char Char Char Char Char Char Char Char Char Char Char1 Char"/>
    <w:basedOn w:val="1"/>
    <w:uiPriority w:val="99"/>
    <w:rPr>
      <w:rFonts w:ascii="Tahoma" w:hAnsi="Tahoma" w:cs="Tahoma"/>
      <w:sz w:val="24"/>
      <w:szCs w:val="24"/>
    </w:rPr>
  </w:style>
  <w:style w:type="paragraph" w:customStyle="1" w:styleId="842">
    <w:name w:val="Char Char11 Char Char Char Char Char Char Char Char Char Char Char Char Char2"/>
    <w:basedOn w:val="1"/>
    <w:uiPriority w:val="99"/>
    <w:pPr>
      <w:adjustRightInd/>
      <w:spacing w:line="360" w:lineRule="auto"/>
    </w:pPr>
    <w:rPr>
      <w:rFonts w:ascii="Arial" w:hAnsi="Arial" w:eastAsia="黑体" w:cs="Arial"/>
      <w:kern w:val="0"/>
      <w:sz w:val="20"/>
      <w:szCs w:val="20"/>
    </w:rPr>
  </w:style>
  <w:style w:type="paragraph" w:customStyle="1" w:styleId="843">
    <w:name w:val="xl8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44">
    <w:name w:val="模板普通正文"/>
    <w:basedOn w:val="21"/>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845">
    <w:name w:val="Char Char1 Char Char Char Char Char Char"/>
    <w:basedOn w:val="1"/>
    <w:uiPriority w:val="99"/>
    <w:rPr>
      <w:rFonts w:ascii="FangSong_GB2312" w:eastAsia="FangSong_GB2312" w:cs="FangSong_GB2312"/>
      <w:b/>
      <w:bCs/>
      <w:sz w:val="32"/>
      <w:szCs w:val="32"/>
    </w:rPr>
  </w:style>
  <w:style w:type="paragraph" w:customStyle="1" w:styleId="846">
    <w:name w:val="font8"/>
    <w:basedOn w:val="1"/>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uiPriority w:val="99"/>
    <w:rPr>
      <w:rFonts w:ascii="FangSong_GB2312" w:eastAsia="FangSong_GB2312" w:cs="FangSong_GB2312"/>
      <w:b/>
      <w:bCs/>
      <w:sz w:val="32"/>
      <w:szCs w:val="32"/>
    </w:rPr>
  </w:style>
  <w:style w:type="paragraph" w:customStyle="1" w:styleId="848">
    <w:name w:val="font13"/>
    <w:basedOn w:val="1"/>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uiPriority w:val="99"/>
    <w:pPr>
      <w:adjustRightInd/>
    </w:pPr>
    <w:rPr>
      <w:rFonts w:ascii="Tahoma" w:hAnsi="Tahoma" w:cs="Tahoma"/>
      <w:color w:val="000000"/>
      <w:sz w:val="24"/>
      <w:szCs w:val="24"/>
    </w:rPr>
  </w:style>
  <w:style w:type="paragraph" w:customStyle="1" w:styleId="850">
    <w:name w:val="legal"/>
    <w:basedOn w:val="1"/>
    <w:uiPriority w:val="99"/>
    <w:pPr>
      <w:widowControl/>
      <w:adjustRightInd/>
      <w:spacing w:line="180" w:lineRule="exact"/>
      <w:ind w:firstLine="200" w:firstLineChars="200"/>
      <w:jc w:val="left"/>
    </w:pPr>
    <w:rPr>
      <w:rFonts w:ascii="Futura Bk" w:hAnsi="Futura Bk" w:cs="Futura Bk"/>
      <w:kern w:val="0"/>
      <w:sz w:val="13"/>
      <w:szCs w:val="13"/>
      <w:lang w:bidi="he-IL"/>
    </w:rPr>
  </w:style>
  <w:style w:type="paragraph" w:customStyle="1" w:styleId="851">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52">
    <w:name w:val="Char Char Char Char Char Char1 Char2"/>
    <w:basedOn w:val="1"/>
    <w:uiPriority w:val="99"/>
    <w:pPr>
      <w:widowControl/>
      <w:spacing w:after="160" w:line="240" w:lineRule="exact"/>
      <w:jc w:val="left"/>
    </w:pPr>
    <w:rPr>
      <w:rFonts w:ascii="Verdana" w:hAnsi="Verdana" w:cs="Verdana"/>
      <w:kern w:val="0"/>
      <w:lang w:eastAsia="en-US"/>
    </w:rPr>
  </w:style>
  <w:style w:type="paragraph" w:customStyle="1" w:styleId="853">
    <w:name w:val="样式 首行缩进:  2 字符4"/>
    <w:basedOn w:val="1"/>
    <w:uiPriority w:val="99"/>
    <w:pPr>
      <w:adjustRightInd/>
      <w:spacing w:before="120" w:line="360" w:lineRule="auto"/>
      <w:ind w:firstLine="480" w:firstLineChars="200"/>
    </w:pPr>
    <w:rPr>
      <w:rFonts w:eastAsia="FangSong_GB2312"/>
      <w:sz w:val="28"/>
      <w:szCs w:val="28"/>
    </w:rPr>
  </w:style>
  <w:style w:type="paragraph" w:customStyle="1" w:styleId="854">
    <w:name w:val="中等深浅网格 1 - 强调文字颜色 21"/>
    <w:basedOn w:val="1"/>
    <w:uiPriority w:val="99"/>
    <w:pPr>
      <w:spacing w:line="360" w:lineRule="auto"/>
      <w:ind w:firstLine="200" w:firstLineChars="200"/>
    </w:pPr>
    <w:rPr>
      <w:rFonts w:eastAsia="楷体_GB2312"/>
      <w:sz w:val="24"/>
      <w:szCs w:val="24"/>
    </w:rPr>
  </w:style>
  <w:style w:type="paragraph" w:customStyle="1" w:styleId="855">
    <w:name w:val="xl8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56">
    <w:name w:val="Body Copy"/>
    <w:basedOn w:val="1"/>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857">
    <w:name w:val="Char31"/>
    <w:basedOn w:val="1"/>
    <w:uiPriority w:val="99"/>
    <w:pPr>
      <w:adjustRightInd/>
    </w:pPr>
    <w:rPr>
      <w:rFonts w:ascii="FangSong_GB2312" w:eastAsia="FangSong_GB2312" w:cs="FangSong_GB2312"/>
      <w:b/>
      <w:bCs/>
      <w:sz w:val="32"/>
      <w:szCs w:val="32"/>
    </w:rPr>
  </w:style>
  <w:style w:type="paragraph" w:customStyle="1" w:styleId="858">
    <w:name w:val="样式 标题 3h33rd level3Heading 3 - oldH3l3CTheading 3Headin..."/>
    <w:basedOn w:val="7"/>
    <w:uiPriority w:val="99"/>
    <w:pPr>
      <w:snapToGrid w:val="0"/>
      <w:ind w:left="0" w:firstLine="0"/>
      <w:jc w:val="left"/>
    </w:pPr>
    <w:rPr>
      <w:rFonts w:eastAsia="黑体"/>
      <w:sz w:val="28"/>
      <w:szCs w:val="28"/>
    </w:rPr>
  </w:style>
  <w:style w:type="paragraph" w:customStyle="1" w:styleId="859">
    <w:name w:val="Char Char Char Char Char Char1"/>
    <w:basedOn w:val="1"/>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60">
    <w:name w:val="xl90"/>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61">
    <w:name w:val="Char Char1"/>
    <w:basedOn w:val="1"/>
    <w:uiPriority w:val="99"/>
    <w:pPr>
      <w:widowControl/>
      <w:spacing w:after="160" w:line="240" w:lineRule="exact"/>
      <w:jc w:val="left"/>
    </w:pPr>
    <w:rPr>
      <w:rFonts w:eastAsia="FangSong_GB2312"/>
      <w:sz w:val="28"/>
      <w:szCs w:val="28"/>
    </w:rPr>
  </w:style>
  <w:style w:type="paragraph" w:customStyle="1" w:styleId="862">
    <w:name w:val="Char21"/>
    <w:basedOn w:val="1"/>
    <w:uiPriority w:val="99"/>
    <w:pPr>
      <w:adjustRightInd/>
      <w:ind w:firstLine="200" w:firstLineChars="200"/>
    </w:pPr>
    <w:rPr>
      <w:rFonts w:ascii="FangSong_GB2312" w:eastAsia="FangSong_GB2312" w:cs="FangSong_GB2312"/>
      <w:b/>
      <w:bCs/>
      <w:sz w:val="32"/>
      <w:szCs w:val="32"/>
    </w:rPr>
  </w:style>
  <w:style w:type="paragraph" w:customStyle="1" w:styleId="863">
    <w:name w:val="列表段落1"/>
    <w:basedOn w:val="1"/>
    <w:uiPriority w:val="99"/>
    <w:pPr>
      <w:adjustRightInd/>
      <w:ind w:right="238" w:firstLine="420"/>
    </w:pPr>
    <w:rPr>
      <w:rFonts w:ascii="Calibri" w:hAnsi="Calibri" w:cs="Calibri"/>
      <w:sz w:val="24"/>
      <w:szCs w:val="24"/>
    </w:rPr>
  </w:style>
  <w:style w:type="paragraph" w:customStyle="1" w:styleId="864">
    <w:name w:val="Char Char110"/>
    <w:basedOn w:val="1"/>
    <w:uiPriority w:val="99"/>
    <w:pPr>
      <w:spacing w:line="360" w:lineRule="auto"/>
    </w:pPr>
    <w:rPr>
      <w:rFonts w:ascii="Tahoma" w:hAnsi="Tahoma" w:cs="Tahoma"/>
      <w:sz w:val="24"/>
      <w:szCs w:val="24"/>
    </w:rPr>
  </w:style>
  <w:style w:type="paragraph" w:customStyle="1" w:styleId="865">
    <w:name w:val="xl80"/>
    <w:basedOn w:val="1"/>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866">
    <w:name w:val="Char Char11 Char Char Char Char Char Char Char Char Char Char Char Char Char Char Char1"/>
    <w:basedOn w:val="1"/>
    <w:uiPriority w:val="99"/>
    <w:pPr>
      <w:adjustRightInd/>
      <w:spacing w:line="360" w:lineRule="auto"/>
    </w:pPr>
    <w:rPr>
      <w:rFonts w:ascii="Arial" w:hAnsi="Arial" w:eastAsia="黑体" w:cs="Arial"/>
      <w:kern w:val="0"/>
    </w:rPr>
  </w:style>
  <w:style w:type="paragraph" w:customStyle="1" w:styleId="867">
    <w:name w:val="表正文"/>
    <w:uiPriority w:val="99"/>
    <w:pPr>
      <w:snapToGrid w:val="0"/>
      <w:spacing w:line="600" w:lineRule="atLeast"/>
      <w:ind w:firstLine="641"/>
      <w:jc w:val="both"/>
    </w:pPr>
    <w:rPr>
      <w:rFonts w:ascii="Times New Roman" w:hAnsi="Times New Roman" w:eastAsia="FangSong_GB2312" w:cs="Times New Roman"/>
      <w:kern w:val="0"/>
      <w:sz w:val="32"/>
      <w:szCs w:val="32"/>
      <w:lang w:val="en-US" w:eastAsia="zh-CN" w:bidi="ar-SA"/>
    </w:rPr>
  </w:style>
  <w:style w:type="paragraph" w:customStyle="1" w:styleId="868">
    <w:name w:val="浅色底纹 - 强调文字颜色 51"/>
    <w:uiPriority w:val="99"/>
    <w:rPr>
      <w:rFonts w:ascii="Times New Roman" w:hAnsi="Times New Roman" w:eastAsia="宋体" w:cs="Times New Roman"/>
      <w:kern w:val="2"/>
      <w:sz w:val="21"/>
      <w:szCs w:val="21"/>
      <w:lang w:val="en-US" w:eastAsia="zh-CN" w:bidi="ar-SA"/>
    </w:rPr>
  </w:style>
  <w:style w:type="paragraph" w:customStyle="1" w:styleId="869">
    <w:name w:val="Char Char Char Char Char Char Char Char Char Char Char Char1 Char2"/>
    <w:basedOn w:val="1"/>
    <w:uiPriority w:val="99"/>
    <w:rPr>
      <w:rFonts w:ascii="Tahoma" w:hAnsi="Tahoma" w:cs="Tahoma"/>
      <w:sz w:val="24"/>
      <w:szCs w:val="24"/>
    </w:rPr>
  </w:style>
  <w:style w:type="paragraph" w:customStyle="1" w:styleId="870">
    <w:name w:val="样式9"/>
    <w:basedOn w:val="1"/>
    <w:uiPriority w:val="99"/>
    <w:pPr>
      <w:adjustRightInd/>
      <w:spacing w:before="240" w:after="60" w:line="319" w:lineRule="auto"/>
      <w:ind w:firstLine="200" w:firstLineChars="200"/>
      <w:jc w:val="left"/>
      <w:outlineLvl w:val="0"/>
    </w:pPr>
    <w:rPr>
      <w:rFonts w:ascii="FangSong_GB2312" w:hAnsi="Arial" w:eastAsia="FangSong_GB2312" w:cs="FangSong_GB2312"/>
      <w:b/>
      <w:bCs/>
      <w:sz w:val="24"/>
      <w:szCs w:val="24"/>
    </w:rPr>
  </w:style>
  <w:style w:type="paragraph" w:customStyle="1" w:styleId="871">
    <w:name w:val="Char Char281"/>
    <w:basedOn w:val="1"/>
    <w:uiPriority w:val="99"/>
    <w:pPr>
      <w:adjustRightInd/>
      <w:snapToGrid w:val="0"/>
      <w:spacing w:line="360" w:lineRule="auto"/>
    </w:pPr>
    <w:rPr>
      <w:rFonts w:ascii="Arial" w:hAnsi="Arial" w:eastAsia="黑体" w:cs="Arial"/>
      <w:kern w:val="0"/>
      <w:sz w:val="20"/>
      <w:szCs w:val="20"/>
    </w:rPr>
  </w:style>
  <w:style w:type="paragraph" w:customStyle="1" w:styleId="872">
    <w:name w:val="样式 列表编号 + 段后: 0.5 行"/>
    <w:basedOn w:val="19"/>
    <w:uiPriority w:val="99"/>
    <w:pPr>
      <w:tabs>
        <w:tab w:val="clear" w:pos="390"/>
        <w:tab w:val="clear" w:pos="454"/>
      </w:tabs>
      <w:ind w:left="840" w:hanging="420"/>
    </w:pPr>
  </w:style>
  <w:style w:type="paragraph" w:customStyle="1" w:styleId="873">
    <w:name w:val="Char Char Char Char Char Char Char Char Char"/>
    <w:basedOn w:val="1"/>
    <w:uiPriority w:val="99"/>
    <w:pPr>
      <w:adjustRightInd/>
      <w:ind w:firstLine="200" w:firstLineChars="200"/>
    </w:pPr>
    <w:rPr>
      <w:rFonts w:ascii="Tahoma" w:hAnsi="Tahoma" w:cs="Tahoma"/>
      <w:sz w:val="24"/>
      <w:szCs w:val="24"/>
    </w:rPr>
  </w:style>
  <w:style w:type="paragraph" w:customStyle="1" w:styleId="874">
    <w:name w:val="_Style 12"/>
    <w:basedOn w:val="24"/>
    <w:uiPriority w:val="99"/>
    <w:pPr>
      <w:snapToGrid w:val="0"/>
      <w:spacing w:line="360" w:lineRule="auto"/>
    </w:pPr>
  </w:style>
  <w:style w:type="paragraph" w:customStyle="1" w:styleId="875">
    <w:name w:val="样式 首行缩进:  0 字符"/>
    <w:basedOn w:val="1"/>
    <w:uiPriority w:val="99"/>
    <w:pPr>
      <w:adjustRightInd/>
      <w:spacing w:line="360" w:lineRule="auto"/>
      <w:ind w:firstLine="200" w:firstLineChars="200"/>
    </w:pPr>
    <w:rPr>
      <w:rFonts w:ascii="Arial" w:hAnsi="Arial" w:cs="Arial"/>
      <w:sz w:val="24"/>
      <w:szCs w:val="24"/>
    </w:rPr>
  </w:style>
  <w:style w:type="paragraph" w:customStyle="1" w:styleId="876">
    <w:name w:val="Char1 Char Char Char6"/>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77">
    <w:name w:val="_Style 94"/>
    <w:basedOn w:val="1"/>
    <w:next w:val="276"/>
    <w:uiPriority w:val="99"/>
    <w:pPr>
      <w:adjustRightInd/>
      <w:spacing w:line="360" w:lineRule="auto"/>
      <w:ind w:firstLine="200" w:firstLineChars="200"/>
    </w:pPr>
    <w:rPr>
      <w:rFonts w:ascii="Calibri" w:hAnsi="Calibri" w:cs="Calibri"/>
      <w:sz w:val="28"/>
      <w:szCs w:val="28"/>
    </w:rPr>
  </w:style>
  <w:style w:type="paragraph" w:customStyle="1" w:styleId="878">
    <w:name w:val="方案正文"/>
    <w:basedOn w:val="1"/>
    <w:uiPriority w:val="99"/>
    <w:pPr>
      <w:snapToGrid w:val="0"/>
      <w:spacing w:line="324" w:lineRule="auto"/>
      <w:ind w:firstLine="482" w:firstLineChars="200"/>
    </w:pPr>
    <w:rPr>
      <w:rFonts w:ascii="FangSong_GB2312" w:eastAsia="FangSong_GB2312" w:cs="FangSong_GB2312"/>
      <w:b/>
      <w:bCs/>
      <w:color w:val="000000"/>
      <w:sz w:val="24"/>
      <w:szCs w:val="24"/>
    </w:rPr>
  </w:style>
  <w:style w:type="paragraph" w:customStyle="1" w:styleId="879">
    <w:name w:val="正文 A"/>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80">
    <w:name w:val="正文 A 主体"/>
    <w:basedOn w:val="1"/>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881">
    <w:name w:val="3级标题"/>
    <w:basedOn w:val="674"/>
    <w:uiPriority w:val="99"/>
    <w:pPr>
      <w:outlineLvl w:val="2"/>
    </w:pPr>
  </w:style>
  <w:style w:type="paragraph" w:customStyle="1" w:styleId="882">
    <w:name w:val="xl7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883">
    <w:name w:val="Char1 Char Char Char3"/>
    <w:basedOn w:val="1"/>
    <w:uiPriority w:val="99"/>
    <w:pPr>
      <w:adjustRightInd/>
      <w:ind w:firstLine="200" w:firstLineChars="200"/>
    </w:pPr>
    <w:rPr>
      <w:rFonts w:ascii="Tahoma" w:hAnsi="Tahoma" w:cs="Tahoma"/>
      <w:sz w:val="24"/>
      <w:szCs w:val="24"/>
    </w:rPr>
  </w:style>
  <w:style w:type="paragraph" w:customStyle="1" w:styleId="884">
    <w:name w:val="GP正文(首行缩进)"/>
    <w:basedOn w:val="1"/>
    <w:uiPriority w:val="99"/>
    <w:pPr>
      <w:adjustRightInd/>
      <w:spacing w:line="360" w:lineRule="auto"/>
      <w:ind w:firstLine="200" w:firstLineChars="200"/>
    </w:pPr>
    <w:rPr>
      <w:rFonts w:eastAsia="FangSong_GB2312"/>
      <w:sz w:val="28"/>
      <w:szCs w:val="28"/>
    </w:rPr>
  </w:style>
  <w:style w:type="paragraph" w:customStyle="1" w:styleId="885">
    <w:name w:val="MM Empty"/>
    <w:basedOn w:val="1"/>
    <w:uiPriority w:val="99"/>
    <w:pPr>
      <w:adjustRightInd/>
    </w:pPr>
  </w:style>
  <w:style w:type="paragraph" w:customStyle="1" w:styleId="886">
    <w:name w:val="Char24"/>
    <w:basedOn w:val="1"/>
    <w:uiPriority w:val="99"/>
    <w:rPr>
      <w:rFonts w:ascii="FangSong_GB2312" w:eastAsia="FangSong_GB2312" w:cs="FangSong_GB2312"/>
      <w:b/>
      <w:bCs/>
      <w:sz w:val="32"/>
      <w:szCs w:val="32"/>
    </w:rPr>
  </w:style>
  <w:style w:type="paragraph" w:customStyle="1" w:styleId="887">
    <w:name w:val="正文箭头"/>
    <w:basedOn w:val="540"/>
    <w:uiPriority w:val="99"/>
  </w:style>
  <w:style w:type="paragraph" w:customStyle="1" w:styleId="888">
    <w:name w:val="U_编号2"/>
    <w:basedOn w:val="1"/>
    <w:uiPriority w:val="99"/>
    <w:pPr>
      <w:tabs>
        <w:tab w:val="left" w:pos="785"/>
      </w:tabs>
      <w:adjustRightInd/>
      <w:spacing w:beforeLines="10" w:afterLines="10" w:line="300" w:lineRule="auto"/>
    </w:pPr>
    <w:rPr>
      <w:sz w:val="24"/>
      <w:szCs w:val="24"/>
    </w:rPr>
  </w:style>
  <w:style w:type="paragraph" w:customStyle="1" w:styleId="889">
    <w:name w:val="xl72"/>
    <w:basedOn w:val="1"/>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890">
    <w:name w:val="trs_editor"/>
    <w:basedOn w:val="1"/>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91">
    <w:name w:val="标书标题3"/>
    <w:basedOn w:val="7"/>
    <w:uiPriority w:val="99"/>
    <w:pPr>
      <w:keepLines w:val="0"/>
      <w:widowControl/>
      <w:snapToGrid w:val="0"/>
      <w:spacing w:before="120" w:after="60" w:line="300" w:lineRule="auto"/>
      <w:jc w:val="left"/>
    </w:pPr>
    <w:rPr>
      <w:rFonts w:ascii="Arial Narrow" w:hAnsi="Arial Narrow" w:eastAsia="FangSong_GB2312" w:cs="Arial Narrow"/>
      <w:b w:val="0"/>
      <w:bCs w:val="0"/>
      <w:color w:val="000000"/>
      <w:kern w:val="0"/>
      <w:sz w:val="28"/>
      <w:szCs w:val="28"/>
    </w:rPr>
  </w:style>
  <w:style w:type="paragraph" w:customStyle="1" w:styleId="892">
    <w:name w:val="TOC 标题11"/>
    <w:basedOn w:val="5"/>
    <w:next w:val="1"/>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3">
    <w:name w:val="_Style 1"/>
    <w:basedOn w:val="1"/>
    <w:uiPriority w:val="99"/>
    <w:pPr>
      <w:adjustRightInd/>
      <w:ind w:firstLine="420" w:firstLineChars="200"/>
    </w:pPr>
    <w:rPr>
      <w:rFonts w:eastAsia="FangSong_GB2312"/>
      <w:sz w:val="28"/>
      <w:szCs w:val="28"/>
    </w:rPr>
  </w:style>
  <w:style w:type="paragraph" w:customStyle="1" w:styleId="894">
    <w:name w:val="表格 内容"/>
    <w:basedOn w:val="731"/>
    <w:uiPriority w:val="99"/>
    <w:rPr>
      <w:b w:val="0"/>
      <w:bCs w:val="0"/>
      <w:sz w:val="20"/>
      <w:szCs w:val="20"/>
    </w:rPr>
  </w:style>
  <w:style w:type="paragraph" w:customStyle="1" w:styleId="895">
    <w:name w:val="正文首行缩进1"/>
    <w:basedOn w:val="3"/>
    <w:uiPriority w:val="99"/>
    <w:pPr>
      <w:suppressAutoHyphens/>
      <w:autoSpaceDE/>
      <w:autoSpaceDN/>
      <w:adjustRightInd/>
      <w:spacing w:after="120" w:line="240" w:lineRule="auto"/>
      <w:ind w:firstLine="420"/>
      <w:jc w:val="left"/>
    </w:pPr>
    <w:rPr>
      <w:rFonts w:ascii="Times New Roman" w:cs="Times New Roman"/>
      <w:kern w:val="1"/>
      <w:sz w:val="28"/>
      <w:szCs w:val="28"/>
      <w:lang w:val="en-US" w:eastAsia="ar-SA"/>
    </w:rPr>
  </w:style>
  <w:style w:type="paragraph" w:customStyle="1" w:styleId="896">
    <w:name w:val="标准正文"/>
    <w:basedOn w:val="1"/>
    <w:uiPriority w:val="99"/>
    <w:pPr>
      <w:tabs>
        <w:tab w:val="left" w:pos="780"/>
      </w:tabs>
      <w:adjustRightInd/>
      <w:spacing w:line="360" w:lineRule="auto"/>
      <w:ind w:left="200" w:leftChars="200" w:firstLine="200" w:firstLineChars="200"/>
    </w:pPr>
    <w:rPr>
      <w:sz w:val="24"/>
      <w:szCs w:val="24"/>
    </w:rPr>
  </w:style>
  <w:style w:type="paragraph" w:customStyle="1" w:styleId="897">
    <w:name w:val="数字标题5"/>
    <w:basedOn w:val="9"/>
    <w:next w:val="1"/>
    <w:uiPriority w:val="99"/>
    <w:pPr>
      <w:tabs>
        <w:tab w:val="left" w:pos="1080"/>
      </w:tabs>
      <w:ind w:left="1080" w:hanging="1080"/>
    </w:pPr>
  </w:style>
  <w:style w:type="paragraph" w:customStyle="1" w:styleId="898">
    <w:name w:val="数字标题1"/>
    <w:basedOn w:val="5"/>
    <w:next w:val="1"/>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uiPriority w:val="99"/>
    <w:pPr>
      <w:spacing w:line="360" w:lineRule="auto"/>
    </w:pPr>
    <w:rPr>
      <w:kern w:val="0"/>
      <w:sz w:val="24"/>
      <w:szCs w:val="24"/>
    </w:rPr>
  </w:style>
  <w:style w:type="paragraph" w:customStyle="1" w:styleId="900">
    <w:name w:val="aspnumfaautoadjustrightr"/>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1">
    <w:name w:val="Body"/>
    <w:basedOn w:val="1"/>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902">
    <w:name w:val="RFI Heading 3rd Level"/>
    <w:basedOn w:val="1"/>
    <w:uiPriority w:val="99"/>
    <w:pPr>
      <w:widowControl/>
      <w:tabs>
        <w:tab w:val="left" w:pos="840"/>
      </w:tabs>
      <w:adjustRightInd/>
      <w:ind w:firstLine="200" w:firstLineChars="200"/>
      <w:jc w:val="left"/>
    </w:pPr>
    <w:rPr>
      <w:rFonts w:ascii="Arial (W1)" w:hAnsi="Arial (W1)" w:cs="Arial (W1)"/>
      <w:color w:val="000000"/>
      <w:kern w:val="0"/>
      <w:sz w:val="24"/>
      <w:szCs w:val="24"/>
      <w:lang w:val="en-GB" w:eastAsia="en-US"/>
    </w:rPr>
  </w:style>
  <w:style w:type="paragraph" w:customStyle="1" w:styleId="903">
    <w:name w:val="标准正文格式"/>
    <w:basedOn w:val="1"/>
    <w:uiPriority w:val="99"/>
    <w:pPr>
      <w:widowControl/>
      <w:spacing w:before="60" w:after="120" w:line="360" w:lineRule="auto"/>
      <w:ind w:firstLine="200" w:firstLineChars="200"/>
      <w:textAlignment w:val="baseline"/>
    </w:pPr>
    <w:rPr>
      <w:rFonts w:ascii="宋体" w:eastAsia="FangSong_GB2312" w:cs="宋体"/>
      <w:color w:val="000000"/>
      <w:kern w:val="0"/>
      <w:sz w:val="24"/>
      <w:szCs w:val="24"/>
    </w:rPr>
  </w:style>
  <w:style w:type="paragraph" w:customStyle="1" w:styleId="904">
    <w:name w:val="Bullet"/>
    <w:basedOn w:val="1"/>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905">
    <w:name w:val="0"/>
    <w:basedOn w:val="1"/>
    <w:uiPriority w:val="99"/>
    <w:pPr>
      <w:widowControl/>
    </w:pPr>
    <w:rPr>
      <w:kern w:val="0"/>
      <w:sz w:val="24"/>
      <w:szCs w:val="24"/>
    </w:rPr>
  </w:style>
  <w:style w:type="paragraph" w:customStyle="1" w:styleId="906">
    <w:name w:val="Char Char113"/>
    <w:basedOn w:val="1"/>
    <w:uiPriority w:val="99"/>
    <w:pPr>
      <w:widowControl/>
      <w:spacing w:after="160" w:line="240" w:lineRule="exact"/>
      <w:jc w:val="left"/>
    </w:pPr>
    <w:rPr>
      <w:rFonts w:eastAsia="FangSong_GB2312"/>
      <w:sz w:val="28"/>
      <w:szCs w:val="28"/>
    </w:rPr>
  </w:style>
  <w:style w:type="paragraph" w:customStyle="1" w:styleId="907">
    <w:name w:val="样式5"/>
    <w:basedOn w:val="1"/>
    <w:uiPriority w:val="99"/>
    <w:pPr>
      <w:spacing w:line="440" w:lineRule="exact"/>
      <w:ind w:left="2" w:firstLine="480" w:firstLineChars="200"/>
    </w:pPr>
    <w:rPr>
      <w:rFonts w:ascii="FangSong_GB2312" w:hAnsi="仿宋" w:eastAsia="FangSong_GB2312" w:cs="FangSong_GB2312"/>
      <w:sz w:val="24"/>
      <w:szCs w:val="24"/>
    </w:rPr>
  </w:style>
  <w:style w:type="paragraph" w:customStyle="1" w:styleId="908">
    <w:name w:val="_Style 8"/>
    <w:basedOn w:val="1"/>
    <w:uiPriority w:val="99"/>
    <w:pPr>
      <w:adjustRightInd/>
      <w:ind w:firstLine="420" w:firstLineChars="200"/>
    </w:pPr>
    <w:rPr>
      <w:rFonts w:eastAsia="FangSong_GB2312"/>
      <w:sz w:val="28"/>
      <w:szCs w:val="28"/>
    </w:rPr>
  </w:style>
  <w:style w:type="paragraph" w:customStyle="1" w:styleId="909">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10">
    <w:name w:val="正文样式 首行缩进:  0.74 厘米"/>
    <w:basedOn w:val="1"/>
    <w:uiPriority w:val="99"/>
    <w:pPr>
      <w:adjustRightInd/>
      <w:spacing w:beforeLines="50" w:line="360" w:lineRule="auto"/>
      <w:ind w:firstLine="420"/>
    </w:pPr>
    <w:rPr>
      <w:sz w:val="24"/>
      <w:szCs w:val="24"/>
    </w:rPr>
  </w:style>
  <w:style w:type="paragraph" w:customStyle="1" w:styleId="911">
    <w:name w:val="xl2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12">
    <w:name w:val="列出段落31"/>
    <w:basedOn w:val="1"/>
    <w:uiPriority w:val="99"/>
    <w:pPr>
      <w:adjustRightInd/>
      <w:spacing w:line="360" w:lineRule="auto"/>
      <w:ind w:firstLine="420" w:firstLineChars="200"/>
    </w:pPr>
    <w:rPr>
      <w:rFonts w:ascii="Calibri" w:hAnsi="Calibri" w:cs="Calibri"/>
      <w:sz w:val="24"/>
      <w:szCs w:val="24"/>
    </w:rPr>
  </w:style>
  <w:style w:type="paragraph" w:customStyle="1" w:styleId="913">
    <w:name w:val="Char Char1 Char Char Char Char Char Char Char Char Char Char Char Char Char Char Char"/>
    <w:basedOn w:val="1"/>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914">
    <w:name w:val="Char Char112"/>
    <w:basedOn w:val="1"/>
    <w:uiPriority w:val="99"/>
    <w:pPr>
      <w:widowControl/>
      <w:spacing w:after="160" w:line="240" w:lineRule="exact"/>
      <w:jc w:val="left"/>
    </w:pPr>
    <w:rPr>
      <w:rFonts w:eastAsia="FangSong_GB2312"/>
      <w:sz w:val="28"/>
      <w:szCs w:val="28"/>
    </w:rPr>
  </w:style>
  <w:style w:type="paragraph" w:customStyle="1" w:styleId="915">
    <w:name w:val="正文 图"/>
    <w:basedOn w:val="446"/>
    <w:uiPriority w:val="99"/>
    <w:pPr>
      <w:adjustRightInd/>
      <w:spacing w:before="0"/>
      <w:ind w:firstLine="0"/>
      <w:jc w:val="center"/>
    </w:pPr>
    <w:rPr>
      <w:rFonts w:ascii="微软雅黑" w:hAnsi="微软雅黑" w:cs="微软雅黑"/>
    </w:rPr>
  </w:style>
  <w:style w:type="paragraph" w:customStyle="1" w:styleId="916">
    <w:name w:val="xl9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17">
    <w:name w:val="±í????Ñ"/>
    <w:basedOn w:val="1"/>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18">
    <w:name w:val="Thf"/>
    <w:basedOn w:val="564"/>
    <w:uiPriority w:val="99"/>
    <w:pPr>
      <w:ind w:left="0"/>
    </w:pPr>
  </w:style>
  <w:style w:type="paragraph" w:customStyle="1" w:styleId="919">
    <w:name w:val="xl7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920">
    <w:name w:val="subhead 2"/>
    <w:uiPriority w:val="99"/>
    <w:pPr>
      <w:spacing w:after="60" w:line="240" w:lineRule="exact"/>
    </w:pPr>
    <w:rPr>
      <w:rFonts w:ascii="Arial" w:hAnsi="Arial" w:eastAsia="宋体" w:cs="Arial"/>
      <w:b/>
      <w:bCs/>
      <w:kern w:val="0"/>
      <w:sz w:val="22"/>
      <w:szCs w:val="22"/>
      <w:lang w:val="en-US" w:eastAsia="en-US" w:bidi="ar-SA"/>
    </w:rPr>
  </w:style>
  <w:style w:type="paragraph" w:customStyle="1" w:styleId="921">
    <w:name w:val="注释"/>
    <w:basedOn w:val="1"/>
    <w:uiPriority w:val="99"/>
    <w:pPr>
      <w:adjustRightInd/>
      <w:spacing w:line="360" w:lineRule="auto"/>
      <w:ind w:firstLine="480"/>
    </w:pPr>
    <w:rPr>
      <w:sz w:val="24"/>
      <w:szCs w:val="24"/>
    </w:rPr>
  </w:style>
  <w:style w:type="table" w:customStyle="1" w:styleId="922">
    <w:name w:val="网格型2"/>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uiPriority w:val="99"/>
    <w:pPr>
      <w:ind w:firstLine="420" w:firstLineChars="200"/>
    </w:pPr>
  </w:style>
  <w:style w:type="character" w:customStyle="1" w:styleId="929">
    <w:name w:val="交叉引用"/>
    <w:uiPriority w:val="99"/>
    <w:rPr>
      <w:rFonts w:ascii="Arial" w:hAnsi="Arial" w:eastAsia="黑体" w:cs="Arial"/>
      <w:snapToGrid w:val="0"/>
      <w:color w:val="0000FF"/>
      <w:kern w:val="0"/>
      <w:sz w:val="21"/>
      <w:szCs w:val="21"/>
      <w:u w:val="single"/>
      <w:lang w:val="en-US" w:eastAsia="zh-CN"/>
    </w:rPr>
  </w:style>
  <w:style w:type="character" w:customStyle="1" w:styleId="930">
    <w:name w:val="正文缩进 字符1"/>
    <w:uiPriority w:val="99"/>
    <w:rPr>
      <w:rFonts w:ascii="宋体" w:eastAsia="宋体" w:cs="宋体"/>
      <w:snapToGrid w:val="0"/>
      <w:color w:val="000000"/>
      <w:kern w:val="28"/>
      <w:sz w:val="28"/>
      <w:szCs w:val="28"/>
      <w:lang w:val="en-US" w:eastAsia="zh-CN"/>
    </w:rPr>
  </w:style>
  <w:style w:type="character" w:customStyle="1" w:styleId="931">
    <w:name w:val="页脚 字符1"/>
    <w:locked/>
    <w:uiPriority w:val="99"/>
    <w:rPr>
      <w:kern w:val="2"/>
      <w:sz w:val="18"/>
      <w:szCs w:val="18"/>
    </w:rPr>
  </w:style>
  <w:style w:type="character" w:customStyle="1" w:styleId="932">
    <w:name w:val="页眉 字符1"/>
    <w:uiPriority w:val="99"/>
    <w:rPr>
      <w:kern w:val="2"/>
      <w:sz w:val="18"/>
      <w:szCs w:val="18"/>
    </w:rPr>
  </w:style>
  <w:style w:type="character" w:customStyle="1" w:styleId="933">
    <w:name w:val="无间隔 字符"/>
    <w:link w:val="486"/>
    <w:locked/>
    <w:uiPriority w:val="99"/>
    <w:rPr>
      <w:kern w:val="2"/>
      <w:sz w:val="22"/>
      <w:szCs w:val="22"/>
    </w:rPr>
  </w:style>
  <w:style w:type="character" w:customStyle="1" w:styleId="934">
    <w:name w:val="标准文本 Char Char"/>
    <w:link w:val="935"/>
    <w:locked/>
    <w:uiPriority w:val="99"/>
    <w:rPr>
      <w:kern w:val="2"/>
      <w:sz w:val="24"/>
      <w:szCs w:val="24"/>
    </w:rPr>
  </w:style>
  <w:style w:type="paragraph" w:customStyle="1" w:styleId="935">
    <w:name w:val="标准文本"/>
    <w:basedOn w:val="1"/>
    <w:link w:val="934"/>
    <w:uiPriority w:val="99"/>
    <w:pPr>
      <w:adjustRightInd/>
      <w:spacing w:line="360" w:lineRule="auto"/>
      <w:ind w:firstLine="480" w:firstLineChars="200"/>
    </w:pPr>
    <w:rPr>
      <w:sz w:val="24"/>
      <w:szCs w:val="24"/>
    </w:rPr>
  </w:style>
  <w:style w:type="character" w:customStyle="1" w:styleId="936">
    <w:name w:val="Char Char213"/>
    <w:uiPriority w:val="99"/>
    <w:rPr>
      <w:rFonts w:eastAsia="Times New Roman"/>
      <w:b/>
      <w:bCs/>
      <w:kern w:val="44"/>
      <w:sz w:val="44"/>
      <w:szCs w:val="44"/>
      <w:lang w:val="en-US" w:eastAsia="zh-CN"/>
    </w:rPr>
  </w:style>
  <w:style w:type="character" w:customStyle="1" w:styleId="937">
    <w:name w:val="apple-style-span"/>
    <w:uiPriority w:val="99"/>
    <w:rPr>
      <w:rFonts w:ascii="Arial" w:hAnsi="Arial" w:eastAsia="黑体" w:cs="Arial"/>
      <w:snapToGrid w:val="0"/>
      <w:kern w:val="0"/>
      <w:sz w:val="21"/>
      <w:szCs w:val="21"/>
    </w:rPr>
  </w:style>
  <w:style w:type="character" w:customStyle="1" w:styleId="938">
    <w:name w:val="15"/>
    <w:uiPriority w:val="99"/>
    <w:rPr>
      <w:rFonts w:ascii="Calibri" w:hAnsi="Calibri" w:cs="Calibri"/>
      <w:color w:val="0000FF"/>
      <w:u w:val="single"/>
    </w:rPr>
  </w:style>
  <w:style w:type="character" w:customStyle="1" w:styleId="939">
    <w:name w:val="16"/>
    <w:uiPriority w:val="99"/>
    <w:rPr>
      <w:rFonts w:ascii="宋体" w:hAnsi="宋体" w:eastAsia="宋体" w:cs="宋体"/>
      <w:color w:val="000000"/>
      <w:sz w:val="20"/>
      <w:szCs w:val="20"/>
    </w:rPr>
  </w:style>
  <w:style w:type="character" w:customStyle="1" w:styleId="940">
    <w:name w:val="edui-unclickable"/>
    <w:uiPriority w:val="99"/>
    <w:rPr>
      <w:color w:val="808080"/>
    </w:rPr>
  </w:style>
  <w:style w:type="character" w:customStyle="1" w:styleId="941">
    <w:name w:val="tpc_content1"/>
    <w:uiPriority w:val="99"/>
    <w:rPr>
      <w:sz w:val="20"/>
      <w:szCs w:val="20"/>
    </w:rPr>
  </w:style>
  <w:style w:type="character" w:customStyle="1" w:styleId="942">
    <w:name w:val="正文文本缩进 字符"/>
    <w:uiPriority w:val="99"/>
    <w:rPr>
      <w:rFonts w:ascii="Century Gothic" w:hAnsi="Century Gothic" w:eastAsia="Times New Roman" w:cs="Century Gothic"/>
      <w:kern w:val="2"/>
      <w:sz w:val="24"/>
      <w:szCs w:val="24"/>
      <w:lang w:val="en-US" w:eastAsia="zh-CN"/>
    </w:rPr>
  </w:style>
  <w:style w:type="character" w:customStyle="1" w:styleId="943">
    <w:name w:val="正文文本 2 字符"/>
    <w:uiPriority w:val="99"/>
    <w:rPr>
      <w:rFonts w:ascii="Arial" w:hAnsi="Arial" w:eastAsia="宋体" w:cs="Arial"/>
      <w:kern w:val="2"/>
      <w:sz w:val="24"/>
      <w:szCs w:val="24"/>
      <w:lang w:val="en-US" w:eastAsia="zh-CN"/>
    </w:rPr>
  </w:style>
  <w:style w:type="character" w:customStyle="1" w:styleId="944">
    <w:name w:val="edui-clickable2"/>
    <w:uiPriority w:val="99"/>
    <w:rPr>
      <w:color w:val="0000FF"/>
      <w:u w:val="single"/>
    </w:rPr>
  </w:style>
  <w:style w:type="character" w:customStyle="1" w:styleId="945">
    <w:name w:val="style1"/>
    <w:uiPriority w:val="99"/>
    <w:rPr>
      <w:rFonts w:ascii="Arial" w:hAnsi="Arial" w:eastAsia="黑体" w:cs="Arial"/>
      <w:snapToGrid w:val="0"/>
      <w:kern w:val="0"/>
      <w:sz w:val="21"/>
      <w:szCs w:val="21"/>
    </w:rPr>
  </w:style>
  <w:style w:type="character" w:customStyle="1" w:styleId="946">
    <w:name w:val="zbggtop11 style5"/>
    <w:uiPriority w:val="99"/>
    <w:rPr>
      <w:rFonts w:ascii="Arial" w:hAnsi="Arial" w:eastAsia="黑体" w:cs="Arial"/>
      <w:snapToGrid w:val="0"/>
      <w:kern w:val="0"/>
      <w:sz w:val="21"/>
      <w:szCs w:val="21"/>
    </w:rPr>
  </w:style>
  <w:style w:type="character" w:customStyle="1" w:styleId="947">
    <w:name w:val="纯文本 Char Char Char Char Char Char Char Char Char Char Char Char Char Char Char"/>
    <w:uiPriority w:val="99"/>
    <w:rPr>
      <w:rFonts w:ascii="宋体" w:hAnsi="Courier New" w:eastAsia="宋体" w:cs="宋体"/>
      <w:snapToGrid w:val="0"/>
      <w:sz w:val="21"/>
      <w:szCs w:val="21"/>
      <w:lang w:val="en-US" w:eastAsia="zh-CN"/>
    </w:rPr>
  </w:style>
  <w:style w:type="character" w:customStyle="1" w:styleId="948">
    <w:name w:val="bulletintext1"/>
    <w:uiPriority w:val="99"/>
    <w:rPr>
      <w:color w:val="000000"/>
      <w:sz w:val="18"/>
      <w:szCs w:val="18"/>
    </w:rPr>
  </w:style>
  <w:style w:type="paragraph" w:customStyle="1" w:styleId="949">
    <w:name w:val="_Style 947"/>
    <w:basedOn w:val="1"/>
    <w:next w:val="276"/>
    <w:uiPriority w:val="99"/>
    <w:pPr>
      <w:adjustRightInd/>
      <w:ind w:firstLine="420" w:firstLineChars="200"/>
    </w:pPr>
  </w:style>
  <w:style w:type="paragraph" w:customStyle="1" w:styleId="950">
    <w:name w:val="正文5"/>
    <w:uiPriority w:val="99"/>
    <w:pPr>
      <w:jc w:val="both"/>
    </w:pPr>
    <w:rPr>
      <w:rFonts w:ascii="Times New Roman" w:hAnsi="Times New Roman" w:eastAsia="宋体" w:cs="Times New Roman"/>
      <w:kern w:val="2"/>
      <w:sz w:val="21"/>
      <w:szCs w:val="21"/>
      <w:lang w:val="en-US" w:eastAsia="zh-CN" w:bidi="ar-SA"/>
    </w:rPr>
  </w:style>
  <w:style w:type="paragraph" w:customStyle="1" w:styleId="951">
    <w:name w:val="纯文本2"/>
    <w:basedOn w:val="1"/>
    <w:uiPriority w:val="99"/>
    <w:pPr>
      <w:adjustRightInd/>
      <w:snapToGrid w:val="0"/>
      <w:jc w:val="left"/>
    </w:pPr>
    <w:rPr>
      <w:rFonts w:ascii="Century Gothic" w:hAnsi="楷体_GB2312" w:eastAsia="Times New Roman" w:cs="Century Gothic"/>
    </w:rPr>
  </w:style>
  <w:style w:type="paragraph" w:customStyle="1" w:styleId="952">
    <w:name w:val="*Body 1"/>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953">
    <w:name w:val="font1"/>
    <w:basedOn w:val="1"/>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954">
    <w:name w:val="节"/>
    <w:basedOn w:val="6"/>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955">
    <w:name w:val="Blockquote"/>
    <w:basedOn w:val="1"/>
    <w:uiPriority w:val="99"/>
    <w:pPr>
      <w:autoSpaceDE w:val="0"/>
      <w:autoSpaceDN w:val="0"/>
      <w:spacing w:before="100" w:after="100"/>
      <w:ind w:left="360" w:right="360"/>
      <w:jc w:val="left"/>
    </w:pPr>
    <w:rPr>
      <w:kern w:val="0"/>
      <w:sz w:val="24"/>
      <w:szCs w:val="24"/>
    </w:rPr>
  </w:style>
  <w:style w:type="paragraph" w:customStyle="1" w:styleId="956">
    <w:name w:val="p1"/>
    <w:basedOn w:val="1"/>
    <w:uiPriority w:val="99"/>
    <w:pPr>
      <w:widowControl/>
      <w:adjustRightInd/>
      <w:jc w:val="left"/>
    </w:pPr>
    <w:rPr>
      <w:rFonts w:ascii=".PingFang SC" w:eastAsia="Times New Roman" w:cs=".PingFang SC"/>
      <w:color w:val="454545"/>
      <w:kern w:val="0"/>
      <w:sz w:val="18"/>
      <w:szCs w:val="18"/>
    </w:rPr>
  </w:style>
  <w:style w:type="paragraph" w:customStyle="1" w:styleId="957">
    <w:name w:val="Table Paragraph"/>
    <w:basedOn w:val="1"/>
    <w:uiPriority w:val="99"/>
    <w:pPr>
      <w:adjustRightInd/>
      <w:jc w:val="left"/>
    </w:pPr>
    <w:rPr>
      <w:rFonts w:ascii="Calibri" w:hAnsi="Calibri" w:cs="Calibri"/>
      <w:kern w:val="0"/>
      <w:sz w:val="22"/>
      <w:szCs w:val="22"/>
      <w:lang w:eastAsia="en-US"/>
    </w:rPr>
  </w:style>
  <w:style w:type="paragraph" w:customStyle="1" w:styleId="958">
    <w:name w:val="Preformatted"/>
    <w:basedOn w:val="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959">
    <w:name w:val="xl22"/>
    <w:basedOn w:val="1"/>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cs="Arial Unicode MS"/>
      <w:kern w:val="0"/>
      <w:sz w:val="24"/>
      <w:szCs w:val="24"/>
    </w:rPr>
  </w:style>
  <w:style w:type="paragraph" w:customStyle="1" w:styleId="960">
    <w:name w:val="text-tag"/>
    <w:basedOn w:val="1"/>
    <w:semiHidden/>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961">
    <w:name w:val="ksfind_class_select1"/>
    <w:basedOn w:val="63"/>
    <w:uiPriority w:val="99"/>
    <w:rPr>
      <w:color w:val="000000"/>
      <w:shd w:val="clear" w:color="auto" w:fill="auto"/>
    </w:rPr>
  </w:style>
  <w:style w:type="character" w:customStyle="1" w:styleId="962">
    <w:name w:val="font71"/>
    <w:basedOn w:val="63"/>
    <w:uiPriority w:val="99"/>
    <w:rPr>
      <w:rFonts w:ascii="宋体" w:hAnsi="宋体" w:eastAsia="宋体" w:cs="宋体"/>
      <w:color w:val="000000"/>
      <w:sz w:val="22"/>
      <w:szCs w:val="22"/>
      <w:u w:val="none"/>
    </w:rPr>
  </w:style>
  <w:style w:type="character" w:customStyle="1" w:styleId="963">
    <w:name w:val="font91"/>
    <w:basedOn w:val="63"/>
    <w:uiPriority w:val="99"/>
    <w:rPr>
      <w:rFonts w:ascii="仿宋" w:hAnsi="仿宋" w:eastAsia="仿宋" w:cs="仿宋"/>
      <w:color w:val="000000"/>
      <w:sz w:val="22"/>
      <w:szCs w:val="22"/>
      <w:u w:val="none"/>
    </w:rPr>
  </w:style>
  <w:style w:type="paragraph" w:customStyle="1" w:styleId="964">
    <w:name w:val="纯文本3"/>
    <w:basedOn w:val="965"/>
    <w:uiPriority w:val="99"/>
    <w:pPr>
      <w:widowControl/>
      <w:jc w:val="left"/>
    </w:pPr>
    <w:rPr>
      <w:rFonts w:ascii="宋体" w:hAnsi="Courier New" w:cs="宋体"/>
    </w:rPr>
  </w:style>
  <w:style w:type="paragraph" w:customStyle="1" w:styleId="965">
    <w:name w:val="正文7"/>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966">
    <w:name w:val="case31"/>
    <w:uiPriority w:val="99"/>
    <w:rPr>
      <w:rFonts w:ascii="_x000B__x000C_" w:hAnsi="_x000B__x000C_" w:cs="_x000B__x000C_"/>
      <w:sz w:val="21"/>
      <w:szCs w:val="21"/>
    </w:rPr>
  </w:style>
  <w:style w:type="paragraph" w:customStyle="1" w:styleId="967">
    <w:name w:val="纯文本4"/>
    <w:basedOn w:val="968"/>
    <w:uiPriority w:val="99"/>
    <w:pPr>
      <w:widowControl/>
      <w:jc w:val="left"/>
    </w:pPr>
    <w:rPr>
      <w:rFonts w:ascii="宋体" w:hAnsi="Courier New" w:cs="宋体"/>
    </w:rPr>
  </w:style>
  <w:style w:type="paragraph" w:customStyle="1" w:styleId="968">
    <w:name w:val="正文8"/>
    <w:uiPriority w:val="99"/>
    <w:pPr>
      <w:widowControl w:val="0"/>
      <w:jc w:val="both"/>
    </w:pPr>
    <w:rPr>
      <w:rFonts w:ascii="等线" w:hAnsi="等线" w:eastAsia="等线" w:cs="等线"/>
      <w:kern w:val="2"/>
      <w:sz w:val="21"/>
      <w:szCs w:val="21"/>
      <w:lang w:val="en-US" w:eastAsia="zh-CN" w:bidi="ar-SA"/>
    </w:rPr>
  </w:style>
  <w:style w:type="character" w:customStyle="1" w:styleId="969">
    <w:name w:val="NormalCharacter"/>
    <w:link w:val="970"/>
    <w:locked/>
    <w:uiPriority w:val="99"/>
    <w:rPr>
      <w:rFonts w:ascii="FangSong_GB2312" w:eastAsia="FangSong_GB2312" w:cs="FangSong_GB2312"/>
      <w:b/>
      <w:bCs/>
      <w:sz w:val="32"/>
      <w:szCs w:val="32"/>
    </w:rPr>
  </w:style>
  <w:style w:type="paragraph" w:customStyle="1" w:styleId="970">
    <w:name w:val="UserStyle_126"/>
    <w:basedOn w:val="1"/>
    <w:link w:val="969"/>
    <w:uiPriority w:val="99"/>
    <w:pPr>
      <w:textAlignment w:val="baseline"/>
    </w:pPr>
    <w:rPr>
      <w:rFonts w:ascii="FangSong_GB2312" w:eastAsia="FangSong_GB2312" w:cs="FangSong_GB2312"/>
      <w:b/>
      <w:bCs/>
      <w:kern w:val="0"/>
      <w:sz w:val="32"/>
      <w:szCs w:val="32"/>
    </w:rPr>
  </w:style>
  <w:style w:type="paragraph" w:customStyle="1" w:styleId="971">
    <w:name w:val="列出段落6"/>
    <w:basedOn w:val="1"/>
    <w:uiPriority w:val="99"/>
    <w:pPr>
      <w:ind w:firstLine="420" w:firstLineChars="200"/>
    </w:pPr>
  </w:style>
  <w:style w:type="character" w:customStyle="1" w:styleId="972">
    <w:name w:val="font111"/>
    <w:basedOn w:val="63"/>
    <w:uiPriority w:val="99"/>
    <w:rPr>
      <w:rFonts w:ascii="Arial Unicode MS" w:hAnsi="Arial Unicode MS" w:eastAsia="Times New Roman" w:cs="Arial Unicode MS"/>
      <w:color w:val="auto"/>
      <w:sz w:val="22"/>
      <w:szCs w:val="22"/>
      <w:u w:val="none"/>
    </w:rPr>
  </w:style>
  <w:style w:type="character" w:customStyle="1" w:styleId="973">
    <w:name w:val="font101"/>
    <w:basedOn w:val="63"/>
    <w:uiPriority w:val="99"/>
    <w:rPr>
      <w:rFonts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113</Pages>
  <Words>10647</Word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DELL</cp:lastModifiedBy>
  <cp:lastPrinted>2022-06-24T00:40:00Z</cp:lastPrinted>
  <dcterms:modified xsi:type="dcterms:W3CDTF">2022-08-30T02:36:45Z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