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250"/>
        <w:jc w:val="center"/>
        <w:rPr>
          <w:rFonts w:hint="eastAsia" w:ascii="宋体" w:eastAsia="宋体"/>
          <w:b/>
          <w:bCs/>
          <w:sz w:val="24"/>
          <w:szCs w:val="24"/>
          <w:lang w:eastAsia="zh-CN"/>
        </w:rPr>
      </w:pPr>
      <w:r>
        <w:rPr>
          <w:rFonts w:hint="eastAsia" w:ascii="宋体" w:hAnsi="宋体"/>
          <w:b/>
          <w:bCs/>
          <w:spacing w:val="-10"/>
          <w:sz w:val="52"/>
          <w:szCs w:val="52"/>
          <w:lang w:eastAsia="zh-CN"/>
        </w:rPr>
        <w:t>飞利浦16排CT维保服务（3年）</w:t>
      </w:r>
    </w:p>
    <w:p>
      <w:pPr>
        <w:adjustRightInd w:val="0"/>
        <w:snapToGrid w:val="0"/>
        <w:jc w:val="center"/>
        <w:rPr>
          <w:rFonts w:ascii="宋体"/>
          <w:b/>
          <w:sz w:val="30"/>
          <w:szCs w:val="30"/>
        </w:rPr>
      </w:pPr>
    </w:p>
    <w:p>
      <w:pPr>
        <w:adjustRightInd w:val="0"/>
        <w:snapToGrid w:val="0"/>
        <w:jc w:val="center"/>
        <w:rPr>
          <w:rFonts w:ascii="宋体"/>
          <w:b/>
          <w:sz w:val="30"/>
          <w:szCs w:val="30"/>
        </w:rPr>
      </w:pPr>
    </w:p>
    <w:p>
      <w:pPr>
        <w:adjustRightInd w:val="0"/>
        <w:snapToGrid w:val="0"/>
        <w:jc w:val="center"/>
        <w:rPr>
          <w:rFonts w:ascii="宋体"/>
          <w:b/>
          <w:sz w:val="30"/>
          <w:szCs w:val="30"/>
        </w:rPr>
      </w:pPr>
    </w:p>
    <w:p>
      <w:pPr>
        <w:adjustRightInd w:val="0"/>
        <w:snapToGrid w:val="0"/>
        <w:jc w:val="both"/>
        <w:rPr>
          <w:rFonts w:ascii="宋体"/>
          <w:b/>
          <w:sz w:val="30"/>
          <w:szCs w:val="30"/>
        </w:rPr>
      </w:pPr>
    </w:p>
    <w:p>
      <w:pPr>
        <w:adjustRightInd w:val="0"/>
        <w:snapToGrid w:val="0"/>
        <w:jc w:val="center"/>
        <w:rPr>
          <w:rFonts w:ascii="宋体"/>
          <w:b/>
          <w:sz w:val="30"/>
          <w:szCs w:val="30"/>
        </w:rPr>
      </w:pPr>
    </w:p>
    <w:p>
      <w:pPr>
        <w:jc w:val="center"/>
        <w:rPr>
          <w:rFonts w:hint="eastAsia" w:ascii="黑体" w:eastAsia="黑体"/>
          <w:b/>
          <w:sz w:val="72"/>
          <w:szCs w:val="72"/>
        </w:rPr>
      </w:pPr>
      <w:r>
        <w:rPr>
          <w:rFonts w:hint="eastAsia" w:ascii="黑体" w:eastAsia="黑体"/>
          <w:b/>
          <w:sz w:val="72"/>
          <w:szCs w:val="72"/>
        </w:rPr>
        <w:t>竞争性谈判文件</w:t>
      </w:r>
    </w:p>
    <w:p>
      <w:pPr>
        <w:rPr>
          <w:rFonts w:ascii="宋体"/>
          <w:sz w:val="24"/>
          <w:szCs w:val="24"/>
        </w:rPr>
      </w:pPr>
    </w:p>
    <w:p>
      <w:pPr>
        <w:ind w:left="-718" w:leftChars="-342" w:firstLine="614" w:firstLineChars="256"/>
        <w:jc w:val="center"/>
        <w:rPr>
          <w:rFonts w:ascii="宋体"/>
          <w:sz w:val="24"/>
          <w:szCs w:val="24"/>
        </w:rPr>
      </w:pPr>
    </w:p>
    <w:p>
      <w:pPr>
        <w:ind w:left="-718" w:leftChars="-342" w:firstLine="614" w:firstLineChars="256"/>
        <w:jc w:val="center"/>
        <w:rPr>
          <w:rFonts w:ascii="宋体"/>
          <w:sz w:val="24"/>
          <w:szCs w:val="24"/>
        </w:rPr>
      </w:pPr>
    </w:p>
    <w:p>
      <w:pPr>
        <w:ind w:left="-718" w:leftChars="-342" w:firstLine="614" w:firstLineChars="256"/>
        <w:jc w:val="cente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tabs>
          <w:tab w:val="left" w:pos="1080"/>
        </w:tabs>
        <w:ind w:firstLine="954" w:firstLineChars="318"/>
        <w:rPr>
          <w:rFonts w:hint="default" w:ascii="黑体" w:hAnsi="宋体" w:eastAsia="黑体"/>
          <w:sz w:val="30"/>
          <w:szCs w:val="30"/>
          <w:lang w:val="en-US" w:eastAsia="zh-CN"/>
        </w:rPr>
      </w:pPr>
      <w:r>
        <w:rPr>
          <w:rFonts w:hint="eastAsia" w:ascii="黑体" w:hAnsi="宋体" w:eastAsia="黑体"/>
          <w:sz w:val="30"/>
          <w:szCs w:val="30"/>
        </w:rPr>
        <w:t>项目编号：ZJZZ-ZFCG-2019-03</w:t>
      </w:r>
      <w:r>
        <w:rPr>
          <w:rFonts w:hint="eastAsia" w:ascii="黑体" w:hAnsi="宋体" w:eastAsia="黑体"/>
          <w:sz w:val="30"/>
          <w:szCs w:val="30"/>
          <w:lang w:val="en-US" w:eastAsia="zh-CN"/>
        </w:rPr>
        <w:t>54</w:t>
      </w:r>
    </w:p>
    <w:p>
      <w:pPr>
        <w:ind w:left="2544" w:hanging="2544" w:hangingChars="795"/>
        <w:rPr>
          <w:rFonts w:hint="eastAsia" w:ascii="仿宋_GB2312" w:eastAsia="仿宋_GB2312"/>
          <w:sz w:val="32"/>
          <w:szCs w:val="32"/>
        </w:rPr>
      </w:pPr>
    </w:p>
    <w:p>
      <w:pPr>
        <w:tabs>
          <w:tab w:val="left" w:pos="1080"/>
        </w:tabs>
        <w:ind w:firstLine="954" w:firstLineChars="318"/>
        <w:rPr>
          <w:rFonts w:hint="eastAsia" w:ascii="黑体" w:eastAsia="黑体"/>
          <w:color w:val="000000"/>
          <w:sz w:val="30"/>
          <w:szCs w:val="30"/>
        </w:rPr>
      </w:pPr>
      <w:r>
        <w:rPr>
          <w:rFonts w:hint="eastAsia" w:ascii="黑体" w:hAnsi="宋体" w:eastAsia="黑体"/>
          <w:color w:val="000000"/>
          <w:sz w:val="30"/>
          <w:szCs w:val="30"/>
        </w:rPr>
        <w:t>采  购  人：</w:t>
      </w:r>
      <w:r>
        <w:rPr>
          <w:rFonts w:hint="eastAsia" w:ascii="宋体" w:hAnsi="宋体"/>
          <w:b/>
          <w:sz w:val="32"/>
          <w:szCs w:val="32"/>
        </w:rPr>
        <w:t>江山市人民医院</w:t>
      </w:r>
      <w:r>
        <w:rPr>
          <w:rFonts w:hint="eastAsia" w:ascii="黑体" w:eastAsia="黑体"/>
          <w:color w:val="000000"/>
          <w:sz w:val="30"/>
          <w:szCs w:val="30"/>
        </w:rPr>
        <w:t>（盖章）</w:t>
      </w:r>
    </w:p>
    <w:p>
      <w:pPr>
        <w:tabs>
          <w:tab w:val="left" w:pos="1080"/>
        </w:tabs>
        <w:ind w:firstLine="954" w:firstLineChars="318"/>
        <w:rPr>
          <w:rFonts w:hint="eastAsia" w:ascii="黑体" w:eastAsia="黑体"/>
          <w:color w:val="000000"/>
          <w:sz w:val="30"/>
          <w:szCs w:val="30"/>
        </w:rPr>
      </w:pPr>
    </w:p>
    <w:p>
      <w:pPr>
        <w:snapToGrid w:val="0"/>
        <w:rPr>
          <w:rFonts w:hint="eastAsia" w:ascii="黑体" w:hAnsi="宋体" w:eastAsia="黑体"/>
          <w:bCs/>
          <w:color w:val="000000"/>
          <w:sz w:val="30"/>
          <w:szCs w:val="30"/>
        </w:rPr>
      </w:pPr>
    </w:p>
    <w:p>
      <w:pPr>
        <w:tabs>
          <w:tab w:val="left" w:pos="7380"/>
        </w:tabs>
        <w:snapToGrid w:val="0"/>
        <w:spacing w:line="480" w:lineRule="auto"/>
        <w:ind w:firstLine="900" w:firstLineChars="300"/>
        <w:rPr>
          <w:rFonts w:hint="eastAsia" w:ascii="黑体" w:hAnsi="宋体" w:eastAsia="黑体"/>
          <w:color w:val="000000"/>
          <w:sz w:val="30"/>
          <w:szCs w:val="30"/>
        </w:rPr>
      </w:pPr>
      <w:r>
        <w:rPr>
          <w:rFonts w:hint="eastAsia" w:ascii="黑体" w:hAnsi="宋体" w:eastAsia="黑体"/>
          <w:color w:val="000000"/>
          <w:sz w:val="30"/>
          <w:szCs w:val="30"/>
        </w:rPr>
        <w:t>代 理 机 构：浙江中正工程项目管理有限公司 (盖章)</w:t>
      </w:r>
    </w:p>
    <w:p>
      <w:pPr>
        <w:tabs>
          <w:tab w:val="left" w:pos="7380"/>
        </w:tabs>
        <w:snapToGrid w:val="0"/>
        <w:spacing w:line="480" w:lineRule="auto"/>
        <w:ind w:firstLine="660" w:firstLineChars="300"/>
        <w:rPr>
          <w:rFonts w:hint="eastAsia" w:ascii="黑体" w:hAnsi="宋体" w:eastAsia="黑体"/>
          <w:color w:val="000000"/>
          <w:sz w:val="22"/>
          <w:szCs w:val="22"/>
        </w:rPr>
      </w:pPr>
    </w:p>
    <w:p>
      <w:pPr>
        <w:adjustRightInd w:val="0"/>
        <w:snapToGrid w:val="0"/>
        <w:spacing w:line="600" w:lineRule="auto"/>
        <w:ind w:left="2380" w:leftChars="426" w:hanging="1485" w:hangingChars="495"/>
        <w:rPr>
          <w:rFonts w:hint="eastAsia" w:ascii="黑体" w:hAnsi="宋体" w:eastAsia="黑体"/>
          <w:color w:val="000000"/>
          <w:sz w:val="28"/>
          <w:szCs w:val="28"/>
        </w:rPr>
      </w:pPr>
      <w:r>
        <w:rPr>
          <w:rFonts w:hint="eastAsia" w:ascii="黑体" w:eastAsia="黑体"/>
          <w:color w:val="000000"/>
          <w:sz w:val="30"/>
          <w:szCs w:val="30"/>
        </w:rPr>
        <w:t>备 案 单 位：</w:t>
      </w:r>
      <w:r>
        <w:rPr>
          <w:rFonts w:hint="eastAsia" w:ascii="黑体" w:hAnsi="宋体" w:eastAsia="黑体"/>
          <w:color w:val="000000"/>
          <w:sz w:val="30"/>
          <w:szCs w:val="30"/>
        </w:rPr>
        <w:t>江山市财政局 (盖章)</w:t>
      </w:r>
    </w:p>
    <w:p>
      <w:pPr>
        <w:adjustRightInd w:val="0"/>
        <w:snapToGrid w:val="0"/>
        <w:spacing w:line="600" w:lineRule="auto"/>
        <w:ind w:left="2083" w:leftChars="426" w:hanging="1188" w:hangingChars="495"/>
        <w:rPr>
          <w:rFonts w:hint="eastAsia" w:ascii="黑体" w:hAnsi="宋体" w:eastAsia="黑体"/>
          <w:color w:val="000000"/>
          <w:sz w:val="24"/>
          <w:lang w:eastAsia="zh-CN"/>
        </w:rPr>
      </w:pPr>
      <w:r>
        <w:rPr>
          <w:rFonts w:hint="eastAsia" w:ascii="黑体" w:hAnsi="宋体" w:eastAsia="黑体"/>
          <w:color w:val="000000"/>
          <w:sz w:val="24"/>
        </w:rPr>
        <w:t>编 制 人：</w:t>
      </w:r>
      <w:r>
        <w:rPr>
          <w:rFonts w:hint="eastAsia" w:ascii="黑体" w:hAnsi="宋体" w:eastAsia="黑体"/>
          <w:color w:val="000000"/>
          <w:sz w:val="24"/>
          <w:lang w:eastAsia="zh-CN"/>
        </w:rPr>
        <w:t>柴文慧</w:t>
      </w:r>
    </w:p>
    <w:p>
      <w:pPr>
        <w:adjustRightInd w:val="0"/>
        <w:snapToGrid w:val="0"/>
        <w:spacing w:line="600" w:lineRule="auto"/>
        <w:ind w:left="2083" w:leftChars="426" w:hanging="1188" w:hangingChars="495"/>
        <w:rPr>
          <w:rFonts w:hint="eastAsia" w:ascii="黑体" w:hAnsi="宋体" w:eastAsia="黑体"/>
          <w:color w:val="000000"/>
          <w:sz w:val="24"/>
        </w:rPr>
      </w:pPr>
      <w:r>
        <w:rPr>
          <w:rFonts w:hint="eastAsia" w:ascii="黑体" w:hAnsi="宋体" w:eastAsia="黑体"/>
          <w:color w:val="000000"/>
          <w:sz w:val="24"/>
        </w:rPr>
        <w:t>审 核 人：戴勤登</w:t>
      </w:r>
    </w:p>
    <w:p>
      <w:pPr>
        <w:spacing w:beforeLines="50" w:afterLines="50"/>
        <w:jc w:val="center"/>
        <w:rPr>
          <w:rFonts w:ascii="宋体" w:cs="宋体"/>
          <w:b/>
          <w:sz w:val="44"/>
          <w:szCs w:val="44"/>
        </w:rPr>
      </w:pPr>
    </w:p>
    <w:p>
      <w:pPr>
        <w:adjustRightInd w:val="0"/>
        <w:snapToGrid w:val="0"/>
        <w:spacing w:line="600" w:lineRule="auto"/>
        <w:ind w:left="2380" w:leftChars="426" w:hanging="1485" w:hangingChars="495"/>
        <w:jc w:val="center"/>
        <w:rPr>
          <w:rFonts w:hint="eastAsia" w:ascii="黑体" w:hAnsi="宋体" w:eastAsia="黑体"/>
          <w:color w:val="000000"/>
          <w:sz w:val="30"/>
          <w:szCs w:val="30"/>
        </w:rPr>
      </w:pPr>
      <w:r>
        <w:rPr>
          <w:rFonts w:hint="eastAsia" w:ascii="黑体" w:hAnsi="宋体" w:eastAsia="黑体"/>
          <w:color w:val="000000"/>
          <w:sz w:val="30"/>
          <w:szCs w:val="30"/>
        </w:rPr>
        <w:t>编制日期： 2019年</w:t>
      </w:r>
      <w:r>
        <w:rPr>
          <w:rFonts w:hint="eastAsia" w:ascii="黑体" w:hAnsi="宋体" w:eastAsia="黑体"/>
          <w:color w:val="000000"/>
          <w:sz w:val="30"/>
          <w:szCs w:val="30"/>
          <w:lang w:val="en-US" w:eastAsia="zh-CN"/>
        </w:rPr>
        <w:t>11</w:t>
      </w:r>
      <w:r>
        <w:rPr>
          <w:rFonts w:hint="eastAsia" w:ascii="黑体" w:hAnsi="宋体" w:eastAsia="黑体"/>
          <w:color w:val="000000"/>
          <w:sz w:val="30"/>
          <w:szCs w:val="30"/>
        </w:rPr>
        <w:t>月</w:t>
      </w:r>
    </w:p>
    <w:p>
      <w:pPr>
        <w:spacing w:beforeLines="50" w:afterLines="50"/>
        <w:jc w:val="center"/>
        <w:rPr>
          <w:rFonts w:ascii="宋体" w:cs="宋体"/>
          <w:b/>
          <w:sz w:val="44"/>
          <w:szCs w:val="44"/>
        </w:rPr>
      </w:pPr>
    </w:p>
    <w:p>
      <w:pPr>
        <w:spacing w:beforeLines="50" w:afterLines="50"/>
        <w:jc w:val="center"/>
        <w:rPr>
          <w:rFonts w:ascii="宋体" w:cs="宋体"/>
          <w:b/>
          <w:sz w:val="44"/>
          <w:szCs w:val="44"/>
        </w:rPr>
      </w:pPr>
      <w:r>
        <w:rPr>
          <w:rFonts w:hint="eastAsia" w:ascii="宋体" w:hAnsi="宋体" w:cs="宋体"/>
          <w:b/>
          <w:sz w:val="44"/>
          <w:szCs w:val="44"/>
        </w:rPr>
        <w:t>目</w:t>
      </w:r>
      <w:r>
        <w:rPr>
          <w:rFonts w:ascii="宋体" w:hAnsi="宋体" w:cs="宋体"/>
          <w:b/>
          <w:sz w:val="44"/>
          <w:szCs w:val="44"/>
        </w:rPr>
        <w:t xml:space="preserve"> </w:t>
      </w:r>
      <w:r>
        <w:rPr>
          <w:rFonts w:hint="eastAsia" w:ascii="宋体" w:hAnsi="宋体" w:cs="宋体"/>
          <w:b/>
          <w:sz w:val="44"/>
          <w:szCs w:val="44"/>
        </w:rPr>
        <w:t>录</w:t>
      </w:r>
    </w:p>
    <w:p>
      <w:pPr>
        <w:spacing w:beforeLines="50" w:afterLines="50"/>
        <w:ind w:left="-718" w:leftChars="-342" w:firstLine="617" w:firstLineChars="256"/>
        <w:jc w:val="center"/>
        <w:rPr>
          <w:rFonts w:ascii="宋体" w:cs="宋体"/>
          <w:b/>
          <w:sz w:val="24"/>
          <w:szCs w:val="24"/>
        </w:rPr>
      </w:pPr>
    </w:p>
    <w:p>
      <w:pPr>
        <w:tabs>
          <w:tab w:val="right" w:leader="dot" w:pos="8835"/>
        </w:tabs>
        <w:spacing w:line="400" w:lineRule="exact"/>
        <w:rPr>
          <w:rFonts w:ascii="宋体" w:cs="宋体"/>
          <w:b/>
          <w:sz w:val="30"/>
          <w:szCs w:val="30"/>
        </w:rPr>
      </w:pPr>
      <w:r>
        <w:rPr>
          <w:rFonts w:ascii="宋体" w:hAnsi="宋体" w:cs="宋体"/>
          <w:sz w:val="24"/>
          <w:szCs w:val="24"/>
        </w:rPr>
        <w:fldChar w:fldCharType="begin"/>
      </w:r>
      <w:r>
        <w:rPr>
          <w:rFonts w:ascii="宋体" w:hAnsi="宋体" w:cs="宋体"/>
          <w:sz w:val="24"/>
          <w:szCs w:val="24"/>
        </w:rPr>
        <w:instrText xml:space="preserve"> TOC \o "1-3" \h \z \u </w:instrText>
      </w:r>
      <w:r>
        <w:rPr>
          <w:rFonts w:ascii="宋体" w:hAnsi="宋体" w:cs="宋体"/>
          <w:sz w:val="24"/>
          <w:szCs w:val="24"/>
        </w:rPr>
        <w:fldChar w:fldCharType="separate"/>
      </w:r>
      <w:r>
        <w:fldChar w:fldCharType="begin"/>
      </w:r>
      <w:r>
        <w:instrText xml:space="preserve"> HYPERLINK \l "_Toc361685318" </w:instrText>
      </w:r>
      <w:r>
        <w:fldChar w:fldCharType="separate"/>
      </w:r>
      <w:r>
        <w:rPr>
          <w:rFonts w:hint="eastAsia" w:ascii="宋体" w:hAnsi="宋体" w:cs="宋体"/>
          <w:b/>
          <w:sz w:val="30"/>
          <w:szCs w:val="30"/>
        </w:rPr>
        <w:t>第一章</w:t>
      </w:r>
      <w:r>
        <w:rPr>
          <w:rFonts w:ascii="宋体" w:hAnsi="宋体" w:cs="宋体"/>
          <w:b/>
          <w:sz w:val="30"/>
          <w:szCs w:val="30"/>
        </w:rPr>
        <w:t xml:space="preserve">  </w:t>
      </w:r>
      <w:r>
        <w:rPr>
          <w:rFonts w:hint="eastAsia" w:ascii="宋体" w:hAnsi="宋体" w:cs="宋体"/>
          <w:b/>
          <w:sz w:val="30"/>
          <w:szCs w:val="30"/>
        </w:rPr>
        <w:t>招标公告</w:t>
      </w:r>
      <w:r>
        <w:rPr>
          <w:rFonts w:ascii="宋体" w:cs="宋体"/>
          <w:b/>
          <w:sz w:val="30"/>
          <w:szCs w:val="30"/>
        </w:rPr>
        <w:tab/>
      </w:r>
      <w:r>
        <w:rPr>
          <w:rFonts w:ascii="宋体" w:cs="宋体"/>
          <w:b/>
          <w:sz w:val="30"/>
          <w:szCs w:val="30"/>
        </w:rPr>
        <w:fldChar w:fldCharType="end"/>
      </w:r>
      <w:r>
        <w:rPr>
          <w:rFonts w:ascii="宋体" w:hAnsi="宋体" w:cs="宋体"/>
          <w:b/>
          <w:sz w:val="30"/>
          <w:szCs w:val="30"/>
        </w:rPr>
        <w:t>3</w:t>
      </w:r>
    </w:p>
    <w:p>
      <w:pPr>
        <w:tabs>
          <w:tab w:val="right" w:leader="dot" w:pos="8835"/>
        </w:tabs>
        <w:spacing w:line="400" w:lineRule="exact"/>
        <w:ind w:firstLine="602" w:firstLineChars="200"/>
        <w:rPr>
          <w:rFonts w:ascii="宋体" w:cs="宋体"/>
          <w:b/>
          <w:sz w:val="30"/>
          <w:szCs w:val="30"/>
        </w:rPr>
      </w:pPr>
    </w:p>
    <w:p>
      <w:pPr>
        <w:tabs>
          <w:tab w:val="right" w:leader="dot" w:pos="8835"/>
        </w:tabs>
        <w:spacing w:line="400" w:lineRule="exact"/>
        <w:rPr>
          <w:rFonts w:ascii="宋体" w:cs="宋体"/>
          <w:b/>
          <w:sz w:val="30"/>
          <w:szCs w:val="30"/>
        </w:rPr>
      </w:pPr>
      <w:r>
        <w:fldChar w:fldCharType="begin"/>
      </w:r>
      <w:r>
        <w:instrText xml:space="preserve"> HYPERLINK \l "_Toc361685319" </w:instrText>
      </w:r>
      <w:r>
        <w:fldChar w:fldCharType="separate"/>
      </w:r>
      <w:r>
        <w:rPr>
          <w:rFonts w:hint="eastAsia" w:ascii="宋体" w:hAnsi="宋体" w:cs="宋体"/>
          <w:b/>
          <w:sz w:val="30"/>
          <w:szCs w:val="30"/>
        </w:rPr>
        <w:t>第二章</w:t>
      </w:r>
      <w:r>
        <w:rPr>
          <w:rFonts w:ascii="宋体" w:hAnsi="宋体" w:cs="宋体"/>
          <w:b/>
          <w:sz w:val="30"/>
          <w:szCs w:val="30"/>
        </w:rPr>
        <w:t xml:space="preserve">  </w:t>
      </w:r>
      <w:r>
        <w:rPr>
          <w:rFonts w:hint="eastAsia" w:ascii="宋体" w:hAnsi="宋体" w:cs="宋体"/>
          <w:b/>
          <w:sz w:val="30"/>
          <w:szCs w:val="30"/>
        </w:rPr>
        <w:t>投标须知前附表及投标须知</w:t>
      </w:r>
      <w:r>
        <w:rPr>
          <w:rFonts w:ascii="宋体" w:cs="宋体"/>
          <w:b/>
          <w:sz w:val="30"/>
          <w:szCs w:val="30"/>
        </w:rPr>
        <w:tab/>
      </w:r>
      <w:r>
        <w:rPr>
          <w:rFonts w:ascii="宋体" w:cs="宋体"/>
          <w:b/>
          <w:sz w:val="30"/>
          <w:szCs w:val="30"/>
        </w:rPr>
        <w:fldChar w:fldCharType="end"/>
      </w:r>
      <w:r>
        <w:rPr>
          <w:rFonts w:ascii="宋体" w:hAnsi="宋体" w:cs="宋体"/>
          <w:b/>
          <w:sz w:val="30"/>
          <w:szCs w:val="30"/>
        </w:rPr>
        <w:t>5</w:t>
      </w:r>
    </w:p>
    <w:p>
      <w:pPr>
        <w:tabs>
          <w:tab w:val="right" w:leader="dot" w:pos="8835"/>
        </w:tabs>
        <w:spacing w:line="400" w:lineRule="exact"/>
        <w:ind w:firstLine="602" w:firstLineChars="200"/>
        <w:rPr>
          <w:rFonts w:ascii="宋体" w:cs="宋体"/>
          <w:b/>
          <w:sz w:val="30"/>
          <w:szCs w:val="30"/>
        </w:rPr>
      </w:pPr>
    </w:p>
    <w:p>
      <w:pPr>
        <w:tabs>
          <w:tab w:val="right" w:leader="dot" w:pos="8835"/>
        </w:tabs>
        <w:spacing w:line="400" w:lineRule="exact"/>
        <w:rPr>
          <w:rFonts w:hint="eastAsia" w:ascii="宋体" w:hAnsi="宋体" w:cs="宋体"/>
          <w:b/>
          <w:sz w:val="30"/>
          <w:szCs w:val="30"/>
          <w:lang w:val="en-US" w:eastAsia="zh-CN"/>
        </w:rPr>
      </w:pPr>
      <w:r>
        <w:fldChar w:fldCharType="begin"/>
      </w:r>
      <w:r>
        <w:instrText xml:space="preserve"> HYPERLINK \l "_Toc361685337" </w:instrText>
      </w:r>
      <w:r>
        <w:fldChar w:fldCharType="separate"/>
      </w:r>
      <w:r>
        <w:rPr>
          <w:rFonts w:hint="eastAsia" w:ascii="宋体" w:hAnsi="宋体" w:cs="宋体"/>
          <w:b/>
          <w:sz w:val="30"/>
          <w:szCs w:val="30"/>
        </w:rPr>
        <w:t>第三章</w:t>
      </w:r>
      <w:r>
        <w:rPr>
          <w:rFonts w:ascii="宋体" w:hAnsi="宋体" w:cs="宋体"/>
          <w:b/>
          <w:sz w:val="30"/>
          <w:szCs w:val="30"/>
        </w:rPr>
        <w:t xml:space="preserve">  </w:t>
      </w:r>
      <w:r>
        <w:rPr>
          <w:rFonts w:hint="eastAsia" w:ascii="宋体" w:hAnsi="宋体" w:cs="宋体"/>
          <w:b/>
          <w:sz w:val="30"/>
          <w:szCs w:val="30"/>
        </w:rPr>
        <w:t>采购内容及要求</w:t>
      </w:r>
      <w:r>
        <w:rPr>
          <w:rFonts w:ascii="宋体" w:cs="宋体"/>
          <w:b/>
          <w:sz w:val="30"/>
          <w:szCs w:val="30"/>
        </w:rPr>
        <w:tab/>
      </w:r>
      <w:r>
        <w:rPr>
          <w:rFonts w:ascii="宋体" w:cs="宋体"/>
          <w:b/>
          <w:sz w:val="30"/>
          <w:szCs w:val="30"/>
        </w:rPr>
        <w:fldChar w:fldCharType="end"/>
      </w:r>
      <w:r>
        <w:rPr>
          <w:rFonts w:hint="eastAsia" w:ascii="宋体" w:hAnsi="宋体" w:cs="宋体"/>
          <w:b/>
          <w:sz w:val="30"/>
          <w:szCs w:val="30"/>
          <w:lang w:val="en-US" w:eastAsia="zh-CN"/>
        </w:rPr>
        <w:t>12</w:t>
      </w:r>
    </w:p>
    <w:p>
      <w:pPr>
        <w:tabs>
          <w:tab w:val="right" w:leader="dot" w:pos="8835"/>
        </w:tabs>
        <w:spacing w:line="400" w:lineRule="exact"/>
        <w:rPr>
          <w:rFonts w:hint="default" w:ascii="宋体" w:hAnsi="宋体" w:cs="宋体"/>
          <w:b/>
          <w:sz w:val="30"/>
          <w:szCs w:val="30"/>
          <w:lang w:val="en-US" w:eastAsia="zh-CN"/>
        </w:rPr>
      </w:pPr>
    </w:p>
    <w:p>
      <w:pPr>
        <w:tabs>
          <w:tab w:val="right" w:leader="dot" w:pos="8835"/>
        </w:tabs>
        <w:spacing w:line="400" w:lineRule="exact"/>
        <w:rPr>
          <w:rFonts w:hint="eastAsia" w:ascii="宋体" w:eastAsia="宋体" w:cs="宋体"/>
          <w:b/>
          <w:sz w:val="30"/>
          <w:szCs w:val="30"/>
          <w:lang w:eastAsia="zh-CN"/>
        </w:rPr>
      </w:pPr>
      <w:r>
        <w:fldChar w:fldCharType="begin"/>
      </w:r>
      <w:r>
        <w:instrText xml:space="preserve"> HYPERLINK \l "_Toc361685340" </w:instrText>
      </w:r>
      <w:r>
        <w:fldChar w:fldCharType="separate"/>
      </w:r>
      <w:r>
        <w:rPr>
          <w:rFonts w:hint="eastAsia" w:ascii="宋体" w:hAnsi="宋体" w:cs="宋体"/>
          <w:b/>
          <w:sz w:val="30"/>
          <w:szCs w:val="30"/>
        </w:rPr>
        <w:t>第四章</w:t>
      </w:r>
      <w:r>
        <w:rPr>
          <w:rFonts w:ascii="宋体" w:hAnsi="宋体" w:cs="宋体"/>
          <w:b/>
          <w:sz w:val="30"/>
          <w:szCs w:val="30"/>
        </w:rPr>
        <w:t xml:space="preserve">  </w:t>
      </w:r>
      <w:r>
        <w:rPr>
          <w:rFonts w:hint="eastAsia" w:ascii="宋体" w:hAnsi="宋体" w:cs="宋体"/>
          <w:b/>
          <w:sz w:val="30"/>
          <w:szCs w:val="30"/>
        </w:rPr>
        <w:t>评标办法及评分标准</w:t>
      </w:r>
      <w:r>
        <w:rPr>
          <w:rFonts w:ascii="宋体" w:cs="宋体"/>
          <w:b/>
          <w:sz w:val="30"/>
          <w:szCs w:val="30"/>
        </w:rPr>
        <w:tab/>
      </w:r>
      <w:r>
        <w:rPr>
          <w:rFonts w:ascii="宋体" w:cs="宋体"/>
          <w:b/>
          <w:sz w:val="30"/>
          <w:szCs w:val="30"/>
        </w:rPr>
        <w:fldChar w:fldCharType="end"/>
      </w:r>
      <w:r>
        <w:rPr>
          <w:rFonts w:ascii="宋体" w:hAnsi="宋体" w:cs="宋体"/>
          <w:b/>
          <w:sz w:val="30"/>
          <w:szCs w:val="30"/>
        </w:rPr>
        <w:t>1</w:t>
      </w:r>
      <w:r>
        <w:rPr>
          <w:rFonts w:hint="eastAsia" w:ascii="宋体" w:hAnsi="宋体" w:cs="宋体"/>
          <w:b/>
          <w:sz w:val="30"/>
          <w:szCs w:val="30"/>
          <w:lang w:val="en-US" w:eastAsia="zh-CN"/>
        </w:rPr>
        <w:t>3</w:t>
      </w:r>
    </w:p>
    <w:p>
      <w:pPr>
        <w:tabs>
          <w:tab w:val="right" w:leader="dot" w:pos="8835"/>
        </w:tabs>
        <w:spacing w:line="400" w:lineRule="exact"/>
        <w:ind w:firstLine="602" w:firstLineChars="200"/>
        <w:rPr>
          <w:rFonts w:ascii="宋体" w:cs="宋体"/>
          <w:b/>
          <w:sz w:val="30"/>
          <w:szCs w:val="30"/>
        </w:rPr>
      </w:pPr>
    </w:p>
    <w:p>
      <w:pPr>
        <w:tabs>
          <w:tab w:val="right" w:leader="dot" w:pos="8835"/>
        </w:tabs>
        <w:spacing w:line="400" w:lineRule="exact"/>
        <w:rPr>
          <w:rFonts w:hint="default" w:ascii="宋体" w:eastAsia="宋体" w:cs="宋体"/>
          <w:b/>
          <w:sz w:val="30"/>
          <w:szCs w:val="30"/>
          <w:lang w:val="en-US" w:eastAsia="zh-CN"/>
        </w:rPr>
      </w:pPr>
      <w:r>
        <w:rPr>
          <w:rFonts w:hint="eastAsia" w:ascii="宋体" w:hAnsi="宋体" w:cs="宋体"/>
          <w:b/>
          <w:sz w:val="30"/>
          <w:szCs w:val="30"/>
        </w:rPr>
        <w:t>第五章</w:t>
      </w:r>
      <w:r>
        <w:rPr>
          <w:rFonts w:ascii="宋体" w:hAnsi="宋体" w:cs="宋体"/>
          <w:b/>
          <w:sz w:val="30"/>
          <w:szCs w:val="30"/>
        </w:rPr>
        <w:t xml:space="preserve">  </w:t>
      </w:r>
      <w:r>
        <w:rPr>
          <w:rFonts w:hint="eastAsia" w:ascii="宋体" w:hAnsi="宋体" w:cs="宋体"/>
          <w:b/>
          <w:sz w:val="30"/>
          <w:szCs w:val="30"/>
        </w:rPr>
        <w:t>合同草案</w:t>
      </w:r>
      <w:r>
        <w:rPr>
          <w:rFonts w:ascii="宋体" w:cs="宋体"/>
          <w:b/>
          <w:sz w:val="30"/>
          <w:szCs w:val="30"/>
        </w:rPr>
        <w:tab/>
      </w:r>
      <w:r>
        <w:rPr>
          <w:rFonts w:hint="eastAsia" w:ascii="宋体" w:hAnsi="宋体" w:cs="宋体"/>
          <w:b/>
          <w:sz w:val="30"/>
          <w:szCs w:val="30"/>
          <w:lang w:val="en-US" w:eastAsia="zh-CN"/>
        </w:rPr>
        <w:t>16</w:t>
      </w:r>
    </w:p>
    <w:p>
      <w:pPr>
        <w:tabs>
          <w:tab w:val="right" w:leader="dot" w:pos="8835"/>
        </w:tabs>
        <w:spacing w:line="400" w:lineRule="exact"/>
        <w:ind w:firstLine="602" w:firstLineChars="200"/>
        <w:rPr>
          <w:rFonts w:ascii="宋体" w:cs="宋体"/>
          <w:b/>
          <w:sz w:val="30"/>
          <w:szCs w:val="30"/>
        </w:rPr>
      </w:pPr>
    </w:p>
    <w:p>
      <w:pPr>
        <w:tabs>
          <w:tab w:val="right" w:leader="dot" w:pos="8835"/>
        </w:tabs>
        <w:spacing w:line="400" w:lineRule="exact"/>
        <w:rPr>
          <w:rFonts w:hint="default" w:ascii="宋体" w:eastAsia="宋体" w:cs="宋体"/>
          <w:b/>
          <w:sz w:val="30"/>
          <w:szCs w:val="30"/>
          <w:lang w:val="en-US" w:eastAsia="zh-CN"/>
        </w:rPr>
      </w:pPr>
      <w:r>
        <w:rPr>
          <w:rFonts w:hint="eastAsia" w:ascii="宋体" w:hAnsi="宋体" w:cs="宋体"/>
          <w:b/>
          <w:sz w:val="30"/>
          <w:szCs w:val="30"/>
        </w:rPr>
        <w:t>第六章</w:t>
      </w:r>
      <w:r>
        <w:rPr>
          <w:rFonts w:ascii="宋体" w:hAnsi="宋体" w:cs="宋体"/>
          <w:b/>
          <w:sz w:val="30"/>
          <w:szCs w:val="30"/>
        </w:rPr>
        <w:t xml:space="preserve">  </w:t>
      </w:r>
      <w:r>
        <w:rPr>
          <w:rFonts w:hint="eastAsia" w:ascii="宋体" w:hAnsi="宋体" w:cs="宋体"/>
          <w:b/>
          <w:sz w:val="30"/>
          <w:szCs w:val="30"/>
        </w:rPr>
        <w:t>投标文件格式</w:t>
      </w:r>
      <w:r>
        <w:rPr>
          <w:rFonts w:ascii="宋体" w:cs="宋体"/>
          <w:b/>
          <w:sz w:val="30"/>
          <w:szCs w:val="30"/>
        </w:rPr>
        <w:tab/>
      </w:r>
      <w:r>
        <w:rPr>
          <w:rFonts w:hint="eastAsia" w:ascii="宋体" w:cs="宋体"/>
          <w:b/>
          <w:sz w:val="30"/>
          <w:szCs w:val="30"/>
          <w:lang w:val="en-US" w:eastAsia="zh-CN"/>
        </w:rPr>
        <w:t>19</w:t>
      </w:r>
    </w:p>
    <w:p>
      <w:pPr>
        <w:rPr>
          <w:rFonts w:ascii="宋体"/>
          <w:szCs w:val="24"/>
        </w:rPr>
      </w:pPr>
    </w:p>
    <w:p>
      <w:pPr>
        <w:spacing w:line="400" w:lineRule="exact"/>
        <w:rPr>
          <w:rFonts w:ascii="宋体"/>
          <w:sz w:val="30"/>
          <w:szCs w:val="30"/>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spacing w:line="400" w:lineRule="exact"/>
        <w:rPr>
          <w:rFonts w:ascii="宋体"/>
          <w:sz w:val="24"/>
          <w:szCs w:val="24"/>
        </w:rPr>
      </w:pPr>
    </w:p>
    <w:p>
      <w:pPr>
        <w:adjustRightInd w:val="0"/>
        <w:snapToGrid w:val="0"/>
        <w:spacing w:line="360" w:lineRule="auto"/>
        <w:jc w:val="center"/>
        <w:outlineLvl w:val="0"/>
        <w:rPr>
          <w:rFonts w:ascii="黑体" w:hAnsi="宋体" w:eastAsia="黑体" w:cs="宋体"/>
          <w:b/>
          <w:sz w:val="36"/>
          <w:szCs w:val="36"/>
        </w:rPr>
      </w:pPr>
      <w:r>
        <w:rPr>
          <w:rFonts w:ascii="宋体" w:hAnsi="宋体" w:cs="宋体"/>
          <w:sz w:val="24"/>
          <w:szCs w:val="24"/>
        </w:rPr>
        <w:fldChar w:fldCharType="end"/>
      </w:r>
      <w:r>
        <w:rPr>
          <w:rFonts w:hint="eastAsia" w:ascii="黑体" w:hAnsi="宋体" w:eastAsia="黑体" w:cs="宋体"/>
          <w:b/>
          <w:sz w:val="36"/>
          <w:szCs w:val="36"/>
        </w:rPr>
        <w:t>第一章</w:t>
      </w:r>
      <w:r>
        <w:rPr>
          <w:rFonts w:ascii="黑体" w:hAnsi="宋体" w:eastAsia="黑体" w:cs="宋体"/>
          <w:b/>
          <w:sz w:val="36"/>
          <w:szCs w:val="36"/>
        </w:rPr>
        <w:t xml:space="preserve">  </w:t>
      </w:r>
      <w:r>
        <w:rPr>
          <w:rFonts w:hint="eastAsia" w:ascii="黑体" w:hAnsi="宋体" w:eastAsia="黑体" w:cs="宋体"/>
          <w:b/>
          <w:sz w:val="36"/>
          <w:szCs w:val="36"/>
        </w:rPr>
        <w:t>采购招标公告</w:t>
      </w:r>
    </w:p>
    <w:p>
      <w:pPr>
        <w:spacing w:line="320" w:lineRule="exact"/>
        <w:ind w:firstLine="480" w:firstLineChars="200"/>
        <w:rPr>
          <w:rFonts w:ascii="Times New Roman" w:hAnsi="Times New Roman"/>
          <w:sz w:val="24"/>
          <w:szCs w:val="24"/>
        </w:rPr>
      </w:pPr>
      <w:r>
        <w:rPr>
          <w:rFonts w:hint="eastAsia" w:ascii="Times New Roman" w:hAnsi="宋体"/>
          <w:sz w:val="24"/>
          <w:szCs w:val="24"/>
        </w:rPr>
        <w:t>根据《中华人民共和国政府采购法》等有关规定，</w:t>
      </w:r>
      <w:r>
        <w:rPr>
          <w:rFonts w:hint="eastAsia" w:ascii="Times New Roman" w:hAnsi="宋体"/>
          <w:sz w:val="24"/>
          <w:szCs w:val="24"/>
          <w:lang w:eastAsia="zh-CN"/>
        </w:rPr>
        <w:t>浙江中正工程项目管理有限公司</w:t>
      </w:r>
      <w:r>
        <w:rPr>
          <w:rFonts w:hint="eastAsia" w:ascii="Times New Roman" w:hAnsi="宋体"/>
          <w:sz w:val="24"/>
          <w:szCs w:val="24"/>
        </w:rPr>
        <w:t>受</w:t>
      </w:r>
      <w:r>
        <w:rPr>
          <w:rFonts w:hint="eastAsia" w:ascii="Times New Roman" w:hAnsi="宋体"/>
          <w:sz w:val="24"/>
          <w:szCs w:val="24"/>
          <w:lang w:val="zh-CN"/>
        </w:rPr>
        <w:t>江山市人民医院</w:t>
      </w:r>
      <w:r>
        <w:rPr>
          <w:rFonts w:hint="eastAsia" w:ascii="Times New Roman" w:hAnsi="宋体"/>
          <w:sz w:val="24"/>
          <w:szCs w:val="24"/>
        </w:rPr>
        <w:t>委托，就</w:t>
      </w:r>
      <w:r>
        <w:rPr>
          <w:rFonts w:hint="eastAsia" w:ascii="Times New Roman" w:hAnsi="宋体"/>
          <w:sz w:val="24"/>
          <w:szCs w:val="24"/>
          <w:lang w:eastAsia="zh-CN"/>
        </w:rPr>
        <w:t>飞利浦16排CT维保服务（3年）</w:t>
      </w:r>
      <w:r>
        <w:rPr>
          <w:rFonts w:hint="eastAsia" w:ascii="Times New Roman" w:hAnsi="宋体"/>
          <w:sz w:val="24"/>
          <w:szCs w:val="24"/>
        </w:rPr>
        <w:t>采用</w:t>
      </w:r>
      <w:r>
        <w:rPr>
          <w:rFonts w:hint="eastAsia" w:ascii="Times New Roman" w:hAnsi="宋体"/>
          <w:sz w:val="24"/>
          <w:szCs w:val="24"/>
          <w:lang w:eastAsia="zh-CN"/>
        </w:rPr>
        <w:t>竞争性谈判</w:t>
      </w:r>
      <w:r>
        <w:rPr>
          <w:rFonts w:hint="eastAsia" w:ascii="Times New Roman" w:hAnsi="宋体"/>
          <w:sz w:val="24"/>
          <w:szCs w:val="24"/>
        </w:rPr>
        <w:t>的方式进行采购，欢迎国内合格的供应商前来参加。</w:t>
      </w:r>
    </w:p>
    <w:p>
      <w:pPr>
        <w:tabs>
          <w:tab w:val="left" w:pos="1080"/>
          <w:tab w:val="left" w:pos="6592"/>
        </w:tabs>
        <w:rPr>
          <w:rFonts w:hint="default" w:ascii="黑体" w:hAnsi="宋体" w:eastAsia="黑体"/>
          <w:sz w:val="30"/>
          <w:szCs w:val="30"/>
          <w:lang w:val="en-US" w:eastAsia="zh-CN"/>
        </w:rPr>
      </w:pPr>
      <w:r>
        <w:rPr>
          <w:rFonts w:hint="eastAsia" w:ascii="Times New Roman" w:hAnsi="宋体"/>
          <w:sz w:val="24"/>
          <w:szCs w:val="24"/>
        </w:rPr>
        <w:t>一、招标项目编号：ZJZZ-ZFCG-2019-03</w:t>
      </w:r>
      <w:r>
        <w:rPr>
          <w:rFonts w:hint="eastAsia" w:ascii="Times New Roman" w:hAnsi="宋体"/>
          <w:sz w:val="24"/>
          <w:szCs w:val="24"/>
          <w:lang w:val="en-US" w:eastAsia="zh-CN"/>
        </w:rPr>
        <w:t>54</w:t>
      </w:r>
      <w:r>
        <w:rPr>
          <w:rFonts w:hint="eastAsia" w:ascii="Times New Roman" w:hAnsi="宋体"/>
          <w:sz w:val="24"/>
          <w:szCs w:val="24"/>
          <w:lang w:val="en-US" w:eastAsia="zh-CN"/>
        </w:rPr>
        <w:tab/>
      </w:r>
    </w:p>
    <w:p>
      <w:pPr>
        <w:adjustRightInd w:val="0"/>
        <w:snapToGrid w:val="0"/>
        <w:spacing w:line="320" w:lineRule="exact"/>
        <w:rPr>
          <w:rFonts w:ascii="Times New Roman" w:hAnsi="Times New Roman"/>
          <w:sz w:val="24"/>
          <w:szCs w:val="24"/>
        </w:rPr>
      </w:pPr>
      <w:r>
        <w:rPr>
          <w:rFonts w:hint="eastAsia" w:ascii="Times New Roman" w:hAnsi="宋体"/>
          <w:sz w:val="24"/>
          <w:szCs w:val="24"/>
        </w:rPr>
        <w:t>二、采购组织类型：分散委托代理</w:t>
      </w:r>
    </w:p>
    <w:p>
      <w:p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三、招标项目概况</w:t>
      </w:r>
      <w:r>
        <w:rPr>
          <w:rFonts w:ascii="Times New Roman" w:hAnsi="Times New Roman"/>
          <w:sz w:val="24"/>
          <w:szCs w:val="24"/>
        </w:rPr>
        <w:t>:</w:t>
      </w:r>
    </w:p>
    <w:p>
      <w:pPr>
        <w:adjustRightInd w:val="0"/>
        <w:snapToGrid w:val="0"/>
        <w:spacing w:line="320" w:lineRule="exact"/>
        <w:outlineLvl w:val="0"/>
        <w:rPr>
          <w:rFonts w:ascii="Times New Roman" w:hAnsi="Times New Roman"/>
          <w:sz w:val="24"/>
          <w:szCs w:val="24"/>
        </w:rPr>
      </w:pPr>
    </w:p>
    <w:tbl>
      <w:tblPr>
        <w:tblStyle w:val="21"/>
        <w:tblW w:w="9637" w:type="dxa"/>
        <w:tblInd w:w="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516"/>
        <w:gridCol w:w="780"/>
        <w:gridCol w:w="859"/>
        <w:gridCol w:w="1433"/>
        <w:gridCol w:w="2639"/>
        <w:gridCol w:w="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98"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序号</w:t>
            </w:r>
          </w:p>
        </w:tc>
        <w:tc>
          <w:tcPr>
            <w:tcW w:w="2516"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标项名称</w:t>
            </w:r>
          </w:p>
        </w:tc>
        <w:tc>
          <w:tcPr>
            <w:tcW w:w="780"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单位</w:t>
            </w:r>
          </w:p>
        </w:tc>
        <w:tc>
          <w:tcPr>
            <w:tcW w:w="859"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数量</w:t>
            </w:r>
          </w:p>
        </w:tc>
        <w:tc>
          <w:tcPr>
            <w:tcW w:w="1433"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预算金额</w:t>
            </w:r>
            <w:r>
              <w:rPr>
                <w:rFonts w:ascii="Times New Roman" w:hAnsi="Times New Roman"/>
                <w:sz w:val="24"/>
                <w:szCs w:val="24"/>
              </w:rPr>
              <w:t xml:space="preserve">  </w:t>
            </w:r>
            <w:r>
              <w:rPr>
                <w:rFonts w:hint="eastAsia" w:ascii="Times New Roman" w:hAnsi="宋体"/>
                <w:sz w:val="24"/>
                <w:szCs w:val="24"/>
              </w:rPr>
              <w:t>（万元）</w:t>
            </w:r>
          </w:p>
        </w:tc>
        <w:tc>
          <w:tcPr>
            <w:tcW w:w="2639" w:type="dxa"/>
            <w:vAlign w:val="center"/>
          </w:tcPr>
          <w:p>
            <w:pPr>
              <w:adjustRightInd w:val="0"/>
              <w:snapToGrid w:val="0"/>
              <w:spacing w:line="320" w:lineRule="exact"/>
              <w:jc w:val="center"/>
              <w:rPr>
                <w:rFonts w:ascii="Times New Roman" w:hAnsi="Times New Roman"/>
                <w:sz w:val="24"/>
                <w:szCs w:val="24"/>
              </w:rPr>
            </w:pPr>
            <w:r>
              <w:rPr>
                <w:rFonts w:hint="eastAsia" w:ascii="Times New Roman" w:hAnsi="宋体"/>
                <w:sz w:val="24"/>
                <w:szCs w:val="24"/>
              </w:rPr>
              <w:t>简要规格描述或标项基本概况介绍</w:t>
            </w:r>
          </w:p>
        </w:tc>
        <w:tc>
          <w:tcPr>
            <w:tcW w:w="612" w:type="dxa"/>
            <w:vAlign w:val="center"/>
          </w:tcPr>
          <w:p>
            <w:pPr>
              <w:adjustRightInd w:val="0"/>
              <w:snapToGrid w:val="0"/>
              <w:spacing w:line="320" w:lineRule="exact"/>
              <w:jc w:val="center"/>
              <w:rPr>
                <w:rFonts w:ascii="Times New Roman" w:hAnsi="宋体"/>
                <w:sz w:val="24"/>
                <w:szCs w:val="24"/>
              </w:rPr>
            </w:pPr>
            <w:r>
              <w:rPr>
                <w:rFonts w:hint="eastAsia" w:ascii="Times New Roman"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798" w:type="dxa"/>
            <w:vAlign w:val="center"/>
          </w:tcPr>
          <w:p>
            <w:pPr>
              <w:adjustRightInd w:val="0"/>
              <w:snapToGrid w:val="0"/>
              <w:spacing w:line="320" w:lineRule="exact"/>
              <w:jc w:val="center"/>
              <w:rPr>
                <w:rFonts w:ascii="Times New Roman" w:hAnsi="Times New Roman"/>
                <w:sz w:val="24"/>
                <w:szCs w:val="24"/>
              </w:rPr>
            </w:pPr>
            <w:r>
              <w:rPr>
                <w:rFonts w:ascii="Times New Roman" w:hAnsi="Times New Roman"/>
                <w:sz w:val="24"/>
                <w:szCs w:val="24"/>
              </w:rPr>
              <w:t>1</w:t>
            </w:r>
          </w:p>
        </w:tc>
        <w:tc>
          <w:tcPr>
            <w:tcW w:w="2516" w:type="dxa"/>
            <w:vAlign w:val="center"/>
          </w:tcPr>
          <w:p>
            <w:pPr>
              <w:adjustRightInd w:val="0"/>
              <w:snapToGrid w:val="0"/>
              <w:spacing w:line="320" w:lineRule="exact"/>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飞利浦16排CT维保服务（3年）</w:t>
            </w:r>
          </w:p>
        </w:tc>
        <w:tc>
          <w:tcPr>
            <w:tcW w:w="780" w:type="dxa"/>
            <w:vAlign w:val="center"/>
          </w:tcPr>
          <w:p>
            <w:pPr>
              <w:adjustRightInd w:val="0"/>
              <w:snapToGrid w:val="0"/>
              <w:spacing w:line="320" w:lineRule="exact"/>
              <w:jc w:val="center"/>
              <w:rPr>
                <w:rFonts w:hint="eastAsia" w:ascii="Times New Roman" w:hAnsi="Times New Roman" w:eastAsia="宋体"/>
                <w:sz w:val="24"/>
                <w:szCs w:val="24"/>
                <w:lang w:eastAsia="zh-CN"/>
              </w:rPr>
            </w:pPr>
            <w:r>
              <w:rPr>
                <w:rFonts w:hint="eastAsia" w:ascii="Times New Roman" w:hAnsi="宋体"/>
                <w:sz w:val="24"/>
                <w:szCs w:val="24"/>
                <w:lang w:eastAsia="zh-CN"/>
              </w:rPr>
              <w:t>年</w:t>
            </w:r>
          </w:p>
        </w:tc>
        <w:tc>
          <w:tcPr>
            <w:tcW w:w="859" w:type="dxa"/>
            <w:vAlign w:val="center"/>
          </w:tcPr>
          <w:p>
            <w:pPr>
              <w:adjustRightInd w:val="0"/>
              <w:snapToGrid w:val="0"/>
              <w:spacing w:line="320" w:lineRule="exact"/>
              <w:jc w:val="center"/>
              <w:rPr>
                <w:rFonts w:hint="eastAsia" w:ascii="Times New Roman" w:hAnsi="Times New Roman" w:eastAsia="宋体"/>
                <w:sz w:val="24"/>
                <w:szCs w:val="24"/>
                <w:lang w:eastAsia="zh-CN"/>
              </w:rPr>
            </w:pPr>
            <w:r>
              <w:rPr>
                <w:rFonts w:hint="eastAsia" w:ascii="Times New Roman" w:hAnsi="Times New Roman"/>
                <w:sz w:val="24"/>
                <w:szCs w:val="24"/>
                <w:lang w:val="en-US" w:eastAsia="zh-CN"/>
              </w:rPr>
              <w:t>3</w:t>
            </w:r>
          </w:p>
        </w:tc>
        <w:tc>
          <w:tcPr>
            <w:tcW w:w="1433" w:type="dxa"/>
            <w:vAlign w:val="center"/>
          </w:tcPr>
          <w:p>
            <w:pPr>
              <w:adjustRightInd w:val="0"/>
              <w:snapToGrid w:val="0"/>
              <w:spacing w:line="320" w:lineRule="exact"/>
              <w:jc w:val="center"/>
              <w:rPr>
                <w:rFonts w:hint="default" w:ascii="Times New Roman" w:hAnsi="Times New Roman" w:eastAsia="宋体"/>
                <w:sz w:val="24"/>
                <w:szCs w:val="24"/>
                <w:lang w:val="en-US" w:eastAsia="zh-CN"/>
              </w:rPr>
            </w:pPr>
            <w:r>
              <w:rPr>
                <w:rFonts w:hint="eastAsia" w:ascii="Times New Roman" w:hAnsi="Times New Roman"/>
                <w:sz w:val="24"/>
                <w:szCs w:val="24"/>
                <w:lang w:val="en-US" w:eastAsia="zh-CN"/>
              </w:rPr>
              <w:t>165</w:t>
            </w:r>
          </w:p>
        </w:tc>
        <w:tc>
          <w:tcPr>
            <w:tcW w:w="2639" w:type="dxa"/>
            <w:vAlign w:val="center"/>
          </w:tcPr>
          <w:p>
            <w:pPr>
              <w:adjustRightInd w:val="0"/>
              <w:snapToGrid w:val="0"/>
              <w:spacing w:line="320" w:lineRule="exact"/>
              <w:jc w:val="left"/>
              <w:rPr>
                <w:rFonts w:ascii="Times New Roman" w:hAnsi="Times New Roman"/>
                <w:color w:val="FF0000"/>
                <w:sz w:val="24"/>
                <w:szCs w:val="24"/>
              </w:rPr>
            </w:pPr>
            <w:r>
              <w:rPr>
                <w:rFonts w:hint="eastAsia" w:ascii="宋体" w:hAnsi="宋体" w:cs="宋体"/>
                <w:sz w:val="24"/>
                <w:szCs w:val="24"/>
              </w:rPr>
              <w:t>机器型号</w:t>
            </w:r>
            <w:r>
              <w:rPr>
                <w:rFonts w:ascii="宋体" w:hAnsi="宋体" w:cs="宋体"/>
                <w:sz w:val="24"/>
                <w:szCs w:val="24"/>
              </w:rPr>
              <w:t>Brilliance 16 Slice</w:t>
            </w:r>
            <w:r>
              <w:rPr>
                <w:rFonts w:hint="eastAsia" w:ascii="宋体" w:hAnsi="宋体" w:cs="宋体"/>
                <w:sz w:val="24"/>
                <w:szCs w:val="24"/>
              </w:rPr>
              <w:t xml:space="preserve"> 球管型号</w:t>
            </w:r>
            <w:r>
              <w:rPr>
                <w:rFonts w:ascii="宋体" w:hAnsi="宋体" w:cs="宋体"/>
                <w:sz w:val="24"/>
                <w:szCs w:val="24"/>
              </w:rPr>
              <w:t>5.6</w:t>
            </w:r>
            <w:r>
              <w:rPr>
                <w:rFonts w:hint="eastAsia" w:ascii="宋体" w:hAnsi="宋体" w:cs="宋体"/>
                <w:sz w:val="24"/>
                <w:szCs w:val="24"/>
              </w:rPr>
              <w:t>兆，水冷</w:t>
            </w:r>
          </w:p>
        </w:tc>
        <w:tc>
          <w:tcPr>
            <w:tcW w:w="612" w:type="dxa"/>
            <w:vAlign w:val="center"/>
          </w:tcPr>
          <w:p>
            <w:pPr>
              <w:tabs>
                <w:tab w:val="left" w:pos="333"/>
              </w:tabs>
              <w:adjustRightInd w:val="0"/>
              <w:snapToGrid w:val="0"/>
              <w:jc w:val="left"/>
              <w:rPr>
                <w:rFonts w:hint="eastAsia" w:ascii="Times New Roman" w:hAnsi="宋体" w:eastAsia="宋体"/>
                <w:sz w:val="24"/>
                <w:szCs w:val="24"/>
                <w:lang w:eastAsia="zh-CN"/>
              </w:rPr>
            </w:pPr>
            <w:r>
              <w:rPr>
                <w:rFonts w:hint="eastAsia" w:ascii="Times New Roman" w:hAnsi="宋体"/>
                <w:sz w:val="24"/>
                <w:szCs w:val="24"/>
                <w:lang w:eastAsia="zh-CN"/>
              </w:rPr>
              <w:tab/>
            </w:r>
          </w:p>
        </w:tc>
      </w:tr>
    </w:tbl>
    <w:p>
      <w:p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四、投标供应商资格要求</w:t>
      </w:r>
      <w:r>
        <w:rPr>
          <w:rFonts w:ascii="Times New Roman" w:hAnsi="Times New Roman"/>
          <w:sz w:val="24"/>
          <w:szCs w:val="24"/>
        </w:rPr>
        <w:t>:</w:t>
      </w:r>
    </w:p>
    <w:p>
      <w:pPr>
        <w:widowControl/>
        <w:spacing w:line="320" w:lineRule="exact"/>
        <w:ind w:firstLine="480" w:firstLineChars="200"/>
        <w:jc w:val="left"/>
        <w:rPr>
          <w:rFonts w:ascii="Times New Roman" w:hAnsi="Times New Roman"/>
          <w:kern w:val="0"/>
          <w:sz w:val="24"/>
          <w:szCs w:val="24"/>
        </w:rPr>
      </w:pPr>
      <w:r>
        <w:rPr>
          <w:rFonts w:ascii="Times New Roman" w:hAnsi="Times New Roman"/>
          <w:sz w:val="24"/>
          <w:szCs w:val="24"/>
        </w:rPr>
        <w:t>1</w:t>
      </w:r>
      <w:r>
        <w:rPr>
          <w:rFonts w:hint="eastAsia" w:ascii="Times New Roman" w:hAnsi="宋体"/>
          <w:sz w:val="24"/>
          <w:szCs w:val="24"/>
        </w:rPr>
        <w:t>、</w:t>
      </w:r>
      <w:r>
        <w:rPr>
          <w:rFonts w:hint="eastAsia" w:ascii="Times New Roman" w:hAnsi="宋体"/>
          <w:kern w:val="0"/>
          <w:sz w:val="24"/>
          <w:szCs w:val="24"/>
        </w:rPr>
        <w:t>符合《中华人民共和国政府采购法》第二十二条要求，且近三年无政府采购重大违法记录；</w:t>
      </w:r>
    </w:p>
    <w:p>
      <w:pPr>
        <w:widowControl/>
        <w:spacing w:line="320" w:lineRule="exact"/>
        <w:ind w:firstLine="480" w:firstLineChars="200"/>
        <w:jc w:val="left"/>
        <w:rPr>
          <w:rFonts w:ascii="Times New Roman" w:hAnsi="Times New Roman"/>
          <w:color w:val="FF0000"/>
          <w:sz w:val="24"/>
          <w:szCs w:val="24"/>
        </w:rPr>
      </w:pPr>
      <w:r>
        <w:rPr>
          <w:rFonts w:ascii="Times New Roman" w:hAnsi="Times New Roman"/>
          <w:sz w:val="24"/>
          <w:szCs w:val="24"/>
        </w:rPr>
        <w:t>2</w:t>
      </w:r>
      <w:r>
        <w:rPr>
          <w:rFonts w:hint="eastAsia" w:ascii="Times New Roman" w:hAnsi="宋体"/>
          <w:sz w:val="24"/>
          <w:szCs w:val="24"/>
        </w:rPr>
        <w:t>、在中华人民共和国境内注册，具有独立法人资格，能承担本项目的投标人；</w:t>
      </w:r>
    </w:p>
    <w:p>
      <w:pPr>
        <w:widowControl/>
        <w:spacing w:line="320" w:lineRule="exact"/>
        <w:ind w:firstLine="480" w:firstLineChars="200"/>
        <w:jc w:val="left"/>
        <w:rPr>
          <w:rFonts w:ascii="Times New Roman" w:hAnsi="Times New Roman"/>
          <w:sz w:val="24"/>
          <w:szCs w:val="24"/>
        </w:rPr>
      </w:pPr>
      <w:r>
        <w:rPr>
          <w:rFonts w:ascii="Times New Roman" w:hAnsi="Times New Roman"/>
          <w:sz w:val="24"/>
          <w:szCs w:val="24"/>
        </w:rPr>
        <w:t>3</w:t>
      </w:r>
      <w:r>
        <w:rPr>
          <w:rFonts w:hint="eastAsia" w:ascii="Times New Roman" w:hAnsi="宋体"/>
          <w:sz w:val="24"/>
          <w:szCs w:val="24"/>
        </w:rPr>
        <w:t>、本项目谢绝联合体响应。</w:t>
      </w:r>
    </w:p>
    <w:p>
      <w:pPr>
        <w:widowControl/>
        <w:spacing w:line="320" w:lineRule="exact"/>
        <w:ind w:firstLine="480" w:firstLineChars="200"/>
        <w:jc w:val="left"/>
        <w:rPr>
          <w:rFonts w:ascii="Times New Roman" w:hAnsi="Times New Roman"/>
          <w:sz w:val="24"/>
          <w:szCs w:val="24"/>
        </w:rPr>
      </w:pPr>
      <w:r>
        <w:rPr>
          <w:rFonts w:ascii="Times New Roman" w:hAnsi="Times New Roman"/>
          <w:sz w:val="24"/>
          <w:szCs w:val="24"/>
        </w:rPr>
        <w:t>4</w:t>
      </w:r>
      <w:r>
        <w:rPr>
          <w:rFonts w:hint="eastAsia" w:ascii="Times New Roman" w:hAnsi="宋体"/>
          <w:sz w:val="24"/>
          <w:szCs w:val="24"/>
        </w:rPr>
        <w:t>、须为未被列入</w:t>
      </w:r>
      <w:r>
        <w:rPr>
          <w:rFonts w:ascii="Times New Roman" w:hAnsi="Times New Roman"/>
          <w:sz w:val="24"/>
          <w:szCs w:val="24"/>
        </w:rPr>
        <w:t>“</w:t>
      </w:r>
      <w:r>
        <w:rPr>
          <w:rFonts w:hint="eastAsia" w:ascii="Times New Roman" w:hAnsi="宋体"/>
          <w:sz w:val="24"/>
          <w:szCs w:val="24"/>
        </w:rPr>
        <w:t>信用中国</w:t>
      </w:r>
      <w:r>
        <w:rPr>
          <w:rFonts w:ascii="Times New Roman" w:hAnsi="Times New Roman"/>
          <w:sz w:val="24"/>
          <w:szCs w:val="24"/>
        </w:rPr>
        <w:t>”</w:t>
      </w:r>
      <w:r>
        <w:rPr>
          <w:rFonts w:hint="eastAsia" w:ascii="Times New Roman" w:hAnsi="宋体"/>
          <w:sz w:val="24"/>
          <w:szCs w:val="24"/>
        </w:rPr>
        <w:t>网站</w:t>
      </w:r>
      <w:r>
        <w:rPr>
          <w:rFonts w:ascii="Times New Roman" w:hAnsi="Times New Roman"/>
          <w:sz w:val="24"/>
          <w:szCs w:val="24"/>
        </w:rPr>
        <w:t>(www.creditchina.gov.cn)</w:t>
      </w:r>
      <w:r>
        <w:rPr>
          <w:rFonts w:hint="eastAsia" w:ascii="Times New Roman" w:hAnsi="宋体"/>
          <w:sz w:val="24"/>
          <w:szCs w:val="24"/>
        </w:rPr>
        <w:t>、中国政府采购网</w:t>
      </w:r>
      <w:r>
        <w:rPr>
          <w:rFonts w:ascii="Times New Roman" w:hAnsi="Times New Roman"/>
          <w:sz w:val="24"/>
          <w:szCs w:val="24"/>
        </w:rPr>
        <w:t>(www.ccgp.gov.cn)</w:t>
      </w:r>
      <w:r>
        <w:rPr>
          <w:rFonts w:hint="eastAsia" w:ascii="Times New Roman" w:hAnsi="宋体"/>
          <w:sz w:val="24"/>
          <w:szCs w:val="24"/>
        </w:rPr>
        <w:t>渠道信用记录失信被执行人、重大税收违法案件当事人名单、政府采购严重违法失信行为记录名单的投标人。</w:t>
      </w:r>
    </w:p>
    <w:p>
      <w:pPr>
        <w:numPr>
          <w:ilvl w:val="0"/>
          <w:numId w:val="2"/>
        </w:num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招标文件的报名</w:t>
      </w:r>
      <w:r>
        <w:rPr>
          <w:rFonts w:ascii="Times New Roman" w:hAnsi="Times New Roman"/>
          <w:sz w:val="24"/>
          <w:szCs w:val="24"/>
        </w:rPr>
        <w:t>/</w:t>
      </w:r>
      <w:r>
        <w:rPr>
          <w:rFonts w:hint="eastAsia" w:ascii="Times New Roman" w:hAnsi="宋体"/>
          <w:sz w:val="24"/>
          <w:szCs w:val="24"/>
        </w:rPr>
        <w:t>发售时间、地址、售价</w:t>
      </w:r>
      <w:r>
        <w:rPr>
          <w:rFonts w:ascii="Times New Roman" w:hAnsi="Times New Roman"/>
          <w:sz w:val="24"/>
          <w:szCs w:val="24"/>
        </w:rPr>
        <w:t>:</w:t>
      </w:r>
    </w:p>
    <w:p>
      <w:pPr>
        <w:adjustRightInd w:val="0"/>
        <w:snapToGrid w:val="0"/>
        <w:spacing w:line="320" w:lineRule="exact"/>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宋体"/>
          <w:sz w:val="24"/>
          <w:szCs w:val="24"/>
        </w:rPr>
        <w:t>、报名</w:t>
      </w:r>
      <w:r>
        <w:rPr>
          <w:rFonts w:ascii="Times New Roman" w:hAnsi="Times New Roman"/>
          <w:sz w:val="24"/>
          <w:szCs w:val="24"/>
        </w:rPr>
        <w:t>/</w:t>
      </w:r>
      <w:r>
        <w:rPr>
          <w:rFonts w:hint="eastAsia" w:ascii="Times New Roman" w:hAnsi="宋体"/>
          <w:sz w:val="24"/>
          <w:szCs w:val="24"/>
        </w:rPr>
        <w:t>发售时间：</w:t>
      </w:r>
      <w:r>
        <w:rPr>
          <w:rFonts w:ascii="Times New Roman" w:hAnsi="Times New Roman"/>
          <w:sz w:val="24"/>
          <w:szCs w:val="24"/>
        </w:rPr>
        <w:t>2019</w:t>
      </w:r>
      <w:r>
        <w:rPr>
          <w:rFonts w:hint="eastAsia" w:ascii="Times New Roman" w:hAnsi="宋体"/>
          <w:sz w:val="24"/>
          <w:szCs w:val="24"/>
        </w:rPr>
        <w:t>年</w:t>
      </w:r>
      <w:r>
        <w:rPr>
          <w:rFonts w:hint="eastAsia" w:ascii="Times New Roman" w:hAnsi="Times New Roman"/>
          <w:sz w:val="24"/>
          <w:szCs w:val="24"/>
          <w:u w:val="single"/>
          <w:lang w:val="en-US" w:eastAsia="zh-CN"/>
        </w:rPr>
        <w:t xml:space="preserve"> 11 </w:t>
      </w:r>
      <w:r>
        <w:rPr>
          <w:rFonts w:hint="eastAsia" w:ascii="Times New Roman" w:hAnsi="宋体"/>
          <w:sz w:val="24"/>
          <w:szCs w:val="24"/>
        </w:rPr>
        <w:t>月</w:t>
      </w:r>
      <w:r>
        <w:rPr>
          <w:rFonts w:hint="eastAsia" w:ascii="Times New Roman" w:hAnsi="Times New Roman"/>
          <w:sz w:val="24"/>
          <w:szCs w:val="24"/>
          <w:u w:val="single"/>
          <w:lang w:val="en-US" w:eastAsia="zh-CN"/>
        </w:rPr>
        <w:t xml:space="preserve"> 15 </w:t>
      </w:r>
      <w:r>
        <w:rPr>
          <w:rFonts w:hint="eastAsia" w:ascii="Times New Roman" w:hAnsi="宋体"/>
          <w:sz w:val="24"/>
          <w:szCs w:val="24"/>
        </w:rPr>
        <w:t>日至</w:t>
      </w:r>
      <w:r>
        <w:rPr>
          <w:rFonts w:ascii="Times New Roman" w:hAnsi="Times New Roman"/>
          <w:sz w:val="24"/>
          <w:szCs w:val="24"/>
        </w:rPr>
        <w:t>2019</w:t>
      </w:r>
      <w:r>
        <w:rPr>
          <w:rFonts w:hint="eastAsia" w:ascii="Times New Roman" w:hAnsi="宋体"/>
          <w:sz w:val="24"/>
          <w:szCs w:val="24"/>
        </w:rPr>
        <w:t>年</w:t>
      </w:r>
      <w:r>
        <w:rPr>
          <w:rFonts w:hint="eastAsia" w:ascii="Times New Roman" w:hAnsi="Times New Roman"/>
          <w:sz w:val="24"/>
          <w:szCs w:val="24"/>
          <w:u w:val="single"/>
          <w:lang w:val="en-US" w:eastAsia="zh-CN"/>
        </w:rPr>
        <w:t xml:space="preserve"> 11 </w:t>
      </w:r>
      <w:r>
        <w:rPr>
          <w:rFonts w:hint="eastAsia" w:ascii="Times New Roman" w:hAnsi="宋体"/>
          <w:sz w:val="24"/>
          <w:szCs w:val="24"/>
        </w:rPr>
        <w:t>月</w:t>
      </w:r>
      <w:r>
        <w:rPr>
          <w:rFonts w:hint="eastAsia" w:ascii="Times New Roman" w:hAnsi="Times New Roman"/>
          <w:sz w:val="24"/>
          <w:szCs w:val="24"/>
          <w:u w:val="single"/>
          <w:lang w:val="en-US" w:eastAsia="zh-CN"/>
        </w:rPr>
        <w:t xml:space="preserve"> 20 </w:t>
      </w:r>
      <w:r>
        <w:rPr>
          <w:rFonts w:hint="eastAsia" w:ascii="Times New Roman" w:hAnsi="宋体"/>
          <w:sz w:val="24"/>
          <w:szCs w:val="24"/>
        </w:rPr>
        <w:t>日</w:t>
      </w:r>
      <w:r>
        <w:rPr>
          <w:rFonts w:ascii="Times New Roman" w:hAnsi="Times New Roman"/>
          <w:sz w:val="24"/>
          <w:szCs w:val="24"/>
        </w:rPr>
        <w:t>(</w:t>
      </w:r>
      <w:r>
        <w:rPr>
          <w:rFonts w:hint="eastAsia" w:ascii="Times New Roman" w:hAnsi="宋体"/>
          <w:sz w:val="24"/>
          <w:szCs w:val="24"/>
        </w:rPr>
        <w:t>双休日及法定节假日除外</w:t>
      </w:r>
      <w:r>
        <w:rPr>
          <w:rFonts w:ascii="Times New Roman" w:hAnsi="Times New Roman"/>
          <w:sz w:val="24"/>
          <w:szCs w:val="24"/>
        </w:rPr>
        <w:t>)</w:t>
      </w:r>
      <w:r>
        <w:rPr>
          <w:rFonts w:hint="eastAsia" w:ascii="Times New Roman" w:hAnsi="宋体"/>
          <w:sz w:val="24"/>
          <w:szCs w:val="24"/>
        </w:rPr>
        <w:t>。上午：</w:t>
      </w:r>
      <w:r>
        <w:rPr>
          <w:rFonts w:ascii="Times New Roman" w:hAnsi="Times New Roman"/>
          <w:sz w:val="24"/>
          <w:szCs w:val="24"/>
        </w:rPr>
        <w:t>8:30-11:30 </w:t>
      </w:r>
      <w:r>
        <w:rPr>
          <w:rFonts w:hint="eastAsia" w:ascii="Times New Roman" w:hAnsi="宋体"/>
          <w:sz w:val="24"/>
          <w:szCs w:val="24"/>
        </w:rPr>
        <w:t>；下午：</w:t>
      </w:r>
      <w:r>
        <w:rPr>
          <w:rFonts w:ascii="Times New Roman" w:hAnsi="Times New Roman"/>
          <w:sz w:val="24"/>
          <w:szCs w:val="24"/>
        </w:rPr>
        <w:t>14:30-17:00</w:t>
      </w:r>
      <w:r>
        <w:rPr>
          <w:rFonts w:hint="eastAsia" w:ascii="Times New Roman" w:hAnsi="宋体"/>
          <w:sz w:val="24"/>
          <w:szCs w:val="24"/>
        </w:rPr>
        <w:t>。</w:t>
      </w:r>
    </w:p>
    <w:p>
      <w:pPr>
        <w:adjustRightInd w:val="0"/>
        <w:snapToGrid w:val="0"/>
        <w:spacing w:line="320" w:lineRule="exact"/>
        <w:ind w:firstLine="480" w:firstLineChars="200"/>
        <w:rPr>
          <w:rFonts w:hint="eastAsia" w:ascii="Times New Roman" w:hAnsi="Times New Roman" w:eastAsia="宋体"/>
          <w:sz w:val="24"/>
          <w:szCs w:val="24"/>
          <w:lang w:eastAsia="zh-CN"/>
        </w:rPr>
      </w:pPr>
      <w:r>
        <w:rPr>
          <w:rFonts w:ascii="Times New Roman" w:hAnsi="Times New Roman"/>
          <w:sz w:val="24"/>
          <w:szCs w:val="24"/>
        </w:rPr>
        <w:t>2</w:t>
      </w:r>
      <w:r>
        <w:rPr>
          <w:rFonts w:hint="eastAsia" w:ascii="Times New Roman" w:hAnsi="宋体"/>
          <w:sz w:val="24"/>
          <w:szCs w:val="24"/>
        </w:rPr>
        <w:t>、报名</w:t>
      </w:r>
      <w:r>
        <w:rPr>
          <w:rFonts w:ascii="Times New Roman" w:hAnsi="Times New Roman"/>
          <w:sz w:val="24"/>
          <w:szCs w:val="24"/>
        </w:rPr>
        <w:t>/</w:t>
      </w:r>
      <w:r>
        <w:rPr>
          <w:rFonts w:hint="eastAsia" w:ascii="Times New Roman" w:hAnsi="宋体"/>
          <w:sz w:val="24"/>
          <w:szCs w:val="24"/>
        </w:rPr>
        <w:t>发售地址：</w:t>
      </w:r>
      <w:r>
        <w:rPr>
          <w:rFonts w:hint="eastAsia" w:ascii="Times New Roman" w:hAnsi="宋体"/>
          <w:kern w:val="0"/>
          <w:sz w:val="24"/>
          <w:szCs w:val="24"/>
          <w:lang w:eastAsia="zh-CN"/>
        </w:rPr>
        <w:t xml:space="preserve">浙江中正工程项目管理有限公司 </w:t>
      </w:r>
      <w:r>
        <w:rPr>
          <w:rFonts w:ascii="Times New Roman" w:hAnsi="Times New Roman"/>
          <w:kern w:val="0"/>
          <w:sz w:val="24"/>
          <w:szCs w:val="24"/>
        </w:rPr>
        <w:t>(</w:t>
      </w:r>
      <w:r>
        <w:rPr>
          <w:rFonts w:hint="eastAsia" w:ascii="Times New Roman" w:hAnsi="宋体"/>
          <w:kern w:val="0"/>
          <w:sz w:val="24"/>
          <w:szCs w:val="24"/>
          <w:lang w:eastAsia="zh-CN"/>
        </w:rPr>
        <w:t>江山市文苑路89-3号二楼，七星亚龙湾售楼部隔壁</w:t>
      </w:r>
    </w:p>
    <w:p>
      <w:pPr>
        <w:adjustRightInd w:val="0"/>
        <w:snapToGrid w:val="0"/>
        <w:spacing w:line="320" w:lineRule="exact"/>
        <w:ind w:firstLine="480" w:firstLineChars="200"/>
        <w:rPr>
          <w:rFonts w:hint="eastAsia" w:ascii="Times New Roman" w:hAnsi="宋体"/>
          <w:sz w:val="24"/>
          <w:szCs w:val="24"/>
        </w:rPr>
      </w:pPr>
      <w:r>
        <w:rPr>
          <w:rFonts w:ascii="Times New Roman" w:hAnsi="Times New Roman"/>
          <w:sz w:val="24"/>
          <w:szCs w:val="24"/>
        </w:rPr>
        <w:t>3</w:t>
      </w:r>
      <w:r>
        <w:rPr>
          <w:rFonts w:hint="eastAsia" w:ascii="Times New Roman" w:hAnsi="宋体"/>
          <w:sz w:val="24"/>
          <w:szCs w:val="24"/>
        </w:rPr>
        <w:t>、标书售价</w:t>
      </w:r>
      <w:r>
        <w:rPr>
          <w:rFonts w:ascii="Times New Roman" w:hAnsi="Times New Roman"/>
          <w:sz w:val="24"/>
          <w:szCs w:val="24"/>
        </w:rPr>
        <w:t>(</w:t>
      </w:r>
      <w:r>
        <w:rPr>
          <w:rFonts w:hint="eastAsia" w:ascii="Times New Roman" w:hAnsi="宋体"/>
          <w:sz w:val="24"/>
          <w:szCs w:val="24"/>
        </w:rPr>
        <w:t>元</w:t>
      </w:r>
      <w:r>
        <w:rPr>
          <w:rFonts w:ascii="Times New Roman" w:hAnsi="Times New Roman"/>
          <w:sz w:val="24"/>
          <w:szCs w:val="24"/>
        </w:rPr>
        <w:t>)</w:t>
      </w:r>
      <w:r>
        <w:rPr>
          <w:rFonts w:hint="eastAsia" w:ascii="Times New Roman" w:hAnsi="宋体"/>
          <w:sz w:val="24"/>
          <w:szCs w:val="24"/>
        </w:rPr>
        <w:t>：200元（售后不退）</w:t>
      </w:r>
    </w:p>
    <w:p>
      <w:pPr>
        <w:adjustRightInd w:val="0"/>
        <w:snapToGrid w:val="0"/>
        <w:spacing w:line="320" w:lineRule="exact"/>
        <w:ind w:firstLine="480" w:firstLineChars="200"/>
        <w:rPr>
          <w:rFonts w:hint="eastAsia" w:ascii="Times New Roman" w:hAnsi="宋体" w:eastAsia="宋体"/>
          <w:sz w:val="24"/>
          <w:szCs w:val="24"/>
          <w:lang w:eastAsia="zh-CN"/>
        </w:rPr>
      </w:pPr>
      <w:r>
        <w:rPr>
          <w:rFonts w:hint="eastAsia" w:ascii="Times New Roman" w:hAnsi="宋体"/>
          <w:sz w:val="24"/>
          <w:szCs w:val="24"/>
          <w:lang w:eastAsia="zh-CN"/>
        </w:rPr>
        <w:t>谈判文件发售截止时间后至投标截止时间前允许潜在投标人前来认购谈判文件。</w:t>
      </w:r>
    </w:p>
    <w:p>
      <w:pPr>
        <w:adjustRightInd w:val="0"/>
        <w:snapToGrid w:val="0"/>
        <w:spacing w:line="320" w:lineRule="exact"/>
        <w:outlineLvl w:val="0"/>
        <w:rPr>
          <w:rFonts w:ascii="Times New Roman" w:hAnsi="Times New Roman"/>
          <w:kern w:val="0"/>
          <w:sz w:val="24"/>
          <w:szCs w:val="24"/>
        </w:rPr>
      </w:pPr>
      <w:r>
        <w:rPr>
          <w:rFonts w:hint="eastAsia" w:ascii="Times New Roman" w:hAnsi="宋体"/>
          <w:sz w:val="24"/>
          <w:szCs w:val="24"/>
        </w:rPr>
        <w:t>六、投标截止时间：</w:t>
      </w:r>
      <w:r>
        <w:rPr>
          <w:rFonts w:ascii="Times New Roman" w:hAnsi="Times New Roman"/>
          <w:sz w:val="24"/>
          <w:szCs w:val="24"/>
        </w:rPr>
        <w:t>2019</w:t>
      </w:r>
      <w:r>
        <w:rPr>
          <w:rFonts w:hint="eastAsia" w:ascii="Times New Roman" w:hAnsi="宋体"/>
          <w:sz w:val="24"/>
          <w:szCs w:val="24"/>
        </w:rPr>
        <w:t>年</w:t>
      </w:r>
      <w:r>
        <w:rPr>
          <w:rFonts w:hint="eastAsia" w:ascii="Times New Roman" w:hAnsi="Times New Roman"/>
          <w:sz w:val="24"/>
          <w:szCs w:val="24"/>
          <w:u w:val="single"/>
          <w:lang w:val="en-US" w:eastAsia="zh-CN"/>
        </w:rPr>
        <w:t xml:space="preserve"> 11  </w:t>
      </w:r>
      <w:r>
        <w:rPr>
          <w:rFonts w:hint="eastAsia" w:ascii="Times New Roman" w:hAnsi="宋体"/>
          <w:sz w:val="24"/>
          <w:szCs w:val="24"/>
        </w:rPr>
        <w:t>月</w:t>
      </w:r>
      <w:r>
        <w:rPr>
          <w:rFonts w:hint="eastAsia" w:ascii="Times New Roman" w:hAnsi="Times New Roman"/>
          <w:sz w:val="24"/>
          <w:szCs w:val="24"/>
          <w:u w:val="single"/>
          <w:lang w:val="en-US" w:eastAsia="zh-CN"/>
        </w:rPr>
        <w:t xml:space="preserve"> 25  </w:t>
      </w:r>
      <w:r>
        <w:rPr>
          <w:rFonts w:hint="eastAsia" w:ascii="Times New Roman" w:hAnsi="宋体"/>
          <w:sz w:val="24"/>
          <w:szCs w:val="24"/>
        </w:rPr>
        <w:t>日</w:t>
      </w:r>
      <w:r>
        <w:rPr>
          <w:rFonts w:hint="eastAsia" w:ascii="Times New Roman" w:hAnsi="Times New Roman"/>
          <w:kern w:val="0"/>
          <w:sz w:val="24"/>
          <w:szCs w:val="24"/>
          <w:u w:val="single"/>
          <w:lang w:val="en-US" w:eastAsia="zh-CN"/>
        </w:rPr>
        <w:t xml:space="preserve"> 15</w:t>
      </w:r>
      <w:r>
        <w:rPr>
          <w:rFonts w:hint="eastAsia" w:ascii="Times New Roman" w:hAnsi="宋体"/>
          <w:kern w:val="0"/>
          <w:sz w:val="24"/>
          <w:szCs w:val="24"/>
        </w:rPr>
        <w:t>时</w:t>
      </w:r>
      <w:r>
        <w:rPr>
          <w:rFonts w:hint="eastAsia" w:ascii="Times New Roman" w:hAnsi="Times New Roman"/>
          <w:kern w:val="0"/>
          <w:sz w:val="24"/>
          <w:szCs w:val="24"/>
          <w:u w:val="single"/>
          <w:lang w:val="en-US" w:eastAsia="zh-CN"/>
        </w:rPr>
        <w:t xml:space="preserve"> 00 </w:t>
      </w:r>
      <w:r>
        <w:rPr>
          <w:rFonts w:hint="eastAsia" w:ascii="Times New Roman" w:hAnsi="宋体"/>
          <w:kern w:val="0"/>
          <w:sz w:val="24"/>
          <w:szCs w:val="24"/>
        </w:rPr>
        <w:t>分</w:t>
      </w:r>
      <w:r>
        <w:rPr>
          <w:rFonts w:hint="eastAsia" w:ascii="Times New Roman" w:hAnsi="宋体"/>
          <w:kern w:val="0"/>
          <w:sz w:val="24"/>
          <w:szCs w:val="24"/>
          <w:u w:val="single"/>
          <w:lang w:val="en-US" w:eastAsia="zh-CN"/>
        </w:rPr>
        <w:t xml:space="preserve">  00 秒</w:t>
      </w:r>
      <w:r>
        <w:rPr>
          <w:rFonts w:hint="eastAsia" w:ascii="Times New Roman" w:hAnsi="宋体"/>
          <w:kern w:val="0"/>
          <w:sz w:val="24"/>
          <w:szCs w:val="24"/>
          <w:lang w:eastAsia="zh-CN"/>
        </w:rPr>
        <w:t>（“在江山市公共资源交易中心开标”）</w:t>
      </w:r>
    </w:p>
    <w:p>
      <w:p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七、投标地址：</w:t>
      </w:r>
      <w:r>
        <w:rPr>
          <w:rFonts w:hint="eastAsia" w:hAnsi="宋体"/>
          <w:sz w:val="24"/>
        </w:rPr>
        <w:t>江山市公共资源交易中心</w:t>
      </w:r>
      <w:r>
        <w:rPr>
          <w:rFonts w:hint="eastAsia"/>
          <w:sz w:val="24"/>
          <w:u w:val="single"/>
          <w:lang w:val="en-US" w:eastAsia="zh-CN"/>
        </w:rPr>
        <w:t xml:space="preserve">  2 </w:t>
      </w:r>
      <w:r>
        <w:rPr>
          <w:rFonts w:hint="eastAsia" w:hAnsi="宋体"/>
          <w:sz w:val="24"/>
        </w:rPr>
        <w:t>号厅（</w:t>
      </w:r>
      <w:r>
        <w:rPr>
          <w:rFonts w:hint="eastAsia"/>
          <w:sz w:val="24"/>
        </w:rPr>
        <w:t>江山市景星西路万商城</w:t>
      </w:r>
      <w:r>
        <w:rPr>
          <w:sz w:val="24"/>
        </w:rPr>
        <w:t>5</w:t>
      </w:r>
      <w:r>
        <w:rPr>
          <w:rFonts w:hint="eastAsia"/>
          <w:sz w:val="24"/>
        </w:rPr>
        <w:t>号楼</w:t>
      </w:r>
      <w:r>
        <w:rPr>
          <w:sz w:val="24"/>
        </w:rPr>
        <w:t>B</w:t>
      </w:r>
      <w:r>
        <w:rPr>
          <w:rFonts w:hint="eastAsia"/>
          <w:sz w:val="24"/>
        </w:rPr>
        <w:t>一楼</w:t>
      </w:r>
      <w:r>
        <w:rPr>
          <w:rFonts w:hint="eastAsia" w:hAnsi="宋体"/>
          <w:sz w:val="24"/>
        </w:rPr>
        <w:t>）</w:t>
      </w:r>
    </w:p>
    <w:p>
      <w:pPr>
        <w:adjustRightInd w:val="0"/>
        <w:snapToGrid w:val="0"/>
        <w:spacing w:line="320" w:lineRule="exact"/>
        <w:outlineLvl w:val="0"/>
        <w:rPr>
          <w:rFonts w:hint="default" w:ascii="Times New Roman" w:hAnsi="Times New Roman" w:eastAsia="宋体"/>
          <w:kern w:val="0"/>
          <w:sz w:val="24"/>
          <w:szCs w:val="24"/>
          <w:lang w:val="en-US" w:eastAsia="zh-CN"/>
        </w:rPr>
      </w:pPr>
      <w:r>
        <w:rPr>
          <w:rFonts w:hint="eastAsia" w:ascii="Times New Roman" w:hAnsi="宋体"/>
          <w:sz w:val="24"/>
          <w:szCs w:val="24"/>
        </w:rPr>
        <w:t>八、开标时间：</w:t>
      </w:r>
      <w:r>
        <w:rPr>
          <w:rFonts w:ascii="Times New Roman" w:hAnsi="Times New Roman"/>
          <w:sz w:val="24"/>
          <w:szCs w:val="24"/>
          <w:u w:val="single"/>
        </w:rPr>
        <w:t>2019</w:t>
      </w:r>
      <w:r>
        <w:rPr>
          <w:rFonts w:hint="eastAsia" w:ascii="Times New Roman" w:hAnsi="宋体"/>
          <w:sz w:val="24"/>
          <w:szCs w:val="24"/>
        </w:rPr>
        <w:t>年</w:t>
      </w:r>
      <w:r>
        <w:rPr>
          <w:rFonts w:hint="eastAsia" w:ascii="Times New Roman" w:hAnsi="Times New Roman"/>
          <w:sz w:val="24"/>
          <w:szCs w:val="24"/>
          <w:u w:val="single"/>
          <w:lang w:val="en-US" w:eastAsia="zh-CN"/>
        </w:rPr>
        <w:t xml:space="preserve"> 11 </w:t>
      </w:r>
      <w:r>
        <w:rPr>
          <w:rFonts w:hint="eastAsia" w:ascii="Times New Roman" w:hAnsi="宋体"/>
          <w:sz w:val="24"/>
          <w:szCs w:val="24"/>
        </w:rPr>
        <w:t>月</w:t>
      </w:r>
      <w:r>
        <w:rPr>
          <w:rFonts w:hint="eastAsia" w:ascii="Times New Roman" w:hAnsi="Times New Roman"/>
          <w:sz w:val="24"/>
          <w:szCs w:val="24"/>
          <w:u w:val="single"/>
          <w:lang w:val="en-US" w:eastAsia="zh-CN"/>
        </w:rPr>
        <w:t xml:space="preserve"> 25 </w:t>
      </w:r>
      <w:r>
        <w:rPr>
          <w:rFonts w:hint="eastAsia" w:ascii="Times New Roman" w:hAnsi="宋体"/>
          <w:sz w:val="24"/>
          <w:szCs w:val="24"/>
        </w:rPr>
        <w:t>日</w:t>
      </w:r>
      <w:r>
        <w:rPr>
          <w:rFonts w:hint="eastAsia" w:ascii="Times New Roman" w:hAnsi="Times New Roman"/>
          <w:kern w:val="0"/>
          <w:sz w:val="24"/>
          <w:szCs w:val="24"/>
          <w:u w:val="single"/>
          <w:lang w:val="en-US" w:eastAsia="zh-CN"/>
        </w:rPr>
        <w:t xml:space="preserve"> 15 </w:t>
      </w:r>
      <w:r>
        <w:rPr>
          <w:rFonts w:hint="eastAsia" w:ascii="Times New Roman" w:hAnsi="宋体"/>
          <w:kern w:val="0"/>
          <w:sz w:val="24"/>
          <w:szCs w:val="24"/>
        </w:rPr>
        <w:t>时</w:t>
      </w:r>
      <w:r>
        <w:rPr>
          <w:rFonts w:hint="eastAsia" w:ascii="Times New Roman" w:hAnsi="Times New Roman"/>
          <w:kern w:val="0"/>
          <w:sz w:val="24"/>
          <w:szCs w:val="24"/>
          <w:u w:val="single"/>
          <w:lang w:val="en-US" w:eastAsia="zh-CN"/>
        </w:rPr>
        <w:t xml:space="preserve"> 00 </w:t>
      </w:r>
      <w:r>
        <w:rPr>
          <w:rFonts w:hint="eastAsia" w:ascii="Times New Roman" w:hAnsi="宋体"/>
          <w:kern w:val="0"/>
          <w:sz w:val="24"/>
          <w:szCs w:val="24"/>
        </w:rPr>
        <w:t>分</w:t>
      </w:r>
      <w:r>
        <w:rPr>
          <w:rFonts w:hint="eastAsia" w:ascii="Times New Roman" w:hAnsi="宋体"/>
          <w:kern w:val="0"/>
          <w:sz w:val="24"/>
          <w:szCs w:val="24"/>
          <w:lang w:val="en-US" w:eastAsia="zh-CN"/>
        </w:rPr>
        <w:t>00秒</w:t>
      </w:r>
    </w:p>
    <w:p>
      <w:pPr>
        <w:adjustRightInd w:val="0"/>
        <w:snapToGrid w:val="0"/>
        <w:spacing w:line="320" w:lineRule="exact"/>
        <w:rPr>
          <w:rFonts w:ascii="Times New Roman" w:hAnsi="Times New Roman"/>
          <w:sz w:val="24"/>
          <w:szCs w:val="24"/>
        </w:rPr>
      </w:pPr>
      <w:r>
        <w:rPr>
          <w:rFonts w:hint="eastAsia" w:ascii="Times New Roman" w:hAnsi="宋体"/>
          <w:bCs/>
          <w:sz w:val="24"/>
          <w:szCs w:val="24"/>
        </w:rPr>
        <w:t>九、开标地址</w:t>
      </w:r>
      <w:r>
        <w:rPr>
          <w:rFonts w:hint="eastAsia" w:ascii="Times New Roman" w:hAnsi="宋体"/>
          <w:sz w:val="24"/>
          <w:szCs w:val="24"/>
        </w:rPr>
        <w:t>：</w:t>
      </w:r>
      <w:r>
        <w:rPr>
          <w:rFonts w:hint="eastAsia" w:hAnsi="宋体"/>
          <w:sz w:val="24"/>
        </w:rPr>
        <w:t>江山市公共资源交易中心</w:t>
      </w:r>
      <w:r>
        <w:rPr>
          <w:rFonts w:hint="eastAsia"/>
          <w:sz w:val="24"/>
          <w:u w:val="single"/>
          <w:lang w:val="en-US" w:eastAsia="zh-CN"/>
        </w:rPr>
        <w:t xml:space="preserve">  2 </w:t>
      </w:r>
      <w:r>
        <w:rPr>
          <w:rFonts w:hint="eastAsia" w:hAnsi="宋体"/>
          <w:sz w:val="24"/>
        </w:rPr>
        <w:t>号厅（</w:t>
      </w:r>
      <w:r>
        <w:rPr>
          <w:rFonts w:hint="eastAsia"/>
          <w:sz w:val="24"/>
        </w:rPr>
        <w:t>江山市景星西路万商城</w:t>
      </w:r>
      <w:r>
        <w:rPr>
          <w:sz w:val="24"/>
        </w:rPr>
        <w:t>5</w:t>
      </w:r>
      <w:r>
        <w:rPr>
          <w:rFonts w:hint="eastAsia"/>
          <w:sz w:val="24"/>
        </w:rPr>
        <w:t>号楼</w:t>
      </w:r>
      <w:r>
        <w:rPr>
          <w:sz w:val="24"/>
        </w:rPr>
        <w:t>B</w:t>
      </w:r>
      <w:r>
        <w:rPr>
          <w:rFonts w:hint="eastAsia"/>
          <w:sz w:val="24"/>
        </w:rPr>
        <w:t>一楼</w:t>
      </w:r>
      <w:r>
        <w:rPr>
          <w:rFonts w:hint="eastAsia" w:hAnsi="宋体"/>
          <w:sz w:val="24"/>
        </w:rPr>
        <w:t>）</w:t>
      </w:r>
    </w:p>
    <w:p>
      <w:p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十、投标保证金：</w:t>
      </w:r>
    </w:p>
    <w:p>
      <w:pPr>
        <w:adjustRightInd w:val="0"/>
        <w:snapToGrid w:val="0"/>
        <w:spacing w:line="320" w:lineRule="exact"/>
        <w:ind w:firstLine="480" w:firstLineChars="200"/>
        <w:rPr>
          <w:sz w:val="24"/>
        </w:rPr>
      </w:pPr>
      <w:r>
        <w:rPr>
          <w:rFonts w:hint="eastAsia" w:ascii="Times New Roman" w:hAnsi="宋体"/>
          <w:sz w:val="24"/>
          <w:szCs w:val="24"/>
        </w:rPr>
        <w:t>投标保证金</w:t>
      </w:r>
      <w:r>
        <w:rPr>
          <w:rFonts w:ascii="Times New Roman" w:hAnsi="Times New Roman"/>
          <w:sz w:val="24"/>
          <w:szCs w:val="24"/>
        </w:rPr>
        <w:t>(</w:t>
      </w:r>
      <w:r>
        <w:rPr>
          <w:rFonts w:hint="eastAsia" w:ascii="Times New Roman" w:hAnsi="宋体"/>
          <w:sz w:val="24"/>
          <w:szCs w:val="24"/>
        </w:rPr>
        <w:t>元</w:t>
      </w:r>
      <w:r>
        <w:rPr>
          <w:rFonts w:ascii="Times New Roman" w:hAnsi="Times New Roman"/>
          <w:sz w:val="24"/>
          <w:szCs w:val="24"/>
        </w:rPr>
        <w:t>)</w:t>
      </w:r>
      <w:r>
        <w:rPr>
          <w:rFonts w:hint="eastAsia" w:ascii="Times New Roman" w:hAnsi="宋体"/>
          <w:sz w:val="24"/>
          <w:szCs w:val="24"/>
        </w:rPr>
        <w:t>：</w:t>
      </w:r>
      <w:r>
        <w:rPr>
          <w:sz w:val="24"/>
        </w:rPr>
        <w:t>0</w:t>
      </w:r>
      <w:r>
        <w:rPr>
          <w:rFonts w:hint="eastAsia" w:hAnsi="宋体"/>
          <w:sz w:val="24"/>
        </w:rPr>
        <w:t>元</w:t>
      </w:r>
    </w:p>
    <w:p>
      <w:pPr>
        <w:adjustRightInd w:val="0"/>
        <w:snapToGrid w:val="0"/>
        <w:spacing w:line="320" w:lineRule="exact"/>
        <w:ind w:firstLine="480" w:firstLineChars="200"/>
        <w:rPr>
          <w:rFonts w:ascii="Times New Roman" w:hAnsi="Times New Roman"/>
          <w:kern w:val="0"/>
          <w:sz w:val="24"/>
          <w:szCs w:val="24"/>
        </w:rPr>
      </w:pPr>
      <w:r>
        <w:rPr>
          <w:rFonts w:hint="eastAsia"/>
          <w:sz w:val="24"/>
        </w:rPr>
        <w:t>根据浙财采监〔</w:t>
      </w:r>
      <w:r>
        <w:rPr>
          <w:sz w:val="24"/>
        </w:rPr>
        <w:t>2019</w:t>
      </w:r>
      <w:r>
        <w:rPr>
          <w:rFonts w:hint="eastAsia"/>
          <w:sz w:val="24"/>
        </w:rPr>
        <w:t>〕</w:t>
      </w:r>
      <w:r>
        <w:rPr>
          <w:sz w:val="24"/>
        </w:rPr>
        <w:t>5</w:t>
      </w:r>
      <w:r>
        <w:rPr>
          <w:rFonts w:hint="eastAsia"/>
          <w:sz w:val="24"/>
        </w:rPr>
        <w:t>号文件，自</w:t>
      </w:r>
      <w:r>
        <w:rPr>
          <w:sz w:val="24"/>
        </w:rPr>
        <w:t>2019</w:t>
      </w:r>
      <w:r>
        <w:rPr>
          <w:rFonts w:hint="eastAsia"/>
          <w:sz w:val="24"/>
        </w:rPr>
        <w:t>年</w:t>
      </w:r>
      <w:r>
        <w:rPr>
          <w:sz w:val="24"/>
        </w:rPr>
        <w:t>6</w:t>
      </w:r>
      <w:r>
        <w:rPr>
          <w:rFonts w:hint="eastAsia"/>
          <w:sz w:val="24"/>
        </w:rPr>
        <w:t>月</w:t>
      </w:r>
      <w:r>
        <w:rPr>
          <w:sz w:val="24"/>
        </w:rPr>
        <w:t>1</w:t>
      </w:r>
      <w:r>
        <w:rPr>
          <w:rFonts w:hint="eastAsia"/>
          <w:sz w:val="24"/>
        </w:rPr>
        <w:t>日起，全省政府采购货物和服务招标投标活动不得向供应商收取投标保证金，非招标采购方式采购货物、工程和服务亦同。</w:t>
      </w:r>
    </w:p>
    <w:p>
      <w:pPr>
        <w:numPr>
          <w:ilvl w:val="0"/>
          <w:numId w:val="3"/>
        </w:num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公告期限：</w:t>
      </w:r>
      <w:r>
        <w:rPr>
          <w:rFonts w:hint="eastAsia" w:ascii="Times New Roman" w:hAnsi="Times New Roman"/>
          <w:sz w:val="24"/>
          <w:szCs w:val="24"/>
          <w:lang w:val="en-US" w:eastAsia="zh-CN"/>
        </w:rPr>
        <w:t>3</w:t>
      </w:r>
      <w:r>
        <w:rPr>
          <w:rFonts w:hint="eastAsia" w:ascii="Times New Roman" w:hAnsi="宋体"/>
          <w:sz w:val="24"/>
          <w:szCs w:val="24"/>
        </w:rPr>
        <w:t>个工作日</w:t>
      </w:r>
    </w:p>
    <w:p>
      <w:pPr>
        <w:adjustRightInd w:val="0"/>
        <w:snapToGrid w:val="0"/>
        <w:spacing w:line="320" w:lineRule="exact"/>
        <w:outlineLvl w:val="0"/>
        <w:rPr>
          <w:rFonts w:ascii="Times New Roman" w:hAnsi="Times New Roman"/>
          <w:sz w:val="24"/>
          <w:szCs w:val="24"/>
        </w:rPr>
      </w:pPr>
      <w:r>
        <w:rPr>
          <w:rFonts w:hint="eastAsia" w:ascii="Times New Roman" w:hAnsi="宋体"/>
          <w:sz w:val="24"/>
          <w:szCs w:val="24"/>
        </w:rPr>
        <w:t>十二、其他事项：</w:t>
      </w:r>
    </w:p>
    <w:p>
      <w:pPr>
        <w:adjustRightInd w:val="0"/>
        <w:snapToGrid w:val="0"/>
        <w:spacing w:line="320" w:lineRule="exact"/>
        <w:ind w:firstLine="480" w:firstLineChars="200"/>
        <w:outlineLvl w:val="0"/>
        <w:rPr>
          <w:rFonts w:ascii="Times New Roman" w:hAnsi="Times New Roman"/>
          <w:sz w:val="24"/>
          <w:szCs w:val="24"/>
        </w:rPr>
      </w:pPr>
      <w:r>
        <w:rPr>
          <w:rFonts w:ascii="Times New Roman" w:hAnsi="Times New Roman"/>
          <w:sz w:val="24"/>
          <w:szCs w:val="24"/>
        </w:rPr>
        <w:t>1</w:t>
      </w:r>
      <w:r>
        <w:rPr>
          <w:rFonts w:hint="eastAsia" w:ascii="Times New Roman" w:hAnsi="宋体"/>
          <w:sz w:val="24"/>
          <w:szCs w:val="24"/>
        </w:rPr>
        <w:t>、供应商认为采购文件使自己的权益受到损害的，可以自收到采购文件之日（发售截止日之后收到采购文件的，以发售截止日为准）或者采购文件公告期限届满之日（公告发布后的第</w:t>
      </w:r>
      <w:r>
        <w:rPr>
          <w:rFonts w:ascii="Times New Roman" w:hAnsi="Times New Roman"/>
          <w:sz w:val="24"/>
          <w:szCs w:val="24"/>
        </w:rPr>
        <w:t>6</w:t>
      </w:r>
      <w:r>
        <w:rPr>
          <w:rFonts w:hint="eastAsia" w:ascii="Times New Roman" w:hAnsi="宋体"/>
          <w:sz w:val="24"/>
          <w:szCs w:val="24"/>
        </w:rPr>
        <w:t>个工作日）起</w:t>
      </w:r>
      <w:r>
        <w:rPr>
          <w:rFonts w:ascii="Times New Roman" w:hAnsi="Times New Roman"/>
          <w:sz w:val="24"/>
          <w:szCs w:val="24"/>
        </w:rPr>
        <w:t>7</w:t>
      </w:r>
      <w:r>
        <w:rPr>
          <w:rFonts w:hint="eastAsia" w:ascii="Times New Roman" w:hAnsi="宋体"/>
          <w:sz w:val="24"/>
          <w:szCs w:val="24"/>
        </w:rPr>
        <w:t>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320" w:lineRule="exact"/>
        <w:ind w:firstLine="480" w:firstLineChars="200"/>
        <w:outlineLvl w:val="0"/>
        <w:rPr>
          <w:rFonts w:ascii="Times New Roman" w:hAnsi="Times New Roman"/>
          <w:sz w:val="24"/>
          <w:szCs w:val="24"/>
        </w:rPr>
      </w:pPr>
      <w:r>
        <w:rPr>
          <w:rFonts w:ascii="Times New Roman" w:hAnsi="Times New Roman"/>
          <w:sz w:val="24"/>
          <w:szCs w:val="24"/>
        </w:rPr>
        <w:t>2</w:t>
      </w:r>
      <w:r>
        <w:rPr>
          <w:rFonts w:hint="eastAsia" w:ascii="Times New Roman" w:hAnsi="宋体"/>
          <w:sz w:val="24"/>
          <w:szCs w:val="24"/>
        </w:rPr>
        <w:t>、投标人购买标书时应提交的资料：授权委托书、营业执照副本、委托人身份证</w:t>
      </w:r>
      <w:r>
        <w:rPr>
          <w:rFonts w:ascii="Times New Roman" w:hAnsi="Times New Roman"/>
          <w:sz w:val="24"/>
          <w:szCs w:val="24"/>
        </w:rPr>
        <w:t>(</w:t>
      </w:r>
      <w:r>
        <w:rPr>
          <w:rFonts w:hint="eastAsia" w:ascii="Times New Roman" w:hAnsi="宋体"/>
          <w:sz w:val="24"/>
          <w:szCs w:val="24"/>
        </w:rPr>
        <w:t>以上资料提供复印件，加盖公章</w:t>
      </w:r>
      <w:r>
        <w:rPr>
          <w:rFonts w:ascii="Times New Roman" w:hAnsi="Times New Roman"/>
          <w:sz w:val="24"/>
          <w:szCs w:val="24"/>
        </w:rPr>
        <w:t>)</w:t>
      </w:r>
      <w:r>
        <w:rPr>
          <w:rFonts w:hint="eastAsia" w:ascii="Times New Roman" w:hAnsi="宋体"/>
          <w:sz w:val="24"/>
          <w:szCs w:val="24"/>
        </w:rPr>
        <w:t>。</w:t>
      </w:r>
    </w:p>
    <w:p>
      <w:pPr>
        <w:adjustRightInd w:val="0"/>
        <w:snapToGrid w:val="0"/>
        <w:spacing w:line="320" w:lineRule="exact"/>
        <w:ind w:firstLine="480" w:firstLineChars="200"/>
        <w:outlineLvl w:val="0"/>
        <w:rPr>
          <w:rFonts w:ascii="Times New Roman" w:hAnsi="Times New Roman"/>
          <w:sz w:val="24"/>
          <w:szCs w:val="24"/>
        </w:rPr>
      </w:pPr>
      <w:r>
        <w:rPr>
          <w:rFonts w:ascii="Times New Roman" w:hAnsi="Times New Roman"/>
          <w:sz w:val="24"/>
          <w:szCs w:val="24"/>
        </w:rPr>
        <w:t>3</w:t>
      </w:r>
      <w:r>
        <w:rPr>
          <w:rFonts w:hint="eastAsia" w:ascii="Times New Roman" w:hAnsi="宋体"/>
          <w:sz w:val="24"/>
          <w:szCs w:val="24"/>
        </w:rPr>
        <w:t>、采购项目需要落实的政府采购政策</w:t>
      </w:r>
    </w:p>
    <w:p>
      <w:pPr>
        <w:adjustRightInd w:val="0"/>
        <w:snapToGrid w:val="0"/>
        <w:spacing w:line="320" w:lineRule="exact"/>
        <w:ind w:firstLine="480" w:firstLineChars="200"/>
        <w:outlineLvl w:val="0"/>
        <w:rPr>
          <w:rFonts w:hint="eastAsia" w:ascii="Times New Roman" w:hAnsi="宋体"/>
          <w:sz w:val="24"/>
          <w:szCs w:val="24"/>
        </w:rPr>
      </w:pPr>
      <w:bookmarkStart w:id="0" w:name="B36_其他事项"/>
      <w:r>
        <w:rPr>
          <w:rFonts w:hint="eastAsia" w:ascii="Times New Roman" w:hAnsi="宋体"/>
          <w:sz w:val="24"/>
          <w:szCs w:val="24"/>
          <w:lang w:val="en-US" w:eastAsia="zh-CN"/>
        </w:rPr>
        <w:t>3.1</w:t>
      </w:r>
      <w:r>
        <w:rPr>
          <w:rFonts w:hint="eastAsia" w:ascii="Times New Roman" w:hAnsi="宋体"/>
          <w:sz w:val="24"/>
          <w:szCs w:val="24"/>
        </w:rPr>
        <w:t>根据《政府采购促进中小企业发展暂行办法》（财库[2011]181号文件）的规定，现对小型和微型企业制造的产品（或提供的服务）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adjustRightInd w:val="0"/>
        <w:snapToGrid w:val="0"/>
        <w:spacing w:line="320" w:lineRule="exact"/>
        <w:ind w:firstLine="480" w:firstLineChars="200"/>
        <w:outlineLvl w:val="0"/>
        <w:rPr>
          <w:rFonts w:hint="eastAsia" w:ascii="Times New Roman" w:hAnsi="宋体"/>
          <w:sz w:val="24"/>
          <w:szCs w:val="24"/>
        </w:rPr>
      </w:pPr>
      <w:r>
        <w:rPr>
          <w:rFonts w:hint="eastAsia" w:ascii="Times New Roman" w:hAnsi="宋体"/>
          <w:sz w:val="24"/>
          <w:szCs w:val="24"/>
          <w:lang w:val="en-US" w:eastAsia="zh-CN"/>
        </w:rPr>
        <w:t>3.2</w:t>
      </w:r>
      <w:r>
        <w:rPr>
          <w:rFonts w:hint="eastAsia" w:ascii="Times New Roman" w:hAnsi="宋体"/>
          <w:sz w:val="24"/>
          <w:szCs w:val="24"/>
        </w:rPr>
        <w:t>属于小型、微型企业的残疾人福利性单位、监狱企业，不重复享受政策。供应商提供的《残疾人福利性单位声明函》、《监狱企业声明函》与事实不符的，依照《政府采购法》第七十七条第一款的规定追究法律责任。</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lang w:val="en-US" w:eastAsia="zh-CN"/>
        </w:rPr>
        <w:t>3.3</w:t>
      </w:r>
      <w:r>
        <w:rPr>
          <w:rFonts w:hint="eastAsia" w:ascii="Times New Roman" w:hAnsi="宋体"/>
          <w:sz w:val="24"/>
          <w:szCs w:val="24"/>
        </w:rPr>
        <w:t>、</w:t>
      </w:r>
      <w:bookmarkEnd w:id="0"/>
      <w:r>
        <w:rPr>
          <w:rFonts w:hint="eastAsia" w:ascii="Times New Roman" w:hAnsi="宋体"/>
          <w:sz w:val="24"/>
          <w:szCs w:val="24"/>
        </w:rPr>
        <w:t>未注册加入浙江省政府采购供应商库的供应商一旦被确定为中标人的，应当在《中标通知书》发出前的三个工作日内按《关于印发浙江省政府供应商注册及诚信管理暂行办法通知》</w:t>
      </w:r>
      <w:r>
        <w:rPr>
          <w:rFonts w:ascii="Times New Roman" w:hAnsi="Times New Roman"/>
          <w:sz w:val="24"/>
          <w:szCs w:val="24"/>
        </w:rPr>
        <w:t>[</w:t>
      </w:r>
      <w:r>
        <w:rPr>
          <w:rFonts w:hint="eastAsia" w:ascii="Times New Roman" w:hAnsi="宋体"/>
          <w:sz w:val="24"/>
          <w:szCs w:val="24"/>
        </w:rPr>
        <w:t>浙财采监字〔</w:t>
      </w:r>
      <w:r>
        <w:rPr>
          <w:rFonts w:ascii="Times New Roman" w:hAnsi="Times New Roman"/>
          <w:sz w:val="24"/>
          <w:szCs w:val="24"/>
        </w:rPr>
        <w:t>2009</w:t>
      </w:r>
      <w:r>
        <w:rPr>
          <w:rFonts w:hint="eastAsia" w:ascii="Times New Roman" w:hAnsi="宋体"/>
          <w:sz w:val="24"/>
          <w:szCs w:val="24"/>
        </w:rPr>
        <w:t>〕</w:t>
      </w:r>
      <w:r>
        <w:rPr>
          <w:rFonts w:ascii="Times New Roman" w:hAnsi="Times New Roman"/>
          <w:sz w:val="24"/>
          <w:szCs w:val="24"/>
        </w:rPr>
        <w:t>28</w:t>
      </w:r>
      <w:r>
        <w:rPr>
          <w:rFonts w:hint="eastAsia" w:ascii="Times New Roman" w:hAnsi="宋体"/>
          <w:sz w:val="24"/>
          <w:szCs w:val="24"/>
        </w:rPr>
        <w:t>号</w:t>
      </w:r>
      <w:r>
        <w:rPr>
          <w:rFonts w:ascii="Times New Roman" w:hAnsi="Times New Roman"/>
          <w:sz w:val="24"/>
          <w:szCs w:val="24"/>
        </w:rPr>
        <w:t>]</w:t>
      </w:r>
      <w:r>
        <w:rPr>
          <w:rFonts w:hint="eastAsia" w:ascii="Times New Roman" w:hAnsi="宋体"/>
          <w:sz w:val="24"/>
          <w:szCs w:val="24"/>
        </w:rPr>
        <w:t>文件的规定进行注册，否则，采购人将拒绝向其发出《中标通知书》，并可以重新组织招标。</w:t>
      </w:r>
    </w:p>
    <w:p>
      <w:pPr>
        <w:adjustRightInd w:val="0"/>
        <w:snapToGrid w:val="0"/>
        <w:spacing w:line="320" w:lineRule="exact"/>
        <w:rPr>
          <w:rFonts w:ascii="Times New Roman" w:hAnsi="Times New Roman"/>
          <w:sz w:val="24"/>
          <w:szCs w:val="24"/>
        </w:rPr>
      </w:pPr>
      <w:r>
        <w:rPr>
          <w:rFonts w:hint="eastAsia" w:ascii="Times New Roman" w:hAnsi="宋体"/>
          <w:sz w:val="24"/>
          <w:szCs w:val="24"/>
        </w:rPr>
        <w:t>十三、联系方式</w:t>
      </w:r>
    </w:p>
    <w:p>
      <w:pPr>
        <w:adjustRightInd w:val="0"/>
        <w:snapToGrid w:val="0"/>
        <w:spacing w:line="320" w:lineRule="exact"/>
        <w:ind w:firstLine="480" w:firstLineChars="200"/>
        <w:outlineLvl w:val="0"/>
        <w:rPr>
          <w:rFonts w:hint="eastAsia" w:ascii="Times New Roman" w:hAnsi="Times New Roman" w:eastAsia="宋体"/>
          <w:sz w:val="24"/>
          <w:szCs w:val="24"/>
          <w:lang w:eastAsia="zh-CN"/>
        </w:rPr>
      </w:pPr>
      <w:r>
        <w:rPr>
          <w:rFonts w:ascii="Times New Roman" w:hAnsi="Times New Roman"/>
          <w:sz w:val="24"/>
          <w:szCs w:val="24"/>
        </w:rPr>
        <w:t>1</w:t>
      </w:r>
      <w:r>
        <w:rPr>
          <w:rFonts w:hint="eastAsia" w:ascii="Times New Roman" w:hAnsi="宋体"/>
          <w:sz w:val="24"/>
          <w:szCs w:val="24"/>
        </w:rPr>
        <w:t>、采购代理机构名称：</w:t>
      </w:r>
      <w:r>
        <w:rPr>
          <w:rFonts w:hint="eastAsia" w:ascii="Times New Roman" w:hAnsi="宋体"/>
          <w:sz w:val="24"/>
          <w:szCs w:val="24"/>
          <w:lang w:eastAsia="zh-CN"/>
        </w:rPr>
        <w:t xml:space="preserve">浙江中正工程项目管理有限公司 </w:t>
      </w:r>
    </w:p>
    <w:p>
      <w:pPr>
        <w:adjustRightInd w:val="0"/>
        <w:snapToGrid w:val="0"/>
        <w:spacing w:line="320" w:lineRule="exact"/>
        <w:ind w:firstLine="480" w:firstLineChars="200"/>
        <w:outlineLvl w:val="0"/>
        <w:rPr>
          <w:rFonts w:hint="eastAsia" w:ascii="Times New Roman" w:hAnsi="Times New Roman" w:eastAsia="宋体"/>
          <w:sz w:val="24"/>
          <w:szCs w:val="24"/>
          <w:lang w:eastAsia="zh-CN"/>
        </w:rPr>
      </w:pPr>
      <w:r>
        <w:rPr>
          <w:rFonts w:hint="eastAsia" w:ascii="Times New Roman" w:hAnsi="宋体"/>
          <w:sz w:val="24"/>
          <w:szCs w:val="24"/>
        </w:rPr>
        <w:t>联系人：</w:t>
      </w:r>
      <w:r>
        <w:rPr>
          <w:rFonts w:hint="eastAsia" w:ascii="Times New Roman" w:hAnsi="宋体"/>
          <w:sz w:val="24"/>
          <w:szCs w:val="24"/>
          <w:lang w:eastAsia="zh-CN"/>
        </w:rPr>
        <w:t>柴文慧</w:t>
      </w:r>
    </w:p>
    <w:p>
      <w:pPr>
        <w:adjustRightInd w:val="0"/>
        <w:snapToGrid w:val="0"/>
        <w:spacing w:line="320" w:lineRule="exact"/>
        <w:ind w:firstLine="480" w:firstLineChars="200"/>
        <w:outlineLvl w:val="0"/>
        <w:rPr>
          <w:rFonts w:hint="default" w:ascii="Times New Roman" w:hAnsi="Times New Roman" w:eastAsia="宋体"/>
          <w:sz w:val="24"/>
          <w:szCs w:val="24"/>
          <w:lang w:val="en-US" w:eastAsia="zh-CN"/>
        </w:rPr>
      </w:pPr>
      <w:r>
        <w:rPr>
          <w:rFonts w:hint="eastAsia" w:ascii="Times New Roman" w:hAnsi="宋体"/>
          <w:sz w:val="24"/>
          <w:szCs w:val="24"/>
        </w:rPr>
        <w:t>联系电话：</w:t>
      </w:r>
      <w:r>
        <w:rPr>
          <w:rFonts w:ascii="Times New Roman" w:hAnsi="Times New Roman"/>
          <w:sz w:val="24"/>
          <w:szCs w:val="24"/>
        </w:rPr>
        <w:t>0570-</w:t>
      </w:r>
      <w:r>
        <w:rPr>
          <w:rFonts w:hint="eastAsia" w:ascii="Times New Roman" w:hAnsi="Times New Roman"/>
          <w:sz w:val="24"/>
          <w:szCs w:val="24"/>
          <w:lang w:val="en-US" w:eastAsia="zh-CN"/>
        </w:rPr>
        <w:t>4028624</w:t>
      </w:r>
    </w:p>
    <w:p>
      <w:pPr>
        <w:adjustRightInd w:val="0"/>
        <w:snapToGrid w:val="0"/>
        <w:spacing w:line="320" w:lineRule="exact"/>
        <w:ind w:firstLine="480" w:firstLineChars="200"/>
        <w:outlineLvl w:val="0"/>
        <w:rPr>
          <w:rFonts w:hint="eastAsia" w:ascii="Times New Roman" w:hAnsi="Times New Roman" w:eastAsia="宋体"/>
          <w:sz w:val="24"/>
          <w:szCs w:val="24"/>
          <w:lang w:eastAsia="zh-CN"/>
        </w:rPr>
      </w:pPr>
      <w:r>
        <w:rPr>
          <w:rFonts w:hint="eastAsia" w:ascii="Times New Roman" w:hAnsi="宋体"/>
          <w:sz w:val="24"/>
          <w:szCs w:val="24"/>
        </w:rPr>
        <w:t>地址：</w:t>
      </w:r>
      <w:r>
        <w:rPr>
          <w:rFonts w:hint="eastAsia" w:ascii="Times New Roman" w:hAnsi="宋体"/>
          <w:kern w:val="0"/>
          <w:sz w:val="24"/>
          <w:szCs w:val="24"/>
          <w:lang w:eastAsia="zh-CN"/>
        </w:rPr>
        <w:t>江山市文苑路89-3号二楼，七星亚龙湾售楼部隔壁</w:t>
      </w:r>
    </w:p>
    <w:p>
      <w:pPr>
        <w:adjustRightInd w:val="0"/>
        <w:snapToGrid w:val="0"/>
        <w:spacing w:line="320" w:lineRule="exact"/>
        <w:ind w:firstLine="480" w:firstLineChars="200"/>
        <w:outlineLvl w:val="0"/>
        <w:rPr>
          <w:rFonts w:ascii="Times New Roman" w:hAnsi="Times New Roman"/>
          <w:sz w:val="24"/>
          <w:szCs w:val="24"/>
        </w:rPr>
      </w:pPr>
      <w:r>
        <w:rPr>
          <w:rFonts w:ascii="Times New Roman" w:hAnsi="Times New Roman"/>
          <w:sz w:val="24"/>
          <w:szCs w:val="24"/>
        </w:rPr>
        <w:t>2</w:t>
      </w:r>
      <w:r>
        <w:rPr>
          <w:rFonts w:hint="eastAsia" w:ascii="Times New Roman" w:hAnsi="宋体"/>
          <w:sz w:val="24"/>
          <w:szCs w:val="24"/>
        </w:rPr>
        <w:t>、采购人名称：江山市人民医院</w:t>
      </w:r>
    </w:p>
    <w:p>
      <w:pPr>
        <w:adjustRightInd w:val="0"/>
        <w:snapToGrid w:val="0"/>
        <w:spacing w:line="320" w:lineRule="exact"/>
        <w:ind w:firstLine="480" w:firstLineChars="200"/>
        <w:outlineLvl w:val="0"/>
        <w:rPr>
          <w:rFonts w:hint="default" w:ascii="Times New Roman" w:hAnsi="宋体"/>
          <w:sz w:val="24"/>
          <w:szCs w:val="24"/>
          <w:lang w:val="en-US" w:eastAsia="zh-CN"/>
        </w:rPr>
      </w:pPr>
      <w:r>
        <w:rPr>
          <w:rFonts w:hint="eastAsia" w:ascii="Times New Roman" w:hAnsi="宋体"/>
          <w:sz w:val="24"/>
          <w:szCs w:val="24"/>
        </w:rPr>
        <w:t>联系人：</w:t>
      </w:r>
      <w:r>
        <w:rPr>
          <w:rFonts w:hint="eastAsia" w:ascii="Times New Roman" w:hAnsi="宋体"/>
          <w:sz w:val="24"/>
          <w:szCs w:val="24"/>
          <w:lang w:eastAsia="zh-CN"/>
        </w:rPr>
        <w:t>毛先生</w:t>
      </w:r>
      <w:r>
        <w:rPr>
          <w:rFonts w:hint="eastAsia" w:ascii="Times New Roman" w:hAnsi="宋体"/>
          <w:sz w:val="24"/>
          <w:szCs w:val="24"/>
          <w:lang w:val="en-US" w:eastAsia="zh-CN"/>
        </w:rPr>
        <w:t xml:space="preserve"> </w:t>
      </w:r>
    </w:p>
    <w:p>
      <w:pPr>
        <w:adjustRightInd w:val="0"/>
        <w:snapToGrid w:val="0"/>
        <w:spacing w:line="320" w:lineRule="exact"/>
        <w:ind w:firstLine="480" w:firstLineChars="200"/>
        <w:outlineLvl w:val="0"/>
        <w:rPr>
          <w:rFonts w:hint="eastAsia" w:ascii="Times New Roman" w:hAnsi="Times New Roman"/>
          <w:sz w:val="24"/>
          <w:szCs w:val="24"/>
          <w:lang w:val="en-US" w:eastAsia="zh-CN"/>
        </w:rPr>
      </w:pPr>
      <w:r>
        <w:rPr>
          <w:rFonts w:hint="eastAsia" w:ascii="Times New Roman" w:hAnsi="宋体"/>
          <w:sz w:val="24"/>
          <w:szCs w:val="24"/>
        </w:rPr>
        <w:t>联系电话：</w:t>
      </w:r>
      <w:r>
        <w:rPr>
          <w:rFonts w:ascii="Times New Roman" w:hAnsi="Times New Roman"/>
          <w:sz w:val="24"/>
          <w:szCs w:val="24"/>
        </w:rPr>
        <w:t>0570-4033</w:t>
      </w:r>
      <w:r>
        <w:rPr>
          <w:rFonts w:hint="eastAsia" w:ascii="Times New Roman" w:hAnsi="Times New Roman"/>
          <w:sz w:val="24"/>
          <w:szCs w:val="24"/>
          <w:lang w:val="en-US" w:eastAsia="zh-CN"/>
        </w:rPr>
        <w:t>013</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地址：江山市航埠山路</w:t>
      </w:r>
      <w:r>
        <w:rPr>
          <w:rFonts w:ascii="Times New Roman" w:hAnsi="Times New Roman"/>
          <w:sz w:val="24"/>
          <w:szCs w:val="24"/>
        </w:rPr>
        <w:t>9</w:t>
      </w:r>
      <w:r>
        <w:rPr>
          <w:rFonts w:hint="eastAsia" w:ascii="Times New Roman" w:hAnsi="宋体"/>
          <w:sz w:val="24"/>
          <w:szCs w:val="24"/>
        </w:rPr>
        <w:t>号</w:t>
      </w:r>
    </w:p>
    <w:p>
      <w:pPr>
        <w:adjustRightInd w:val="0"/>
        <w:snapToGrid w:val="0"/>
        <w:spacing w:line="320" w:lineRule="exact"/>
        <w:ind w:firstLine="480" w:firstLineChars="200"/>
        <w:outlineLvl w:val="0"/>
        <w:rPr>
          <w:rFonts w:ascii="Times New Roman" w:hAnsi="Times New Roman"/>
          <w:sz w:val="24"/>
          <w:szCs w:val="24"/>
        </w:rPr>
      </w:pPr>
      <w:r>
        <w:rPr>
          <w:rFonts w:ascii="Times New Roman" w:hAnsi="Times New Roman"/>
          <w:sz w:val="24"/>
          <w:szCs w:val="24"/>
        </w:rPr>
        <w:t>3</w:t>
      </w:r>
      <w:r>
        <w:rPr>
          <w:rFonts w:hint="eastAsia" w:ascii="Times New Roman" w:hAnsi="宋体"/>
          <w:sz w:val="24"/>
          <w:szCs w:val="24"/>
        </w:rPr>
        <w:t>、同级政府采购监督管理部门名称：江山市财政局政府采购监管科</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联系人：周科长</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监督投诉电话：</w:t>
      </w:r>
      <w:r>
        <w:rPr>
          <w:rFonts w:ascii="Times New Roman" w:hAnsi="Times New Roman"/>
          <w:sz w:val="24"/>
          <w:szCs w:val="24"/>
        </w:rPr>
        <w:t>0570-4033197</w:t>
      </w:r>
    </w:p>
    <w:p>
      <w:pPr>
        <w:adjustRightInd w:val="0"/>
        <w:snapToGrid w:val="0"/>
        <w:spacing w:line="320" w:lineRule="exact"/>
        <w:ind w:firstLine="480" w:firstLineChars="200"/>
        <w:outlineLvl w:val="0"/>
        <w:rPr>
          <w:rFonts w:ascii="Times New Roman" w:hAnsi="Times New Roman"/>
          <w:sz w:val="24"/>
          <w:szCs w:val="24"/>
        </w:rPr>
      </w:pPr>
      <w:r>
        <w:rPr>
          <w:rFonts w:hint="eastAsia" w:ascii="Times New Roman" w:hAnsi="宋体"/>
          <w:sz w:val="24"/>
          <w:szCs w:val="24"/>
        </w:rPr>
        <w:t>地址：江山市鹿溪中路</w:t>
      </w:r>
      <w:r>
        <w:rPr>
          <w:rFonts w:ascii="Times New Roman" w:hAnsi="Times New Roman"/>
          <w:sz w:val="24"/>
          <w:szCs w:val="24"/>
        </w:rPr>
        <w:t>240</w:t>
      </w:r>
      <w:r>
        <w:rPr>
          <w:rFonts w:hint="eastAsia" w:ascii="Times New Roman" w:hAnsi="宋体"/>
          <w:sz w:val="24"/>
          <w:szCs w:val="24"/>
        </w:rPr>
        <w:t>号</w:t>
      </w:r>
    </w:p>
    <w:p>
      <w:pPr>
        <w:snapToGrid w:val="0"/>
        <w:spacing w:line="500" w:lineRule="exact"/>
        <w:ind w:left="-718" w:leftChars="-342" w:firstLine="925" w:firstLineChars="256"/>
        <w:jc w:val="center"/>
        <w:outlineLvl w:val="0"/>
        <w:rPr>
          <w:rFonts w:ascii="黑体" w:hAnsi="新宋体" w:eastAsia="黑体" w:cs="宋体"/>
          <w:b/>
          <w:sz w:val="36"/>
          <w:szCs w:val="36"/>
        </w:rPr>
      </w:pPr>
      <w:r>
        <w:rPr>
          <w:rFonts w:ascii="黑体" w:hAnsi="新宋体" w:eastAsia="黑体" w:cs="宋体"/>
          <w:b/>
          <w:sz w:val="36"/>
          <w:szCs w:val="36"/>
        </w:rPr>
        <w:br w:type="page"/>
      </w:r>
      <w:r>
        <w:rPr>
          <w:rFonts w:hint="eastAsia" w:ascii="黑体" w:hAnsi="新宋体" w:eastAsia="黑体" w:cs="宋体"/>
          <w:b/>
          <w:sz w:val="36"/>
          <w:szCs w:val="36"/>
        </w:rPr>
        <w:t>第二章</w:t>
      </w:r>
      <w:r>
        <w:rPr>
          <w:rFonts w:ascii="黑体" w:hAnsi="新宋体" w:eastAsia="黑体" w:cs="宋体"/>
          <w:b/>
          <w:sz w:val="36"/>
          <w:szCs w:val="36"/>
        </w:rPr>
        <w:t xml:space="preserve">  </w:t>
      </w:r>
      <w:r>
        <w:rPr>
          <w:rFonts w:hint="eastAsia" w:ascii="黑体" w:hAnsi="新宋体" w:eastAsia="黑体" w:cs="宋体"/>
          <w:b/>
          <w:sz w:val="36"/>
          <w:szCs w:val="36"/>
        </w:rPr>
        <w:t>投标须知前附表及投标须知</w:t>
      </w:r>
    </w:p>
    <w:p>
      <w:pPr>
        <w:snapToGrid w:val="0"/>
        <w:spacing w:line="500" w:lineRule="exact"/>
        <w:ind w:left="-718" w:leftChars="-342" w:firstLine="822" w:firstLineChars="256"/>
        <w:jc w:val="center"/>
        <w:outlineLvl w:val="0"/>
        <w:rPr>
          <w:rFonts w:ascii="黑体" w:hAnsi="宋体" w:eastAsia="黑体" w:cs="宋体"/>
          <w:b/>
          <w:sz w:val="32"/>
          <w:szCs w:val="32"/>
        </w:rPr>
      </w:pPr>
      <w:bookmarkStart w:id="1" w:name="_Toc361685320"/>
      <w:bookmarkStart w:id="2" w:name="_Toc356371431"/>
      <w:r>
        <w:rPr>
          <w:rFonts w:hint="eastAsia" w:ascii="黑体" w:hAnsi="新宋体" w:eastAsia="黑体" w:cs="宋体"/>
          <w:b/>
          <w:sz w:val="32"/>
          <w:szCs w:val="32"/>
        </w:rPr>
        <w:t>一、投标须知前附表</w:t>
      </w:r>
      <w:bookmarkEnd w:id="1"/>
      <w:bookmarkEnd w:id="2"/>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blHeader/>
        </w:trPr>
        <w:tc>
          <w:tcPr>
            <w:tcW w:w="648" w:type="dxa"/>
            <w:noWrap w:val="0"/>
            <w:vAlign w:val="center"/>
          </w:tcPr>
          <w:p>
            <w:pPr>
              <w:spacing w:line="300" w:lineRule="exact"/>
              <w:jc w:val="center"/>
              <w:rPr>
                <w:rFonts w:hint="eastAsia" w:ascii="宋体" w:hAnsi="宋体"/>
                <w:color w:val="000000"/>
                <w:szCs w:val="21"/>
              </w:rPr>
            </w:pPr>
            <w:bookmarkStart w:id="3" w:name="_Toc356371443"/>
            <w:bookmarkStart w:id="4" w:name="_Toc322352983"/>
            <w:bookmarkStart w:id="5" w:name="_Toc354491897"/>
            <w:bookmarkStart w:id="6" w:name="_Toc361685333"/>
            <w:r>
              <w:rPr>
                <w:rFonts w:hint="eastAsia" w:ascii="宋体" w:hAnsi="宋体"/>
                <w:color w:val="000000"/>
                <w:szCs w:val="21"/>
              </w:rPr>
              <w:t>项目</w:t>
            </w:r>
          </w:p>
        </w:tc>
        <w:tc>
          <w:tcPr>
            <w:tcW w:w="9000"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48" w:type="dxa"/>
            <w:noWrap w:val="0"/>
            <w:vAlign w:val="center"/>
          </w:tcPr>
          <w:p>
            <w:pPr>
              <w:widowControl/>
              <w:adjustRightInd w:val="0"/>
              <w:snapToGrid w:val="0"/>
              <w:rPr>
                <w:rFonts w:hint="eastAsia" w:ascii="宋体" w:hAnsi="宋体"/>
                <w:color w:val="000000"/>
                <w:szCs w:val="21"/>
              </w:rPr>
            </w:pPr>
            <w:r>
              <w:rPr>
                <w:rFonts w:hint="eastAsia" w:ascii="宋体" w:hAnsi="宋体"/>
                <w:color w:val="000000"/>
                <w:szCs w:val="21"/>
              </w:rPr>
              <w:t>1</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采购人：江山市人民医院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2</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项目名称：</w:t>
            </w:r>
            <w:r>
              <w:rPr>
                <w:rFonts w:hint="eastAsia" w:ascii="宋体" w:hAnsi="宋体"/>
                <w:color w:val="000000"/>
                <w:szCs w:val="21"/>
                <w:lang w:eastAsia="zh-CN"/>
              </w:rPr>
              <w:t>飞利浦16排CT维保服务（3年）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3</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采购内容：江山市人民医院16排螺旋CT保修服务（具体详见竞争性谈判文件）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4</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资金来源：财政拨款。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5</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采购预算：</w:t>
            </w:r>
            <w:r>
              <w:rPr>
                <w:rFonts w:hint="eastAsia" w:ascii="宋体" w:hAnsi="宋体"/>
                <w:color w:val="000000"/>
                <w:szCs w:val="21"/>
                <w:lang w:val="en-US" w:eastAsia="zh-CN"/>
              </w:rPr>
              <w:t>165</w:t>
            </w:r>
            <w:r>
              <w:rPr>
                <w:rFonts w:hint="eastAsia" w:ascii="宋体" w:hAnsi="宋体"/>
                <w:color w:val="00000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6</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采购方式：竞争性谈判。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7</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承包方式：固定总价合同的承包方式。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8</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质量要求：符合谈判文件要求。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9</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 xml:space="preserve">服务期限要求： </w:t>
            </w:r>
            <w:r>
              <w:rPr>
                <w:rFonts w:hint="eastAsia" w:ascii="宋体" w:hAnsi="宋体"/>
                <w:color w:val="000000"/>
                <w:szCs w:val="21"/>
                <w:lang w:val="en-US" w:eastAsia="zh-CN"/>
              </w:rPr>
              <w:t>3年</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10</w:t>
            </w:r>
          </w:p>
        </w:tc>
        <w:tc>
          <w:tcPr>
            <w:tcW w:w="9000" w:type="dxa"/>
            <w:noWrap w:val="0"/>
            <w:vAlign w:val="center"/>
          </w:tcPr>
          <w:p>
            <w:pPr>
              <w:adjustRightInd w:val="0"/>
              <w:snapToGrid w:val="0"/>
              <w:rPr>
                <w:rFonts w:ascii="Times New Roman" w:hAnsi="Times New Roman"/>
                <w:szCs w:val="21"/>
              </w:rPr>
            </w:pPr>
            <w:r>
              <w:rPr>
                <w:rFonts w:hint="eastAsia" w:ascii="Times New Roman" w:hAnsi="Times New Roman"/>
                <w:szCs w:val="21"/>
              </w:rPr>
              <w:t>1、符合《中华人民共和国政府采购法》第二十二条要求，且近三年无政府采购重大违法记录；</w:t>
            </w:r>
          </w:p>
          <w:p>
            <w:pPr>
              <w:adjustRightInd w:val="0"/>
              <w:snapToGrid w:val="0"/>
              <w:rPr>
                <w:rFonts w:ascii="Times New Roman" w:hAnsi="Times New Roman"/>
                <w:szCs w:val="21"/>
              </w:rPr>
            </w:pPr>
            <w:r>
              <w:rPr>
                <w:rFonts w:hint="eastAsia" w:ascii="Times New Roman" w:hAnsi="Times New Roman"/>
                <w:szCs w:val="21"/>
              </w:rPr>
              <w:t>2、在中华人民共和国境内注册，具有独立法人资格，能承担本项目的投标人；</w:t>
            </w:r>
          </w:p>
          <w:p>
            <w:pPr>
              <w:adjustRightInd w:val="0"/>
              <w:snapToGrid w:val="0"/>
              <w:rPr>
                <w:rFonts w:ascii="Times New Roman" w:hAnsi="Times New Roman"/>
                <w:szCs w:val="21"/>
              </w:rPr>
            </w:pPr>
            <w:r>
              <w:rPr>
                <w:rFonts w:hint="eastAsia" w:ascii="Times New Roman" w:hAnsi="Times New Roman"/>
                <w:szCs w:val="21"/>
              </w:rPr>
              <w:t>3、本项目谢绝联合体响应。</w:t>
            </w:r>
          </w:p>
          <w:p>
            <w:pPr>
              <w:rPr>
                <w:rFonts w:hint="eastAsia"/>
              </w:rPr>
            </w:pPr>
            <w:r>
              <w:rPr>
                <w:rFonts w:hint="eastAsia" w:ascii="Times New Roman" w:hAnsi="Times New Roman"/>
                <w:szCs w:val="21"/>
              </w:rPr>
              <w:t>4、须为未被列入“信用中国”网站(www.creditchina.gov.cn)、中国政府采购网(www.ccgp.gov.cn)渠道信用记录失信被执行人、重大税收违法案件当事人名单、政府采购严重违法失信行为记录名单的投标人。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11</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谈判响应文件有效期为：</w:t>
            </w:r>
            <w:r>
              <w:rPr>
                <w:rFonts w:hint="eastAsia" w:ascii="宋体" w:hAnsi="宋体"/>
                <w:szCs w:val="21"/>
              </w:rPr>
              <w:t>90</w:t>
            </w:r>
            <w:r>
              <w:rPr>
                <w:rFonts w:hint="eastAsia" w:ascii="宋体" w:hAnsi="宋体"/>
                <w:color w:val="000000"/>
                <w:szCs w:val="21"/>
              </w:rPr>
              <w:t>个日历天(从谈判截止之日算起)。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12</w:t>
            </w:r>
          </w:p>
        </w:tc>
        <w:tc>
          <w:tcPr>
            <w:tcW w:w="9000" w:type="dxa"/>
            <w:noWrap w:val="0"/>
            <w:vAlign w:val="center"/>
          </w:tcPr>
          <w:p>
            <w:pPr>
              <w:tabs>
                <w:tab w:val="left" w:pos="567"/>
                <w:tab w:val="left" w:pos="709"/>
                <w:tab w:val="left" w:pos="4820"/>
              </w:tabs>
              <w:snapToGrid w:val="0"/>
              <w:jc w:val="left"/>
              <w:rPr>
                <w:rFonts w:hint="eastAsia" w:ascii="宋体" w:hAnsi="宋体"/>
                <w:szCs w:val="21"/>
              </w:rPr>
            </w:pPr>
            <w:r>
              <w:rPr>
                <w:rFonts w:hint="eastAsia" w:ascii="宋体" w:hAnsi="宋体"/>
                <w:szCs w:val="21"/>
              </w:rPr>
              <w:t>本项目谈判保证金0元。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13</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供应商对谈判文件的澄清要求的期限：2019年</w:t>
            </w:r>
            <w:r>
              <w:rPr>
                <w:rFonts w:hint="eastAsia" w:ascii="宋体" w:hAnsi="宋体"/>
                <w:color w:val="000000"/>
                <w:szCs w:val="21"/>
                <w:lang w:val="en-US" w:eastAsia="zh-CN"/>
              </w:rPr>
              <w:t xml:space="preserve">11 </w:t>
            </w:r>
            <w:r>
              <w:rPr>
                <w:rFonts w:hint="eastAsia" w:ascii="宋体" w:hAnsi="宋体"/>
                <w:color w:val="000000"/>
                <w:szCs w:val="21"/>
              </w:rPr>
              <w:t xml:space="preserve">月 </w:t>
            </w:r>
            <w:r>
              <w:rPr>
                <w:rFonts w:hint="eastAsia" w:ascii="宋体" w:hAnsi="宋体"/>
                <w:color w:val="000000"/>
                <w:szCs w:val="21"/>
                <w:lang w:val="en-US" w:eastAsia="zh-CN"/>
              </w:rPr>
              <w:t>20</w:t>
            </w:r>
            <w:r>
              <w:rPr>
                <w:rFonts w:hint="eastAsia" w:ascii="宋体" w:hAnsi="宋体"/>
                <w:color w:val="000000"/>
                <w:szCs w:val="21"/>
              </w:rPr>
              <w:t xml:space="preserve"> 日11:00时前（北京时间）。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14</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采购人对谈判文件的修改期限：2019年</w:t>
            </w:r>
            <w:r>
              <w:rPr>
                <w:rFonts w:hint="eastAsia" w:ascii="宋体" w:hAnsi="宋体"/>
                <w:color w:val="000000"/>
                <w:szCs w:val="21"/>
                <w:lang w:val="en-US" w:eastAsia="zh-CN"/>
              </w:rPr>
              <w:t xml:space="preserve">11 </w:t>
            </w:r>
            <w:r>
              <w:rPr>
                <w:rFonts w:hint="eastAsia" w:ascii="宋体" w:hAnsi="宋体"/>
                <w:color w:val="000000"/>
                <w:szCs w:val="21"/>
              </w:rPr>
              <w:t xml:space="preserve">月 </w:t>
            </w:r>
            <w:r>
              <w:rPr>
                <w:rFonts w:hint="eastAsia" w:ascii="宋体" w:hAnsi="宋体"/>
                <w:color w:val="000000"/>
                <w:szCs w:val="21"/>
                <w:lang w:val="en-US" w:eastAsia="zh-CN"/>
              </w:rPr>
              <w:t>20</w:t>
            </w:r>
            <w:r>
              <w:rPr>
                <w:rFonts w:hint="eastAsia" w:ascii="宋体" w:hAnsi="宋体"/>
                <w:color w:val="000000"/>
                <w:szCs w:val="21"/>
              </w:rPr>
              <w:t xml:space="preserve">  日17:00时前（北京时间）。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15</w:t>
            </w:r>
          </w:p>
        </w:tc>
        <w:tc>
          <w:tcPr>
            <w:tcW w:w="9000" w:type="dxa"/>
            <w:noWrap w:val="0"/>
            <w:vAlign w:val="center"/>
          </w:tcPr>
          <w:p>
            <w:pPr>
              <w:spacing w:line="320" w:lineRule="exact"/>
              <w:rPr>
                <w:rFonts w:hint="eastAsia" w:ascii="宋体" w:hAnsi="宋体"/>
                <w:color w:val="000000"/>
                <w:szCs w:val="21"/>
              </w:rPr>
            </w:pPr>
            <w:r>
              <w:rPr>
                <w:rFonts w:hint="eastAsia" w:ascii="宋体" w:hAnsi="宋体"/>
                <w:color w:val="000000"/>
                <w:szCs w:val="21"/>
              </w:rPr>
              <w:t>谈判响应文件份数及装订盖章要求：谈判响应文件（资格审查文件、商务文件）正本各一份，副本各三份。谈判响应文件封面须加盖供应商公章并经法定代表人签字或盖章；谈判响应文件（资格审查文件、商务文件）分别装订成册，正本和副本均须打印或使用不褪色的蓝、黑墨水笔书写，字迹应清晰易于辨认，并应在谈判响应文件封面的右上角清楚地注明“正本”或“副本”。正本和副本内容如有不一致之处，以正本为准。除供应商对错误处须修改外，全套谈判响应文件应无涂改或行间插字和增删。如有修改，修改处应由供应商加盖供应商的公章或校正章。响应文件封面按谈判文件格式；分别装袋密封，所有谈判响应文件密封袋封面应加盖供应商公章和法定代表人印章；封口处应密封并加盖供应商公章和法定代表人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16</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 xml:space="preserve">送交谈判响应文件地点：江山市公共资源交易中心 </w:t>
            </w:r>
            <w:r>
              <w:rPr>
                <w:rFonts w:hint="eastAsia" w:ascii="宋体" w:hAnsi="宋体"/>
                <w:color w:val="000000"/>
                <w:szCs w:val="21"/>
                <w:lang w:val="en-US" w:eastAsia="zh-CN"/>
              </w:rPr>
              <w:t>2</w:t>
            </w:r>
            <w:r>
              <w:rPr>
                <w:rFonts w:hint="eastAsia" w:ascii="宋体" w:hAnsi="宋体"/>
                <w:color w:val="000000"/>
                <w:szCs w:val="21"/>
              </w:rPr>
              <w:t xml:space="preserve"> 号厅（江山市景星西路万商城5号楼B一楼）</w:t>
            </w:r>
          </w:p>
          <w:p>
            <w:pPr>
              <w:spacing w:line="300" w:lineRule="exact"/>
              <w:rPr>
                <w:rFonts w:hint="eastAsia" w:ascii="宋体" w:hAnsi="宋体"/>
                <w:color w:val="000000"/>
                <w:szCs w:val="21"/>
              </w:rPr>
            </w:pPr>
            <w:r>
              <w:rPr>
                <w:rFonts w:hint="eastAsia" w:ascii="宋体" w:hAnsi="宋体"/>
                <w:color w:val="000000"/>
                <w:szCs w:val="21"/>
              </w:rPr>
              <w:t>送交谈判响应文件的截止日期和时间：</w:t>
            </w:r>
            <w:r>
              <w:rPr>
                <w:rFonts w:hint="eastAsia" w:ascii="宋体" w:hAnsi="宋体"/>
                <w:color w:val="000000"/>
                <w:szCs w:val="21"/>
                <w:u w:val="single"/>
              </w:rPr>
              <w:t>2019</w:t>
            </w:r>
            <w:r>
              <w:rPr>
                <w:rFonts w:hint="eastAsia" w:ascii="宋体" w:hAnsi="宋体"/>
                <w:color w:val="000000"/>
                <w:szCs w:val="21"/>
              </w:rPr>
              <w:t>年</w:t>
            </w:r>
            <w:r>
              <w:rPr>
                <w:rFonts w:hint="eastAsia" w:ascii="宋体" w:hAnsi="宋体"/>
                <w:color w:val="000000"/>
                <w:szCs w:val="21"/>
                <w:u w:val="single"/>
                <w:lang w:val="en-US" w:eastAsia="zh-CN"/>
              </w:rPr>
              <w:t xml:space="preserve"> 11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u w:val="single"/>
                <w:lang w:val="en-US" w:eastAsia="zh-CN"/>
              </w:rPr>
              <w:t>25</w:t>
            </w:r>
            <w:r>
              <w:rPr>
                <w:rFonts w:hint="eastAsia" w:ascii="宋体" w:hAnsi="宋体"/>
                <w:color w:val="000000"/>
                <w:szCs w:val="21"/>
                <w:u w:val="single"/>
              </w:rPr>
              <w:t xml:space="preserve">  </w:t>
            </w:r>
            <w:r>
              <w:rPr>
                <w:rFonts w:hint="eastAsia" w:ascii="宋体" w:hAnsi="宋体"/>
                <w:color w:val="000000"/>
                <w:szCs w:val="21"/>
              </w:rPr>
              <w:t xml:space="preserve">日 </w:t>
            </w:r>
            <w:r>
              <w:rPr>
                <w:rFonts w:hint="eastAsia" w:ascii="宋体" w:hAnsi="宋体"/>
                <w:color w:val="000000"/>
                <w:szCs w:val="21"/>
                <w:u w:val="single"/>
              </w:rPr>
              <w:t xml:space="preserve"> 1</w:t>
            </w:r>
            <w:r>
              <w:rPr>
                <w:rFonts w:hint="eastAsia" w:ascii="宋体" w:hAnsi="宋体"/>
                <w:color w:val="000000"/>
                <w:szCs w:val="21"/>
                <w:u w:val="single"/>
                <w:lang w:val="en-US" w:eastAsia="zh-CN"/>
              </w:rPr>
              <w:t>5</w:t>
            </w:r>
            <w:r>
              <w:rPr>
                <w:rFonts w:hint="eastAsia" w:ascii="宋体" w:hAnsi="宋体"/>
                <w:color w:val="000000"/>
                <w:szCs w:val="21"/>
                <w:u w:val="single"/>
              </w:rPr>
              <w:t xml:space="preserve"> </w:t>
            </w:r>
            <w:r>
              <w:rPr>
                <w:rFonts w:hint="eastAsia" w:ascii="宋体" w:hAnsi="宋体"/>
                <w:color w:val="000000"/>
                <w:szCs w:val="21"/>
              </w:rPr>
              <w:t>时</w:t>
            </w:r>
            <w:r>
              <w:rPr>
                <w:rFonts w:hint="eastAsia" w:ascii="宋体" w:hAnsi="宋体"/>
                <w:color w:val="000000"/>
                <w:szCs w:val="21"/>
                <w:lang w:val="en-US" w:eastAsia="zh-CN"/>
              </w:rPr>
              <w:t>0</w:t>
            </w:r>
            <w:r>
              <w:rPr>
                <w:rFonts w:hint="eastAsia" w:ascii="宋体" w:hAnsi="宋体"/>
                <w:color w:val="000000"/>
                <w:szCs w:val="21"/>
                <w:u w:val="single"/>
              </w:rPr>
              <w:t>0</w:t>
            </w:r>
            <w:r>
              <w:rPr>
                <w:rFonts w:hint="eastAsia" w:ascii="宋体" w:hAnsi="宋体"/>
                <w:color w:val="000000"/>
                <w:szCs w:val="21"/>
              </w:rPr>
              <w:t>分00秒（北京时间）。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17</w:t>
            </w:r>
          </w:p>
        </w:tc>
        <w:tc>
          <w:tcPr>
            <w:tcW w:w="9000" w:type="dxa"/>
            <w:noWrap w:val="0"/>
            <w:vAlign w:val="center"/>
          </w:tcPr>
          <w:p>
            <w:pPr>
              <w:rPr>
                <w:rFonts w:hint="eastAsia" w:ascii="宋体" w:hAnsi="宋体"/>
                <w:color w:val="000000"/>
                <w:szCs w:val="21"/>
              </w:rPr>
            </w:pPr>
            <w:r>
              <w:rPr>
                <w:rFonts w:hint="eastAsia" w:ascii="宋体" w:hAnsi="宋体"/>
                <w:color w:val="000000"/>
                <w:szCs w:val="21"/>
              </w:rPr>
              <w:t>谈判时间：</w:t>
            </w:r>
            <w:r>
              <w:rPr>
                <w:rFonts w:hint="eastAsia" w:ascii="宋体" w:hAnsi="宋体"/>
                <w:color w:val="000000"/>
                <w:szCs w:val="21"/>
                <w:u w:val="single"/>
              </w:rPr>
              <w:t>2019</w:t>
            </w:r>
            <w:r>
              <w:rPr>
                <w:rFonts w:hint="eastAsia" w:ascii="宋体" w:hAnsi="宋体"/>
                <w:color w:val="000000"/>
                <w:szCs w:val="21"/>
              </w:rPr>
              <w:t>年</w:t>
            </w:r>
            <w:r>
              <w:rPr>
                <w:rFonts w:hint="eastAsia" w:ascii="宋体" w:hAnsi="宋体"/>
                <w:color w:val="000000"/>
                <w:szCs w:val="21"/>
                <w:u w:val="single"/>
                <w:lang w:val="en-US" w:eastAsia="zh-CN"/>
              </w:rPr>
              <w:t xml:space="preserve"> 11 </w:t>
            </w:r>
            <w:r>
              <w:rPr>
                <w:rFonts w:hint="eastAsia" w:ascii="宋体" w:hAnsi="宋体"/>
                <w:color w:val="000000"/>
                <w:szCs w:val="21"/>
              </w:rPr>
              <w:t>月</w:t>
            </w:r>
            <w:r>
              <w:rPr>
                <w:rFonts w:hint="eastAsia" w:ascii="宋体" w:hAnsi="宋体"/>
                <w:color w:val="000000"/>
                <w:szCs w:val="21"/>
                <w:u w:val="single"/>
              </w:rPr>
              <w:t xml:space="preserve">  </w:t>
            </w:r>
            <w:r>
              <w:rPr>
                <w:rFonts w:hint="eastAsia" w:ascii="宋体" w:hAnsi="宋体"/>
                <w:color w:val="000000"/>
                <w:szCs w:val="21"/>
                <w:u w:val="single"/>
                <w:lang w:val="en-US" w:eastAsia="zh-CN"/>
              </w:rPr>
              <w:t>25</w:t>
            </w:r>
            <w:r>
              <w:rPr>
                <w:rFonts w:hint="eastAsia" w:ascii="宋体" w:hAnsi="宋体"/>
                <w:color w:val="000000"/>
                <w:szCs w:val="21"/>
                <w:u w:val="single"/>
              </w:rPr>
              <w:t xml:space="preserve">   </w:t>
            </w:r>
            <w:r>
              <w:rPr>
                <w:rFonts w:hint="eastAsia" w:ascii="宋体" w:hAnsi="宋体"/>
                <w:color w:val="000000"/>
                <w:szCs w:val="21"/>
              </w:rPr>
              <w:t>日</w:t>
            </w:r>
            <w:r>
              <w:rPr>
                <w:rFonts w:hint="eastAsia" w:ascii="宋体" w:hAnsi="宋体"/>
                <w:color w:val="000000"/>
                <w:szCs w:val="21"/>
                <w:u w:val="single"/>
              </w:rPr>
              <w:t xml:space="preserve"> </w:t>
            </w:r>
            <w:r>
              <w:rPr>
                <w:rFonts w:hint="eastAsia" w:ascii="宋体" w:hAnsi="宋体"/>
                <w:color w:val="000000"/>
                <w:szCs w:val="21"/>
                <w:u w:val="single"/>
                <w:lang w:val="en-US" w:eastAsia="zh-CN"/>
              </w:rPr>
              <w:t>15</w:t>
            </w:r>
            <w:r>
              <w:rPr>
                <w:rFonts w:hint="eastAsia" w:ascii="宋体" w:hAnsi="宋体"/>
                <w:color w:val="000000"/>
                <w:szCs w:val="21"/>
                <w:u w:val="single"/>
              </w:rPr>
              <w:t xml:space="preserve">  </w:t>
            </w:r>
            <w:r>
              <w:rPr>
                <w:rFonts w:hint="eastAsia" w:ascii="宋体" w:hAnsi="宋体"/>
                <w:color w:val="000000"/>
                <w:szCs w:val="21"/>
              </w:rPr>
              <w:t>时</w:t>
            </w:r>
            <w:r>
              <w:rPr>
                <w:rFonts w:hint="eastAsia" w:ascii="宋体" w:hAnsi="宋体"/>
                <w:color w:val="000000"/>
                <w:szCs w:val="21"/>
                <w:lang w:val="en-US" w:eastAsia="zh-CN"/>
              </w:rPr>
              <w:t>0</w:t>
            </w:r>
            <w:r>
              <w:rPr>
                <w:rFonts w:hint="eastAsia" w:ascii="宋体" w:hAnsi="宋体"/>
                <w:color w:val="000000"/>
                <w:szCs w:val="21"/>
                <w:u w:val="single"/>
              </w:rPr>
              <w:t>0</w:t>
            </w:r>
            <w:r>
              <w:rPr>
                <w:rFonts w:hint="eastAsia" w:ascii="宋体" w:hAnsi="宋体"/>
                <w:color w:val="000000"/>
                <w:szCs w:val="21"/>
              </w:rPr>
              <w:t>分</w:t>
            </w:r>
            <w:r>
              <w:rPr>
                <w:rFonts w:hint="eastAsia" w:ascii="宋体" w:hAnsi="宋体"/>
                <w:color w:val="000000"/>
                <w:szCs w:val="21"/>
                <w:u w:val="single"/>
              </w:rPr>
              <w:t>00</w:t>
            </w:r>
            <w:r>
              <w:rPr>
                <w:rFonts w:hint="eastAsia" w:ascii="宋体" w:hAnsi="宋体"/>
                <w:color w:val="000000"/>
                <w:szCs w:val="21"/>
              </w:rPr>
              <w:t>秒（北京时间）</w:t>
            </w:r>
          </w:p>
          <w:p>
            <w:pPr>
              <w:spacing w:line="300" w:lineRule="exact"/>
              <w:rPr>
                <w:rFonts w:hint="eastAsia" w:ascii="宋体" w:hAnsi="宋体"/>
                <w:color w:val="000000"/>
                <w:szCs w:val="21"/>
              </w:rPr>
            </w:pPr>
            <w:r>
              <w:rPr>
                <w:rFonts w:hint="eastAsia" w:ascii="宋体" w:hAnsi="宋体"/>
                <w:color w:val="000000"/>
                <w:szCs w:val="21"/>
              </w:rPr>
              <w:t xml:space="preserve">谈判地点：江山市公共资源交易中心 </w:t>
            </w:r>
            <w:r>
              <w:rPr>
                <w:rFonts w:hint="eastAsia" w:ascii="宋体" w:hAnsi="宋体"/>
                <w:color w:val="000000"/>
                <w:szCs w:val="21"/>
                <w:lang w:val="en-US" w:eastAsia="zh-CN"/>
              </w:rPr>
              <w:t>2</w:t>
            </w:r>
            <w:r>
              <w:rPr>
                <w:rFonts w:hint="eastAsia" w:ascii="宋体" w:hAnsi="宋体"/>
                <w:color w:val="000000"/>
                <w:szCs w:val="21"/>
              </w:rPr>
              <w:t xml:space="preserve">  号厅（江山市景星西路万商城5号楼B一楼）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18</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履约保证金金额：成交金额的5%（不计息）。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648" w:type="dxa"/>
            <w:noWrap w:val="0"/>
            <w:vAlign w:val="center"/>
          </w:tcPr>
          <w:p>
            <w:pPr>
              <w:spacing w:line="300" w:lineRule="exact"/>
              <w:jc w:val="center"/>
              <w:rPr>
                <w:rFonts w:hint="eastAsia" w:ascii="宋体" w:hAnsi="宋体"/>
                <w:color w:val="000000"/>
                <w:szCs w:val="21"/>
              </w:rPr>
            </w:pPr>
            <w:r>
              <w:rPr>
                <w:rFonts w:hint="eastAsia" w:ascii="宋体" w:hAnsi="宋体"/>
                <w:color w:val="000000"/>
                <w:szCs w:val="21"/>
              </w:rPr>
              <w:t>19</w:t>
            </w:r>
          </w:p>
        </w:tc>
        <w:tc>
          <w:tcPr>
            <w:tcW w:w="9000" w:type="dxa"/>
            <w:noWrap w:val="0"/>
            <w:vAlign w:val="center"/>
          </w:tcPr>
          <w:p>
            <w:pPr>
              <w:spacing w:line="300" w:lineRule="exact"/>
              <w:rPr>
                <w:rFonts w:hint="eastAsia" w:ascii="宋体" w:hAnsi="宋体"/>
                <w:color w:val="000000"/>
                <w:szCs w:val="21"/>
              </w:rPr>
            </w:pPr>
            <w:r>
              <w:rPr>
                <w:rFonts w:hint="eastAsia" w:ascii="宋体" w:hAnsi="宋体"/>
                <w:color w:val="000000"/>
                <w:szCs w:val="21"/>
              </w:rPr>
              <w:t>签署合同协议书的期限：供应商收到成交通知书后</w:t>
            </w:r>
            <w:r>
              <w:rPr>
                <w:rFonts w:hint="eastAsia" w:ascii="宋体" w:hAnsi="宋体"/>
                <w:szCs w:val="21"/>
              </w:rPr>
              <w:t>30</w:t>
            </w:r>
            <w:r>
              <w:rPr>
                <w:rFonts w:hint="eastAsia" w:ascii="宋体" w:hAnsi="宋体"/>
                <w:color w:val="000000"/>
                <w:szCs w:val="21"/>
              </w:rPr>
              <w:t>天内。</w:t>
            </w:r>
          </w:p>
        </w:tc>
      </w:tr>
    </w:tbl>
    <w:p>
      <w:pPr>
        <w:jc w:val="center"/>
        <w:rPr>
          <w:rFonts w:hint="eastAsia" w:ascii="黑体" w:eastAsia="黑体"/>
          <w:bCs/>
          <w:sz w:val="36"/>
          <w:szCs w:val="36"/>
        </w:rPr>
      </w:pPr>
    </w:p>
    <w:p>
      <w:pPr>
        <w:jc w:val="center"/>
        <w:rPr>
          <w:rFonts w:hint="eastAsia" w:ascii="黑体" w:eastAsia="黑体"/>
          <w:bCs/>
          <w:sz w:val="36"/>
          <w:szCs w:val="36"/>
        </w:rPr>
      </w:pPr>
    </w:p>
    <w:p>
      <w:pPr>
        <w:jc w:val="center"/>
        <w:rPr>
          <w:rFonts w:hint="eastAsia" w:ascii="黑体" w:eastAsia="黑体"/>
          <w:bCs/>
          <w:sz w:val="36"/>
          <w:szCs w:val="36"/>
        </w:rPr>
      </w:pPr>
      <w:r>
        <w:rPr>
          <w:rFonts w:hint="eastAsia" w:ascii="黑体" w:eastAsia="黑体"/>
          <w:bCs/>
          <w:sz w:val="36"/>
          <w:szCs w:val="36"/>
        </w:rPr>
        <w:t>二、 谈判须知</w:t>
      </w:r>
    </w:p>
    <w:p>
      <w:pPr>
        <w:adjustRightInd w:val="0"/>
        <w:snapToGrid w:val="0"/>
        <w:spacing w:line="360" w:lineRule="auto"/>
        <w:rPr>
          <w:rFonts w:hint="eastAsia" w:ascii="宋体" w:hAnsi="宋体"/>
          <w:b/>
          <w:bCs/>
          <w:sz w:val="24"/>
        </w:rPr>
      </w:pPr>
      <w:r>
        <w:rPr>
          <w:rFonts w:hint="eastAsia" w:ascii="宋体" w:hAnsi="宋体"/>
          <w:b/>
          <w:bCs/>
          <w:sz w:val="24"/>
        </w:rPr>
        <w:t>一 、 说明</w:t>
      </w:r>
    </w:p>
    <w:p>
      <w:pPr>
        <w:adjustRightInd w:val="0"/>
        <w:snapToGrid w:val="0"/>
        <w:spacing w:line="360" w:lineRule="auto"/>
        <w:ind w:firstLine="480" w:firstLineChars="200"/>
        <w:rPr>
          <w:rStyle w:val="48"/>
          <w:rFonts w:hint="default"/>
          <w:color w:val="000000"/>
          <w:sz w:val="24"/>
          <w:szCs w:val="24"/>
        </w:rPr>
      </w:pPr>
      <w:r>
        <w:rPr>
          <w:rFonts w:hint="eastAsia" w:ascii="宋体" w:hAnsi="宋体"/>
          <w:sz w:val="24"/>
        </w:rPr>
        <w:t>1．“采购人”</w:t>
      </w:r>
      <w:r>
        <w:rPr>
          <w:rStyle w:val="48"/>
          <w:rFonts w:hint="default"/>
          <w:color w:val="000000"/>
          <w:sz w:val="24"/>
          <w:szCs w:val="24"/>
        </w:rPr>
        <w:t xml:space="preserve"> 系指</w:t>
      </w:r>
      <w:r>
        <w:rPr>
          <w:rStyle w:val="48"/>
          <w:rFonts w:hint="eastAsia"/>
          <w:color w:val="000000"/>
          <w:sz w:val="24"/>
          <w:szCs w:val="24"/>
          <w:lang w:eastAsia="zh-CN"/>
        </w:rPr>
        <w:t>江山市人民医院</w:t>
      </w:r>
      <w:r>
        <w:rPr>
          <w:rStyle w:val="48"/>
          <w:rFonts w:hint="default"/>
          <w:color w:val="000000"/>
          <w:sz w:val="24"/>
          <w:szCs w:val="24"/>
        </w:rPr>
        <w:t xml:space="preserve">，“供应商”系指符合谈判文件要求的供应商。 </w:t>
      </w:r>
    </w:p>
    <w:p>
      <w:pPr>
        <w:adjustRightInd w:val="0"/>
        <w:snapToGrid w:val="0"/>
        <w:spacing w:line="360" w:lineRule="auto"/>
        <w:ind w:firstLine="480" w:firstLineChars="200"/>
        <w:rPr>
          <w:rStyle w:val="48"/>
          <w:rFonts w:hint="default"/>
          <w:color w:val="000000"/>
          <w:sz w:val="24"/>
          <w:szCs w:val="24"/>
        </w:rPr>
      </w:pPr>
      <w:r>
        <w:rPr>
          <w:rStyle w:val="48"/>
          <w:rFonts w:hint="default"/>
          <w:color w:val="000000"/>
          <w:sz w:val="24"/>
          <w:szCs w:val="24"/>
        </w:rPr>
        <w:t>2．“甲方” 系指</w:t>
      </w:r>
      <w:r>
        <w:rPr>
          <w:rStyle w:val="48"/>
          <w:rFonts w:hint="eastAsia"/>
          <w:color w:val="000000"/>
          <w:sz w:val="24"/>
          <w:szCs w:val="24"/>
          <w:lang w:eastAsia="zh-CN"/>
        </w:rPr>
        <w:t>江山市人民医院</w:t>
      </w:r>
      <w:r>
        <w:rPr>
          <w:rStyle w:val="48"/>
          <w:rFonts w:hint="default"/>
          <w:color w:val="000000"/>
          <w:sz w:val="24"/>
          <w:szCs w:val="24"/>
        </w:rPr>
        <w:t>，“乙方” 系指成交供应商。</w:t>
      </w:r>
    </w:p>
    <w:p>
      <w:pPr>
        <w:adjustRightInd w:val="0"/>
        <w:snapToGrid w:val="0"/>
        <w:spacing w:line="360" w:lineRule="auto"/>
        <w:ind w:firstLine="480" w:firstLineChars="200"/>
        <w:rPr>
          <w:rFonts w:hint="eastAsia" w:ascii="宋体" w:hAnsi="宋体"/>
          <w:sz w:val="24"/>
        </w:rPr>
      </w:pPr>
      <w:r>
        <w:rPr>
          <w:rStyle w:val="48"/>
          <w:rFonts w:hint="default"/>
          <w:color w:val="000000"/>
          <w:sz w:val="24"/>
          <w:szCs w:val="24"/>
        </w:rPr>
        <w:t>3．“合同”系指买卖双方签署规定的，</w:t>
      </w:r>
      <w:r>
        <w:rPr>
          <w:rFonts w:hint="eastAsia" w:ascii="宋体" w:hAnsi="宋体"/>
          <w:sz w:val="24"/>
        </w:rPr>
        <w:t>各方权利与义务的协议，以及所有的附件、附录和谈判文件所提到的构成合同的所有文件。</w:t>
      </w:r>
    </w:p>
    <w:p>
      <w:pPr>
        <w:adjustRightInd w:val="0"/>
        <w:snapToGrid w:val="0"/>
        <w:spacing w:line="360" w:lineRule="auto"/>
        <w:ind w:firstLine="480" w:firstLineChars="200"/>
        <w:rPr>
          <w:rFonts w:hint="eastAsia" w:ascii="宋体" w:hAnsi="宋体"/>
          <w:sz w:val="24"/>
        </w:rPr>
      </w:pPr>
      <w:r>
        <w:rPr>
          <w:rFonts w:hint="eastAsia" w:ascii="宋体" w:hAnsi="宋体"/>
          <w:sz w:val="24"/>
        </w:rPr>
        <w:t>4、“货物”系指投标人按谈判文件规定向采购人提供的一切设备、备品备件、工具、手册及其它有关技术资料和材料等；</w:t>
      </w:r>
    </w:p>
    <w:p>
      <w:pPr>
        <w:adjustRightInd w:val="0"/>
        <w:snapToGrid w:val="0"/>
        <w:spacing w:line="360" w:lineRule="auto"/>
        <w:ind w:firstLine="480" w:firstLineChars="200"/>
        <w:rPr>
          <w:rFonts w:hint="eastAsia" w:ascii="宋体" w:hAnsi="宋体"/>
          <w:sz w:val="24"/>
        </w:rPr>
      </w:pPr>
      <w:r>
        <w:rPr>
          <w:rFonts w:hint="eastAsia" w:ascii="宋体" w:hAnsi="宋体"/>
          <w:sz w:val="24"/>
        </w:rPr>
        <w:t>5．“服务”系指根据本合同规定成交供应商必须承担的有关义务和合同中规定乙方应承担的义务,以及合同中未规定,但依法有利于合同履行原则,应当由成交供应商承担的其它义务。</w:t>
      </w:r>
    </w:p>
    <w:p>
      <w:pPr>
        <w:adjustRightInd w:val="0"/>
        <w:snapToGrid w:val="0"/>
        <w:spacing w:line="360" w:lineRule="auto"/>
        <w:ind w:firstLine="480" w:firstLineChars="200"/>
        <w:rPr>
          <w:rFonts w:hint="eastAsia" w:ascii="宋体" w:hAnsi="宋体"/>
          <w:sz w:val="24"/>
        </w:rPr>
      </w:pPr>
      <w:r>
        <w:rPr>
          <w:rFonts w:hint="eastAsia" w:ascii="宋体" w:hAnsi="宋体"/>
          <w:sz w:val="24"/>
        </w:rPr>
        <w:t>6.“组织方”系指组织本次采购的浙江中正工程项目管理有限公司。</w:t>
      </w:r>
    </w:p>
    <w:p>
      <w:pPr>
        <w:adjustRightInd w:val="0"/>
        <w:snapToGrid w:val="0"/>
        <w:spacing w:line="360" w:lineRule="auto"/>
        <w:ind w:firstLine="480" w:firstLineChars="200"/>
        <w:rPr>
          <w:rFonts w:hint="eastAsia" w:ascii="宋体" w:hAnsi="宋体"/>
          <w:sz w:val="24"/>
        </w:rPr>
      </w:pPr>
      <w:r>
        <w:rPr>
          <w:rFonts w:hint="eastAsia" w:ascii="宋体" w:hAnsi="宋体"/>
          <w:sz w:val="24"/>
        </w:rPr>
        <w:t>7.</w:t>
      </w:r>
      <w:r>
        <w:rPr>
          <w:sz w:val="24"/>
        </w:rPr>
        <w:t>▲</w:t>
      </w:r>
      <w:r>
        <w:rPr>
          <w:rFonts w:hint="eastAsia"/>
          <w:sz w:val="24"/>
        </w:rPr>
        <w:t>为实质性条款。</w:t>
      </w:r>
    </w:p>
    <w:p>
      <w:pPr>
        <w:adjustRightInd w:val="0"/>
        <w:snapToGrid w:val="0"/>
        <w:spacing w:line="360" w:lineRule="auto"/>
        <w:rPr>
          <w:rFonts w:hint="eastAsia" w:ascii="宋体" w:hAnsi="宋体"/>
          <w:b/>
          <w:bCs/>
          <w:sz w:val="24"/>
        </w:rPr>
      </w:pPr>
      <w:r>
        <w:rPr>
          <w:rFonts w:hint="eastAsia" w:ascii="宋体" w:hAnsi="宋体"/>
          <w:b/>
          <w:bCs/>
          <w:sz w:val="24"/>
        </w:rPr>
        <w:t>二、谈判文件说明</w:t>
      </w:r>
    </w:p>
    <w:p>
      <w:pPr>
        <w:snapToGrid w:val="0"/>
        <w:spacing w:line="400" w:lineRule="exact"/>
        <w:ind w:firstLine="482" w:firstLineChars="200"/>
        <w:rPr>
          <w:rFonts w:hint="eastAsia" w:ascii="宋体" w:hAnsi="宋体"/>
          <w:b/>
          <w:bCs/>
          <w:sz w:val="24"/>
        </w:rPr>
      </w:pPr>
      <w:r>
        <w:rPr>
          <w:rFonts w:hint="eastAsia" w:ascii="宋体" w:hAnsi="宋体"/>
          <w:b/>
          <w:bCs/>
          <w:sz w:val="24"/>
        </w:rPr>
        <w:t xml:space="preserve"> 特别说明：</w:t>
      </w:r>
    </w:p>
    <w:p>
      <w:pPr>
        <w:snapToGrid w:val="0"/>
        <w:spacing w:line="400" w:lineRule="exact"/>
        <w:ind w:firstLine="480" w:firstLineChars="200"/>
        <w:rPr>
          <w:rFonts w:hint="eastAsia" w:ascii="宋体" w:hAnsi="宋体"/>
          <w:color w:val="000000"/>
          <w:sz w:val="24"/>
        </w:rPr>
      </w:pPr>
      <w:r>
        <w:rPr>
          <w:rFonts w:hint="eastAsia" w:ascii="宋体" w:hAnsi="宋体"/>
          <w:sz w:val="24"/>
        </w:rPr>
        <w:t>▲</w:t>
      </w:r>
      <w:r>
        <w:rPr>
          <w:rFonts w:hint="eastAsia" w:ascii="宋体" w:hAnsi="宋体"/>
          <w:color w:val="000000"/>
          <w:sz w:val="24"/>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和采购活动。</w:t>
      </w:r>
    </w:p>
    <w:p>
      <w:pPr>
        <w:snapToGrid w:val="0"/>
        <w:spacing w:line="400" w:lineRule="exact"/>
        <w:ind w:firstLine="480" w:firstLineChars="200"/>
        <w:rPr>
          <w:rFonts w:hint="eastAsia" w:ascii="宋体" w:hAnsi="宋体"/>
          <w:color w:val="000000"/>
          <w:sz w:val="24"/>
        </w:rPr>
      </w:pPr>
      <w:r>
        <w:rPr>
          <w:rFonts w:hint="eastAsia" w:ascii="宋体" w:hAnsi="宋体"/>
          <w:color w:val="000000"/>
          <w:sz w:val="24"/>
        </w:rPr>
        <w:t>▲供应商所使用的资格、信誉、荣誉、业绩与企业认证必须为本法人所拥有。供应商所使用的采购项目实施人员必须为本法人员工。</w:t>
      </w:r>
    </w:p>
    <w:p>
      <w:pPr>
        <w:snapToGrid w:val="0"/>
        <w:spacing w:line="400" w:lineRule="exact"/>
        <w:ind w:left="567"/>
        <w:rPr>
          <w:rFonts w:hint="eastAsia" w:ascii="宋体" w:hAnsi="宋体"/>
          <w:sz w:val="24"/>
        </w:rPr>
      </w:pPr>
      <w:r>
        <w:rPr>
          <w:rFonts w:hint="eastAsia" w:ascii="宋体" w:hAnsi="宋体"/>
          <w:sz w:val="24"/>
        </w:rPr>
        <w:t>▲供应商应仔细阅读采购文件的所有内容，按照采购文件的要求提交响应文件，并对</w:t>
      </w:r>
    </w:p>
    <w:p>
      <w:pPr>
        <w:snapToGrid w:val="0"/>
        <w:spacing w:line="400" w:lineRule="exact"/>
        <w:rPr>
          <w:rFonts w:hint="eastAsia" w:ascii="宋体" w:hAnsi="宋体"/>
          <w:sz w:val="24"/>
        </w:rPr>
      </w:pPr>
      <w:r>
        <w:rPr>
          <w:rFonts w:hint="eastAsia" w:ascii="宋体" w:hAnsi="宋体"/>
          <w:sz w:val="24"/>
        </w:rPr>
        <w:t>所提供的全部资料的真实性承担法律责任。</w:t>
      </w:r>
    </w:p>
    <w:p>
      <w:pPr>
        <w:snapToGrid w:val="0"/>
        <w:spacing w:line="400" w:lineRule="exact"/>
        <w:ind w:left="567"/>
        <w:rPr>
          <w:rFonts w:hint="eastAsia" w:ascii="宋体" w:hAnsi="宋体"/>
          <w:sz w:val="24"/>
        </w:rPr>
      </w:pPr>
      <w:r>
        <w:rPr>
          <w:rFonts w:hint="eastAsia" w:ascii="宋体" w:hAnsi="宋体"/>
          <w:sz w:val="24"/>
        </w:rPr>
        <w:t>▲供应商在政府采购活动中提供任何虚假材料,其成交无效，并报监管部门查处；成交</w:t>
      </w:r>
    </w:p>
    <w:p>
      <w:pPr>
        <w:snapToGrid w:val="0"/>
        <w:spacing w:line="400" w:lineRule="exact"/>
        <w:rPr>
          <w:rFonts w:hint="eastAsia" w:ascii="宋体" w:hAnsi="宋体"/>
          <w:sz w:val="24"/>
        </w:rPr>
      </w:pPr>
      <w:r>
        <w:rPr>
          <w:rFonts w:hint="eastAsia" w:ascii="宋体" w:hAnsi="宋体"/>
          <w:sz w:val="24"/>
        </w:rPr>
        <w:t>后发现的,成交人须依照《中华人民共和国消费者权益保护法》第49条之规定双倍赔偿采购人，且民事赔偿并不免除违法成交人的行政与刑事责任。</w:t>
      </w:r>
    </w:p>
    <w:p>
      <w:pPr>
        <w:adjustRightInd w:val="0"/>
        <w:snapToGrid w:val="0"/>
        <w:spacing w:line="360" w:lineRule="auto"/>
        <w:ind w:firstLine="480" w:firstLineChars="200"/>
        <w:rPr>
          <w:rFonts w:hint="eastAsia" w:ascii="宋体" w:hAnsi="宋体"/>
          <w:color w:val="FF0000"/>
          <w:sz w:val="24"/>
        </w:rPr>
      </w:pPr>
      <w:r>
        <w:rPr>
          <w:rFonts w:hint="eastAsia" w:ascii="宋体" w:hAnsi="宋体"/>
          <w:sz w:val="24"/>
        </w:rPr>
        <w:t>（一）供应商报价要求：各供应商根据“采购内容及要求”综合考虑进行报价。报价均包括完成该项目所需的货物费、运输费、装卸费、利润、核算报告的专家评审费、政策性文件规定以及合同包含的所有风险、责任等各项应有费用。</w:t>
      </w:r>
    </w:p>
    <w:p>
      <w:pPr>
        <w:widowControl/>
        <w:adjustRightInd w:val="0"/>
        <w:snapToGrid w:val="0"/>
        <w:spacing w:line="360" w:lineRule="auto"/>
        <w:ind w:firstLine="480" w:firstLineChars="200"/>
        <w:rPr>
          <w:rFonts w:hint="eastAsia" w:ascii="宋体" w:hAnsi="宋体" w:cs="仿宋_GB2312"/>
          <w:kern w:val="0"/>
          <w:sz w:val="24"/>
          <w:lang w:val="zh-CN"/>
        </w:rPr>
      </w:pPr>
      <w:r>
        <w:rPr>
          <w:rFonts w:hint="eastAsia" w:ascii="宋体" w:hAnsi="宋体" w:cs="仿宋_GB2312"/>
          <w:kern w:val="0"/>
          <w:sz w:val="24"/>
          <w:lang w:val="zh-CN"/>
        </w:rPr>
        <w:t xml:space="preserve">（二）各供应商必须根据“采购内容及要求”和相关行业标准和国家标准提供货物及相关服务，并保证实质上响应谈判文件或优于谈判文件的服务要求。  </w:t>
      </w:r>
    </w:p>
    <w:p>
      <w:pPr>
        <w:snapToGrid w:val="0"/>
        <w:spacing w:line="400" w:lineRule="exact"/>
        <w:ind w:firstLine="480" w:firstLineChars="200"/>
        <w:rPr>
          <w:rFonts w:hint="eastAsia" w:ascii="宋体" w:hAnsi="宋体"/>
          <w:sz w:val="24"/>
        </w:rPr>
      </w:pPr>
      <w:r>
        <w:rPr>
          <w:rFonts w:hint="eastAsia" w:ascii="宋体" w:hAnsi="宋体"/>
          <w:sz w:val="24"/>
        </w:rPr>
        <w:t>（三）谈判文件的澄清及修改</w:t>
      </w:r>
    </w:p>
    <w:p>
      <w:pPr>
        <w:widowControl/>
        <w:adjustRightInd w:val="0"/>
        <w:snapToGrid w:val="0"/>
        <w:spacing w:line="360" w:lineRule="auto"/>
        <w:ind w:firstLine="480" w:firstLineChars="200"/>
        <w:rPr>
          <w:rFonts w:hint="eastAsia" w:ascii="宋体" w:hAnsi="宋体" w:cs="仿宋_GB2312"/>
          <w:kern w:val="0"/>
          <w:sz w:val="24"/>
          <w:lang w:val="zh-CN"/>
        </w:rPr>
      </w:pPr>
      <w:r>
        <w:rPr>
          <w:rFonts w:hint="eastAsia" w:ascii="宋体" w:hAnsi="宋体" w:cs="仿宋_GB2312"/>
          <w:kern w:val="0"/>
          <w:sz w:val="24"/>
          <w:lang w:val="zh-CN"/>
        </w:rPr>
        <w:t>采购人可对已发出的采购文件进行必要的澄清或修改，如澄清或修改的内容可能影响响应文件编制的，采购人应当在谈判截止时间至少3日前，在采购公告原发布媒体上发布更正公告，更正内容作为采购文件的组成部分；供应商对采购文件有异议的，应当在谈判截止时间前3日以书面形式向采购人提出，否则采购人将不予受理。采购人将在收到异议之日起3个工作日内作出答复，如有变更在本采购信息发布媒体上发布变更公告，公告内容作为采购文件的构成部分。不足3日的，采购人将顺延提交响应文件的截止时间。如澄清或修改的内容不影响响应文件编制的，采购人将不延长提交响应文件的截止时间。</w:t>
      </w:r>
    </w:p>
    <w:p>
      <w:pPr>
        <w:adjustRightInd w:val="0"/>
        <w:snapToGrid w:val="0"/>
        <w:spacing w:line="360" w:lineRule="auto"/>
        <w:rPr>
          <w:rFonts w:hint="eastAsia" w:ascii="宋体" w:hAnsi="宋体"/>
          <w:b/>
          <w:bCs/>
          <w:sz w:val="24"/>
        </w:rPr>
      </w:pPr>
      <w:r>
        <w:rPr>
          <w:rFonts w:hint="eastAsia" w:ascii="宋体" w:hAnsi="宋体"/>
          <w:b/>
          <w:bCs/>
          <w:sz w:val="24"/>
        </w:rPr>
        <w:t>三、谈判响应文件的编写</w:t>
      </w:r>
    </w:p>
    <w:p>
      <w:pPr>
        <w:adjustRightInd w:val="0"/>
        <w:snapToGrid w:val="0"/>
        <w:spacing w:line="360" w:lineRule="auto"/>
        <w:ind w:firstLine="600" w:firstLineChars="250"/>
        <w:outlineLvl w:val="0"/>
        <w:rPr>
          <w:rFonts w:hint="eastAsia" w:ascii="宋体" w:hAnsi="宋体"/>
          <w:sz w:val="24"/>
        </w:rPr>
      </w:pPr>
      <w:r>
        <w:rPr>
          <w:rFonts w:hint="eastAsia" w:ascii="宋体" w:hAnsi="宋体"/>
          <w:sz w:val="24"/>
        </w:rPr>
        <w:t>（一）谈判响应文件由资格审查文件、商务文件组成</w:t>
      </w:r>
    </w:p>
    <w:p>
      <w:pPr>
        <w:tabs>
          <w:tab w:val="left" w:pos="0"/>
        </w:tabs>
        <w:snapToGrid w:val="0"/>
        <w:spacing w:line="400" w:lineRule="exact"/>
        <w:ind w:firstLine="723" w:firstLineChars="300"/>
        <w:jc w:val="left"/>
        <w:rPr>
          <w:rFonts w:hint="eastAsia" w:ascii="宋体" w:hAnsi="宋体"/>
          <w:b/>
          <w:sz w:val="24"/>
        </w:rPr>
      </w:pPr>
      <w:r>
        <w:rPr>
          <w:rFonts w:hint="eastAsia" w:ascii="宋体" w:hAnsi="宋体"/>
          <w:b/>
          <w:sz w:val="24"/>
        </w:rPr>
        <w:t>1、资格审查文件：</w:t>
      </w:r>
    </w:p>
    <w:p>
      <w:pPr>
        <w:autoSpaceDE w:val="0"/>
        <w:autoSpaceDN w:val="0"/>
        <w:adjustRightInd w:val="0"/>
        <w:snapToGrid w:val="0"/>
        <w:spacing w:line="400" w:lineRule="exact"/>
        <w:ind w:firstLine="720" w:firstLineChars="300"/>
        <w:textAlignment w:val="bottom"/>
        <w:rPr>
          <w:rFonts w:hint="eastAsia" w:hAnsi="宋体"/>
          <w:color w:val="000000"/>
          <w:sz w:val="24"/>
        </w:rPr>
      </w:pPr>
      <w:r>
        <w:rPr>
          <w:rFonts w:hint="eastAsia" w:hAnsi="宋体"/>
          <w:sz w:val="24"/>
        </w:rPr>
        <w:t>▲</w:t>
      </w:r>
      <w:r>
        <w:rPr>
          <w:rFonts w:hint="eastAsia"/>
          <w:color w:val="000000"/>
          <w:sz w:val="24"/>
        </w:rPr>
        <w:t>（1）谈判</w:t>
      </w:r>
      <w:r>
        <w:rPr>
          <w:rFonts w:hint="eastAsia" w:hAnsi="宋体"/>
          <w:color w:val="000000"/>
          <w:sz w:val="24"/>
        </w:rPr>
        <w:t>响应函</w:t>
      </w:r>
    </w:p>
    <w:p>
      <w:pPr>
        <w:snapToGrid w:val="0"/>
        <w:spacing w:line="440" w:lineRule="exact"/>
        <w:ind w:firstLine="720" w:firstLineChars="300"/>
        <w:rPr>
          <w:rFonts w:ascii="宋体" w:hAnsi="宋体"/>
          <w:sz w:val="24"/>
        </w:rPr>
      </w:pPr>
      <w:r>
        <w:rPr>
          <w:rFonts w:hint="eastAsia" w:hAnsi="宋体"/>
          <w:sz w:val="24"/>
        </w:rPr>
        <w:t>▲</w:t>
      </w:r>
      <w:r>
        <w:rPr>
          <w:rFonts w:hint="eastAsia" w:hAnsi="宋体"/>
          <w:color w:val="000000"/>
          <w:sz w:val="24"/>
        </w:rPr>
        <w:t>（2）</w:t>
      </w:r>
      <w:r>
        <w:rPr>
          <w:rFonts w:hint="eastAsia" w:ascii="宋体" w:hAnsi="宋体"/>
          <w:sz w:val="24"/>
        </w:rPr>
        <w:t>未注册供应商提供：有效的《企业法人营业执照》副本复印件（原件提交核查）；</w:t>
      </w:r>
    </w:p>
    <w:p>
      <w:pPr>
        <w:autoSpaceDE w:val="0"/>
        <w:autoSpaceDN w:val="0"/>
        <w:adjustRightInd w:val="0"/>
        <w:snapToGrid w:val="0"/>
        <w:spacing w:line="400" w:lineRule="exact"/>
        <w:ind w:firstLine="720" w:firstLineChars="300"/>
        <w:textAlignment w:val="bottom"/>
        <w:rPr>
          <w:rFonts w:hint="eastAsia" w:hAnsi="宋体"/>
          <w:color w:val="000000"/>
          <w:sz w:val="24"/>
        </w:rPr>
      </w:pPr>
      <w:r>
        <w:rPr>
          <w:rFonts w:hint="eastAsia" w:ascii="宋体" w:hAnsi="宋体"/>
          <w:sz w:val="24"/>
        </w:rPr>
        <w:t>注册供应商提供：注册供应商应从浙江省政府采购网打印《浙江省政府采购注册供应商资格信息登记表》，并经法定代表人签字和加盖公章</w:t>
      </w:r>
      <w:r>
        <w:rPr>
          <w:rFonts w:hint="eastAsia" w:hAnsi="宋体"/>
          <w:color w:val="000000"/>
          <w:sz w:val="24"/>
        </w:rPr>
        <w:t>；</w:t>
      </w:r>
    </w:p>
    <w:p>
      <w:pPr>
        <w:autoSpaceDE w:val="0"/>
        <w:autoSpaceDN w:val="0"/>
        <w:adjustRightInd w:val="0"/>
        <w:snapToGrid w:val="0"/>
        <w:spacing w:line="400" w:lineRule="exact"/>
        <w:ind w:firstLine="720" w:firstLineChars="300"/>
        <w:textAlignment w:val="bottom"/>
        <w:rPr>
          <w:rFonts w:hint="eastAsia" w:hAnsi="宋体"/>
          <w:sz w:val="24"/>
        </w:rPr>
      </w:pPr>
      <w:r>
        <w:rPr>
          <w:rFonts w:hint="eastAsia" w:hAnsi="宋体"/>
          <w:sz w:val="24"/>
        </w:rPr>
        <w:t>▲</w:t>
      </w:r>
      <w:r>
        <w:rPr>
          <w:rFonts w:hint="eastAsia" w:hAnsi="宋体"/>
          <w:color w:val="000000"/>
          <w:sz w:val="24"/>
        </w:rPr>
        <w:t>（3）</w:t>
      </w:r>
      <w:r>
        <w:rPr>
          <w:rFonts w:hint="eastAsia" w:ascii="宋体" w:hAnsi="宋体"/>
          <w:sz w:val="24"/>
        </w:rPr>
        <w:t>授权代表参加谈判的，须提供法人授权委托书；</w:t>
      </w:r>
      <w:r>
        <w:rPr>
          <w:rFonts w:hint="eastAsia" w:hAnsi="宋体"/>
          <w:sz w:val="24"/>
        </w:rPr>
        <w:t>；</w:t>
      </w:r>
    </w:p>
    <w:p>
      <w:pPr>
        <w:autoSpaceDE w:val="0"/>
        <w:autoSpaceDN w:val="0"/>
        <w:adjustRightInd w:val="0"/>
        <w:snapToGrid w:val="0"/>
        <w:spacing w:line="400" w:lineRule="exact"/>
        <w:ind w:firstLine="720" w:firstLineChars="300"/>
        <w:textAlignment w:val="bottom"/>
        <w:rPr>
          <w:rFonts w:hint="eastAsia" w:hAnsi="宋体"/>
          <w:sz w:val="24"/>
        </w:rPr>
      </w:pPr>
      <w:r>
        <w:rPr>
          <w:rFonts w:hint="eastAsia" w:hAnsi="宋体"/>
          <w:sz w:val="24"/>
        </w:rPr>
        <w:t>▲（4）</w:t>
      </w:r>
      <w:r>
        <w:rPr>
          <w:rFonts w:hint="eastAsia" w:ascii="宋体" w:hAnsi="宋体"/>
          <w:sz w:val="24"/>
        </w:rPr>
        <w:t>法定代表人或法人授权代表身份证复印件（参加谈判人证件）</w:t>
      </w:r>
      <w:r>
        <w:rPr>
          <w:rFonts w:hint="eastAsia" w:hAnsi="宋体"/>
          <w:sz w:val="24"/>
        </w:rPr>
        <w:t>；</w:t>
      </w:r>
    </w:p>
    <w:p>
      <w:pPr>
        <w:ind w:firstLine="720" w:firstLineChars="300"/>
        <w:rPr>
          <w:rFonts w:hint="eastAsia" w:ascii="宋体" w:hAnsi="宋体" w:cs="宋体"/>
          <w:kern w:val="0"/>
          <w:sz w:val="24"/>
        </w:rPr>
      </w:pPr>
      <w:r>
        <w:rPr>
          <w:rFonts w:hint="eastAsia" w:hAnsi="宋体"/>
          <w:sz w:val="24"/>
        </w:rPr>
        <w:t>▲（5）供应商资格声明</w:t>
      </w:r>
      <w:r>
        <w:rPr>
          <w:rFonts w:hint="eastAsia" w:ascii="宋体" w:hAnsi="宋体" w:cs="宋体"/>
          <w:kern w:val="0"/>
          <w:sz w:val="24"/>
        </w:rPr>
        <w:t>；</w:t>
      </w:r>
      <w:r>
        <w:rPr>
          <w:rFonts w:ascii="宋体" w:hAnsi="宋体" w:cs="宋体"/>
          <w:kern w:val="0"/>
          <w:sz w:val="24"/>
        </w:rPr>
        <w:t xml:space="preserve"> </w:t>
      </w:r>
    </w:p>
    <w:p>
      <w:pPr>
        <w:tabs>
          <w:tab w:val="left" w:pos="1440"/>
          <w:tab w:val="left" w:pos="1620"/>
          <w:tab w:val="left" w:pos="1800"/>
          <w:tab w:val="left" w:pos="1980"/>
        </w:tabs>
        <w:autoSpaceDE w:val="0"/>
        <w:autoSpaceDN w:val="0"/>
        <w:adjustRightInd w:val="0"/>
        <w:snapToGrid w:val="0"/>
        <w:spacing w:line="400" w:lineRule="exact"/>
        <w:ind w:firstLine="480" w:firstLineChars="200"/>
        <w:textAlignment w:val="bottom"/>
        <w:rPr>
          <w:rFonts w:hint="eastAsia" w:hAnsi="宋体"/>
          <w:sz w:val="24"/>
        </w:rPr>
      </w:pPr>
      <w:r>
        <w:rPr>
          <w:rFonts w:hint="eastAsia" w:hAnsi="宋体"/>
          <w:sz w:val="24"/>
        </w:rPr>
        <w:t>（6）上一年度财务状况报告（资产负债表、利润表、现金流量表或第三方出具报告）；</w:t>
      </w:r>
    </w:p>
    <w:p>
      <w:pPr>
        <w:tabs>
          <w:tab w:val="left" w:pos="1440"/>
          <w:tab w:val="left" w:pos="1620"/>
          <w:tab w:val="left" w:pos="1800"/>
          <w:tab w:val="left" w:pos="1980"/>
        </w:tabs>
        <w:autoSpaceDE w:val="0"/>
        <w:autoSpaceDN w:val="0"/>
        <w:adjustRightInd w:val="0"/>
        <w:snapToGrid w:val="0"/>
        <w:spacing w:line="400" w:lineRule="exact"/>
        <w:ind w:firstLine="480" w:firstLineChars="200"/>
        <w:textAlignment w:val="bottom"/>
        <w:rPr>
          <w:rFonts w:hint="eastAsia" w:hAnsi="宋体"/>
          <w:sz w:val="24"/>
        </w:rPr>
      </w:pPr>
      <w:r>
        <w:rPr>
          <w:rFonts w:hint="eastAsia" w:hAnsi="宋体"/>
          <w:sz w:val="24"/>
        </w:rPr>
        <w:t>（7）最新一期的纳税信用等级C级或C级以上证明复印件或网上电子打印件（任何等级税务机关盖章均有效）；</w:t>
      </w:r>
    </w:p>
    <w:p>
      <w:pPr>
        <w:tabs>
          <w:tab w:val="left" w:pos="1440"/>
          <w:tab w:val="left" w:pos="1620"/>
          <w:tab w:val="left" w:pos="1800"/>
          <w:tab w:val="left" w:pos="1980"/>
        </w:tabs>
        <w:autoSpaceDE w:val="0"/>
        <w:autoSpaceDN w:val="0"/>
        <w:adjustRightInd w:val="0"/>
        <w:snapToGrid w:val="0"/>
        <w:spacing w:line="400" w:lineRule="exact"/>
        <w:ind w:firstLine="720" w:firstLineChars="300"/>
        <w:textAlignment w:val="bottom"/>
        <w:rPr>
          <w:rFonts w:hint="eastAsia" w:hAnsi="宋体"/>
          <w:sz w:val="24"/>
        </w:rPr>
      </w:pPr>
      <w:r>
        <w:rPr>
          <w:rFonts w:hint="eastAsia" w:hAnsi="宋体"/>
          <w:sz w:val="24"/>
        </w:rPr>
        <w:t>▲（8）税务部门出具的纳税（费）证明复印件或网上电子打印件；</w:t>
      </w:r>
    </w:p>
    <w:p>
      <w:pPr>
        <w:tabs>
          <w:tab w:val="left" w:pos="1440"/>
          <w:tab w:val="left" w:pos="1620"/>
          <w:tab w:val="left" w:pos="1800"/>
          <w:tab w:val="left" w:pos="1980"/>
        </w:tabs>
        <w:autoSpaceDE w:val="0"/>
        <w:autoSpaceDN w:val="0"/>
        <w:adjustRightInd w:val="0"/>
        <w:snapToGrid w:val="0"/>
        <w:spacing w:line="400" w:lineRule="exact"/>
        <w:ind w:firstLine="720" w:firstLineChars="300"/>
        <w:textAlignment w:val="bottom"/>
        <w:rPr>
          <w:rFonts w:hint="eastAsia" w:hAnsi="宋体"/>
          <w:sz w:val="24"/>
        </w:rPr>
      </w:pPr>
      <w:r>
        <w:rPr>
          <w:rFonts w:hint="eastAsia" w:hAnsi="宋体"/>
          <w:sz w:val="24"/>
        </w:rPr>
        <w:t xml:space="preserve">▲（9）缴纳社会保障资金的相关证明材料复印件或网上电子打印件(第三方证明材料); </w:t>
      </w:r>
    </w:p>
    <w:p>
      <w:pPr>
        <w:tabs>
          <w:tab w:val="left" w:pos="0"/>
        </w:tabs>
        <w:snapToGrid w:val="0"/>
        <w:spacing w:line="400" w:lineRule="exact"/>
        <w:ind w:firstLine="720" w:firstLineChars="300"/>
        <w:jc w:val="left"/>
        <w:rPr>
          <w:rFonts w:hint="eastAsia" w:hAnsi="宋体"/>
          <w:sz w:val="24"/>
        </w:rPr>
      </w:pPr>
      <w:r>
        <w:rPr>
          <w:rFonts w:hint="eastAsia" w:hAnsi="宋体"/>
          <w:sz w:val="24"/>
        </w:rPr>
        <w:t>▲（10）参加政府采购活动前3年内在经营活动中没有重大违法记录的书面声明(格式自拟加盖公章)；</w:t>
      </w:r>
    </w:p>
    <w:p>
      <w:pPr>
        <w:tabs>
          <w:tab w:val="left" w:pos="0"/>
        </w:tabs>
        <w:snapToGrid w:val="0"/>
        <w:spacing w:line="400" w:lineRule="exact"/>
        <w:ind w:firstLine="720" w:firstLineChars="300"/>
        <w:jc w:val="left"/>
        <w:rPr>
          <w:rFonts w:hint="eastAsia" w:hAnsi="宋体"/>
          <w:sz w:val="24"/>
        </w:rPr>
      </w:pPr>
      <w:r>
        <w:rPr>
          <w:rFonts w:hint="eastAsia" w:hAnsi="宋体"/>
          <w:sz w:val="24"/>
        </w:rPr>
        <w:t>▲</w:t>
      </w:r>
      <w:r>
        <w:rPr>
          <w:rFonts w:hint="eastAsia" w:ascii="宋体" w:hAnsi="宋体" w:cs="宋体"/>
          <w:sz w:val="24"/>
          <w:lang w:eastAsia="zh-CN"/>
        </w:rPr>
        <w:t>（</w:t>
      </w:r>
      <w:r>
        <w:rPr>
          <w:rFonts w:hint="eastAsia" w:ascii="宋体" w:hAnsi="宋体" w:cs="宋体"/>
          <w:sz w:val="24"/>
          <w:lang w:val="en-US" w:eastAsia="zh-CN"/>
        </w:rPr>
        <w:t>11）</w:t>
      </w:r>
      <w:r>
        <w:rPr>
          <w:rFonts w:hint="eastAsia" w:ascii="宋体" w:hAnsi="宋体" w:cs="宋体"/>
          <w:sz w:val="24"/>
          <w:lang w:eastAsia="zh-CN"/>
        </w:rPr>
        <w:t>响应</w:t>
      </w:r>
      <w:r>
        <w:rPr>
          <w:rFonts w:hint="eastAsia" w:ascii="宋体" w:hAnsi="宋体" w:cs="宋体"/>
          <w:sz w:val="24"/>
        </w:rPr>
        <w:t>维保服务方案</w:t>
      </w:r>
    </w:p>
    <w:p>
      <w:pPr>
        <w:tabs>
          <w:tab w:val="left" w:pos="0"/>
        </w:tabs>
        <w:snapToGrid w:val="0"/>
        <w:spacing w:line="400" w:lineRule="exact"/>
        <w:ind w:firstLine="840" w:firstLineChars="350"/>
        <w:jc w:val="left"/>
        <w:rPr>
          <w:rFonts w:hint="eastAsia"/>
          <w:color w:val="000000"/>
          <w:sz w:val="24"/>
        </w:rPr>
      </w:pPr>
      <w:r>
        <w:rPr>
          <w:rFonts w:hint="eastAsia" w:hAnsi="宋体"/>
          <w:color w:val="000000"/>
          <w:sz w:val="24"/>
        </w:rPr>
        <w:t>（</w:t>
      </w:r>
      <w:r>
        <w:rPr>
          <w:rFonts w:hint="eastAsia" w:hAnsi="宋体"/>
          <w:color w:val="000000"/>
          <w:sz w:val="24"/>
          <w:lang w:val="en-US" w:eastAsia="zh-CN"/>
        </w:rPr>
        <w:t>12</w:t>
      </w:r>
      <w:r>
        <w:rPr>
          <w:rFonts w:hint="eastAsia" w:hAnsi="宋体"/>
          <w:color w:val="000000"/>
          <w:sz w:val="24"/>
        </w:rPr>
        <w:t>）</w:t>
      </w:r>
      <w:r>
        <w:rPr>
          <w:rFonts w:hint="eastAsia"/>
          <w:color w:val="000000"/>
          <w:sz w:val="24"/>
        </w:rPr>
        <w:t>供应商认为需要的其他内容。</w:t>
      </w:r>
    </w:p>
    <w:p>
      <w:pPr>
        <w:tabs>
          <w:tab w:val="left" w:pos="0"/>
        </w:tabs>
        <w:snapToGrid w:val="0"/>
        <w:spacing w:line="400" w:lineRule="exact"/>
        <w:ind w:firstLine="600" w:firstLineChars="250"/>
        <w:jc w:val="left"/>
        <w:rPr>
          <w:rFonts w:hint="eastAsia"/>
          <w:sz w:val="24"/>
        </w:rPr>
      </w:pPr>
      <w:r>
        <w:rPr>
          <w:rFonts w:hint="eastAsia"/>
          <w:sz w:val="24"/>
        </w:rPr>
        <w:t>2、商务文件</w:t>
      </w:r>
    </w:p>
    <w:p>
      <w:pPr>
        <w:tabs>
          <w:tab w:val="left" w:pos="0"/>
        </w:tabs>
        <w:snapToGrid w:val="0"/>
        <w:spacing w:line="400" w:lineRule="exact"/>
        <w:ind w:firstLine="720" w:firstLineChars="300"/>
        <w:jc w:val="left"/>
        <w:rPr>
          <w:rFonts w:hint="eastAsia" w:hAnsi="宋体"/>
          <w:sz w:val="24"/>
        </w:rPr>
      </w:pPr>
      <w:r>
        <w:rPr>
          <w:rFonts w:hint="eastAsia" w:hAnsi="宋体"/>
          <w:sz w:val="24"/>
        </w:rPr>
        <w:t>▲（1）报价一览表</w:t>
      </w:r>
    </w:p>
    <w:p>
      <w:pPr>
        <w:numPr>
          <w:ilvl w:val="0"/>
          <w:numId w:val="4"/>
        </w:numPr>
        <w:spacing w:line="440" w:lineRule="atLeast"/>
        <w:ind w:firstLine="960" w:firstLineChars="400"/>
        <w:rPr>
          <w:rFonts w:hint="eastAsia" w:ascii="宋体" w:hAnsi="宋体"/>
          <w:sz w:val="24"/>
        </w:rPr>
      </w:pPr>
      <w:r>
        <w:rPr>
          <w:rFonts w:hint="eastAsia" w:ascii="宋体" w:hAnsi="宋体"/>
          <w:sz w:val="24"/>
        </w:rPr>
        <w:t>《中小企业声明函》（如有）</w:t>
      </w:r>
    </w:p>
    <w:p>
      <w:pPr>
        <w:numPr>
          <w:ilvl w:val="0"/>
          <w:numId w:val="4"/>
        </w:numPr>
        <w:spacing w:line="440" w:lineRule="atLeast"/>
        <w:ind w:firstLine="960" w:firstLineChars="400"/>
        <w:rPr>
          <w:rFonts w:hint="eastAsia" w:ascii="宋体" w:hAnsi="宋体"/>
          <w:sz w:val="24"/>
        </w:rPr>
      </w:pPr>
      <w:r>
        <w:rPr>
          <w:rFonts w:hint="eastAsia" w:ascii="宋体" w:hAnsi="宋体"/>
          <w:sz w:val="24"/>
        </w:rPr>
        <w:t>《残疾人福利性单位声明函》（如有）</w:t>
      </w:r>
    </w:p>
    <w:p>
      <w:pPr>
        <w:numPr>
          <w:ilvl w:val="0"/>
          <w:numId w:val="4"/>
        </w:numPr>
        <w:spacing w:line="440" w:lineRule="atLeast"/>
        <w:ind w:firstLine="960" w:firstLineChars="400"/>
        <w:rPr>
          <w:rFonts w:hint="eastAsia" w:ascii="宋体" w:hAnsi="宋体"/>
          <w:sz w:val="24"/>
        </w:rPr>
      </w:pPr>
      <w:r>
        <w:rPr>
          <w:rFonts w:hint="eastAsia" w:ascii="宋体" w:hAnsi="宋体"/>
          <w:sz w:val="24"/>
        </w:rPr>
        <w:t>《监狱企业声明函》（如有）</w:t>
      </w:r>
    </w:p>
    <w:p>
      <w:pPr>
        <w:adjustRightInd w:val="0"/>
        <w:snapToGrid w:val="0"/>
        <w:spacing w:line="360" w:lineRule="auto"/>
        <w:ind w:firstLine="600" w:firstLineChars="250"/>
        <w:outlineLvl w:val="0"/>
        <w:rPr>
          <w:rFonts w:hint="eastAsia" w:ascii="宋体" w:hAnsi="宋体"/>
          <w:sz w:val="24"/>
        </w:rPr>
      </w:pPr>
      <w:r>
        <w:rPr>
          <w:rFonts w:hint="eastAsia" w:ascii="宋体" w:hAnsi="宋体"/>
          <w:sz w:val="24"/>
        </w:rPr>
        <w:t>（二）谈判保证金：0元</w:t>
      </w:r>
    </w:p>
    <w:p>
      <w:pPr>
        <w:adjustRightInd w:val="0"/>
        <w:snapToGrid w:val="0"/>
        <w:spacing w:line="360" w:lineRule="auto"/>
        <w:ind w:firstLine="480" w:firstLineChars="200"/>
        <w:outlineLvl w:val="0"/>
        <w:rPr>
          <w:rFonts w:hint="eastAsia" w:ascii="宋体" w:hAnsi="宋体"/>
          <w:sz w:val="24"/>
        </w:rPr>
      </w:pPr>
      <w:r>
        <w:rPr>
          <w:rFonts w:hint="eastAsia" w:ascii="宋体" w:hAnsi="宋体"/>
          <w:sz w:val="24"/>
        </w:rPr>
        <w:t>（三）谈判响应文件的签署及规定</w:t>
      </w:r>
    </w:p>
    <w:p>
      <w:pPr>
        <w:adjustRightInd w:val="0"/>
        <w:snapToGrid w:val="0"/>
        <w:spacing w:line="360" w:lineRule="auto"/>
        <w:ind w:firstLine="480" w:firstLineChars="200"/>
        <w:rPr>
          <w:rFonts w:hint="eastAsia" w:ascii="宋体" w:hAnsi="宋体"/>
          <w:sz w:val="24"/>
        </w:rPr>
      </w:pPr>
      <w:r>
        <w:rPr>
          <w:rFonts w:hint="eastAsia" w:ascii="宋体" w:hAnsi="宋体"/>
          <w:sz w:val="24"/>
        </w:rPr>
        <w:t>1．供应商应按本须知的相关要求准备谈判响应文件，每套文件须清楚的标明“正本”、“副本”。若正本和副本有差异，以正本为准。</w:t>
      </w:r>
    </w:p>
    <w:p>
      <w:pPr>
        <w:adjustRightInd w:val="0"/>
        <w:snapToGrid w:val="0"/>
        <w:spacing w:line="360" w:lineRule="auto"/>
        <w:ind w:firstLine="480" w:firstLineChars="200"/>
        <w:rPr>
          <w:rFonts w:hint="eastAsia" w:ascii="宋体" w:hAnsi="宋体"/>
          <w:sz w:val="24"/>
        </w:rPr>
      </w:pPr>
      <w:r>
        <w:rPr>
          <w:rFonts w:hint="eastAsia" w:ascii="宋体" w:hAnsi="宋体"/>
          <w:sz w:val="24"/>
        </w:rPr>
        <w:t>2．谈判响应文件的正本需打印或用不褪色墨水书写，并由法人代表或经法人授权的代表在谈判响应文件上签字及加盖供应商公章。</w:t>
      </w:r>
    </w:p>
    <w:p>
      <w:pPr>
        <w:adjustRightInd w:val="0"/>
        <w:snapToGrid w:val="0"/>
        <w:spacing w:line="360" w:lineRule="auto"/>
        <w:rPr>
          <w:rFonts w:hint="eastAsia" w:ascii="宋体" w:hAnsi="宋体"/>
          <w:b/>
          <w:bCs/>
          <w:sz w:val="24"/>
        </w:rPr>
      </w:pPr>
      <w:r>
        <w:rPr>
          <w:rFonts w:hint="eastAsia" w:ascii="宋体" w:hAnsi="宋体"/>
          <w:b/>
          <w:bCs/>
          <w:sz w:val="24"/>
        </w:rPr>
        <w:t>四、谈判响应文件的递交</w:t>
      </w:r>
    </w:p>
    <w:p>
      <w:pPr>
        <w:adjustRightInd w:val="0"/>
        <w:snapToGrid w:val="0"/>
        <w:spacing w:line="360" w:lineRule="auto"/>
        <w:ind w:firstLine="240" w:firstLineChars="100"/>
        <w:outlineLvl w:val="0"/>
        <w:rPr>
          <w:rFonts w:hint="eastAsia" w:ascii="宋体" w:hAnsi="宋体"/>
          <w:sz w:val="24"/>
        </w:rPr>
      </w:pPr>
      <w:r>
        <w:rPr>
          <w:sz w:val="24"/>
        </w:rPr>
        <w:t>▲</w:t>
      </w:r>
      <w:r>
        <w:rPr>
          <w:rFonts w:hint="eastAsia" w:ascii="宋体" w:hAnsi="宋体"/>
          <w:sz w:val="24"/>
        </w:rPr>
        <w:t>1、谈判响应文件的密封和标记</w:t>
      </w:r>
    </w:p>
    <w:p>
      <w:pPr>
        <w:adjustRightInd w:val="0"/>
        <w:snapToGrid w:val="0"/>
        <w:spacing w:line="360" w:lineRule="auto"/>
        <w:ind w:firstLine="480" w:firstLineChars="200"/>
        <w:outlineLvl w:val="0"/>
        <w:rPr>
          <w:rFonts w:hint="eastAsia" w:ascii="宋体" w:hAnsi="宋体"/>
          <w:sz w:val="24"/>
        </w:rPr>
      </w:pPr>
      <w:r>
        <w:rPr>
          <w:rFonts w:hint="eastAsia" w:ascii="宋体" w:hAnsi="宋体"/>
          <w:sz w:val="24"/>
        </w:rPr>
        <w:t>（1）谈判响应文件（资格审查文件、商务文件）分别装订成册并密封。</w:t>
      </w:r>
    </w:p>
    <w:p>
      <w:pPr>
        <w:adjustRightInd w:val="0"/>
        <w:snapToGrid w:val="0"/>
        <w:spacing w:line="360" w:lineRule="auto"/>
        <w:ind w:firstLine="480" w:firstLineChars="200"/>
        <w:outlineLvl w:val="0"/>
        <w:rPr>
          <w:rFonts w:hint="eastAsia" w:ascii="宋体" w:hAnsi="宋体"/>
          <w:sz w:val="24"/>
        </w:rPr>
      </w:pPr>
      <w:r>
        <w:rPr>
          <w:rFonts w:hint="eastAsia" w:ascii="宋体" w:hAnsi="宋体"/>
          <w:sz w:val="24"/>
        </w:rPr>
        <w:t>（2）密封袋封面均应：注明项目名称、项目编号、供应商名称、法定代表人签字或盖章。</w:t>
      </w:r>
    </w:p>
    <w:p>
      <w:pPr>
        <w:adjustRightInd w:val="0"/>
        <w:snapToGrid w:val="0"/>
        <w:spacing w:line="360" w:lineRule="auto"/>
        <w:ind w:firstLine="480" w:firstLineChars="200"/>
        <w:outlineLvl w:val="0"/>
        <w:rPr>
          <w:rFonts w:hint="eastAsia" w:ascii="宋体" w:hAnsi="宋体"/>
          <w:sz w:val="24"/>
        </w:rPr>
      </w:pPr>
      <w:r>
        <w:rPr>
          <w:rFonts w:hint="eastAsia" w:ascii="宋体" w:hAnsi="宋体"/>
          <w:sz w:val="24"/>
        </w:rPr>
        <w:t>2、递交谈判响应文件截止期</w:t>
      </w:r>
    </w:p>
    <w:p>
      <w:pPr>
        <w:adjustRightInd w:val="0"/>
        <w:snapToGrid w:val="0"/>
        <w:spacing w:line="360" w:lineRule="auto"/>
        <w:ind w:firstLine="480" w:firstLineChars="200"/>
        <w:outlineLvl w:val="0"/>
        <w:rPr>
          <w:rFonts w:hint="eastAsia" w:ascii="宋体" w:hAnsi="宋体"/>
          <w:sz w:val="24"/>
        </w:rPr>
      </w:pPr>
      <w:r>
        <w:rPr>
          <w:rFonts w:hint="eastAsia" w:ascii="宋体" w:hAnsi="宋体"/>
          <w:sz w:val="24"/>
        </w:rPr>
        <w:t>供应商应在递交谈判响应文件截止时间前将谈判响应文件递交至谈判地点，逾期不予接收。</w:t>
      </w:r>
    </w:p>
    <w:p>
      <w:pPr>
        <w:adjustRightInd w:val="0"/>
        <w:snapToGrid w:val="0"/>
        <w:spacing w:line="360" w:lineRule="auto"/>
        <w:ind w:firstLine="482" w:firstLineChars="200"/>
        <w:outlineLvl w:val="0"/>
        <w:rPr>
          <w:rFonts w:hint="eastAsia" w:ascii="宋体" w:hAnsi="宋体"/>
          <w:sz w:val="24"/>
        </w:rPr>
      </w:pPr>
      <w:r>
        <w:rPr>
          <w:rFonts w:hint="eastAsia" w:ascii="宋体" w:hAnsi="宋体"/>
          <w:b/>
          <w:bCs/>
          <w:sz w:val="24"/>
        </w:rPr>
        <w:t>递交谈判响应文件时，如法定代表人参加的提供身份证原件，授权委托人参加的则需递交授权委托书及被授权人身份证原件</w:t>
      </w:r>
      <w:r>
        <w:rPr>
          <w:rFonts w:hint="eastAsia" w:ascii="宋体" w:hAnsi="宋体"/>
          <w:b/>
          <w:sz w:val="24"/>
        </w:rPr>
        <w:t>。</w:t>
      </w:r>
    </w:p>
    <w:p>
      <w:pPr>
        <w:adjustRightInd w:val="0"/>
        <w:snapToGrid w:val="0"/>
        <w:spacing w:line="360" w:lineRule="auto"/>
        <w:ind w:firstLine="480" w:firstLineChars="200"/>
        <w:outlineLvl w:val="0"/>
        <w:rPr>
          <w:rFonts w:hint="eastAsia" w:ascii="宋体" w:hAnsi="宋体"/>
          <w:sz w:val="24"/>
        </w:rPr>
      </w:pPr>
      <w:r>
        <w:rPr>
          <w:rFonts w:hint="eastAsia" w:ascii="宋体" w:hAnsi="宋体"/>
          <w:sz w:val="24"/>
        </w:rPr>
        <w:t>3、谈判响应文件的修改和撤回</w:t>
      </w:r>
    </w:p>
    <w:p>
      <w:pPr>
        <w:adjustRightInd w:val="0"/>
        <w:snapToGrid w:val="0"/>
        <w:spacing w:line="360" w:lineRule="auto"/>
        <w:ind w:firstLine="480" w:firstLineChars="200"/>
        <w:rPr>
          <w:rFonts w:hint="eastAsia" w:ascii="宋体" w:hAnsi="宋体"/>
          <w:sz w:val="24"/>
        </w:rPr>
      </w:pPr>
      <w:r>
        <w:rPr>
          <w:rFonts w:hint="eastAsia" w:ascii="宋体" w:hAnsi="宋体"/>
          <w:sz w:val="24"/>
        </w:rPr>
        <w:t>（1）供应商在递交谈判响应文件后，可以修改或撤回其谈判响应文件，但供应商必须在规定的递交谈判响应文件截止期之前将修改或撤回的书面通知递交到采购人。</w:t>
      </w:r>
    </w:p>
    <w:p>
      <w:pPr>
        <w:adjustRightInd w:val="0"/>
        <w:snapToGrid w:val="0"/>
        <w:spacing w:line="360" w:lineRule="auto"/>
        <w:ind w:firstLine="480" w:firstLineChars="200"/>
        <w:rPr>
          <w:rFonts w:hint="eastAsia" w:ascii="宋体" w:hAnsi="宋体"/>
          <w:sz w:val="24"/>
        </w:rPr>
      </w:pPr>
      <w:r>
        <w:rPr>
          <w:rFonts w:hint="eastAsia" w:ascii="宋体" w:hAnsi="宋体"/>
          <w:sz w:val="24"/>
        </w:rPr>
        <w:t>（2）供应商修改后的谈判响应文件应按原来的规定编制、密封、标记和递交。</w:t>
      </w:r>
    </w:p>
    <w:p>
      <w:pPr>
        <w:adjustRightInd w:val="0"/>
        <w:snapToGrid w:val="0"/>
        <w:spacing w:line="360" w:lineRule="auto"/>
        <w:ind w:firstLine="480" w:firstLineChars="200"/>
        <w:rPr>
          <w:rFonts w:hint="eastAsia" w:ascii="宋体" w:hAnsi="宋体"/>
          <w:sz w:val="24"/>
        </w:rPr>
      </w:pPr>
      <w:r>
        <w:rPr>
          <w:rFonts w:hint="eastAsia" w:ascii="宋体" w:hAnsi="宋体"/>
          <w:sz w:val="24"/>
        </w:rPr>
        <w:t>（3）在递交谈判响应文件截止期之后，供应商不得对其谈判响应文件做任何修改。</w:t>
      </w:r>
    </w:p>
    <w:p>
      <w:pPr>
        <w:adjustRightInd w:val="0"/>
        <w:snapToGrid w:val="0"/>
        <w:spacing w:line="360" w:lineRule="auto"/>
        <w:ind w:firstLine="480" w:firstLineChars="200"/>
        <w:rPr>
          <w:rFonts w:hint="eastAsia" w:ascii="宋体" w:hAnsi="宋体"/>
          <w:sz w:val="24"/>
        </w:rPr>
      </w:pPr>
      <w:r>
        <w:rPr>
          <w:rFonts w:hint="eastAsia" w:ascii="宋体" w:hAnsi="宋体"/>
          <w:sz w:val="24"/>
        </w:rPr>
        <w:t>（4）递交谈判响应文件截止期后，供应商不得撤回其谈判响应文件。</w:t>
      </w:r>
    </w:p>
    <w:p>
      <w:pPr>
        <w:adjustRightInd w:val="0"/>
        <w:snapToGrid w:val="0"/>
        <w:spacing w:line="360" w:lineRule="auto"/>
        <w:rPr>
          <w:rFonts w:hint="eastAsia" w:ascii="宋体" w:hAnsi="宋体"/>
          <w:b/>
          <w:bCs/>
          <w:sz w:val="24"/>
        </w:rPr>
      </w:pPr>
      <w:r>
        <w:rPr>
          <w:rFonts w:hint="eastAsia" w:ascii="宋体" w:hAnsi="宋体"/>
          <w:b/>
          <w:bCs/>
          <w:sz w:val="24"/>
        </w:rPr>
        <w:t>五、竞争性谈判</w:t>
      </w:r>
    </w:p>
    <w:p>
      <w:pPr>
        <w:adjustRightInd w:val="0"/>
        <w:snapToGrid w:val="0"/>
        <w:spacing w:line="360" w:lineRule="auto"/>
        <w:ind w:firstLine="480" w:firstLineChars="200"/>
        <w:outlineLvl w:val="0"/>
        <w:rPr>
          <w:rFonts w:hint="eastAsia" w:ascii="宋体" w:hAnsi="宋体"/>
          <w:sz w:val="24"/>
        </w:rPr>
      </w:pPr>
      <w:r>
        <w:rPr>
          <w:rFonts w:hint="eastAsia" w:ascii="宋体" w:hAnsi="宋体"/>
          <w:sz w:val="24"/>
        </w:rPr>
        <w:t>1、竞争性谈判</w:t>
      </w:r>
    </w:p>
    <w:p>
      <w:pPr>
        <w:adjustRightInd w:val="0"/>
        <w:snapToGrid w:val="0"/>
        <w:spacing w:line="360" w:lineRule="auto"/>
        <w:ind w:firstLine="480" w:firstLineChars="200"/>
        <w:rPr>
          <w:rFonts w:hint="eastAsia" w:ascii="宋体" w:hAnsi="宋体"/>
          <w:sz w:val="24"/>
        </w:rPr>
      </w:pPr>
      <w:r>
        <w:rPr>
          <w:rFonts w:hint="eastAsia" w:ascii="宋体" w:hAnsi="宋体"/>
          <w:sz w:val="24"/>
        </w:rPr>
        <w:t>（1）组织方在规定的日期、时间和地点组织竞争性谈判。</w:t>
      </w:r>
    </w:p>
    <w:p>
      <w:pPr>
        <w:adjustRightInd w:val="0"/>
        <w:snapToGrid w:val="0"/>
        <w:spacing w:line="360" w:lineRule="auto"/>
        <w:ind w:firstLine="480" w:firstLineChars="200"/>
        <w:rPr>
          <w:rFonts w:hint="eastAsia" w:ascii="宋体" w:hAnsi="宋体"/>
          <w:sz w:val="24"/>
        </w:rPr>
      </w:pPr>
      <w:r>
        <w:rPr>
          <w:rFonts w:hint="eastAsia" w:ascii="宋体" w:hAnsi="宋体"/>
          <w:sz w:val="24"/>
        </w:rPr>
        <w:t>（2）组织方对响应文件当众检验、拆封，若谈判小组认为其不具备资格，即中止竞争性谈判。</w:t>
      </w:r>
    </w:p>
    <w:p>
      <w:pPr>
        <w:adjustRightInd w:val="0"/>
        <w:snapToGrid w:val="0"/>
        <w:spacing w:line="360" w:lineRule="auto"/>
        <w:ind w:firstLine="480" w:firstLineChars="200"/>
        <w:rPr>
          <w:rFonts w:hint="eastAsia" w:ascii="宋体" w:hAnsi="宋体"/>
          <w:sz w:val="24"/>
        </w:rPr>
      </w:pPr>
      <w:r>
        <w:rPr>
          <w:rFonts w:hint="eastAsia" w:ascii="宋体" w:hAnsi="宋体"/>
          <w:sz w:val="24"/>
        </w:rPr>
        <w:t>2、成交原则：</w:t>
      </w:r>
      <w:r>
        <w:rPr>
          <w:rFonts w:ascii="宋体" w:hAnsi="宋体"/>
          <w:sz w:val="24"/>
        </w:rPr>
        <w:t>在符合采购需求</w:t>
      </w:r>
      <w:r>
        <w:rPr>
          <w:rFonts w:hint="eastAsia" w:ascii="宋体" w:hAnsi="宋体"/>
          <w:sz w:val="24"/>
        </w:rPr>
        <w:t>、质量和</w:t>
      </w:r>
      <w:r>
        <w:rPr>
          <w:rFonts w:ascii="宋体" w:hAnsi="宋体"/>
          <w:sz w:val="24"/>
        </w:rPr>
        <w:t>服务相等</w:t>
      </w:r>
      <w:r>
        <w:rPr>
          <w:rFonts w:hint="eastAsia" w:ascii="宋体" w:hAnsi="宋体"/>
          <w:sz w:val="24"/>
        </w:rPr>
        <w:t>（是指供应商提供的产品质量和服务均能满足谈判文件规定的实质性要求）</w:t>
      </w:r>
      <w:r>
        <w:rPr>
          <w:rFonts w:ascii="宋体" w:hAnsi="宋体"/>
          <w:sz w:val="24"/>
        </w:rPr>
        <w:t>的前提下，以</w:t>
      </w:r>
      <w:r>
        <w:rPr>
          <w:rFonts w:hint="eastAsia" w:ascii="宋体" w:hAnsi="宋体"/>
          <w:sz w:val="24"/>
        </w:rPr>
        <w:t>报价最低</w:t>
      </w:r>
      <w:r>
        <w:rPr>
          <w:rFonts w:ascii="宋体" w:hAnsi="宋体"/>
          <w:sz w:val="24"/>
        </w:rPr>
        <w:t>的供应商作为</w:t>
      </w:r>
      <w:r>
        <w:rPr>
          <w:rFonts w:hint="eastAsia" w:ascii="宋体" w:hAnsi="宋体"/>
          <w:sz w:val="24"/>
        </w:rPr>
        <w:t>预成交供应商。</w:t>
      </w:r>
    </w:p>
    <w:p>
      <w:pPr>
        <w:spacing w:line="360" w:lineRule="auto"/>
        <w:ind w:firstLine="480" w:firstLineChars="200"/>
        <w:rPr>
          <w:rFonts w:hint="eastAsia" w:ascii="宋体" w:hAnsi="宋体"/>
          <w:sz w:val="24"/>
        </w:rPr>
      </w:pPr>
      <w:r>
        <w:rPr>
          <w:rFonts w:hint="eastAsia" w:ascii="宋体" w:hAnsi="宋体"/>
          <w:sz w:val="24"/>
        </w:rPr>
        <w:t>根据《政府采购促进中小企业发展暂行办法》（财库[2011]181号文件）的规定，现对小型和微型企业制造的产品（或提供的服务）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spacing w:line="360" w:lineRule="auto"/>
        <w:ind w:firstLine="480" w:firstLineChars="200"/>
        <w:rPr>
          <w:rFonts w:hint="eastAsia" w:ascii="宋体" w:hAnsi="宋体"/>
          <w:sz w:val="24"/>
        </w:rPr>
      </w:pPr>
      <w:r>
        <w:rPr>
          <w:rFonts w:hint="eastAsia" w:ascii="宋体" w:hAnsi="宋体"/>
          <w:sz w:val="24"/>
        </w:rPr>
        <w:t>属于小型、微型企业的残疾人福利性单位、监狱企业，不重复享受政策。供应商提供的《残疾人福利性单位声明函》、《监狱企业声明函》与事实不符的，依照《政府采购法》第七十七条第一款的规定追究法律责任。</w:t>
      </w:r>
    </w:p>
    <w:p>
      <w:pPr>
        <w:adjustRightInd w:val="0"/>
        <w:snapToGrid w:val="0"/>
        <w:spacing w:line="360" w:lineRule="auto"/>
        <w:ind w:firstLine="480" w:firstLineChars="200"/>
        <w:rPr>
          <w:rFonts w:hint="eastAsia" w:ascii="宋体" w:hAnsi="宋体"/>
          <w:sz w:val="24"/>
        </w:rPr>
      </w:pPr>
      <w:r>
        <w:rPr>
          <w:rFonts w:ascii="宋体" w:hAnsi="宋体" w:cs="宋体"/>
          <w:kern w:val="0"/>
          <w:sz w:val="24"/>
        </w:rPr>
        <w:t>3、</w:t>
      </w:r>
      <w:r>
        <w:rPr>
          <w:rFonts w:hint="eastAsia" w:ascii="宋体" w:hAnsi="宋体"/>
          <w:sz w:val="24"/>
        </w:rPr>
        <w:t>响应文件的澄清、说明或更正：</w:t>
      </w:r>
    </w:p>
    <w:p>
      <w:pPr>
        <w:adjustRightInd w:val="0"/>
        <w:snapToGrid w:val="0"/>
        <w:spacing w:line="360" w:lineRule="auto"/>
        <w:ind w:firstLine="480" w:firstLineChars="200"/>
        <w:rPr>
          <w:rFonts w:hint="eastAsia" w:ascii="宋体" w:hAnsi="宋体"/>
          <w:sz w:val="24"/>
        </w:rPr>
      </w:pPr>
      <w:r>
        <w:rPr>
          <w:rFonts w:ascii="宋体" w:hAnsi="宋体"/>
          <w:sz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相应文件的实质性内容。</w:t>
      </w:r>
      <w:r>
        <w:rPr>
          <w:rFonts w:ascii="宋体" w:hAnsi="宋体"/>
          <w:sz w:val="24"/>
        </w:rPr>
        <w:br w:type="textWrapping"/>
      </w:r>
      <w:r>
        <w:rPr>
          <w:rFonts w:hint="eastAsia" w:ascii="宋体" w:hAnsi="宋体"/>
          <w:sz w:val="24"/>
        </w:rPr>
        <w:t xml:space="preserve">    </w:t>
      </w:r>
      <w:r>
        <w:rPr>
          <w:rFonts w:ascii="宋体" w:hAnsi="宋体"/>
          <w:sz w:val="24"/>
        </w:rPr>
        <w:t>谈判小组要求供应商澄清、说明或者更正响应文件应当以书面形式作出。供应商的澄清、说明或者更正应当由法定代表人或其授权代表签字或者加盖公章。由授权代表签字的，应当附法定代表人授权书。</w:t>
      </w:r>
    </w:p>
    <w:p>
      <w:pPr>
        <w:pStyle w:val="11"/>
        <w:spacing w:line="360" w:lineRule="auto"/>
        <w:ind w:left="469" w:leftChars="171" w:hanging="110" w:hangingChars="46"/>
        <w:rPr>
          <w:rFonts w:hint="eastAsia" w:hAnsi="宋体"/>
          <w:b/>
          <w:color w:val="000000"/>
          <w:kern w:val="0"/>
          <w:sz w:val="24"/>
        </w:rPr>
      </w:pPr>
      <w:r>
        <w:rPr>
          <w:rFonts w:hint="eastAsia" w:hAnsi="宋体"/>
          <w:sz w:val="24"/>
        </w:rPr>
        <w:t>4、</w:t>
      </w:r>
      <w:r>
        <w:rPr>
          <w:rFonts w:hint="eastAsia" w:hAnsi="宋体"/>
          <w:b/>
          <w:color w:val="000000"/>
          <w:kern w:val="0"/>
          <w:sz w:val="24"/>
        </w:rPr>
        <w:t>算术</w:t>
      </w:r>
      <w:r>
        <w:rPr>
          <w:rFonts w:hAnsi="宋体"/>
          <w:b/>
          <w:color w:val="000000"/>
          <w:kern w:val="0"/>
          <w:sz w:val="24"/>
        </w:rPr>
        <w:t>错误修</w:t>
      </w:r>
      <w:r>
        <w:rPr>
          <w:rFonts w:hint="eastAsia" w:hAnsi="宋体"/>
          <w:b/>
          <w:color w:val="000000"/>
          <w:kern w:val="0"/>
          <w:sz w:val="24"/>
        </w:rPr>
        <w:t>正</w:t>
      </w:r>
    </w:p>
    <w:p>
      <w:pPr>
        <w:adjustRightInd w:val="0"/>
        <w:snapToGrid w:val="0"/>
        <w:spacing w:line="360" w:lineRule="auto"/>
        <w:ind w:firstLine="480" w:firstLineChars="200"/>
        <w:rPr>
          <w:rFonts w:hint="eastAsia" w:ascii="宋体" w:hAnsi="宋体"/>
          <w:sz w:val="24"/>
        </w:rPr>
      </w:pPr>
      <w:r>
        <w:rPr>
          <w:rFonts w:hint="eastAsia" w:ascii="宋体" w:hAnsi="宋体"/>
          <w:sz w:val="24"/>
        </w:rPr>
        <w:t>谈判时，响应文件中报价一览表内容与响应文件中明细表内容不一致的，以报价一览表为准。响应文件的大写金额和小写金额不一致的，以大写金额为准；总价金额与按单价汇总金额不一致的，以单价金额计算结果为准；单价金额小数点有明显错位的，应以总价为准，并修改单价；对不同文字文体响应文件的解释发生异议的，以中文文本为准。</w:t>
      </w:r>
    </w:p>
    <w:p>
      <w:pPr>
        <w:adjustRightInd w:val="0"/>
        <w:snapToGrid w:val="0"/>
        <w:spacing w:line="360" w:lineRule="auto"/>
        <w:ind w:firstLine="480" w:firstLineChars="200"/>
        <w:rPr>
          <w:rFonts w:hint="eastAsia" w:ascii="宋体" w:hAnsi="宋体"/>
          <w:sz w:val="24"/>
        </w:rPr>
      </w:pPr>
      <w:r>
        <w:rPr>
          <w:rFonts w:ascii="宋体" w:hAnsi="宋体"/>
          <w:sz w:val="24"/>
        </w:rPr>
        <w:t>按上述修正错误的方法调整</w:t>
      </w:r>
      <w:r>
        <w:rPr>
          <w:rFonts w:hint="eastAsia" w:ascii="宋体" w:hAnsi="宋体"/>
          <w:sz w:val="24"/>
        </w:rPr>
        <w:t>报价一览表</w:t>
      </w:r>
      <w:r>
        <w:rPr>
          <w:rFonts w:ascii="宋体" w:hAnsi="宋体"/>
          <w:sz w:val="24"/>
        </w:rPr>
        <w:t>的</w:t>
      </w:r>
      <w:r>
        <w:rPr>
          <w:rFonts w:hint="eastAsia" w:ascii="宋体" w:hAnsi="宋体"/>
          <w:sz w:val="24"/>
        </w:rPr>
        <w:t>谈判</w:t>
      </w:r>
      <w:r>
        <w:rPr>
          <w:rFonts w:ascii="宋体" w:hAnsi="宋体"/>
          <w:sz w:val="24"/>
        </w:rPr>
        <w:t>报价应对</w:t>
      </w:r>
      <w:r>
        <w:rPr>
          <w:rFonts w:hint="eastAsia" w:ascii="宋体" w:hAnsi="宋体"/>
          <w:sz w:val="24"/>
        </w:rPr>
        <w:t>供应商</w:t>
      </w:r>
      <w:r>
        <w:rPr>
          <w:rFonts w:ascii="宋体" w:hAnsi="宋体"/>
          <w:sz w:val="24"/>
        </w:rPr>
        <w:t>具有约束力。如果</w:t>
      </w:r>
      <w:r>
        <w:rPr>
          <w:rFonts w:hint="eastAsia" w:ascii="宋体" w:hAnsi="宋体"/>
          <w:sz w:val="24"/>
        </w:rPr>
        <w:t>供应商</w:t>
      </w:r>
      <w:r>
        <w:rPr>
          <w:rFonts w:ascii="宋体" w:hAnsi="宋体"/>
          <w:sz w:val="24"/>
        </w:rPr>
        <w:t>不接受修正后的价格，其</w:t>
      </w:r>
      <w:r>
        <w:rPr>
          <w:rFonts w:hint="eastAsia" w:ascii="宋体" w:hAnsi="宋体"/>
          <w:sz w:val="24"/>
        </w:rPr>
        <w:t>响应文件</w:t>
      </w:r>
      <w:r>
        <w:rPr>
          <w:rFonts w:ascii="宋体" w:hAnsi="宋体"/>
          <w:sz w:val="24"/>
        </w:rPr>
        <w:t>将被拒绝。</w:t>
      </w:r>
    </w:p>
    <w:p>
      <w:pPr>
        <w:adjustRightInd w:val="0"/>
        <w:snapToGrid w:val="0"/>
        <w:spacing w:line="360" w:lineRule="auto"/>
        <w:ind w:firstLine="482" w:firstLineChars="200"/>
        <w:rPr>
          <w:rFonts w:hint="eastAsia" w:ascii="宋体" w:hAnsi="宋体"/>
          <w:b/>
          <w:bCs/>
          <w:sz w:val="24"/>
        </w:rPr>
      </w:pPr>
      <w:r>
        <w:rPr>
          <w:rFonts w:hint="eastAsia" w:ascii="宋体" w:hAnsi="宋体"/>
          <w:b/>
          <w:bCs/>
          <w:sz w:val="24"/>
        </w:rPr>
        <w:t>5、无效响应的确认：</w:t>
      </w:r>
    </w:p>
    <w:p>
      <w:pPr>
        <w:spacing w:line="500" w:lineRule="exact"/>
        <w:rPr>
          <w:rFonts w:hint="eastAsia" w:ascii="宋体" w:hAnsi="宋体"/>
          <w:sz w:val="24"/>
        </w:rPr>
      </w:pPr>
      <w:r>
        <w:rPr>
          <w:rFonts w:hint="eastAsia" w:ascii="宋体" w:hAnsi="宋体"/>
          <w:sz w:val="24"/>
        </w:rPr>
        <w:t xml:space="preserve">   (1)未按谈判文件提供格式、要求编制，内容不全或字迹模糊，辨认不清的；</w:t>
      </w:r>
    </w:p>
    <w:p>
      <w:pPr>
        <w:spacing w:line="500" w:lineRule="exact"/>
        <w:rPr>
          <w:rFonts w:hint="eastAsia" w:ascii="宋体" w:hAnsi="宋体"/>
          <w:sz w:val="24"/>
        </w:rPr>
      </w:pPr>
      <w:r>
        <w:rPr>
          <w:rFonts w:hint="eastAsia" w:ascii="宋体" w:hAnsi="宋体"/>
          <w:sz w:val="24"/>
        </w:rPr>
        <w:t xml:space="preserve">   (2)</w:t>
      </w:r>
      <w:r>
        <w:rPr>
          <w:rFonts w:ascii="宋体" w:hAnsi="宋体"/>
          <w:sz w:val="24"/>
        </w:rPr>
        <w:t>供应商递交两份或多份内容不同的谈判响应文件，或在一份谈判响应文件中对同一谈判项目报有两个或多个报价，且未声明哪一个有效的</w:t>
      </w:r>
      <w:r>
        <w:rPr>
          <w:rFonts w:hint="eastAsia" w:ascii="宋体" w:hAnsi="宋体"/>
          <w:sz w:val="24"/>
        </w:rPr>
        <w:t>；</w:t>
      </w:r>
    </w:p>
    <w:p>
      <w:pPr>
        <w:spacing w:line="500" w:lineRule="exact"/>
        <w:rPr>
          <w:rFonts w:hint="eastAsia" w:ascii="宋体" w:hAnsi="宋体"/>
          <w:sz w:val="24"/>
        </w:rPr>
      </w:pPr>
      <w:r>
        <w:rPr>
          <w:rFonts w:hint="eastAsia" w:ascii="宋体" w:hAnsi="宋体"/>
          <w:sz w:val="24"/>
        </w:rPr>
        <w:t xml:space="preserve">   (3)逾期送达的；</w:t>
      </w:r>
    </w:p>
    <w:p>
      <w:pPr>
        <w:spacing w:line="500" w:lineRule="exact"/>
        <w:rPr>
          <w:rFonts w:hint="eastAsia" w:ascii="宋体" w:hAnsi="宋体"/>
          <w:sz w:val="24"/>
        </w:rPr>
      </w:pPr>
      <w:r>
        <w:rPr>
          <w:rFonts w:hint="eastAsia" w:ascii="宋体" w:hAnsi="宋体"/>
          <w:sz w:val="24"/>
        </w:rPr>
        <w:t xml:space="preserve">  （4）资格证明不全的，或者</w:t>
      </w:r>
      <w:r>
        <w:rPr>
          <w:sz w:val="24"/>
        </w:rPr>
        <w:t>▲</w:t>
      </w:r>
      <w:r>
        <w:rPr>
          <w:rFonts w:hint="eastAsia"/>
          <w:sz w:val="24"/>
        </w:rPr>
        <w:t>、</w:t>
      </w:r>
      <w:r>
        <w:rPr>
          <w:rFonts w:hint="eastAsia" w:ascii="宋体" w:hAnsi="宋体" w:cs="宋体"/>
          <w:kern w:val="0"/>
          <w:sz w:val="20"/>
          <w:szCs w:val="20"/>
        </w:rPr>
        <w:t>★</w:t>
      </w:r>
      <w:r>
        <w:rPr>
          <w:rFonts w:hint="eastAsia" w:ascii="宋体" w:hAnsi="宋体"/>
          <w:sz w:val="24"/>
        </w:rPr>
        <w:t>未实质性响应的，或者不符合谈判文件标明的资格要求的；</w:t>
      </w:r>
    </w:p>
    <w:p>
      <w:pPr>
        <w:spacing w:line="500" w:lineRule="exact"/>
        <w:rPr>
          <w:rFonts w:hint="eastAsia" w:ascii="宋体" w:hAnsi="宋体"/>
          <w:sz w:val="24"/>
        </w:rPr>
      </w:pPr>
      <w:r>
        <w:rPr>
          <w:rFonts w:hint="eastAsia" w:ascii="宋体" w:hAnsi="宋体"/>
          <w:sz w:val="24"/>
        </w:rPr>
        <w:t xml:space="preserve">  （5）严重扰乱谈判现场秩序或不正当手段干扰谈判过程及谈判过程，影响正常谈判的；</w:t>
      </w:r>
    </w:p>
    <w:p>
      <w:pPr>
        <w:spacing w:line="500" w:lineRule="exact"/>
        <w:rPr>
          <w:rFonts w:hint="eastAsia" w:ascii="宋体" w:hAnsi="宋体"/>
          <w:sz w:val="24"/>
        </w:rPr>
      </w:pPr>
      <w:r>
        <w:rPr>
          <w:rFonts w:hint="eastAsia" w:ascii="宋体" w:hAnsi="宋体"/>
          <w:sz w:val="24"/>
        </w:rPr>
        <w:t xml:space="preserve">  （6）超过本采购项目预算价的；</w:t>
      </w:r>
    </w:p>
    <w:p>
      <w:pPr>
        <w:spacing w:line="500" w:lineRule="exact"/>
        <w:rPr>
          <w:rFonts w:hint="eastAsia" w:ascii="宋体" w:hAnsi="宋体"/>
          <w:sz w:val="24"/>
        </w:rPr>
      </w:pPr>
      <w:r>
        <w:rPr>
          <w:rFonts w:hint="eastAsia" w:ascii="宋体" w:hAnsi="宋体"/>
          <w:sz w:val="24"/>
        </w:rPr>
        <w:t xml:space="preserve">  （7）谈判响应文件有应盖而未盖公章、未装订、应签字未签字、未有效授权的；</w:t>
      </w:r>
    </w:p>
    <w:p>
      <w:pPr>
        <w:spacing w:line="500" w:lineRule="exact"/>
        <w:rPr>
          <w:rFonts w:hint="eastAsia" w:ascii="宋体" w:hAnsi="宋体"/>
          <w:sz w:val="24"/>
        </w:rPr>
      </w:pPr>
      <w:r>
        <w:rPr>
          <w:rFonts w:hint="eastAsia" w:ascii="宋体" w:hAnsi="宋体"/>
          <w:sz w:val="24"/>
        </w:rPr>
        <w:t xml:space="preserve">   （8）明显不符合谈判文件中主要技术规格、技术标准的（例如关于“【*】或【</w:t>
      </w:r>
      <w:r>
        <w:rPr>
          <w:sz w:val="24"/>
        </w:rPr>
        <w:t>▲</w:t>
      </w:r>
      <w:r>
        <w:rPr>
          <w:rFonts w:hint="eastAsia" w:ascii="宋体" w:hAnsi="宋体"/>
          <w:sz w:val="24"/>
        </w:rPr>
        <w:t>】”条款及特别说明的）；</w:t>
      </w:r>
    </w:p>
    <w:p>
      <w:pPr>
        <w:spacing w:line="500" w:lineRule="exact"/>
        <w:rPr>
          <w:rFonts w:hint="eastAsia" w:ascii="宋体" w:hAnsi="宋体"/>
          <w:sz w:val="24"/>
        </w:rPr>
      </w:pPr>
      <w:r>
        <w:rPr>
          <w:rFonts w:hint="eastAsia" w:ascii="宋体" w:hAnsi="宋体"/>
          <w:sz w:val="24"/>
        </w:rPr>
        <w:t xml:space="preserve">   （9）谈判响应文件载明的采购项目完成期限超过了谈判文件规定的期限；</w:t>
      </w:r>
    </w:p>
    <w:p>
      <w:pPr>
        <w:spacing w:line="500" w:lineRule="exact"/>
        <w:rPr>
          <w:rFonts w:hint="eastAsia" w:ascii="宋体" w:hAnsi="宋体"/>
          <w:sz w:val="24"/>
        </w:rPr>
      </w:pPr>
      <w:r>
        <w:rPr>
          <w:rFonts w:hint="eastAsia" w:ascii="宋体" w:hAnsi="宋体"/>
          <w:sz w:val="24"/>
        </w:rPr>
        <w:t xml:space="preserve">   （10）谈判响应文件对谈判文件未做法律法规规定的及供应商所投产品没有实质性响应要求的；</w:t>
      </w:r>
    </w:p>
    <w:p>
      <w:pPr>
        <w:spacing w:line="500" w:lineRule="exact"/>
        <w:ind w:firstLine="360" w:firstLineChars="150"/>
        <w:rPr>
          <w:rFonts w:hint="eastAsia" w:ascii="宋体" w:hAnsi="宋体"/>
          <w:sz w:val="24"/>
        </w:rPr>
      </w:pPr>
      <w:r>
        <w:rPr>
          <w:rFonts w:hint="eastAsia" w:ascii="宋体" w:hAnsi="宋体"/>
          <w:sz w:val="24"/>
        </w:rPr>
        <w:t>（11）供应商有围标串标行为或明显串标嫌疑的。</w:t>
      </w:r>
    </w:p>
    <w:p>
      <w:pPr>
        <w:adjustRightInd w:val="0"/>
        <w:snapToGrid w:val="0"/>
        <w:spacing w:line="360" w:lineRule="auto"/>
        <w:ind w:firstLine="482" w:firstLineChars="200"/>
        <w:rPr>
          <w:rFonts w:hint="eastAsia" w:ascii="宋体" w:hAnsi="宋体"/>
          <w:b/>
          <w:bCs/>
          <w:sz w:val="24"/>
        </w:rPr>
      </w:pPr>
      <w:r>
        <w:rPr>
          <w:rFonts w:hint="eastAsia" w:ascii="宋体" w:hAnsi="宋体"/>
          <w:b/>
          <w:bCs/>
          <w:sz w:val="24"/>
        </w:rPr>
        <w:t>六  授予合同</w:t>
      </w:r>
    </w:p>
    <w:p>
      <w:pPr>
        <w:adjustRightInd w:val="0"/>
        <w:snapToGrid w:val="0"/>
        <w:spacing w:line="360" w:lineRule="auto"/>
        <w:ind w:firstLine="480" w:firstLineChars="200"/>
        <w:rPr>
          <w:rFonts w:hint="eastAsia" w:ascii="宋体" w:hAnsi="宋体"/>
          <w:sz w:val="24"/>
        </w:rPr>
      </w:pPr>
      <w:r>
        <w:rPr>
          <w:rFonts w:hint="eastAsia" w:ascii="宋体" w:hAnsi="宋体"/>
          <w:sz w:val="24"/>
        </w:rPr>
        <w:t>1、谈判结果：谈判小组完成评定后，向采购人提交经各谈判小组成员签字的评审结果报告，并按谈判办法确定成交供应商，</w:t>
      </w:r>
      <w:r>
        <w:rPr>
          <w:rFonts w:ascii="宋体" w:hAnsi="宋体"/>
          <w:sz w:val="24"/>
        </w:rPr>
        <w:t>在浙江政府采购网和</w:t>
      </w:r>
      <w:r>
        <w:rPr>
          <w:rFonts w:hint="eastAsia" w:ascii="宋体" w:hAnsi="宋体"/>
          <w:sz w:val="24"/>
          <w:lang w:eastAsia="zh-CN"/>
        </w:rPr>
        <w:t>衢州市公共资源交易网</w:t>
      </w:r>
      <w:r>
        <w:rPr>
          <w:rFonts w:ascii="宋体" w:hAnsi="宋体"/>
          <w:sz w:val="24"/>
        </w:rPr>
        <w:t>上公告7个工作日，</w:t>
      </w:r>
      <w:r>
        <w:rPr>
          <w:rFonts w:hint="eastAsia" w:ascii="宋体" w:hAnsi="宋体"/>
          <w:sz w:val="24"/>
        </w:rPr>
        <w:t>供应商</w:t>
      </w:r>
      <w:r>
        <w:rPr>
          <w:rFonts w:ascii="宋体" w:hAnsi="宋体"/>
          <w:sz w:val="24"/>
        </w:rPr>
        <w:t>对</w:t>
      </w:r>
      <w:r>
        <w:rPr>
          <w:rFonts w:hint="eastAsia" w:ascii="宋体" w:hAnsi="宋体"/>
          <w:sz w:val="24"/>
        </w:rPr>
        <w:t>谈判</w:t>
      </w:r>
      <w:r>
        <w:rPr>
          <w:rFonts w:ascii="宋体" w:hAnsi="宋体"/>
          <w:sz w:val="24"/>
        </w:rPr>
        <w:t>结果如有异议，可在规定时间内以书面形式署名向</w:t>
      </w:r>
      <w:r>
        <w:rPr>
          <w:rFonts w:hint="eastAsia" w:ascii="宋体" w:hAnsi="宋体"/>
          <w:sz w:val="24"/>
        </w:rPr>
        <w:t>采购</w:t>
      </w:r>
      <w:r>
        <w:rPr>
          <w:rFonts w:ascii="宋体" w:hAnsi="宋体"/>
          <w:sz w:val="24"/>
        </w:rPr>
        <w:t>人提出质疑，但需对投诉或质疑内容的真实性承担法律责任。供应商质疑、投诉应当有明确的请求和必要的证明材料</w:t>
      </w:r>
      <w:r>
        <w:rPr>
          <w:rFonts w:hint="eastAsia" w:ascii="宋体" w:hAnsi="宋体"/>
          <w:sz w:val="24"/>
        </w:rPr>
        <w:t>，</w:t>
      </w:r>
      <w:r>
        <w:rPr>
          <w:rFonts w:ascii="宋体" w:hAnsi="宋体"/>
          <w:sz w:val="24"/>
        </w:rPr>
        <w:t>供应商投诉的事项不得超出已质疑事项的范围。</w:t>
      </w:r>
    </w:p>
    <w:p>
      <w:pPr>
        <w:adjustRightInd w:val="0"/>
        <w:snapToGrid w:val="0"/>
        <w:spacing w:line="360" w:lineRule="auto"/>
        <w:ind w:firstLine="480" w:firstLineChars="200"/>
        <w:rPr>
          <w:rFonts w:hint="eastAsia" w:ascii="宋体" w:hAnsi="宋体"/>
          <w:sz w:val="24"/>
        </w:rPr>
      </w:pPr>
      <w:r>
        <w:rPr>
          <w:rFonts w:hint="eastAsia" w:ascii="宋体" w:hAnsi="宋体"/>
          <w:sz w:val="24"/>
        </w:rPr>
        <w:t>2、成交通知和合同授予</w:t>
      </w:r>
    </w:p>
    <w:p>
      <w:pPr>
        <w:spacing w:line="420" w:lineRule="exact"/>
        <w:ind w:firstLine="480" w:firstLineChars="200"/>
        <w:rPr>
          <w:rFonts w:hint="eastAsia" w:ascii="宋体" w:hAnsi="宋体"/>
          <w:b/>
          <w:sz w:val="24"/>
        </w:rPr>
      </w:pPr>
      <w:r>
        <w:rPr>
          <w:rFonts w:hint="eastAsia" w:ascii="宋体" w:hAnsi="宋体"/>
          <w:sz w:val="24"/>
        </w:rPr>
        <w:t>（1）成交通知书：成交公告期间，采购人将以书面形式发出成交通知书。成交通知书一经发出即发生法律效力。谈判小组无义务向未成交供应商解释落选原因，不退回谈判响应文件。成交通知书将作为签订合同的依据。</w:t>
      </w:r>
      <w:r>
        <w:rPr>
          <w:rFonts w:hint="eastAsia" w:ascii="宋体" w:hAnsi="宋体"/>
          <w:b/>
          <w:sz w:val="24"/>
        </w:rPr>
        <w:t>未注册加入浙江省政府采购供应商库的供应商一旦被确定为成交人的，应当在《成交通知书》发出前的三个工作日内按《关于印发浙江省政府供应商注册及诚信管理暂行办法通知》[浙财采监字〔2009〕28号]文件的规定进行注册，否则，采购人将拒绝向其发出《成交通知书》，并可以直接按排名次之的供应商为成交人。</w:t>
      </w:r>
    </w:p>
    <w:p>
      <w:pPr>
        <w:adjustRightInd w:val="0"/>
        <w:snapToGrid w:val="0"/>
        <w:spacing w:line="360" w:lineRule="auto"/>
        <w:ind w:firstLine="480" w:firstLineChars="200"/>
        <w:rPr>
          <w:rFonts w:hint="eastAsia" w:ascii="宋体" w:hAnsi="宋体"/>
          <w:sz w:val="24"/>
        </w:rPr>
      </w:pPr>
      <w:r>
        <w:rPr>
          <w:rFonts w:hint="eastAsia" w:ascii="宋体" w:hAnsi="宋体"/>
          <w:sz w:val="24"/>
        </w:rPr>
        <w:t>（2）</w:t>
      </w:r>
      <w:r>
        <w:rPr>
          <w:rFonts w:ascii="宋体" w:hAnsi="宋体"/>
          <w:sz w:val="24"/>
        </w:rPr>
        <w:t>履约保证金</w:t>
      </w:r>
      <w:r>
        <w:rPr>
          <w:rFonts w:hint="eastAsia" w:ascii="宋体" w:hAnsi="宋体"/>
          <w:sz w:val="24"/>
        </w:rPr>
        <w:t>：成交供应商</w:t>
      </w:r>
      <w:r>
        <w:rPr>
          <w:rFonts w:hint="eastAsia" w:hAnsi="宋体"/>
          <w:sz w:val="24"/>
        </w:rPr>
        <w:t>签定合同前，应按谈判须知前附表中的规定或谈判过程作出的承诺向采购人交纳履约保证金。</w:t>
      </w:r>
    </w:p>
    <w:p>
      <w:pPr>
        <w:adjustRightInd w:val="0"/>
        <w:snapToGrid w:val="0"/>
        <w:spacing w:line="360" w:lineRule="auto"/>
        <w:ind w:firstLine="480" w:firstLineChars="200"/>
        <w:rPr>
          <w:rFonts w:hint="eastAsia" w:ascii="宋体" w:hAnsi="宋体"/>
          <w:b/>
          <w:sz w:val="24"/>
        </w:rPr>
      </w:pPr>
      <w:r>
        <w:rPr>
          <w:rFonts w:hint="eastAsia" w:ascii="宋体" w:hAnsi="宋体"/>
          <w:sz w:val="24"/>
        </w:rPr>
        <w:t>（3）签订合同：成交供应商在收到成交通知书后30天内与采购人</w:t>
      </w:r>
      <w:r>
        <w:rPr>
          <w:rFonts w:hint="eastAsia" w:hAnsi="宋体"/>
          <w:sz w:val="24"/>
        </w:rPr>
        <w:t>签订采购合同，</w:t>
      </w:r>
      <w:r>
        <w:rPr>
          <w:rFonts w:hint="eastAsia" w:ascii="宋体" w:hAnsi="宋体"/>
          <w:sz w:val="24"/>
        </w:rPr>
        <w:t>同时出具交纳履约保证金证明。</w:t>
      </w:r>
      <w:r>
        <w:rPr>
          <w:rFonts w:ascii="宋体" w:hAnsi="宋体"/>
          <w:sz w:val="24"/>
        </w:rPr>
        <w:t>项目验收合格后</w:t>
      </w:r>
      <w:r>
        <w:rPr>
          <w:rFonts w:hint="eastAsia" w:ascii="宋体" w:hAnsi="宋体"/>
          <w:sz w:val="24"/>
        </w:rPr>
        <w:t>无息</w:t>
      </w:r>
      <w:r>
        <w:rPr>
          <w:rFonts w:ascii="宋体" w:hAnsi="宋体"/>
          <w:sz w:val="24"/>
        </w:rPr>
        <w:t>退还履约保证金</w:t>
      </w:r>
      <w:r>
        <w:rPr>
          <w:rFonts w:hint="eastAsia" w:ascii="宋体" w:hAnsi="宋体"/>
          <w:sz w:val="24"/>
        </w:rPr>
        <w:t>（如有违约，应扣除违约金金额）。</w:t>
      </w:r>
    </w:p>
    <w:p>
      <w:pPr>
        <w:adjustRightInd w:val="0"/>
        <w:snapToGrid w:val="0"/>
        <w:spacing w:line="360" w:lineRule="auto"/>
        <w:ind w:firstLine="480" w:firstLineChars="200"/>
        <w:rPr>
          <w:rFonts w:hint="eastAsia" w:ascii="宋体" w:hAnsi="宋体"/>
          <w:sz w:val="24"/>
        </w:rPr>
      </w:pPr>
      <w:r>
        <w:rPr>
          <w:rFonts w:hint="eastAsia" w:ascii="宋体" w:hAnsi="宋体"/>
          <w:sz w:val="24"/>
        </w:rPr>
        <w:t>（4）谈判文件、澄清文件、谈判响应文件等，均为签订合同的依据。</w:t>
      </w:r>
    </w:p>
    <w:p>
      <w:pPr>
        <w:adjustRightInd w:val="0"/>
        <w:snapToGrid w:val="0"/>
        <w:spacing w:line="360" w:lineRule="auto"/>
        <w:ind w:firstLine="480" w:firstLineChars="200"/>
        <w:rPr>
          <w:rFonts w:hint="eastAsia" w:ascii="宋体" w:hAnsi="宋体"/>
          <w:sz w:val="24"/>
        </w:rPr>
      </w:pPr>
      <w:r>
        <w:rPr>
          <w:rFonts w:hint="eastAsia" w:ascii="宋体" w:hAnsi="宋体"/>
          <w:sz w:val="24"/>
        </w:rPr>
        <w:t>（5）成交供应商不遵守谈判响应文件的要约、承诺，擅自修改谈判响应文件的内容或在接到成交通知书规定的时间内，借故拖延、拒签合同者，采购人将报监管部门查处。同时取消该单位的成交供应商资格。</w:t>
      </w:r>
    </w:p>
    <w:p>
      <w:pPr>
        <w:adjustRightInd w:val="0"/>
        <w:snapToGrid w:val="0"/>
        <w:spacing w:line="360" w:lineRule="auto"/>
        <w:ind w:firstLine="480" w:firstLineChars="200"/>
        <w:rPr>
          <w:rFonts w:hint="eastAsia" w:ascii="宋体" w:hAnsi="宋体"/>
          <w:sz w:val="24"/>
        </w:rPr>
      </w:pPr>
      <w:r>
        <w:rPr>
          <w:rFonts w:hint="eastAsia" w:ascii="宋体" w:hAnsi="宋体"/>
          <w:sz w:val="24"/>
        </w:rPr>
        <w:t>（6）成交供应商在与采购人签订政府采购合同后2个工作日内应在财政部门指定的媒体上公告采购合同，时间不少于3个工作日，在签订合同后7个工作日内到江山市财政局备案。</w:t>
      </w:r>
    </w:p>
    <w:p>
      <w:pPr>
        <w:adjustRightInd w:val="0"/>
        <w:snapToGrid w:val="0"/>
        <w:spacing w:line="360" w:lineRule="auto"/>
        <w:ind w:left="479" w:leftChars="228"/>
        <w:rPr>
          <w:rFonts w:hint="eastAsia" w:ascii="宋体" w:hAnsi="宋体"/>
          <w:sz w:val="24"/>
        </w:rPr>
      </w:pPr>
      <w:r>
        <w:rPr>
          <w:rFonts w:ascii="宋体" w:hAnsi="宋体"/>
          <w:sz w:val="24"/>
        </w:rPr>
        <w:t>3、供应商有下列情形之一的，依照政府采购法第七十七条第一款的规定追究法律责任：（一）向评标委员会、竞争性谈判小组或者询价小组成员行贿或者提供其他不正当利益；</w:t>
      </w:r>
    </w:p>
    <w:p>
      <w:pPr>
        <w:adjustRightInd w:val="0"/>
        <w:snapToGrid w:val="0"/>
        <w:spacing w:line="360" w:lineRule="auto"/>
        <w:ind w:firstLine="480" w:firstLineChars="200"/>
        <w:rPr>
          <w:rFonts w:hint="eastAsia" w:ascii="宋体" w:hAnsi="宋体"/>
          <w:sz w:val="24"/>
        </w:rPr>
      </w:pPr>
      <w:r>
        <w:rPr>
          <w:rFonts w:ascii="宋体" w:hAnsi="宋体"/>
          <w:sz w:val="24"/>
        </w:rPr>
        <w:t>（二）中标或者成交后无正当理由拒不与采购人签订政府采购合同；</w:t>
      </w:r>
    </w:p>
    <w:p>
      <w:pPr>
        <w:adjustRightInd w:val="0"/>
        <w:snapToGrid w:val="0"/>
        <w:spacing w:line="360" w:lineRule="auto"/>
        <w:ind w:firstLine="480" w:firstLineChars="200"/>
        <w:rPr>
          <w:rFonts w:hint="eastAsia" w:ascii="宋体" w:hAnsi="宋体"/>
          <w:sz w:val="24"/>
        </w:rPr>
      </w:pPr>
      <w:r>
        <w:rPr>
          <w:rFonts w:ascii="宋体" w:hAnsi="宋体"/>
          <w:sz w:val="24"/>
        </w:rPr>
        <w:t>（三）未按照采购文件确定的事项签订政府采购合同；</w:t>
      </w:r>
    </w:p>
    <w:p>
      <w:pPr>
        <w:adjustRightInd w:val="0"/>
        <w:snapToGrid w:val="0"/>
        <w:spacing w:line="360" w:lineRule="auto"/>
        <w:ind w:firstLine="480" w:firstLineChars="200"/>
        <w:rPr>
          <w:rFonts w:hint="eastAsia" w:ascii="宋体" w:hAnsi="宋体"/>
          <w:sz w:val="24"/>
        </w:rPr>
      </w:pPr>
      <w:r>
        <w:rPr>
          <w:rFonts w:ascii="宋体" w:hAnsi="宋体"/>
          <w:sz w:val="24"/>
        </w:rPr>
        <w:t>（四）将政府采购合同转包；</w:t>
      </w:r>
    </w:p>
    <w:p>
      <w:pPr>
        <w:adjustRightInd w:val="0"/>
        <w:snapToGrid w:val="0"/>
        <w:spacing w:line="360" w:lineRule="auto"/>
        <w:ind w:firstLine="480" w:firstLineChars="200"/>
        <w:rPr>
          <w:rFonts w:hint="eastAsia" w:ascii="宋体" w:hAnsi="宋体"/>
          <w:sz w:val="24"/>
        </w:rPr>
      </w:pPr>
      <w:r>
        <w:rPr>
          <w:rFonts w:ascii="宋体" w:hAnsi="宋体"/>
          <w:sz w:val="24"/>
        </w:rPr>
        <w:t>（五）提供假冒伪劣产品；</w:t>
      </w:r>
    </w:p>
    <w:p>
      <w:pPr>
        <w:adjustRightInd w:val="0"/>
        <w:snapToGrid w:val="0"/>
        <w:spacing w:line="360" w:lineRule="auto"/>
        <w:ind w:firstLine="480" w:firstLineChars="200"/>
        <w:rPr>
          <w:rFonts w:hint="eastAsia" w:ascii="宋体" w:hAnsi="宋体"/>
          <w:sz w:val="24"/>
        </w:rPr>
      </w:pPr>
      <w:r>
        <w:rPr>
          <w:rFonts w:ascii="宋体" w:hAnsi="宋体"/>
          <w:sz w:val="24"/>
        </w:rPr>
        <w:t>（六）擅自变更、中止或者终止政府采购合同。</w:t>
      </w:r>
    </w:p>
    <w:p>
      <w:pPr>
        <w:adjustRightInd w:val="0"/>
        <w:snapToGrid w:val="0"/>
        <w:spacing w:line="360" w:lineRule="auto"/>
        <w:ind w:firstLine="480" w:firstLineChars="200"/>
        <w:rPr>
          <w:rFonts w:ascii="宋体" w:hAnsi="宋体"/>
          <w:sz w:val="24"/>
        </w:rPr>
      </w:pPr>
      <w:r>
        <w:rPr>
          <w:rFonts w:ascii="宋体" w:hAnsi="宋体"/>
          <w:sz w:val="24"/>
        </w:rPr>
        <w:t>供应商有前款第一项规定情形的，中标、成交无效。评审阶段资格发生变化，供应商未依照本条例第二十一条的规定通知采购人和采购代理机构的，处以采购金额5‰的罚款，列入不良行为记录名单，中标、成交无效。</w:t>
      </w:r>
      <w:r>
        <w:rPr>
          <w:rFonts w:ascii="宋体" w:hAnsi="宋体"/>
          <w:sz w:val="24"/>
        </w:rPr>
        <w:br w:type="textWrapping"/>
      </w:r>
      <w:r>
        <w:rPr>
          <w:rFonts w:hint="eastAsia" w:ascii="宋体" w:hAnsi="宋体"/>
          <w:sz w:val="24"/>
        </w:rPr>
        <w:t xml:space="preserve">    </w:t>
      </w:r>
      <w:r>
        <w:rPr>
          <w:rFonts w:ascii="宋体" w:hAnsi="宋体"/>
          <w:sz w:val="24"/>
        </w:rPr>
        <w:t xml:space="preserve">4、成交供应商因不可抗力或自身原因不能履行采购合同的，如出现不可抗力应提交有关权威机构出具的证明，不能提供证明的或不签订合同，将报监管部门进行查处，在监管部门有处理结论确认原成交供应商无法履约后采购人可以确定下一候选人为成交供应商。 </w:t>
      </w:r>
    </w:p>
    <w:p>
      <w:pPr>
        <w:adjustRightInd w:val="0"/>
        <w:snapToGrid w:val="0"/>
        <w:spacing w:line="360" w:lineRule="auto"/>
        <w:ind w:firstLine="482" w:firstLineChars="200"/>
        <w:rPr>
          <w:rFonts w:hint="eastAsia" w:ascii="宋体" w:hAnsi="宋体"/>
          <w:b/>
          <w:bCs/>
          <w:sz w:val="24"/>
        </w:rPr>
      </w:pPr>
      <w:r>
        <w:rPr>
          <w:rFonts w:hint="eastAsia" w:ascii="宋体" w:hAnsi="宋体"/>
          <w:b/>
          <w:bCs/>
          <w:sz w:val="24"/>
        </w:rPr>
        <w:t>七、其他</w:t>
      </w:r>
    </w:p>
    <w:p>
      <w:pPr>
        <w:adjustRightInd w:val="0"/>
        <w:snapToGrid w:val="0"/>
        <w:spacing w:line="360" w:lineRule="auto"/>
        <w:ind w:firstLine="480" w:firstLineChars="200"/>
        <w:rPr>
          <w:rFonts w:hint="eastAsia" w:ascii="宋体" w:hAnsi="宋体"/>
          <w:sz w:val="24"/>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titlePg/>
          <w:docGrid w:linePitch="312" w:charSpace="0"/>
        </w:sectPr>
      </w:pPr>
      <w:r>
        <w:rPr>
          <w:rFonts w:hint="eastAsia" w:ascii="宋体" w:hAnsi="宋体"/>
          <w:sz w:val="24"/>
        </w:rPr>
        <w:t>解释权：本采购文件是依据《政府采购法》及其《实施条例》等有关规定编制的，解释权属组织方。</w:t>
      </w:r>
    </w:p>
    <w:bookmarkEnd w:id="3"/>
    <w:bookmarkEnd w:id="4"/>
    <w:bookmarkEnd w:id="5"/>
    <w:bookmarkEnd w:id="6"/>
    <w:p>
      <w:pPr>
        <w:spacing w:line="360" w:lineRule="auto"/>
        <w:ind w:right="206" w:rightChars="98"/>
        <w:jc w:val="center"/>
        <w:outlineLvl w:val="0"/>
        <w:rPr>
          <w:rFonts w:ascii="黑体" w:hAnsi="宋体" w:eastAsia="黑体" w:cs="宋体"/>
          <w:b/>
          <w:sz w:val="36"/>
          <w:szCs w:val="36"/>
        </w:rPr>
      </w:pPr>
      <w:bookmarkStart w:id="7" w:name="_Toc361685337"/>
      <w:bookmarkStart w:id="8" w:name="_Toc356371448"/>
      <w:r>
        <w:rPr>
          <w:rFonts w:hint="eastAsia" w:ascii="黑体" w:hAnsi="宋体" w:eastAsia="黑体" w:cs="宋体"/>
          <w:b/>
          <w:sz w:val="36"/>
          <w:szCs w:val="36"/>
        </w:rPr>
        <w:t>第三章</w:t>
      </w:r>
      <w:r>
        <w:rPr>
          <w:rFonts w:ascii="黑体" w:hAnsi="宋体" w:eastAsia="黑体" w:cs="宋体"/>
          <w:b/>
          <w:sz w:val="36"/>
          <w:szCs w:val="36"/>
        </w:rPr>
        <w:t xml:space="preserve">  </w:t>
      </w:r>
      <w:r>
        <w:rPr>
          <w:rFonts w:hint="eastAsia" w:ascii="黑体" w:hAnsi="宋体" w:eastAsia="黑体" w:cs="宋体"/>
          <w:b/>
          <w:sz w:val="36"/>
          <w:szCs w:val="36"/>
        </w:rPr>
        <w:t>采购内容及要求</w:t>
      </w:r>
    </w:p>
    <w:p>
      <w:pPr>
        <w:numPr>
          <w:ilvl w:val="0"/>
          <w:numId w:val="5"/>
        </w:numPr>
        <w:spacing w:line="400" w:lineRule="exact"/>
        <w:ind w:left="0" w:firstLine="482" w:firstLineChars="200"/>
        <w:rPr>
          <w:rFonts w:hint="eastAsia" w:ascii="宋体" w:hAnsi="宋体" w:cs="宋体"/>
          <w:b/>
          <w:bCs/>
          <w:shadow/>
          <w:color w:val="000000"/>
          <w:sz w:val="24"/>
          <w:szCs w:val="24"/>
        </w:rPr>
      </w:pPr>
      <w:r>
        <w:rPr>
          <w:rFonts w:hint="eastAsia" w:ascii="宋体" w:hAnsi="宋体" w:cs="宋体"/>
          <w:b/>
          <w:bCs/>
          <w:shadow/>
          <w:color w:val="000000"/>
          <w:sz w:val="24"/>
          <w:szCs w:val="24"/>
        </w:rPr>
        <w:t>项目概况</w:t>
      </w:r>
    </w:p>
    <w:p>
      <w:pPr>
        <w:spacing w:line="400" w:lineRule="exact"/>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1、项目名称：</w:t>
      </w:r>
      <w:r>
        <w:rPr>
          <w:rFonts w:hint="eastAsia" w:ascii="宋体" w:hAnsi="宋体" w:cs="宋体"/>
          <w:color w:val="000000"/>
          <w:sz w:val="24"/>
          <w:szCs w:val="24"/>
        </w:rPr>
        <w:t>飞利浦16排CT维保服务（3年）</w:t>
      </w:r>
    </w:p>
    <w:tbl>
      <w:tblPr>
        <w:tblStyle w:val="21"/>
        <w:tblpPr w:leftFromText="180" w:rightFromText="180" w:vertAnchor="text" w:horzAnchor="page" w:tblpX="1210" w:tblpY="278"/>
        <w:tblOverlap w:val="never"/>
        <w:tblW w:w="9789"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340"/>
        <w:gridCol w:w="3598"/>
        <w:gridCol w:w="567"/>
        <w:gridCol w:w="567"/>
        <w:gridCol w:w="992"/>
        <w:gridCol w:w="11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16"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2340"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3598"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规格型号</w:t>
            </w:r>
          </w:p>
        </w:tc>
        <w:tc>
          <w:tcPr>
            <w:tcW w:w="567"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数量</w:t>
            </w:r>
          </w:p>
        </w:tc>
        <w:tc>
          <w:tcPr>
            <w:tcW w:w="567" w:type="dxa"/>
            <w:tcBorders>
              <w:top w:val="thinThickSmallGap" w:color="auto" w:sz="12" w:space="0"/>
            </w:tcBorders>
            <w:vAlign w:val="center"/>
          </w:tcPr>
          <w:p>
            <w:pPr>
              <w:spacing w:line="360" w:lineRule="auto"/>
              <w:jc w:val="center"/>
              <w:rPr>
                <w:rFonts w:hint="eastAsia" w:ascii="宋体" w:hAnsi="宋体" w:cs="宋体"/>
                <w:sz w:val="24"/>
                <w:szCs w:val="24"/>
              </w:rPr>
            </w:pPr>
            <w:r>
              <w:rPr>
                <w:rFonts w:hint="eastAsia" w:ascii="宋体" w:hAnsi="宋体" w:cs="宋体"/>
                <w:sz w:val="24"/>
                <w:szCs w:val="24"/>
              </w:rPr>
              <w:t>单位</w:t>
            </w:r>
          </w:p>
        </w:tc>
        <w:tc>
          <w:tcPr>
            <w:tcW w:w="992"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预算 单价</w:t>
            </w:r>
          </w:p>
        </w:tc>
        <w:tc>
          <w:tcPr>
            <w:tcW w:w="1109"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预算  总价</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616" w:type="dxa"/>
            <w:tcBorders>
              <w:bottom w:val="thickThinSmallGap" w:color="auto" w:sz="12" w:space="0"/>
            </w:tcBorders>
            <w:vAlign w:val="center"/>
          </w:tcPr>
          <w:p>
            <w:pPr>
              <w:spacing w:line="360" w:lineRule="auto"/>
              <w:jc w:val="center"/>
              <w:rPr>
                <w:rFonts w:ascii="宋体" w:hAnsi="宋体" w:cs="宋体"/>
                <w:sz w:val="24"/>
                <w:szCs w:val="24"/>
              </w:rPr>
            </w:pPr>
            <w:r>
              <w:rPr>
                <w:rFonts w:ascii="宋体" w:hAnsi="宋体" w:cs="宋体"/>
                <w:sz w:val="24"/>
                <w:szCs w:val="24"/>
              </w:rPr>
              <w:t>1</w:t>
            </w:r>
          </w:p>
        </w:tc>
        <w:tc>
          <w:tcPr>
            <w:tcW w:w="2340" w:type="dxa"/>
            <w:tcBorders>
              <w:bottom w:val="thickThinSmallGap" w:color="auto" w:sz="12" w:space="0"/>
            </w:tcBorders>
            <w:vAlign w:val="center"/>
          </w:tcPr>
          <w:p>
            <w:pPr>
              <w:spacing w:line="360" w:lineRule="auto"/>
              <w:jc w:val="center"/>
              <w:rPr>
                <w:rFonts w:ascii="宋体" w:hAnsi="宋体" w:cs="宋体"/>
                <w:sz w:val="24"/>
                <w:szCs w:val="24"/>
              </w:rPr>
            </w:pPr>
            <w:r>
              <w:rPr>
                <w:rFonts w:hint="eastAsia" w:ascii="宋体" w:hAnsi="宋体" w:cs="宋体"/>
                <w:color w:val="000000"/>
                <w:sz w:val="24"/>
                <w:szCs w:val="24"/>
              </w:rPr>
              <w:t>飞利浦16排CT   维保服务（3年）</w:t>
            </w:r>
          </w:p>
        </w:tc>
        <w:tc>
          <w:tcPr>
            <w:tcW w:w="3598" w:type="dxa"/>
            <w:tcBorders>
              <w:bottom w:val="thickThin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机器型号</w:t>
            </w:r>
            <w:r>
              <w:rPr>
                <w:rFonts w:ascii="宋体" w:hAnsi="宋体" w:cs="宋体"/>
                <w:sz w:val="24"/>
                <w:szCs w:val="24"/>
              </w:rPr>
              <w:t>Brilliance 16 Slice</w:t>
            </w:r>
            <w:r>
              <w:rPr>
                <w:rFonts w:hint="eastAsia" w:ascii="宋体" w:hAnsi="宋体" w:cs="宋体"/>
                <w:sz w:val="24"/>
                <w:szCs w:val="24"/>
              </w:rPr>
              <w:t xml:space="preserve">    球管型号</w:t>
            </w:r>
            <w:r>
              <w:rPr>
                <w:rFonts w:ascii="宋体" w:hAnsi="宋体" w:cs="宋体"/>
                <w:sz w:val="24"/>
                <w:szCs w:val="24"/>
              </w:rPr>
              <w:t>5.6</w:t>
            </w:r>
            <w:r>
              <w:rPr>
                <w:rFonts w:hint="eastAsia" w:ascii="宋体" w:hAnsi="宋体" w:cs="宋体"/>
                <w:sz w:val="24"/>
                <w:szCs w:val="24"/>
              </w:rPr>
              <w:t>兆，水冷</w:t>
            </w:r>
          </w:p>
        </w:tc>
        <w:tc>
          <w:tcPr>
            <w:tcW w:w="567" w:type="dxa"/>
            <w:tcBorders>
              <w:bottom w:val="thickThin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567" w:type="dxa"/>
            <w:tcBorders>
              <w:bottom w:val="thickThinSmallGap" w:color="auto" w:sz="12" w:space="0"/>
            </w:tcBorders>
            <w:vAlign w:val="center"/>
          </w:tcPr>
          <w:p>
            <w:pPr>
              <w:spacing w:line="360" w:lineRule="auto"/>
              <w:jc w:val="center"/>
              <w:rPr>
                <w:rFonts w:hint="eastAsia" w:ascii="宋体" w:hAnsi="宋体" w:cs="宋体"/>
                <w:sz w:val="24"/>
                <w:szCs w:val="24"/>
              </w:rPr>
            </w:pPr>
            <w:r>
              <w:rPr>
                <w:rFonts w:hint="eastAsia" w:ascii="宋体" w:hAnsi="宋体" w:cs="宋体"/>
                <w:sz w:val="24"/>
                <w:szCs w:val="24"/>
              </w:rPr>
              <w:t>年</w:t>
            </w:r>
          </w:p>
        </w:tc>
        <w:tc>
          <w:tcPr>
            <w:tcW w:w="992" w:type="dxa"/>
            <w:tcBorders>
              <w:bottom w:val="thickThin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55万</w:t>
            </w:r>
          </w:p>
        </w:tc>
        <w:tc>
          <w:tcPr>
            <w:tcW w:w="1109" w:type="dxa"/>
            <w:tcBorders>
              <w:bottom w:val="thickThin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165万元</w:t>
            </w:r>
          </w:p>
        </w:tc>
      </w:tr>
    </w:tbl>
    <w:p>
      <w:pPr>
        <w:tabs>
          <w:tab w:val="left" w:pos="1080"/>
        </w:tabs>
        <w:ind w:firstLine="763" w:firstLineChars="318"/>
        <w:rPr>
          <w:rFonts w:hint="eastAsia" w:ascii="宋体" w:hAnsi="宋体" w:cs="宋体"/>
          <w:color w:val="FF0000"/>
          <w:sz w:val="24"/>
          <w:szCs w:val="24"/>
        </w:rPr>
      </w:pP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rPr>
        <w:t>2、项目编号：</w:t>
      </w:r>
      <w:r>
        <w:rPr>
          <w:rFonts w:hint="eastAsia" w:ascii="宋体" w:hAnsi="宋体" w:cs="宋体"/>
          <w:sz w:val="24"/>
          <w:szCs w:val="24"/>
        </w:rPr>
        <w:t>ZJZZ-ZFCG-2019-03</w:t>
      </w:r>
      <w:r>
        <w:rPr>
          <w:rFonts w:hint="eastAsia" w:ascii="宋体" w:hAnsi="宋体" w:cs="宋体"/>
          <w:sz w:val="24"/>
          <w:szCs w:val="24"/>
          <w:lang w:val="en-US" w:eastAsia="zh-CN"/>
        </w:rPr>
        <w:t>54</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宋体" w:hAnsi="宋体" w:cs="宋体"/>
          <w:sz w:val="24"/>
          <w:szCs w:val="24"/>
        </w:rPr>
      </w:pPr>
      <w:r>
        <w:rPr>
          <w:rFonts w:hint="eastAsia" w:ascii="宋体" w:hAnsi="宋体" w:cs="宋体"/>
          <w:sz w:val="24"/>
          <w:szCs w:val="24"/>
        </w:rPr>
        <w:t>采购内容及要求：</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宋体" w:hAnsi="宋体" w:cs="宋体"/>
          <w:sz w:val="24"/>
          <w:szCs w:val="24"/>
        </w:rPr>
      </w:pPr>
      <w:r>
        <w:rPr>
          <w:rFonts w:hint="eastAsia" w:ascii="宋体" w:hAnsi="宋体" w:cs="宋体"/>
          <w:sz w:val="24"/>
          <w:szCs w:val="24"/>
        </w:rPr>
        <w:t>一、项目概述</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宋体" w:hAnsi="宋体" w:cs="宋体"/>
          <w:sz w:val="24"/>
          <w:szCs w:val="24"/>
        </w:rPr>
      </w:pPr>
      <w:r>
        <w:rPr>
          <w:rFonts w:hint="eastAsia" w:ascii="宋体" w:hAnsi="宋体" w:cs="宋体"/>
          <w:sz w:val="24"/>
          <w:szCs w:val="24"/>
        </w:rPr>
        <w:t>江山市人民医院</w:t>
      </w:r>
      <w:r>
        <w:rPr>
          <w:rFonts w:ascii="宋体" w:hAnsi="宋体" w:cs="宋体"/>
          <w:sz w:val="24"/>
          <w:szCs w:val="24"/>
        </w:rPr>
        <w:t>16</w:t>
      </w:r>
      <w:r>
        <w:rPr>
          <w:rFonts w:hint="eastAsia" w:ascii="宋体" w:hAnsi="宋体" w:cs="宋体"/>
          <w:sz w:val="24"/>
          <w:szCs w:val="24"/>
        </w:rPr>
        <w:t>排螺旋</w:t>
      </w:r>
      <w:r>
        <w:rPr>
          <w:rFonts w:ascii="宋体" w:hAnsi="宋体" w:cs="宋体"/>
          <w:sz w:val="24"/>
          <w:szCs w:val="24"/>
        </w:rPr>
        <w:t>CT</w:t>
      </w:r>
      <w:r>
        <w:rPr>
          <w:rFonts w:hint="eastAsia" w:ascii="宋体" w:hAnsi="宋体" w:cs="宋体"/>
          <w:sz w:val="24"/>
          <w:szCs w:val="24"/>
        </w:rPr>
        <w:t>保修服务。</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宋体" w:hAnsi="宋体" w:cs="宋体"/>
          <w:sz w:val="24"/>
          <w:szCs w:val="24"/>
        </w:rPr>
      </w:pPr>
      <w:r>
        <w:rPr>
          <w:rFonts w:hint="eastAsia" w:ascii="宋体" w:hAnsi="宋体" w:cs="宋体"/>
          <w:sz w:val="24"/>
          <w:szCs w:val="24"/>
        </w:rPr>
        <w:t>二、基本情况</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hint="eastAsia" w:ascii="宋体" w:hAnsi="宋体" w:cs="宋体"/>
          <w:sz w:val="24"/>
          <w:szCs w:val="24"/>
        </w:rPr>
      </w:pPr>
      <w:r>
        <w:rPr>
          <w:rFonts w:hint="eastAsia" w:ascii="宋体" w:hAnsi="宋体" w:cs="宋体"/>
          <w:sz w:val="24"/>
          <w:szCs w:val="24"/>
        </w:rPr>
        <w:t>机器型号</w:t>
      </w:r>
      <w:r>
        <w:rPr>
          <w:rFonts w:ascii="宋体" w:hAnsi="宋体" w:cs="宋体"/>
          <w:sz w:val="24"/>
          <w:szCs w:val="24"/>
        </w:rPr>
        <w:t>Brilliance 16 Slice</w:t>
      </w:r>
      <w:r>
        <w:rPr>
          <w:rFonts w:hint="eastAsia" w:ascii="宋体" w:hAnsi="宋体" w:cs="宋体"/>
          <w:sz w:val="24"/>
          <w:szCs w:val="24"/>
        </w:rPr>
        <w:t>，球管型号，</w:t>
      </w:r>
      <w:r>
        <w:rPr>
          <w:rFonts w:ascii="宋体" w:hAnsi="宋体" w:cs="宋体"/>
          <w:sz w:val="24"/>
          <w:szCs w:val="24"/>
        </w:rPr>
        <w:t>5.6</w:t>
      </w:r>
      <w:r>
        <w:rPr>
          <w:rFonts w:hint="eastAsia" w:ascii="宋体" w:hAnsi="宋体" w:cs="宋体"/>
          <w:sz w:val="24"/>
          <w:szCs w:val="24"/>
        </w:rPr>
        <w:t>兆，水冷，机器使用9年。</w:t>
      </w:r>
    </w:p>
    <w:p>
      <w:pPr>
        <w:keepNext w:val="0"/>
        <w:keepLines w:val="0"/>
        <w:pageBreakBefore w:val="0"/>
        <w:kinsoku/>
        <w:wordWrap/>
        <w:overflowPunct/>
        <w:topLinePunct w:val="0"/>
        <w:autoSpaceDE/>
        <w:autoSpaceDN/>
        <w:bidi w:val="0"/>
        <w:adjustRightInd/>
        <w:snapToGrid/>
        <w:spacing w:line="320" w:lineRule="exact"/>
        <w:ind w:firstLine="480" w:firstLineChars="200"/>
        <w:textAlignment w:val="auto"/>
        <w:rPr>
          <w:rFonts w:ascii="宋体" w:hAnsi="宋体" w:cs="宋体"/>
          <w:sz w:val="24"/>
          <w:szCs w:val="24"/>
        </w:rPr>
      </w:pPr>
      <w:r>
        <w:rPr>
          <w:rFonts w:hint="eastAsia" w:ascii="宋体" w:hAnsi="宋体" w:cs="宋体"/>
          <w:sz w:val="24"/>
          <w:szCs w:val="24"/>
        </w:rPr>
        <w:t>三、保修服务要求</w:t>
      </w:r>
    </w:p>
    <w:p>
      <w:pPr>
        <w:pStyle w:val="65"/>
        <w:keepNext w:val="0"/>
        <w:keepLines w:val="0"/>
        <w:pageBreakBefore w:val="0"/>
        <w:numPr>
          <w:ilvl w:val="0"/>
          <w:numId w:val="6"/>
        </w:numPr>
        <w:tabs>
          <w:tab w:val="left" w:pos="900"/>
        </w:tabs>
        <w:kinsoku/>
        <w:wordWrap/>
        <w:overflowPunct/>
        <w:topLinePunct w:val="0"/>
        <w:autoSpaceDE/>
        <w:autoSpaceDN/>
        <w:bidi w:val="0"/>
        <w:adjustRightInd/>
        <w:snapToGrid/>
        <w:spacing w:line="320" w:lineRule="exact"/>
        <w:ind w:left="0" w:firstLine="480"/>
        <w:textAlignment w:val="auto"/>
        <w:rPr>
          <w:rFonts w:hint="eastAsia" w:ascii="宋体" w:hAnsi="宋体" w:cs="宋体"/>
          <w:sz w:val="24"/>
        </w:rPr>
      </w:pPr>
      <w:r>
        <w:rPr>
          <w:rFonts w:hint="eastAsia" w:ascii="宋体" w:hAnsi="宋体" w:cs="宋体"/>
          <w:sz w:val="24"/>
        </w:rPr>
        <w:t>3年全保服务，提供球管，适用机型为</w:t>
      </w:r>
      <w:r>
        <w:rPr>
          <w:rFonts w:ascii="宋体" w:hAnsi="宋体" w:cs="宋体"/>
          <w:sz w:val="24"/>
        </w:rPr>
        <w:t>Brilliance 16 Slice</w:t>
      </w:r>
      <w:r>
        <w:rPr>
          <w:rFonts w:hint="eastAsia" w:ascii="宋体" w:hAnsi="宋体" w:cs="宋体"/>
          <w:sz w:val="24"/>
        </w:rPr>
        <w:t xml:space="preserve">， </w:t>
      </w:r>
      <w:r>
        <w:rPr>
          <w:rFonts w:ascii="宋体" w:hAnsi="宋体" w:cs="宋体"/>
          <w:sz w:val="24"/>
        </w:rPr>
        <w:t>5.6</w:t>
      </w:r>
      <w:r>
        <w:rPr>
          <w:rFonts w:hint="eastAsia" w:ascii="宋体" w:hAnsi="宋体" w:cs="宋体"/>
          <w:sz w:val="24"/>
        </w:rPr>
        <w:t>兆，水冷。</w:t>
      </w:r>
    </w:p>
    <w:p>
      <w:pPr>
        <w:pStyle w:val="65"/>
        <w:keepNext w:val="0"/>
        <w:keepLines w:val="0"/>
        <w:pageBreakBefore w:val="0"/>
        <w:numPr>
          <w:ilvl w:val="0"/>
          <w:numId w:val="6"/>
        </w:numPr>
        <w:tabs>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▲保修期内设备开机率：≥</w:t>
      </w:r>
      <w:r>
        <w:rPr>
          <w:rFonts w:ascii="宋体" w:hAnsi="宋体" w:cs="宋体"/>
          <w:sz w:val="24"/>
        </w:rPr>
        <w:t>95%</w:t>
      </w:r>
      <w:r>
        <w:rPr>
          <w:rFonts w:hint="eastAsia" w:ascii="宋体" w:hAnsi="宋体" w:cs="宋体"/>
          <w:sz w:val="24"/>
        </w:rPr>
        <w:t>（以一年</w:t>
      </w:r>
      <w:r>
        <w:rPr>
          <w:rFonts w:ascii="宋体" w:hAnsi="宋体" w:cs="宋体"/>
          <w:sz w:val="24"/>
        </w:rPr>
        <w:t>365</w:t>
      </w:r>
      <w:r>
        <w:rPr>
          <w:rFonts w:hint="eastAsia" w:ascii="宋体" w:hAnsi="宋体" w:cs="宋体"/>
          <w:sz w:val="24"/>
        </w:rPr>
        <w:t>个工作日计），并出具书面承诺。每少工作一天，保修期顺延</w:t>
      </w:r>
      <w:r>
        <w:rPr>
          <w:rFonts w:ascii="宋体" w:hAnsi="宋体" w:cs="宋体"/>
          <w:sz w:val="24"/>
        </w:rPr>
        <w:t>2</w:t>
      </w:r>
      <w:r>
        <w:rPr>
          <w:rFonts w:hint="eastAsia" w:ascii="宋体" w:hAnsi="宋体" w:cs="宋体"/>
          <w:sz w:val="24"/>
        </w:rPr>
        <w:t>天。</w:t>
      </w:r>
    </w:p>
    <w:p>
      <w:pPr>
        <w:pStyle w:val="65"/>
        <w:keepNext w:val="0"/>
        <w:keepLines w:val="0"/>
        <w:pageBreakBefore w:val="0"/>
        <w:numPr>
          <w:ilvl w:val="0"/>
          <w:numId w:val="6"/>
        </w:numPr>
        <w:tabs>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现场紧急维修服务，维修次数不限。</w:t>
      </w:r>
    </w:p>
    <w:p>
      <w:pPr>
        <w:pStyle w:val="65"/>
        <w:keepNext w:val="0"/>
        <w:keepLines w:val="0"/>
        <w:pageBreakBefore w:val="0"/>
        <w:numPr>
          <w:ilvl w:val="0"/>
          <w:numId w:val="6"/>
        </w:numPr>
        <w:tabs>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每三个月对服务范围内设备进行常规保养，每半年进行例行保养。</w:t>
      </w:r>
    </w:p>
    <w:p>
      <w:pPr>
        <w:pStyle w:val="65"/>
        <w:keepNext w:val="0"/>
        <w:keepLines w:val="0"/>
        <w:pageBreakBefore w:val="0"/>
        <w:numPr>
          <w:ilvl w:val="0"/>
          <w:numId w:val="6"/>
        </w:numPr>
        <w:tabs>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年检时，服务供应商负责把机器调试到最佳状态，并保证全部检测指标达标。</w:t>
      </w:r>
    </w:p>
    <w:p>
      <w:pPr>
        <w:pStyle w:val="65"/>
        <w:keepNext w:val="0"/>
        <w:keepLines w:val="0"/>
        <w:pageBreakBefore w:val="0"/>
        <w:numPr>
          <w:ilvl w:val="0"/>
          <w:numId w:val="6"/>
        </w:numPr>
        <w:tabs>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免费安全检查及升级服务。</w:t>
      </w:r>
    </w:p>
    <w:p>
      <w:pPr>
        <w:pStyle w:val="65"/>
        <w:keepNext w:val="0"/>
        <w:keepLines w:val="0"/>
        <w:pageBreakBefore w:val="0"/>
        <w:numPr>
          <w:ilvl w:val="0"/>
          <w:numId w:val="6"/>
        </w:numPr>
        <w:tabs>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对</w:t>
      </w:r>
      <w:r>
        <w:rPr>
          <w:rFonts w:ascii="宋体" w:hAnsi="宋体" w:cs="宋体"/>
          <w:sz w:val="24"/>
        </w:rPr>
        <w:t>CT</w:t>
      </w:r>
      <w:r>
        <w:rPr>
          <w:rFonts w:hint="eastAsia" w:ascii="宋体" w:hAnsi="宋体" w:cs="宋体"/>
          <w:sz w:val="24"/>
        </w:rPr>
        <w:t>机球管、高压变压器、探测器的保养、维护、维修做好记录。对系统所有软件、数字备份，建立档案。</w:t>
      </w:r>
    </w:p>
    <w:p>
      <w:pPr>
        <w:pStyle w:val="65"/>
        <w:keepNext w:val="0"/>
        <w:keepLines w:val="0"/>
        <w:pageBreakBefore w:val="0"/>
        <w:numPr>
          <w:ilvl w:val="0"/>
          <w:numId w:val="6"/>
        </w:numPr>
        <w:tabs>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▲服务供应商必须书面承诺，接到用户通知后2小时内响应，</w:t>
      </w:r>
      <w:r>
        <w:rPr>
          <w:rFonts w:ascii="宋体" w:hAnsi="宋体" w:cs="宋体"/>
          <w:sz w:val="24"/>
        </w:rPr>
        <w:t>24</w:t>
      </w:r>
      <w:r>
        <w:rPr>
          <w:rFonts w:hint="eastAsia" w:ascii="宋体" w:hAnsi="宋体" w:cs="宋体"/>
          <w:sz w:val="24"/>
        </w:rPr>
        <w:t>小时之内派维修人员到达现场。</w:t>
      </w:r>
    </w:p>
    <w:p>
      <w:pPr>
        <w:pStyle w:val="65"/>
        <w:keepNext w:val="0"/>
        <w:keepLines w:val="0"/>
        <w:pageBreakBefore w:val="0"/>
        <w:numPr>
          <w:ilvl w:val="0"/>
          <w:numId w:val="6"/>
        </w:numPr>
        <w:tabs>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▲保修范围：含所有备件及工时，包括以下机器附属设备及第三方设备：水冷机、稳压电源、</w:t>
      </w:r>
      <w:r>
        <w:rPr>
          <w:rFonts w:ascii="宋体" w:hAnsi="宋体" w:cs="宋体"/>
          <w:sz w:val="24"/>
        </w:rPr>
        <w:t>UPS</w:t>
      </w:r>
      <w:r>
        <w:rPr>
          <w:rFonts w:hint="eastAsia" w:ascii="宋体" w:hAnsi="宋体" w:cs="宋体"/>
          <w:sz w:val="24"/>
        </w:rPr>
        <w:t>、后处理工作站。</w:t>
      </w:r>
    </w:p>
    <w:p>
      <w:pPr>
        <w:pStyle w:val="65"/>
        <w:keepNext w:val="0"/>
        <w:keepLines w:val="0"/>
        <w:pageBreakBefore w:val="0"/>
        <w:numPr>
          <w:ilvl w:val="0"/>
          <w:numId w:val="6"/>
        </w:numPr>
        <w:tabs>
          <w:tab w:val="left" w:pos="0"/>
          <w:tab w:val="left" w:pos="540"/>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服务供应商在浙江省内需配备全职专业</w:t>
      </w:r>
      <w:r>
        <w:rPr>
          <w:rFonts w:ascii="宋体" w:hAnsi="宋体" w:cs="宋体"/>
          <w:sz w:val="24"/>
        </w:rPr>
        <w:t>CT</w:t>
      </w:r>
      <w:r>
        <w:rPr>
          <w:rFonts w:hint="eastAsia" w:ascii="宋体" w:hAnsi="宋体" w:cs="宋体"/>
          <w:sz w:val="24"/>
        </w:rPr>
        <w:t>维修工程师≥</w:t>
      </w:r>
      <w:r>
        <w:rPr>
          <w:rFonts w:ascii="宋体" w:hAnsi="宋体" w:cs="宋体"/>
          <w:sz w:val="24"/>
        </w:rPr>
        <w:t>1</w:t>
      </w:r>
      <w:r>
        <w:rPr>
          <w:rFonts w:hint="eastAsia" w:ascii="宋体" w:hAnsi="宋体" w:cs="宋体"/>
          <w:sz w:val="24"/>
        </w:rPr>
        <w:t>名，并提供工程师姓名及其从事该项工作的简介。</w:t>
      </w:r>
    </w:p>
    <w:p>
      <w:pPr>
        <w:pStyle w:val="65"/>
        <w:keepNext w:val="0"/>
        <w:keepLines w:val="0"/>
        <w:pageBreakBefore w:val="0"/>
        <w:numPr>
          <w:ilvl w:val="0"/>
          <w:numId w:val="6"/>
        </w:numPr>
        <w:tabs>
          <w:tab w:val="left" w:pos="0"/>
          <w:tab w:val="left" w:pos="540"/>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服务供应商需提供维修电话及</w:t>
      </w:r>
      <w:r>
        <w:rPr>
          <w:rFonts w:ascii="宋体" w:hAnsi="宋体" w:cs="宋体"/>
          <w:sz w:val="24"/>
        </w:rPr>
        <w:t>24</w:t>
      </w:r>
      <w:r>
        <w:rPr>
          <w:rFonts w:hint="eastAsia" w:ascii="宋体" w:hAnsi="宋体" w:cs="宋体"/>
          <w:sz w:val="24"/>
        </w:rPr>
        <w:t>小时</w:t>
      </w:r>
      <w:r>
        <w:rPr>
          <w:rFonts w:ascii="宋体" w:hAnsi="宋体" w:cs="宋体"/>
          <w:sz w:val="24"/>
        </w:rPr>
        <w:t>*365</w:t>
      </w:r>
      <w:r>
        <w:rPr>
          <w:rFonts w:hint="eastAsia" w:ascii="宋体" w:hAnsi="宋体" w:cs="宋体"/>
          <w:sz w:val="24"/>
        </w:rPr>
        <w:t>天热线支持。</w:t>
      </w:r>
    </w:p>
    <w:p>
      <w:pPr>
        <w:pStyle w:val="65"/>
        <w:keepNext w:val="0"/>
        <w:keepLines w:val="0"/>
        <w:pageBreakBefore w:val="0"/>
        <w:numPr>
          <w:ilvl w:val="0"/>
          <w:numId w:val="6"/>
        </w:numPr>
        <w:tabs>
          <w:tab w:val="left" w:pos="0"/>
          <w:tab w:val="left" w:pos="540"/>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服务供应商提供的相关维保配件、易损件必须是包装完整、原厂原装、正规渠道产品，服务供应商应保证采购人在使用设备时安全、可靠，享有完整的售后服务，在使用涉及的任何一部分时免受第三方提出侵犯其著作权、专利权、商标权或设计权的纠纷。</w:t>
      </w:r>
    </w:p>
    <w:p>
      <w:pPr>
        <w:pStyle w:val="65"/>
        <w:keepNext w:val="0"/>
        <w:keepLines w:val="0"/>
        <w:pageBreakBefore w:val="0"/>
        <w:numPr>
          <w:ilvl w:val="0"/>
          <w:numId w:val="6"/>
        </w:numPr>
        <w:tabs>
          <w:tab w:val="left" w:pos="0"/>
          <w:tab w:val="left" w:pos="540"/>
          <w:tab w:val="left" w:pos="900"/>
        </w:tabs>
        <w:kinsoku/>
        <w:wordWrap/>
        <w:overflowPunct/>
        <w:topLinePunct w:val="0"/>
        <w:autoSpaceDE/>
        <w:autoSpaceDN/>
        <w:bidi w:val="0"/>
        <w:adjustRightInd/>
        <w:snapToGrid/>
        <w:spacing w:line="320" w:lineRule="exact"/>
        <w:ind w:left="0" w:firstLine="480"/>
        <w:textAlignment w:val="auto"/>
        <w:rPr>
          <w:rFonts w:ascii="宋体" w:hAnsi="宋体" w:cs="宋体"/>
          <w:sz w:val="24"/>
        </w:rPr>
      </w:pPr>
      <w:r>
        <w:rPr>
          <w:rFonts w:hint="eastAsia" w:ascii="宋体" w:hAnsi="宋体" w:cs="宋体"/>
          <w:sz w:val="24"/>
        </w:rPr>
        <w:t>服务供应商应提供详细的维保服务方案，应包括但不限于</w:t>
      </w:r>
      <w:r>
        <w:rPr>
          <w:rFonts w:ascii="宋体" w:hAnsi="宋体" w:cs="宋体"/>
          <w:sz w:val="24"/>
        </w:rPr>
        <w:fldChar w:fldCharType="begin"/>
      </w:r>
      <w:r>
        <w:rPr>
          <w:rFonts w:ascii="宋体" w:hAnsi="宋体" w:cs="宋体"/>
          <w:sz w:val="24"/>
        </w:rPr>
        <w:instrText xml:space="preserve"> = 1 \* GB3 </w:instrText>
      </w:r>
      <w:r>
        <w:rPr>
          <w:rFonts w:ascii="宋体" w:hAnsi="宋体" w:cs="宋体"/>
          <w:sz w:val="24"/>
        </w:rPr>
        <w:fldChar w:fldCharType="separate"/>
      </w:r>
      <w:r>
        <w:rPr>
          <w:rFonts w:hint="eastAsia" w:ascii="宋体" w:hAnsi="宋体" w:cs="宋体"/>
          <w:sz w:val="24"/>
        </w:rPr>
        <w:t>①</w:t>
      </w:r>
      <w:r>
        <w:rPr>
          <w:rFonts w:ascii="宋体" w:hAnsi="宋体" w:cs="宋体"/>
          <w:sz w:val="24"/>
        </w:rPr>
        <w:fldChar w:fldCharType="end"/>
      </w:r>
      <w:r>
        <w:rPr>
          <w:rFonts w:hint="eastAsia" w:ascii="宋体" w:hAnsi="宋体" w:cs="宋体"/>
          <w:sz w:val="24"/>
        </w:rPr>
        <w:t>满足采购要求的实施方案。</w:t>
      </w:r>
      <w:r>
        <w:rPr>
          <w:rFonts w:ascii="宋体" w:hAnsi="宋体" w:cs="宋体"/>
          <w:sz w:val="24"/>
        </w:rPr>
        <w:fldChar w:fldCharType="begin"/>
      </w:r>
      <w:r>
        <w:rPr>
          <w:rFonts w:ascii="宋体" w:hAnsi="宋体" w:cs="宋体"/>
          <w:sz w:val="24"/>
        </w:rPr>
        <w:instrText xml:space="preserve"> = 2 \* GB3 </w:instrText>
      </w:r>
      <w:r>
        <w:rPr>
          <w:rFonts w:ascii="宋体" w:hAnsi="宋体" w:cs="宋体"/>
          <w:sz w:val="24"/>
        </w:rPr>
        <w:fldChar w:fldCharType="separate"/>
      </w:r>
      <w:r>
        <w:rPr>
          <w:rFonts w:hint="eastAsia" w:ascii="宋体" w:hAnsi="宋体" w:cs="宋体"/>
          <w:sz w:val="24"/>
        </w:rPr>
        <w:t>②</w:t>
      </w:r>
      <w:r>
        <w:rPr>
          <w:rFonts w:ascii="宋体" w:hAnsi="宋体" w:cs="宋体"/>
          <w:sz w:val="24"/>
        </w:rPr>
        <w:fldChar w:fldCharType="end"/>
      </w:r>
      <w:r>
        <w:rPr>
          <w:rFonts w:hint="eastAsia" w:ascii="宋体" w:hAnsi="宋体" w:cs="宋体"/>
          <w:sz w:val="24"/>
        </w:rPr>
        <w:t>人员投入计划安排。</w:t>
      </w:r>
      <w:r>
        <w:rPr>
          <w:rFonts w:ascii="宋体" w:hAnsi="宋体" w:cs="宋体"/>
          <w:sz w:val="24"/>
        </w:rPr>
        <w:fldChar w:fldCharType="begin"/>
      </w:r>
      <w:r>
        <w:rPr>
          <w:rFonts w:ascii="宋体" w:hAnsi="宋体" w:cs="宋体"/>
          <w:sz w:val="24"/>
        </w:rPr>
        <w:instrText xml:space="preserve"> = 3 \* GB3 </w:instrText>
      </w:r>
      <w:r>
        <w:rPr>
          <w:rFonts w:ascii="宋体" w:hAnsi="宋体" w:cs="宋体"/>
          <w:sz w:val="24"/>
        </w:rPr>
        <w:fldChar w:fldCharType="separate"/>
      </w:r>
      <w:r>
        <w:rPr>
          <w:rFonts w:hint="eastAsia" w:ascii="宋体" w:hAnsi="宋体" w:cs="宋体"/>
          <w:sz w:val="24"/>
        </w:rPr>
        <w:t>③</w:t>
      </w:r>
      <w:r>
        <w:rPr>
          <w:rFonts w:ascii="宋体" w:hAnsi="宋体" w:cs="宋体"/>
          <w:sz w:val="24"/>
        </w:rPr>
        <w:fldChar w:fldCharType="end"/>
      </w:r>
      <w:r>
        <w:rPr>
          <w:rFonts w:hint="eastAsia" w:ascii="宋体" w:hAnsi="宋体" w:cs="宋体"/>
          <w:sz w:val="24"/>
        </w:rPr>
        <w:t>确保项目质量的技术组织措施，风险控制的技术组织措施，紧急情况应急措施。</w:t>
      </w:r>
    </w:p>
    <w:p>
      <w:pPr>
        <w:pStyle w:val="65"/>
        <w:keepNext w:val="0"/>
        <w:keepLines w:val="0"/>
        <w:pageBreakBefore w:val="0"/>
        <w:numPr>
          <w:ilvl w:val="0"/>
          <w:numId w:val="6"/>
        </w:numPr>
        <w:tabs>
          <w:tab w:val="left" w:pos="0"/>
          <w:tab w:val="left" w:pos="540"/>
          <w:tab w:val="left" w:pos="900"/>
        </w:tabs>
        <w:kinsoku/>
        <w:wordWrap/>
        <w:overflowPunct/>
        <w:topLinePunct w:val="0"/>
        <w:autoSpaceDE/>
        <w:autoSpaceDN/>
        <w:bidi w:val="0"/>
        <w:adjustRightInd/>
        <w:snapToGrid/>
        <w:spacing w:line="320" w:lineRule="exact"/>
        <w:ind w:left="0" w:firstLine="480"/>
        <w:textAlignment w:val="auto"/>
        <w:rPr>
          <w:rFonts w:hint="eastAsia" w:ascii="宋体" w:hAnsi="宋体" w:cs="宋体"/>
          <w:sz w:val="21"/>
          <w:szCs w:val="21"/>
        </w:rPr>
      </w:pPr>
      <w:r>
        <w:rPr>
          <w:rFonts w:hint="eastAsia" w:ascii="宋体" w:hAnsi="宋体" w:cs="宋体"/>
          <w:sz w:val="21"/>
          <w:szCs w:val="21"/>
        </w:rPr>
        <w:t>服务供应商不得将维保服务的任何部分分包或转包。</w:t>
      </w:r>
    </w:p>
    <w:p>
      <w:pPr>
        <w:pStyle w:val="65"/>
        <w:keepNext w:val="0"/>
        <w:keepLines w:val="0"/>
        <w:pageBreakBefore w:val="0"/>
        <w:numPr>
          <w:ilvl w:val="0"/>
          <w:numId w:val="6"/>
        </w:numPr>
        <w:tabs>
          <w:tab w:val="left" w:pos="0"/>
          <w:tab w:val="left" w:pos="540"/>
          <w:tab w:val="left" w:pos="900"/>
        </w:tabs>
        <w:kinsoku/>
        <w:wordWrap/>
        <w:overflowPunct/>
        <w:topLinePunct w:val="0"/>
        <w:autoSpaceDE/>
        <w:autoSpaceDN/>
        <w:bidi w:val="0"/>
        <w:adjustRightInd/>
        <w:snapToGrid/>
        <w:spacing w:line="320" w:lineRule="exact"/>
        <w:ind w:left="0" w:firstLine="480"/>
        <w:textAlignment w:val="auto"/>
        <w:rPr>
          <w:rFonts w:hint="eastAsia" w:ascii="宋体" w:hAnsi="宋体" w:cs="宋体"/>
          <w:sz w:val="21"/>
          <w:szCs w:val="21"/>
        </w:rPr>
      </w:pPr>
      <w:r>
        <w:rPr>
          <w:rFonts w:hint="eastAsia" w:ascii="宋体" w:hAnsi="宋体" w:cs="宋体"/>
          <w:sz w:val="21"/>
          <w:szCs w:val="21"/>
        </w:rPr>
        <w:t>▲</w:t>
      </w:r>
      <w:r>
        <w:rPr>
          <w:rFonts w:hint="eastAsia" w:ascii="宋体" w:hAnsi="宋体" w:cs="宋体"/>
          <w:sz w:val="21"/>
          <w:szCs w:val="21"/>
          <w:lang w:eastAsia="zh-CN"/>
        </w:rPr>
        <w:t>在维保服务合同期内，若甲方报损淘汰飞利浦</w:t>
      </w:r>
      <w:r>
        <w:rPr>
          <w:rFonts w:hint="eastAsia" w:ascii="宋体" w:hAnsi="宋体" w:cs="宋体"/>
          <w:sz w:val="21"/>
          <w:szCs w:val="21"/>
          <w:lang w:val="en-US" w:eastAsia="zh-CN"/>
        </w:rPr>
        <w:t>16排CT时，则甲方可单方面终止合同，并停止支付单月的维保服务费。</w:t>
      </w:r>
    </w:p>
    <w:p>
      <w:pPr>
        <w:pStyle w:val="65"/>
        <w:keepNext w:val="0"/>
        <w:keepLines w:val="0"/>
        <w:pageBreakBefore w:val="0"/>
        <w:numPr>
          <w:ilvl w:val="0"/>
          <w:numId w:val="0"/>
        </w:numPr>
        <w:tabs>
          <w:tab w:val="left" w:pos="900"/>
        </w:tabs>
        <w:kinsoku/>
        <w:wordWrap/>
        <w:overflowPunct/>
        <w:topLinePunct w:val="0"/>
        <w:autoSpaceDE/>
        <w:autoSpaceDN/>
        <w:bidi w:val="0"/>
        <w:adjustRightInd/>
        <w:snapToGrid/>
        <w:spacing w:line="320" w:lineRule="exact"/>
        <w:ind w:leftChars="200"/>
        <w:textAlignment w:val="auto"/>
        <w:rPr>
          <w:rFonts w:hint="eastAsia" w:ascii="宋体" w:hAnsi="宋体" w:cs="宋体"/>
          <w:sz w:val="24"/>
        </w:rPr>
      </w:pPr>
    </w:p>
    <w:p>
      <w:pPr>
        <w:pStyle w:val="2"/>
        <w:rPr>
          <w:rFonts w:hint="eastAsia" w:ascii="黑体" w:hAnsi="宋体" w:eastAsia="黑体" w:cs="宋体"/>
          <w:b/>
          <w:kern w:val="2"/>
          <w:sz w:val="36"/>
          <w:szCs w:val="36"/>
          <w:lang w:val="en-US" w:eastAsia="zh-CN" w:bidi="ar-SA"/>
        </w:rPr>
      </w:pPr>
      <w:r>
        <w:rPr>
          <w:rFonts w:hint="eastAsia" w:ascii="黑体" w:hAnsi="宋体" w:eastAsia="黑体" w:cs="宋体"/>
          <w:b/>
          <w:kern w:val="2"/>
          <w:sz w:val="36"/>
          <w:szCs w:val="36"/>
          <w:lang w:val="en-US" w:eastAsia="zh-CN" w:bidi="ar-SA"/>
        </w:rPr>
        <w:t>第四章 谈判办法及谈判程序</w:t>
      </w:r>
    </w:p>
    <w:p>
      <w:pPr>
        <w:spacing w:line="400" w:lineRule="exact"/>
        <w:rPr>
          <w:rFonts w:hint="eastAsia"/>
          <w:b/>
          <w:sz w:val="24"/>
        </w:rPr>
      </w:pPr>
      <w:r>
        <w:rPr>
          <w:rFonts w:hint="eastAsia"/>
          <w:b/>
          <w:sz w:val="24"/>
        </w:rPr>
        <w:t>1、谈判小组</w:t>
      </w:r>
    </w:p>
    <w:p>
      <w:pPr>
        <w:spacing w:line="400" w:lineRule="exact"/>
        <w:ind w:firstLine="480" w:firstLineChars="200"/>
        <w:rPr>
          <w:rFonts w:hint="eastAsia"/>
          <w:sz w:val="24"/>
        </w:rPr>
      </w:pPr>
      <w:r>
        <w:rPr>
          <w:rFonts w:hint="eastAsia"/>
          <w:sz w:val="24"/>
        </w:rPr>
        <w:t>1.1、谈判小组将根据采购项目的特点确定。其成员由技术、经济等方面专家共3人组成。谈判小组对谈判响应文件进行审查、询问、评估和比较。</w:t>
      </w:r>
    </w:p>
    <w:p>
      <w:pPr>
        <w:spacing w:line="400" w:lineRule="exact"/>
        <w:rPr>
          <w:rFonts w:hint="eastAsia"/>
          <w:b/>
          <w:sz w:val="24"/>
        </w:rPr>
      </w:pPr>
      <w:r>
        <w:rPr>
          <w:rFonts w:hint="eastAsia"/>
          <w:b/>
          <w:sz w:val="24"/>
        </w:rPr>
        <w:t>2、谈判原则</w:t>
      </w:r>
    </w:p>
    <w:p>
      <w:pPr>
        <w:spacing w:line="400" w:lineRule="exact"/>
        <w:ind w:firstLine="480" w:firstLineChars="200"/>
        <w:rPr>
          <w:rFonts w:hint="eastAsia"/>
          <w:sz w:val="24"/>
        </w:rPr>
      </w:pPr>
      <w:r>
        <w:rPr>
          <w:rFonts w:hint="eastAsia"/>
          <w:sz w:val="24"/>
        </w:rPr>
        <w:t>2.1谈判小组将遵循公开、公平、公正的原则，严格遵守谈判工作纪律。</w:t>
      </w:r>
    </w:p>
    <w:p>
      <w:pPr>
        <w:spacing w:line="400" w:lineRule="exact"/>
        <w:ind w:firstLine="480" w:firstLineChars="200"/>
        <w:rPr>
          <w:rFonts w:hint="eastAsia"/>
          <w:sz w:val="24"/>
        </w:rPr>
      </w:pPr>
      <w:r>
        <w:rPr>
          <w:rFonts w:hint="eastAsia"/>
          <w:sz w:val="24"/>
        </w:rPr>
        <w:t>2.2客观公正对待所有供应商，对所有谈判评价均采用相同的程序和标准。谈判的依据为谈判文件和谈判响应文件。</w:t>
      </w:r>
    </w:p>
    <w:p>
      <w:pPr>
        <w:spacing w:line="400" w:lineRule="exact"/>
        <w:ind w:firstLine="480" w:firstLineChars="200"/>
        <w:rPr>
          <w:rFonts w:hint="eastAsia"/>
          <w:sz w:val="24"/>
        </w:rPr>
      </w:pPr>
      <w:r>
        <w:rPr>
          <w:rFonts w:hint="eastAsia"/>
          <w:sz w:val="24"/>
        </w:rPr>
        <w:t>2.3在谈判期间，供应商不得向谈判小组成员询问谈判情况，不得进行旨在影响谈判结果的活动。</w:t>
      </w:r>
    </w:p>
    <w:p>
      <w:pPr>
        <w:pStyle w:val="68"/>
        <w:spacing w:before="0" w:line="400" w:lineRule="exact"/>
        <w:ind w:firstLine="480"/>
        <w:rPr>
          <w:rFonts w:hint="eastAsia"/>
          <w:szCs w:val="24"/>
        </w:rPr>
      </w:pPr>
      <w:r>
        <w:rPr>
          <w:rFonts w:hint="eastAsia"/>
          <w:szCs w:val="24"/>
        </w:rPr>
        <w:t>2.4为保证谈判工作的公正性，谈判过程中谈判小组成员与供应商不得私人交换意见。采购工作结束后，凡与谈判情况有接触的任何人不得将谈判情况扩散出谈判小组成员之外。凡属于审查、澄清、评价和比较谈判的所有资料，都不应向供应商或与谈判无关的其他人泄漏。</w:t>
      </w:r>
    </w:p>
    <w:p>
      <w:pPr>
        <w:spacing w:line="400" w:lineRule="exact"/>
        <w:rPr>
          <w:rFonts w:hint="eastAsia"/>
          <w:sz w:val="24"/>
        </w:rPr>
      </w:pPr>
      <w:r>
        <w:rPr>
          <w:rFonts w:hint="eastAsia"/>
          <w:sz w:val="24"/>
        </w:rPr>
        <w:t xml:space="preserve">    在谈判响应文件的审查、澄清、评价和比较以及确定成交单位过程中，供应商对采购人和谈判机构施加影响的任何行为，都将导致取消成交资格</w:t>
      </w:r>
    </w:p>
    <w:p>
      <w:pPr>
        <w:spacing w:line="400" w:lineRule="exact"/>
        <w:ind w:firstLine="480" w:firstLineChars="200"/>
        <w:rPr>
          <w:rFonts w:hint="eastAsia"/>
          <w:sz w:val="24"/>
        </w:rPr>
      </w:pPr>
      <w:r>
        <w:rPr>
          <w:rFonts w:hint="eastAsia"/>
          <w:sz w:val="24"/>
        </w:rPr>
        <w:t>2.5谈判小组不向未成交供应商解释未成交原因，不退还谈判响应文件。</w:t>
      </w:r>
    </w:p>
    <w:p>
      <w:pPr>
        <w:spacing w:line="400" w:lineRule="exact"/>
        <w:rPr>
          <w:rFonts w:hint="eastAsia"/>
          <w:b/>
          <w:sz w:val="24"/>
        </w:rPr>
      </w:pPr>
      <w:r>
        <w:rPr>
          <w:rFonts w:hint="eastAsia"/>
          <w:b/>
          <w:sz w:val="24"/>
        </w:rPr>
        <w:t>3、谈判</w:t>
      </w:r>
    </w:p>
    <w:p>
      <w:pPr>
        <w:spacing w:line="400" w:lineRule="exact"/>
        <w:ind w:firstLine="480" w:firstLineChars="200"/>
        <w:rPr>
          <w:rFonts w:hint="eastAsia"/>
          <w:sz w:val="24"/>
        </w:rPr>
      </w:pPr>
      <w:r>
        <w:rPr>
          <w:rFonts w:hint="eastAsia"/>
          <w:sz w:val="24"/>
        </w:rPr>
        <w:t>3.1采购代理机构按本谈判文件的采购公告中规定的日期、时间和地点组织谈判。谈判时邀请所有供应商的法定代表人或授权代表参加，参加谈判的代表应签名报到以证明其出席。</w:t>
      </w:r>
    </w:p>
    <w:p>
      <w:pPr>
        <w:spacing w:line="400" w:lineRule="exact"/>
        <w:ind w:firstLine="480" w:firstLineChars="200"/>
        <w:rPr>
          <w:rFonts w:hint="eastAsia"/>
          <w:sz w:val="24"/>
        </w:rPr>
      </w:pPr>
      <w:r>
        <w:rPr>
          <w:rFonts w:hint="eastAsia"/>
          <w:sz w:val="24"/>
        </w:rPr>
        <w:t>3.2谈判时，供应商代表将按规定检查谈判响应文件的密封情况，组织方当众宣读供应商名称、修改和撤回谈判的通知、及采购代理机构认为合适的其他内容。</w:t>
      </w:r>
    </w:p>
    <w:p>
      <w:pPr>
        <w:spacing w:line="400" w:lineRule="exact"/>
        <w:rPr>
          <w:rFonts w:hint="eastAsia"/>
          <w:b/>
          <w:sz w:val="24"/>
        </w:rPr>
      </w:pPr>
      <w:r>
        <w:rPr>
          <w:rFonts w:hint="eastAsia"/>
          <w:b/>
          <w:sz w:val="24"/>
        </w:rPr>
        <w:t>4、谈判响应文件的初审</w:t>
      </w:r>
    </w:p>
    <w:p>
      <w:pPr>
        <w:spacing w:line="400" w:lineRule="exact"/>
        <w:ind w:firstLine="480" w:firstLineChars="200"/>
        <w:rPr>
          <w:rFonts w:hint="eastAsia"/>
          <w:shd w:val="pct10" w:color="auto" w:fill="FFFFFF"/>
        </w:rPr>
      </w:pPr>
      <w:r>
        <w:rPr>
          <w:rFonts w:hint="eastAsia"/>
          <w:sz w:val="24"/>
        </w:rPr>
        <w:t>4.1谈判小组将依据供应商提供的资格证明文件审查供应商的资质、财务、技术和能力。如果确定供应商无法履行合同，供应商的谈判将被拒绝。</w:t>
      </w:r>
    </w:p>
    <w:p>
      <w:pPr>
        <w:spacing w:line="400" w:lineRule="exact"/>
        <w:ind w:firstLine="480" w:firstLineChars="200"/>
        <w:rPr>
          <w:rFonts w:hint="eastAsia"/>
          <w:sz w:val="24"/>
        </w:rPr>
      </w:pPr>
      <w:r>
        <w:rPr>
          <w:rFonts w:hint="eastAsia"/>
          <w:sz w:val="24"/>
        </w:rPr>
        <w:t>4.2谈判小组将审查谈判响应文件是否完整、文件签署是否合格有无计算上的错误等。</w:t>
      </w:r>
    </w:p>
    <w:p>
      <w:pPr>
        <w:spacing w:line="400" w:lineRule="exact"/>
        <w:ind w:firstLine="480" w:firstLineChars="200"/>
        <w:rPr>
          <w:rFonts w:hint="eastAsia"/>
          <w:sz w:val="24"/>
        </w:rPr>
      </w:pPr>
      <w:r>
        <w:rPr>
          <w:rFonts w:hint="eastAsia"/>
          <w:sz w:val="24"/>
        </w:rPr>
        <w:t>4.3在谈判期间，谈判小组可要求供应商对其谈判响应文件进行澄清，但不得寻求、提供或允许对谈判价格等实质性内容作任何修改。有关澄清的要求和答复均应以书面形式提交，并由授权代表签字，并视作谈判响应文件的组成部分。</w:t>
      </w:r>
    </w:p>
    <w:p>
      <w:pPr>
        <w:spacing w:line="400" w:lineRule="exact"/>
        <w:ind w:firstLine="480" w:firstLineChars="200"/>
        <w:rPr>
          <w:rFonts w:hint="eastAsia"/>
          <w:color w:val="000000"/>
          <w:sz w:val="24"/>
        </w:rPr>
      </w:pPr>
      <w:r>
        <w:rPr>
          <w:rFonts w:hint="eastAsia"/>
          <w:color w:val="000000"/>
          <w:sz w:val="24"/>
        </w:rPr>
        <w:t>4.4对于谈判响应文件中不构成实质性偏差的不正规、不一致或不规则，采购代理机构和采购人可以接受，但这种接受不能损害或影响任何供应商的相对排序。</w:t>
      </w:r>
    </w:p>
    <w:p>
      <w:pPr>
        <w:spacing w:line="400" w:lineRule="exact"/>
        <w:ind w:firstLine="480" w:firstLineChars="200"/>
        <w:rPr>
          <w:rFonts w:hint="eastAsia"/>
          <w:sz w:val="24"/>
        </w:rPr>
      </w:pPr>
      <w:r>
        <w:rPr>
          <w:rFonts w:hint="eastAsia"/>
          <w:sz w:val="24"/>
        </w:rPr>
        <w:t>4.5在详细谈判之前，谈判小组要审查每份谈判响应文件是否实质上响应了谈判文件的要求。实质上响应的谈判应该是与谈判文件要求的全部条款、条件和规格相符，没有重大偏离的谈判。重大偏离或保留系指影响到谈判文件规定的服务范围、质量和性能，或限制了采购人和供应商的义务的规定，而纠正这些偏离将影响到其它提交实质性响应的供应商的公平竞争地位。谈判小组判定谈判的响应性只根据谈判响应文件本身的内容，而不寻求外部的证据。</w:t>
      </w:r>
    </w:p>
    <w:p>
      <w:pPr>
        <w:spacing w:line="400" w:lineRule="exact"/>
        <w:ind w:firstLine="480" w:firstLineChars="200"/>
        <w:rPr>
          <w:rFonts w:hint="eastAsia"/>
          <w:sz w:val="24"/>
        </w:rPr>
      </w:pPr>
      <w:r>
        <w:rPr>
          <w:rFonts w:hint="eastAsia"/>
          <w:sz w:val="24"/>
        </w:rPr>
        <w:t>4.6实质上没有响应谈判文件要求的响应文件将被拒绝。供应商不得通过修正或撤销不合要求的偏离或保留从而使其文件成为实质上响应的文件。</w:t>
      </w:r>
    </w:p>
    <w:p>
      <w:pPr>
        <w:spacing w:line="400" w:lineRule="exact"/>
        <w:rPr>
          <w:rFonts w:hint="eastAsia"/>
          <w:sz w:val="24"/>
        </w:rPr>
      </w:pPr>
      <w:r>
        <w:rPr>
          <w:rFonts w:hint="eastAsia"/>
          <w:b/>
          <w:bCs/>
          <w:sz w:val="24"/>
        </w:rPr>
        <w:t>5、谈判方法</w:t>
      </w:r>
    </w:p>
    <w:p>
      <w:pPr>
        <w:adjustRightInd w:val="0"/>
        <w:snapToGrid w:val="0"/>
        <w:spacing w:line="380" w:lineRule="exact"/>
        <w:ind w:firstLine="480" w:firstLineChars="200"/>
        <w:rPr>
          <w:rFonts w:hint="eastAsia" w:hAnsi="宋体"/>
          <w:sz w:val="24"/>
        </w:rPr>
      </w:pPr>
      <w:r>
        <w:rPr>
          <w:rFonts w:hint="eastAsia" w:hAnsi="宋体"/>
          <w:sz w:val="24"/>
        </w:rPr>
        <w:t>5.1谈判小组按照平等、客观、公正、科学的原则，按照谈判文件的要求和条件对响应文件进行符合性审核，凡响应文件实质性内容、未按采购人提供的清单进行报价或格式严重不符合有关规定或不响应谈判文件要求者，经谈判小组认定作为无效响应，予以废除。同时考虑以下因素供应商的规划编制实施方案以及服务承诺等方面进行综合评价是否符合采购需求。从符合采购需求的供应商中</w:t>
      </w:r>
      <w:r>
        <w:rPr>
          <w:rFonts w:hAnsi="宋体"/>
          <w:sz w:val="24"/>
        </w:rPr>
        <w:t>按</w:t>
      </w:r>
      <w:r>
        <w:rPr>
          <w:rFonts w:hint="eastAsia" w:hAnsi="宋体"/>
          <w:sz w:val="24"/>
        </w:rPr>
        <w:t>报价最低确定预成交供应商</w:t>
      </w:r>
      <w:r>
        <w:rPr>
          <w:rFonts w:hAnsi="宋体"/>
          <w:sz w:val="24"/>
        </w:rPr>
        <w:t>。</w:t>
      </w:r>
      <w:r>
        <w:rPr>
          <w:rFonts w:hint="eastAsia" w:cs="宋体"/>
          <w:sz w:val="24"/>
        </w:rPr>
        <w:t>在谈判过程中，谈判的任何一方不得透露与谈判有关的其他供应商的技术资料、价格和其他信息。在谈判过程中，评审专家可以根据谈判文件和谈判实质性变动采购需求中的技术、服务要求以及合同草案条款,但不得变动谈判文件中的其他内容。谈判有实质性变动的内容，须经采购人确认，谈判小组应当及时以书面形式同时通知所有参加谈判的供应商。</w:t>
      </w:r>
      <w:r>
        <w:rPr>
          <w:rFonts w:hAnsi="宋体"/>
          <w:sz w:val="24"/>
        </w:rPr>
        <w:t>客观﹑公正的对待所有参加谈判的</w:t>
      </w:r>
      <w:r>
        <w:rPr>
          <w:rFonts w:hint="eastAsia" w:hAnsi="宋体"/>
          <w:sz w:val="24"/>
        </w:rPr>
        <w:t>供应商</w:t>
      </w:r>
      <w:r>
        <w:rPr>
          <w:rFonts w:hAnsi="宋体"/>
          <w:sz w:val="24"/>
        </w:rPr>
        <w:t>，对所有谈判评价，均采用相同的程序和标准。</w:t>
      </w:r>
    </w:p>
    <w:p>
      <w:pPr>
        <w:spacing w:line="420" w:lineRule="exact"/>
        <w:ind w:firstLine="482" w:firstLineChars="200"/>
        <w:rPr>
          <w:rFonts w:cs="宋体"/>
          <w:sz w:val="24"/>
        </w:rPr>
      </w:pPr>
      <w:r>
        <w:rPr>
          <w:rFonts w:hint="eastAsia"/>
          <w:b/>
          <w:bCs/>
          <w:sz w:val="24"/>
        </w:rPr>
        <w:t>5.2成交原则：</w:t>
      </w:r>
      <w:r>
        <w:rPr>
          <w:rFonts w:hint="eastAsia" w:cs="宋体"/>
          <w:sz w:val="24"/>
        </w:rPr>
        <w:t>谈判小组</w:t>
      </w:r>
      <w:r>
        <w:rPr>
          <w:rFonts w:cs="宋体"/>
          <w:sz w:val="24"/>
        </w:rPr>
        <w:t>应当确定最</w:t>
      </w:r>
      <w:r>
        <w:rPr>
          <w:rFonts w:hint="eastAsia" w:cs="宋体"/>
          <w:sz w:val="24"/>
        </w:rPr>
        <w:t>终符合采购需求报价最低的供应商为预成交供应商，</w:t>
      </w:r>
      <w:r>
        <w:rPr>
          <w:rFonts w:cs="宋体"/>
          <w:sz w:val="24"/>
        </w:rPr>
        <w:t>向</w:t>
      </w:r>
      <w:r>
        <w:rPr>
          <w:rFonts w:hint="eastAsia" w:cs="宋体"/>
          <w:sz w:val="24"/>
        </w:rPr>
        <w:t>采购人</w:t>
      </w:r>
      <w:r>
        <w:rPr>
          <w:rFonts w:cs="宋体"/>
          <w:sz w:val="24"/>
        </w:rPr>
        <w:t>提交书面</w:t>
      </w:r>
      <w:r>
        <w:rPr>
          <w:rFonts w:hint="eastAsia" w:cs="宋体"/>
          <w:sz w:val="24"/>
        </w:rPr>
        <w:t>评审</w:t>
      </w:r>
      <w:r>
        <w:rPr>
          <w:rFonts w:cs="宋体"/>
          <w:sz w:val="24"/>
        </w:rPr>
        <w:t>报告，</w:t>
      </w:r>
      <w:r>
        <w:rPr>
          <w:rFonts w:hint="eastAsia" w:cs="宋体"/>
          <w:sz w:val="24"/>
        </w:rPr>
        <w:t>评审</w:t>
      </w:r>
      <w:r>
        <w:rPr>
          <w:rFonts w:cs="宋体"/>
          <w:sz w:val="24"/>
        </w:rPr>
        <w:t>报告由谈判小组全体成员签字。</w:t>
      </w:r>
      <w:r>
        <w:rPr>
          <w:rFonts w:hint="eastAsia" w:cs="宋体"/>
          <w:sz w:val="24"/>
        </w:rPr>
        <w:t>若预成交供应商</w:t>
      </w:r>
      <w:r>
        <w:rPr>
          <w:rFonts w:cs="宋体"/>
          <w:sz w:val="24"/>
        </w:rPr>
        <w:t>放弃</w:t>
      </w:r>
      <w:r>
        <w:rPr>
          <w:rFonts w:hint="eastAsia" w:cs="宋体"/>
          <w:sz w:val="24"/>
        </w:rPr>
        <w:t>成交或</w:t>
      </w:r>
      <w:r>
        <w:rPr>
          <w:rFonts w:cs="宋体"/>
          <w:sz w:val="24"/>
        </w:rPr>
        <w:t>因不可抗力提出不能履行合同</w:t>
      </w:r>
      <w:r>
        <w:rPr>
          <w:rFonts w:hint="eastAsia" w:cs="宋体"/>
          <w:sz w:val="24"/>
        </w:rPr>
        <w:t>，</w:t>
      </w:r>
      <w:r>
        <w:rPr>
          <w:rFonts w:cs="宋体"/>
          <w:sz w:val="24"/>
        </w:rPr>
        <w:t>或谈判文件规定应当提交履约保证金而在规定的期限内未能提交的</w:t>
      </w:r>
      <w:r>
        <w:rPr>
          <w:rFonts w:hint="eastAsia" w:cs="宋体"/>
          <w:sz w:val="24"/>
        </w:rPr>
        <w:t>，成交供应商因不可抗力或自身原因不能履行采购合同的，采购人将直接按排名次之的供应商为成交人</w:t>
      </w:r>
      <w:r>
        <w:rPr>
          <w:rFonts w:cs="宋体"/>
          <w:sz w:val="24"/>
        </w:rPr>
        <w:t>。</w:t>
      </w:r>
    </w:p>
    <w:p>
      <w:pPr>
        <w:spacing w:line="440" w:lineRule="atLeast"/>
        <w:ind w:firstLine="360" w:firstLineChars="150"/>
        <w:rPr>
          <w:rFonts w:hint="eastAsia"/>
          <w:sz w:val="24"/>
        </w:rPr>
      </w:pPr>
      <w:r>
        <w:rPr>
          <w:rFonts w:hint="eastAsia"/>
          <w:sz w:val="24"/>
        </w:rPr>
        <w:t>1、谈判及评审</w:t>
      </w:r>
    </w:p>
    <w:p>
      <w:pPr>
        <w:spacing w:line="440" w:lineRule="atLeast"/>
        <w:ind w:firstLine="360" w:firstLineChars="150"/>
        <w:rPr>
          <w:rFonts w:hint="eastAsia"/>
          <w:sz w:val="24"/>
        </w:rPr>
      </w:pPr>
      <w:r>
        <w:rPr>
          <w:rFonts w:hAnsi="宋体" w:cs="宋体"/>
          <w:sz w:val="24"/>
        </w:rPr>
        <w:t>①第一轮</w:t>
      </w:r>
      <w:r>
        <w:rPr>
          <w:rFonts w:hint="eastAsia" w:hAnsi="宋体" w:cs="宋体"/>
          <w:sz w:val="24"/>
        </w:rPr>
        <w:t>评审</w:t>
      </w:r>
      <w:r>
        <w:rPr>
          <w:rFonts w:hAnsi="宋体" w:cs="宋体"/>
          <w:sz w:val="24"/>
        </w:rPr>
        <w:t>：谈判小组先对各</w:t>
      </w:r>
      <w:r>
        <w:rPr>
          <w:rFonts w:hint="eastAsia" w:hAnsi="宋体" w:cs="宋体"/>
          <w:sz w:val="24"/>
        </w:rPr>
        <w:t>供应商</w:t>
      </w:r>
      <w:r>
        <w:rPr>
          <w:rFonts w:hAnsi="宋体" w:cs="宋体"/>
          <w:sz w:val="24"/>
        </w:rPr>
        <w:t>进行</w:t>
      </w:r>
      <w:r>
        <w:rPr>
          <w:rFonts w:hint="eastAsia" w:hAnsi="宋体" w:cs="宋体"/>
          <w:sz w:val="24"/>
        </w:rPr>
        <w:t>资格审查及</w:t>
      </w:r>
      <w:r>
        <w:rPr>
          <w:rFonts w:hAnsi="宋体" w:cs="宋体"/>
          <w:sz w:val="24"/>
        </w:rPr>
        <w:t>符合性审查</w:t>
      </w:r>
      <w:r>
        <w:rPr>
          <w:sz w:val="24"/>
        </w:rPr>
        <w:t>。</w:t>
      </w:r>
      <w:r>
        <w:rPr>
          <w:rFonts w:hAnsi="宋体" w:cs="宋体"/>
          <w:sz w:val="24"/>
        </w:rPr>
        <w:t>根据采购人的</w:t>
      </w:r>
      <w:r>
        <w:rPr>
          <w:rFonts w:hint="eastAsia" w:hAnsi="宋体" w:cs="宋体"/>
          <w:sz w:val="24"/>
        </w:rPr>
        <w:t>谈判</w:t>
      </w:r>
      <w:r>
        <w:rPr>
          <w:rFonts w:hAnsi="宋体" w:cs="宋体"/>
          <w:sz w:val="24"/>
        </w:rPr>
        <w:t>文件和</w:t>
      </w:r>
      <w:r>
        <w:rPr>
          <w:rFonts w:hint="eastAsia" w:hAnsi="宋体" w:cs="宋体"/>
          <w:sz w:val="24"/>
        </w:rPr>
        <w:t>供应商</w:t>
      </w:r>
      <w:r>
        <w:rPr>
          <w:rFonts w:hAnsi="宋体" w:cs="宋体"/>
          <w:sz w:val="24"/>
        </w:rPr>
        <w:t>的</w:t>
      </w:r>
      <w:r>
        <w:rPr>
          <w:rFonts w:hint="eastAsia" w:hAnsi="宋体" w:cs="宋体"/>
          <w:sz w:val="24"/>
        </w:rPr>
        <w:t>响应文件</w:t>
      </w:r>
      <w:r>
        <w:rPr>
          <w:rFonts w:hAnsi="宋体" w:cs="宋体"/>
          <w:sz w:val="24"/>
        </w:rPr>
        <w:t>，</w:t>
      </w:r>
      <w:r>
        <w:rPr>
          <w:rFonts w:hint="eastAsia" w:hAnsi="宋体" w:cs="宋体"/>
          <w:sz w:val="24"/>
        </w:rPr>
        <w:t>结合谈判文件的内容，</w:t>
      </w:r>
      <w:r>
        <w:rPr>
          <w:sz w:val="24"/>
        </w:rPr>
        <w:t>对各</w:t>
      </w:r>
      <w:r>
        <w:rPr>
          <w:rFonts w:hint="eastAsia"/>
          <w:sz w:val="24"/>
        </w:rPr>
        <w:t>供应商</w:t>
      </w:r>
      <w:r>
        <w:rPr>
          <w:sz w:val="24"/>
        </w:rPr>
        <w:t>的</w:t>
      </w:r>
      <w:r>
        <w:rPr>
          <w:rFonts w:hint="eastAsia" w:hAnsi="宋体" w:cs="宋体"/>
          <w:sz w:val="24"/>
        </w:rPr>
        <w:t>响应文件</w:t>
      </w:r>
      <w:r>
        <w:rPr>
          <w:sz w:val="24"/>
        </w:rPr>
        <w:t>进行评审。</w:t>
      </w:r>
      <w:r>
        <w:rPr>
          <w:rFonts w:hint="eastAsia" w:hAnsi="宋体" w:cs="宋体"/>
          <w:sz w:val="24"/>
        </w:rPr>
        <w:t>第一轮评审价格以响应文件中的报价为准，着重对技术、服务等方面进行评审，</w:t>
      </w:r>
      <w:r>
        <w:rPr>
          <w:sz w:val="24"/>
        </w:rPr>
        <w:t>对</w:t>
      </w:r>
      <w:r>
        <w:rPr>
          <w:rFonts w:hint="eastAsia"/>
          <w:sz w:val="24"/>
        </w:rPr>
        <w:t>供应商</w:t>
      </w:r>
      <w:r>
        <w:rPr>
          <w:sz w:val="24"/>
        </w:rPr>
        <w:t>的</w:t>
      </w:r>
      <w:r>
        <w:rPr>
          <w:rFonts w:hint="eastAsia" w:hAnsi="宋体"/>
          <w:sz w:val="24"/>
        </w:rPr>
        <w:t>施工方案</w:t>
      </w:r>
      <w:r>
        <w:rPr>
          <w:rFonts w:hint="eastAsia"/>
          <w:sz w:val="24"/>
        </w:rPr>
        <w:t>及报价等</w:t>
      </w:r>
      <w:r>
        <w:rPr>
          <w:sz w:val="24"/>
        </w:rPr>
        <w:t>进行</w:t>
      </w:r>
      <w:r>
        <w:rPr>
          <w:rFonts w:hint="eastAsia"/>
          <w:sz w:val="24"/>
        </w:rPr>
        <w:t>综合</w:t>
      </w:r>
      <w:r>
        <w:rPr>
          <w:sz w:val="24"/>
        </w:rPr>
        <w:t>评审</w:t>
      </w:r>
      <w:r>
        <w:rPr>
          <w:rFonts w:hint="eastAsia"/>
          <w:sz w:val="24"/>
        </w:rPr>
        <w:t>是否符合采购需求。符合采购需求的供应商进入第二轮谈判。</w:t>
      </w:r>
    </w:p>
    <w:p>
      <w:pPr>
        <w:spacing w:line="440" w:lineRule="atLeast"/>
        <w:ind w:firstLine="360" w:firstLineChars="150"/>
        <w:rPr>
          <w:rFonts w:hint="eastAsia"/>
          <w:sz w:val="24"/>
        </w:rPr>
      </w:pPr>
      <w:r>
        <w:rPr>
          <w:sz w:val="24"/>
        </w:rPr>
        <w:t>②第二轮谈判</w:t>
      </w:r>
      <w:r>
        <w:rPr>
          <w:rFonts w:hint="eastAsia"/>
          <w:sz w:val="24"/>
        </w:rPr>
        <w:t>及评审</w:t>
      </w:r>
      <w:r>
        <w:rPr>
          <w:sz w:val="24"/>
        </w:rPr>
        <w:t>：在第一轮</w:t>
      </w:r>
      <w:r>
        <w:rPr>
          <w:rFonts w:hint="eastAsia"/>
          <w:sz w:val="24"/>
        </w:rPr>
        <w:t>评审</w:t>
      </w:r>
      <w:r>
        <w:rPr>
          <w:sz w:val="24"/>
        </w:rPr>
        <w:t>结束后，谈判小组</w:t>
      </w:r>
      <w:r>
        <w:rPr>
          <w:rFonts w:hint="eastAsia"/>
          <w:sz w:val="24"/>
        </w:rPr>
        <w:t>与供应商</w:t>
      </w:r>
      <w:r>
        <w:rPr>
          <w:sz w:val="24"/>
        </w:rPr>
        <w:t>进行第二轮商务和技术条款的谈判。谈判小组要求参加第二轮谈判的</w:t>
      </w:r>
      <w:r>
        <w:rPr>
          <w:rFonts w:hint="eastAsia"/>
          <w:sz w:val="24"/>
        </w:rPr>
        <w:t>供应商</w:t>
      </w:r>
      <w:r>
        <w:rPr>
          <w:sz w:val="24"/>
        </w:rPr>
        <w:t>在规定的时间内进行</w:t>
      </w:r>
      <w:r>
        <w:rPr>
          <w:rFonts w:hint="eastAsia"/>
          <w:sz w:val="24"/>
        </w:rPr>
        <w:t>第</w:t>
      </w:r>
      <w:r>
        <w:rPr>
          <w:sz w:val="24"/>
        </w:rPr>
        <w:t>二次报价，</w:t>
      </w:r>
      <w:r>
        <w:rPr>
          <w:rFonts w:hint="eastAsia"/>
          <w:sz w:val="24"/>
        </w:rPr>
        <w:t>在符合采购需求、质量和服务相同</w:t>
      </w:r>
      <w:r>
        <w:rPr>
          <w:rFonts w:hint="eastAsia" w:ascii="宋体" w:hAnsi="宋体"/>
          <w:sz w:val="24"/>
        </w:rPr>
        <w:t>（是指供应商提供的产品质量和服务均能满足谈判文件规定的实质性要求）</w:t>
      </w:r>
      <w:r>
        <w:rPr>
          <w:rFonts w:hint="eastAsia"/>
          <w:sz w:val="24"/>
        </w:rPr>
        <w:t>的前提下，如不进行第三轮谈判则最低报价的供应商为预成交供应商。</w:t>
      </w:r>
    </w:p>
    <w:p>
      <w:pPr>
        <w:spacing w:line="440" w:lineRule="atLeast"/>
        <w:ind w:firstLine="480"/>
        <w:rPr>
          <w:rFonts w:hint="eastAsia"/>
          <w:sz w:val="24"/>
        </w:rPr>
      </w:pPr>
      <w:r>
        <w:rPr>
          <w:rFonts w:hint="eastAsia"/>
          <w:sz w:val="24"/>
        </w:rPr>
        <w:t>③是否要进行第三轮谈判由采购人确定。</w:t>
      </w:r>
    </w:p>
    <w:p>
      <w:pPr>
        <w:spacing w:line="360" w:lineRule="auto"/>
        <w:ind w:firstLine="480" w:firstLineChars="200"/>
        <w:rPr>
          <w:rFonts w:hint="eastAsia" w:ascii="宋体" w:hAnsi="宋体"/>
          <w:sz w:val="24"/>
        </w:rPr>
      </w:pPr>
      <w:r>
        <w:rPr>
          <w:rFonts w:hint="eastAsia" w:ascii="宋体" w:hAnsi="宋体"/>
          <w:sz w:val="24"/>
        </w:rPr>
        <w:t>根据《政府采购促进中小企业发展暂行办法》（财库[2011]181号文件）的规定，现对小型和微型企业制造的产品（或提供的服务）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spacing w:line="360" w:lineRule="auto"/>
        <w:ind w:firstLine="480" w:firstLineChars="200"/>
        <w:rPr>
          <w:rFonts w:hint="eastAsia" w:ascii="宋体" w:hAnsi="宋体"/>
          <w:sz w:val="24"/>
        </w:rPr>
      </w:pPr>
      <w:r>
        <w:rPr>
          <w:rFonts w:hint="eastAsia" w:ascii="宋体" w:hAnsi="宋体"/>
          <w:sz w:val="24"/>
        </w:rPr>
        <w:t>属于小型、微型企业的残疾人福利性单位、监狱企业，不重复享受政策。供应商提供的《残疾人福利性单位声明函》、《监狱企业声明函》与事实不符的，依照《政府采购法》第七十七条第一款的规定追究法律责任。</w:t>
      </w:r>
    </w:p>
    <w:p>
      <w:pPr>
        <w:spacing w:line="440" w:lineRule="atLeast"/>
        <w:rPr>
          <w:rFonts w:eastAsia="黑体"/>
          <w:b/>
          <w:bCs/>
          <w:color w:val="000000"/>
          <w:sz w:val="24"/>
        </w:rPr>
      </w:pPr>
      <w:r>
        <w:rPr>
          <w:rFonts w:eastAsia="黑体"/>
          <w:b/>
          <w:bCs/>
          <w:color w:val="000000"/>
          <w:sz w:val="24"/>
        </w:rPr>
        <w:t>注意事项</w:t>
      </w:r>
      <w:r>
        <w:rPr>
          <w:rFonts w:hint="eastAsia" w:eastAsia="黑体"/>
          <w:b/>
          <w:bCs/>
          <w:color w:val="000000"/>
          <w:sz w:val="24"/>
        </w:rPr>
        <w:t>：</w:t>
      </w:r>
    </w:p>
    <w:p>
      <w:pPr>
        <w:adjustRightInd w:val="0"/>
        <w:snapToGrid w:val="0"/>
        <w:spacing w:line="400" w:lineRule="exact"/>
        <w:ind w:firstLine="480" w:firstLineChars="200"/>
        <w:rPr>
          <w:rFonts w:hAnsi="宋体"/>
          <w:sz w:val="24"/>
        </w:rPr>
      </w:pPr>
      <w:r>
        <w:rPr>
          <w:rFonts w:hint="eastAsia" w:hAnsi="宋体"/>
          <w:sz w:val="24"/>
        </w:rPr>
        <w:t>1</w:t>
      </w:r>
      <w:r>
        <w:rPr>
          <w:rFonts w:hAnsi="宋体"/>
          <w:sz w:val="24"/>
        </w:rPr>
        <w:t>、整个谈判过程中应严格保密，谈判小组成员及工作人员应严格遵守纪律，不得泄漏任何谈判信息。</w:t>
      </w:r>
    </w:p>
    <w:p>
      <w:pPr>
        <w:adjustRightInd w:val="0"/>
        <w:snapToGrid w:val="0"/>
        <w:spacing w:line="400" w:lineRule="exact"/>
        <w:ind w:firstLine="480" w:firstLineChars="200"/>
        <w:rPr>
          <w:rFonts w:hAnsi="宋体"/>
          <w:sz w:val="24"/>
        </w:rPr>
      </w:pPr>
      <w:r>
        <w:rPr>
          <w:rFonts w:hint="eastAsia" w:hAnsi="宋体"/>
          <w:sz w:val="24"/>
        </w:rPr>
        <w:t>2</w:t>
      </w:r>
      <w:r>
        <w:rPr>
          <w:rFonts w:hAnsi="宋体"/>
          <w:sz w:val="24"/>
        </w:rPr>
        <w:t>、当出现</w:t>
      </w:r>
      <w:r>
        <w:rPr>
          <w:rFonts w:hint="eastAsia" w:hAnsi="宋体"/>
          <w:sz w:val="24"/>
        </w:rPr>
        <w:t>报价</w:t>
      </w:r>
      <w:r>
        <w:rPr>
          <w:rFonts w:hAnsi="宋体"/>
          <w:sz w:val="24"/>
        </w:rPr>
        <w:t>相同而影响评定时，由相同</w:t>
      </w:r>
      <w:r>
        <w:rPr>
          <w:rFonts w:hint="eastAsia" w:hAnsi="宋体"/>
          <w:sz w:val="24"/>
        </w:rPr>
        <w:t>报价</w:t>
      </w:r>
      <w:r>
        <w:rPr>
          <w:rFonts w:hAnsi="宋体"/>
          <w:sz w:val="24"/>
        </w:rPr>
        <w:t>的</w:t>
      </w:r>
      <w:r>
        <w:rPr>
          <w:rFonts w:hint="eastAsia" w:hAnsi="宋体"/>
          <w:sz w:val="24"/>
        </w:rPr>
        <w:t>供应商</w:t>
      </w:r>
      <w:r>
        <w:rPr>
          <w:rFonts w:hAnsi="宋体"/>
          <w:sz w:val="24"/>
        </w:rPr>
        <w:t>进行再一</w:t>
      </w:r>
      <w:r>
        <w:rPr>
          <w:rFonts w:hint="eastAsia" w:hAnsi="宋体"/>
          <w:sz w:val="24"/>
        </w:rPr>
        <w:t>次报价</w:t>
      </w:r>
      <w:r>
        <w:rPr>
          <w:rFonts w:hAnsi="宋体"/>
          <w:sz w:val="24"/>
        </w:rPr>
        <w:t>。</w:t>
      </w:r>
    </w:p>
    <w:p>
      <w:pPr>
        <w:adjustRightInd w:val="0"/>
        <w:snapToGrid w:val="0"/>
        <w:spacing w:line="400" w:lineRule="exact"/>
        <w:ind w:firstLine="480" w:firstLineChars="200"/>
        <w:rPr>
          <w:rFonts w:hint="eastAsia" w:hAnsi="宋体"/>
          <w:sz w:val="24"/>
        </w:rPr>
      </w:pPr>
      <w:r>
        <w:rPr>
          <w:rFonts w:hint="eastAsia" w:hAnsi="宋体"/>
          <w:sz w:val="24"/>
        </w:rPr>
        <w:t>3、如供应商对谈判小组谈判价格不接受的，且不能作出合理的价格组成解释及调整报价的，则宣布本次谈判终止。</w:t>
      </w:r>
    </w:p>
    <w:p>
      <w:pPr>
        <w:adjustRightInd w:val="0"/>
        <w:snapToGrid w:val="0"/>
        <w:spacing w:line="400" w:lineRule="exact"/>
        <w:ind w:firstLine="480" w:firstLineChars="200"/>
        <w:rPr>
          <w:rFonts w:hint="eastAsia" w:hAnsi="宋体"/>
          <w:sz w:val="24"/>
        </w:rPr>
      </w:pPr>
      <w:r>
        <w:rPr>
          <w:rFonts w:hint="eastAsia" w:hAnsi="宋体"/>
          <w:sz w:val="24"/>
        </w:rPr>
        <w:t>4、</w:t>
      </w:r>
      <w:r>
        <w:rPr>
          <w:rFonts w:hAnsi="宋体"/>
          <w:sz w:val="24"/>
        </w:rPr>
        <w:t>预</w:t>
      </w:r>
      <w:r>
        <w:rPr>
          <w:rFonts w:hint="eastAsia" w:hAnsi="宋体"/>
          <w:sz w:val="24"/>
        </w:rPr>
        <w:t>成交供应商</w:t>
      </w:r>
      <w:r>
        <w:rPr>
          <w:rFonts w:hAnsi="宋体"/>
          <w:sz w:val="24"/>
        </w:rPr>
        <w:t>经</w:t>
      </w:r>
      <w:r>
        <w:rPr>
          <w:rFonts w:hint="eastAsia" w:hAnsi="宋体"/>
          <w:sz w:val="24"/>
        </w:rPr>
        <w:t>采购人确认</w:t>
      </w:r>
      <w:r>
        <w:rPr>
          <w:rFonts w:hAnsi="宋体"/>
          <w:sz w:val="24"/>
        </w:rPr>
        <w:t>后</w:t>
      </w:r>
      <w:r>
        <w:rPr>
          <w:rFonts w:hint="eastAsia" w:hAnsi="宋体"/>
          <w:sz w:val="24"/>
        </w:rPr>
        <w:t>发布成交公告，采购人按相关规定在发布成交公告的同时</w:t>
      </w:r>
      <w:r>
        <w:rPr>
          <w:rFonts w:hAnsi="宋体"/>
          <w:sz w:val="24"/>
        </w:rPr>
        <w:t>发出</w:t>
      </w:r>
      <w:r>
        <w:rPr>
          <w:rFonts w:hint="eastAsia" w:hAnsi="宋体"/>
          <w:sz w:val="24"/>
        </w:rPr>
        <w:t>成交</w:t>
      </w:r>
      <w:r>
        <w:rPr>
          <w:rFonts w:hAnsi="宋体"/>
          <w:sz w:val="24"/>
        </w:rPr>
        <w:t>通知书。</w:t>
      </w:r>
    </w:p>
    <w:p>
      <w:pPr>
        <w:adjustRightInd w:val="0"/>
        <w:snapToGrid w:val="0"/>
        <w:spacing w:line="360" w:lineRule="auto"/>
        <w:rPr>
          <w:rFonts w:hint="eastAsia" w:ascii="宋体" w:hAnsi="宋体"/>
          <w:sz w:val="24"/>
        </w:rPr>
      </w:pPr>
    </w:p>
    <w:p>
      <w:pPr>
        <w:adjustRightInd w:val="0"/>
        <w:snapToGrid w:val="0"/>
        <w:spacing w:line="360" w:lineRule="auto"/>
        <w:rPr>
          <w:rFonts w:hint="eastAsia" w:ascii="宋体" w:hAnsi="宋体"/>
          <w:sz w:val="24"/>
        </w:rPr>
      </w:pPr>
    </w:p>
    <w:p>
      <w:pPr>
        <w:adjustRightInd w:val="0"/>
        <w:snapToGrid w:val="0"/>
        <w:spacing w:line="360" w:lineRule="auto"/>
        <w:rPr>
          <w:rFonts w:hint="eastAsia" w:ascii="宋体" w:hAnsi="宋体"/>
          <w:sz w:val="24"/>
        </w:rPr>
      </w:pPr>
    </w:p>
    <w:p>
      <w:pPr>
        <w:adjustRightInd w:val="0"/>
        <w:snapToGrid w:val="0"/>
        <w:spacing w:line="360" w:lineRule="auto"/>
        <w:rPr>
          <w:rFonts w:hint="eastAsia" w:ascii="宋体" w:hAnsi="宋体"/>
          <w:sz w:val="24"/>
        </w:rPr>
      </w:pPr>
    </w:p>
    <w:p>
      <w:pPr>
        <w:adjustRightInd w:val="0"/>
        <w:snapToGrid w:val="0"/>
        <w:spacing w:line="360" w:lineRule="auto"/>
        <w:rPr>
          <w:rFonts w:hint="eastAsia" w:ascii="宋体" w:hAnsi="宋体"/>
          <w:sz w:val="24"/>
        </w:rPr>
      </w:pPr>
    </w:p>
    <w:p>
      <w:pPr>
        <w:adjustRightInd w:val="0"/>
        <w:snapToGrid w:val="0"/>
        <w:spacing w:line="360" w:lineRule="auto"/>
        <w:ind w:right="206" w:rightChars="98"/>
        <w:jc w:val="center"/>
        <w:outlineLvl w:val="0"/>
        <w:rPr>
          <w:rFonts w:ascii="Times New Roman" w:hAnsi="Times New Roman" w:eastAsia="黑体"/>
          <w:b/>
          <w:sz w:val="36"/>
          <w:szCs w:val="36"/>
        </w:rPr>
      </w:pPr>
    </w:p>
    <w:p>
      <w:pPr>
        <w:adjustRightInd w:val="0"/>
        <w:snapToGrid w:val="0"/>
        <w:spacing w:line="360" w:lineRule="auto"/>
        <w:ind w:right="206" w:rightChars="98"/>
        <w:jc w:val="center"/>
        <w:outlineLvl w:val="0"/>
        <w:rPr>
          <w:rFonts w:ascii="Times New Roman" w:hAnsi="Times New Roman" w:eastAsia="黑体"/>
          <w:b/>
          <w:sz w:val="36"/>
          <w:szCs w:val="36"/>
        </w:rPr>
      </w:pPr>
    </w:p>
    <w:p>
      <w:pPr>
        <w:adjustRightInd w:val="0"/>
        <w:snapToGrid w:val="0"/>
        <w:spacing w:line="360" w:lineRule="auto"/>
        <w:ind w:right="206" w:rightChars="98"/>
        <w:jc w:val="center"/>
        <w:outlineLvl w:val="0"/>
        <w:rPr>
          <w:rFonts w:ascii="Times New Roman" w:hAnsi="Times New Roman" w:eastAsia="黑体"/>
          <w:b/>
          <w:sz w:val="36"/>
          <w:szCs w:val="36"/>
        </w:rPr>
      </w:pPr>
    </w:p>
    <w:p>
      <w:pPr>
        <w:adjustRightInd w:val="0"/>
        <w:snapToGrid w:val="0"/>
        <w:spacing w:line="360" w:lineRule="auto"/>
        <w:ind w:right="206" w:rightChars="98"/>
        <w:jc w:val="both"/>
        <w:outlineLvl w:val="0"/>
        <w:rPr>
          <w:rFonts w:ascii="Times New Roman" w:hAnsi="Times New Roman" w:eastAsia="黑体"/>
          <w:b/>
          <w:sz w:val="36"/>
          <w:szCs w:val="36"/>
        </w:rPr>
      </w:pPr>
    </w:p>
    <w:p>
      <w:pPr>
        <w:adjustRightInd w:val="0"/>
        <w:snapToGrid w:val="0"/>
        <w:spacing w:line="360" w:lineRule="auto"/>
        <w:ind w:right="206" w:rightChars="98"/>
        <w:jc w:val="center"/>
        <w:outlineLvl w:val="0"/>
        <w:rPr>
          <w:rFonts w:ascii="Times New Roman" w:hAnsi="Times New Roman" w:eastAsia="黑体"/>
          <w:b/>
          <w:sz w:val="36"/>
          <w:szCs w:val="36"/>
        </w:rPr>
      </w:pPr>
      <w:r>
        <w:rPr>
          <w:rFonts w:ascii="Times New Roman" w:hAnsi="Times New Roman" w:eastAsia="黑体"/>
          <w:b/>
          <w:sz w:val="36"/>
          <w:szCs w:val="36"/>
        </w:rPr>
        <w:t xml:space="preserve">第五章  </w:t>
      </w:r>
      <w:bookmarkEnd w:id="7"/>
      <w:bookmarkEnd w:id="8"/>
      <w:r>
        <w:rPr>
          <w:rFonts w:ascii="Times New Roman" w:hAnsi="Times New Roman" w:eastAsia="黑体"/>
          <w:b/>
          <w:sz w:val="36"/>
          <w:szCs w:val="36"/>
        </w:rPr>
        <w:t>合同草案</w:t>
      </w:r>
    </w:p>
    <w:p>
      <w:pPr>
        <w:adjustRightInd w:val="0"/>
        <w:snapToGrid w:val="0"/>
        <w:spacing w:line="288" w:lineRule="auto"/>
        <w:rPr>
          <w:rFonts w:hint="eastAsia" w:ascii="Times New Roman" w:hAnsi="Times New Roman"/>
          <w:sz w:val="24"/>
          <w:szCs w:val="24"/>
          <w:lang w:eastAsia="zh-CN"/>
        </w:rPr>
      </w:pPr>
      <w:bookmarkStart w:id="9" w:name="_Toc356371458"/>
      <w:bookmarkStart w:id="10" w:name="_Toc322352985"/>
      <w:bookmarkStart w:id="11" w:name="_Toc354491899"/>
      <w:bookmarkStart w:id="12" w:name="_Toc361685340"/>
      <w:r>
        <w:rPr>
          <w:rFonts w:ascii="Times New Roman" w:hAnsi="Times New Roman"/>
          <w:sz w:val="24"/>
          <w:szCs w:val="24"/>
        </w:rPr>
        <w:t>项目名称：</w:t>
      </w:r>
      <w:r>
        <w:rPr>
          <w:rFonts w:hint="eastAsia" w:ascii="Times New Roman" w:hAnsi="Times New Roman"/>
          <w:sz w:val="24"/>
          <w:szCs w:val="24"/>
          <w:lang w:eastAsia="zh-CN"/>
        </w:rPr>
        <w:t>飞利浦16排CT维保服务（3年）</w:t>
      </w:r>
    </w:p>
    <w:p>
      <w:pPr>
        <w:adjustRightInd w:val="0"/>
        <w:snapToGrid w:val="0"/>
        <w:spacing w:line="288" w:lineRule="auto"/>
        <w:rPr>
          <w:rFonts w:ascii="Times New Roman" w:hAnsi="Times New Roman"/>
          <w:sz w:val="24"/>
          <w:szCs w:val="28"/>
        </w:rPr>
      </w:pPr>
      <w:r>
        <w:rPr>
          <w:rFonts w:ascii="Times New Roman" w:hAnsi="Times New Roman"/>
          <w:sz w:val="24"/>
          <w:szCs w:val="28"/>
        </w:rPr>
        <w:t>采购人：</w:t>
      </w:r>
      <w:r>
        <w:rPr>
          <w:rFonts w:ascii="Times New Roman" w:hAnsi="Times New Roman"/>
          <w:sz w:val="24"/>
          <w:szCs w:val="28"/>
          <w:u w:val="single"/>
        </w:rPr>
        <w:t xml:space="preserve">                      </w:t>
      </w:r>
      <w:r>
        <w:rPr>
          <w:rFonts w:ascii="Times New Roman" w:hAnsi="Times New Roman"/>
          <w:sz w:val="24"/>
          <w:szCs w:val="28"/>
        </w:rPr>
        <w:t>（以下简称甲方）</w:t>
      </w:r>
    </w:p>
    <w:p>
      <w:pPr>
        <w:adjustRightInd w:val="0"/>
        <w:snapToGrid w:val="0"/>
        <w:spacing w:line="288" w:lineRule="auto"/>
        <w:rPr>
          <w:rFonts w:ascii="Times New Roman" w:hAnsi="Times New Roman"/>
          <w:sz w:val="24"/>
          <w:szCs w:val="28"/>
        </w:rPr>
      </w:pPr>
      <w:r>
        <w:rPr>
          <w:rFonts w:ascii="Times New Roman" w:hAnsi="Times New Roman"/>
          <w:sz w:val="24"/>
          <w:szCs w:val="28"/>
        </w:rPr>
        <w:t>供应商：</w:t>
      </w:r>
      <w:r>
        <w:rPr>
          <w:rFonts w:ascii="Times New Roman" w:hAnsi="Times New Roman"/>
          <w:sz w:val="24"/>
          <w:szCs w:val="28"/>
          <w:u w:val="single"/>
        </w:rPr>
        <w:t xml:space="preserve">                      </w:t>
      </w:r>
      <w:r>
        <w:rPr>
          <w:rFonts w:ascii="Times New Roman" w:hAnsi="Times New Roman"/>
          <w:sz w:val="24"/>
          <w:szCs w:val="28"/>
        </w:rPr>
        <w:t xml:space="preserve">（以下简称乙方） </w:t>
      </w:r>
    </w:p>
    <w:p>
      <w:pPr>
        <w:adjustRightInd w:val="0"/>
        <w:snapToGrid w:val="0"/>
        <w:spacing w:line="288" w:lineRule="auto"/>
        <w:ind w:firstLine="480" w:firstLineChars="200"/>
        <w:rPr>
          <w:rFonts w:ascii="Times New Roman" w:hAnsi="Times New Roman"/>
          <w:sz w:val="24"/>
          <w:szCs w:val="24"/>
        </w:rPr>
      </w:pPr>
      <w:r>
        <w:rPr>
          <w:rFonts w:ascii="Times New Roman" w:hAnsi="Times New Roman"/>
          <w:sz w:val="24"/>
          <w:szCs w:val="24"/>
        </w:rPr>
        <w:t>甲、乙双方根据2019年  月  日  时  分在</w:t>
      </w:r>
      <w:r>
        <w:rPr>
          <w:rFonts w:ascii="Times New Roman" w:hAnsi="Times New Roman"/>
          <w:sz w:val="24"/>
        </w:rPr>
        <w:t>江山市公共资源交易中心</w:t>
      </w:r>
      <w:r>
        <w:rPr>
          <w:rFonts w:ascii="Times New Roman" w:hAnsi="Times New Roman"/>
          <w:sz w:val="24"/>
          <w:szCs w:val="24"/>
        </w:rPr>
        <w:t>举行的</w:t>
      </w:r>
      <w:r>
        <w:rPr>
          <w:rFonts w:hint="eastAsia" w:ascii="Times New Roman" w:hAnsi="Times New Roman"/>
          <w:sz w:val="24"/>
          <w:szCs w:val="24"/>
          <w:lang w:eastAsia="zh-CN"/>
        </w:rPr>
        <w:t>飞利浦16排CT维保服务（3年）竞争性谈判</w:t>
      </w:r>
      <w:r>
        <w:rPr>
          <w:rFonts w:ascii="Times New Roman" w:hAnsi="Times New Roman"/>
          <w:sz w:val="24"/>
          <w:szCs w:val="24"/>
        </w:rPr>
        <w:t>项结果，签署本合同。</w:t>
      </w:r>
    </w:p>
    <w:p>
      <w:pPr>
        <w:adjustRightInd w:val="0"/>
        <w:snapToGrid w:val="0"/>
        <w:spacing w:line="288" w:lineRule="auto"/>
        <w:rPr>
          <w:rFonts w:ascii="Times New Roman" w:hAnsi="Times New Roman"/>
          <w:b/>
          <w:sz w:val="24"/>
          <w:szCs w:val="24"/>
        </w:rPr>
      </w:pPr>
      <w:r>
        <w:rPr>
          <w:rFonts w:ascii="Times New Roman" w:hAnsi="Times New Roman"/>
          <w:sz w:val="24"/>
          <w:szCs w:val="28"/>
        </w:rPr>
        <w:t>一、</w:t>
      </w:r>
      <w:r>
        <w:rPr>
          <w:rFonts w:hint="eastAsia" w:ascii="Times New Roman" w:hAnsi="Times New Roman"/>
          <w:b/>
          <w:sz w:val="24"/>
          <w:szCs w:val="24"/>
        </w:rPr>
        <w:t>服务</w:t>
      </w:r>
      <w:r>
        <w:rPr>
          <w:rFonts w:ascii="Times New Roman" w:hAnsi="Times New Roman"/>
          <w:b/>
          <w:sz w:val="24"/>
          <w:szCs w:val="24"/>
        </w:rPr>
        <w:t>内容</w:t>
      </w:r>
    </w:p>
    <w:tbl>
      <w:tblPr>
        <w:tblStyle w:val="21"/>
        <w:tblpPr w:leftFromText="180" w:rightFromText="180" w:vertAnchor="text" w:horzAnchor="page" w:tblpX="1170" w:tblpY="235"/>
        <w:tblOverlap w:val="never"/>
        <w:tblW w:w="9789" w:type="dxa"/>
        <w:tblInd w:w="0" w:type="dxa"/>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6"/>
        <w:gridCol w:w="2340"/>
        <w:gridCol w:w="3598"/>
        <w:gridCol w:w="567"/>
        <w:gridCol w:w="567"/>
        <w:gridCol w:w="992"/>
        <w:gridCol w:w="1109"/>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616"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序号</w:t>
            </w:r>
          </w:p>
        </w:tc>
        <w:tc>
          <w:tcPr>
            <w:tcW w:w="2340"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3598"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规格型号</w:t>
            </w:r>
          </w:p>
        </w:tc>
        <w:tc>
          <w:tcPr>
            <w:tcW w:w="567"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数量</w:t>
            </w:r>
          </w:p>
        </w:tc>
        <w:tc>
          <w:tcPr>
            <w:tcW w:w="567" w:type="dxa"/>
            <w:tcBorders>
              <w:top w:val="thinThickSmallGap" w:color="auto" w:sz="12" w:space="0"/>
            </w:tcBorders>
            <w:vAlign w:val="center"/>
          </w:tcPr>
          <w:p>
            <w:pPr>
              <w:spacing w:line="360" w:lineRule="auto"/>
              <w:jc w:val="center"/>
              <w:rPr>
                <w:rFonts w:hint="eastAsia" w:ascii="宋体" w:hAnsi="宋体" w:cs="宋体"/>
                <w:sz w:val="24"/>
                <w:szCs w:val="24"/>
              </w:rPr>
            </w:pPr>
            <w:r>
              <w:rPr>
                <w:rFonts w:hint="eastAsia" w:ascii="宋体" w:hAnsi="宋体" w:cs="宋体"/>
                <w:sz w:val="24"/>
                <w:szCs w:val="24"/>
              </w:rPr>
              <w:t>单位</w:t>
            </w:r>
          </w:p>
        </w:tc>
        <w:tc>
          <w:tcPr>
            <w:tcW w:w="992"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预算 单价</w:t>
            </w:r>
          </w:p>
        </w:tc>
        <w:tc>
          <w:tcPr>
            <w:tcW w:w="1109" w:type="dxa"/>
            <w:tcBorders>
              <w:top w:val="thinThick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预算  总价</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616" w:type="dxa"/>
            <w:tcBorders>
              <w:bottom w:val="thickThinSmallGap" w:color="auto" w:sz="12" w:space="0"/>
            </w:tcBorders>
            <w:vAlign w:val="center"/>
          </w:tcPr>
          <w:p>
            <w:pPr>
              <w:spacing w:line="360" w:lineRule="auto"/>
              <w:jc w:val="center"/>
              <w:rPr>
                <w:rFonts w:ascii="宋体" w:hAnsi="宋体" w:cs="宋体"/>
                <w:sz w:val="24"/>
                <w:szCs w:val="24"/>
              </w:rPr>
            </w:pPr>
            <w:r>
              <w:rPr>
                <w:rFonts w:ascii="宋体" w:hAnsi="宋体" w:cs="宋体"/>
                <w:sz w:val="24"/>
                <w:szCs w:val="24"/>
              </w:rPr>
              <w:t>1</w:t>
            </w:r>
          </w:p>
        </w:tc>
        <w:tc>
          <w:tcPr>
            <w:tcW w:w="2340" w:type="dxa"/>
            <w:tcBorders>
              <w:bottom w:val="thickThinSmallGap" w:color="auto" w:sz="12" w:space="0"/>
            </w:tcBorders>
            <w:vAlign w:val="center"/>
          </w:tcPr>
          <w:p>
            <w:pPr>
              <w:spacing w:line="360" w:lineRule="auto"/>
              <w:jc w:val="center"/>
              <w:rPr>
                <w:rFonts w:ascii="宋体" w:hAnsi="宋体" w:cs="宋体"/>
                <w:sz w:val="24"/>
                <w:szCs w:val="24"/>
              </w:rPr>
            </w:pPr>
            <w:r>
              <w:rPr>
                <w:rFonts w:hint="eastAsia" w:ascii="宋体" w:hAnsi="宋体" w:cs="宋体"/>
                <w:color w:val="000000"/>
                <w:sz w:val="24"/>
                <w:szCs w:val="24"/>
              </w:rPr>
              <w:t>飞利浦16排CT   维保服务（3年）</w:t>
            </w:r>
          </w:p>
        </w:tc>
        <w:tc>
          <w:tcPr>
            <w:tcW w:w="3598" w:type="dxa"/>
            <w:tcBorders>
              <w:bottom w:val="thickThin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机器型号</w:t>
            </w:r>
            <w:r>
              <w:rPr>
                <w:rFonts w:ascii="宋体" w:hAnsi="宋体" w:cs="宋体"/>
                <w:sz w:val="24"/>
                <w:szCs w:val="24"/>
              </w:rPr>
              <w:t>Brilliance 16 Slice</w:t>
            </w:r>
            <w:r>
              <w:rPr>
                <w:rFonts w:hint="eastAsia" w:ascii="宋体" w:hAnsi="宋体" w:cs="宋体"/>
                <w:sz w:val="24"/>
                <w:szCs w:val="24"/>
              </w:rPr>
              <w:t xml:space="preserve">    球管型号</w:t>
            </w:r>
            <w:r>
              <w:rPr>
                <w:rFonts w:ascii="宋体" w:hAnsi="宋体" w:cs="宋体"/>
                <w:sz w:val="24"/>
                <w:szCs w:val="24"/>
              </w:rPr>
              <w:t>5.6</w:t>
            </w:r>
            <w:r>
              <w:rPr>
                <w:rFonts w:hint="eastAsia" w:ascii="宋体" w:hAnsi="宋体" w:cs="宋体"/>
                <w:sz w:val="24"/>
                <w:szCs w:val="24"/>
              </w:rPr>
              <w:t>兆，水冷</w:t>
            </w:r>
          </w:p>
        </w:tc>
        <w:tc>
          <w:tcPr>
            <w:tcW w:w="567" w:type="dxa"/>
            <w:tcBorders>
              <w:bottom w:val="thickThin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3</w:t>
            </w:r>
          </w:p>
        </w:tc>
        <w:tc>
          <w:tcPr>
            <w:tcW w:w="567" w:type="dxa"/>
            <w:tcBorders>
              <w:bottom w:val="thickThinSmallGap" w:color="auto" w:sz="12" w:space="0"/>
            </w:tcBorders>
            <w:vAlign w:val="center"/>
          </w:tcPr>
          <w:p>
            <w:pPr>
              <w:spacing w:line="360" w:lineRule="auto"/>
              <w:jc w:val="center"/>
              <w:rPr>
                <w:rFonts w:hint="eastAsia" w:ascii="宋体" w:hAnsi="宋体" w:cs="宋体"/>
                <w:sz w:val="24"/>
                <w:szCs w:val="24"/>
              </w:rPr>
            </w:pPr>
            <w:r>
              <w:rPr>
                <w:rFonts w:hint="eastAsia" w:ascii="宋体" w:hAnsi="宋体" w:cs="宋体"/>
                <w:sz w:val="24"/>
                <w:szCs w:val="24"/>
              </w:rPr>
              <w:t>年</w:t>
            </w:r>
          </w:p>
        </w:tc>
        <w:tc>
          <w:tcPr>
            <w:tcW w:w="992" w:type="dxa"/>
            <w:tcBorders>
              <w:bottom w:val="thickThin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55万</w:t>
            </w:r>
          </w:p>
        </w:tc>
        <w:tc>
          <w:tcPr>
            <w:tcW w:w="1109" w:type="dxa"/>
            <w:tcBorders>
              <w:bottom w:val="thickThinSmallGap" w:color="auto" w:sz="12"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165万元</w:t>
            </w:r>
          </w:p>
        </w:tc>
      </w:tr>
    </w:tbl>
    <w:p>
      <w:pPr>
        <w:adjustRightInd w:val="0"/>
        <w:snapToGrid w:val="0"/>
        <w:spacing w:line="288" w:lineRule="auto"/>
        <w:rPr>
          <w:rFonts w:ascii="Times New Roman" w:hAnsi="Times New Roman"/>
          <w:b/>
          <w:sz w:val="24"/>
          <w:szCs w:val="24"/>
        </w:rPr>
      </w:pPr>
    </w:p>
    <w:p>
      <w:pPr>
        <w:numPr>
          <w:ilvl w:val="0"/>
          <w:numId w:val="7"/>
        </w:numPr>
        <w:adjustRightInd w:val="0"/>
        <w:snapToGrid w:val="0"/>
        <w:spacing w:line="288" w:lineRule="auto"/>
        <w:rPr>
          <w:rFonts w:ascii="Times New Roman" w:hAnsi="Times New Roman"/>
          <w:b/>
          <w:sz w:val="24"/>
          <w:szCs w:val="28"/>
        </w:rPr>
      </w:pPr>
      <w:r>
        <w:rPr>
          <w:rFonts w:ascii="Times New Roman" w:hAnsi="Times New Roman"/>
          <w:b/>
          <w:sz w:val="24"/>
          <w:szCs w:val="28"/>
        </w:rPr>
        <w:t>合同金额：</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jc w:val="left"/>
        <w:rPr>
          <w:rFonts w:ascii="宋体"/>
          <w:sz w:val="24"/>
        </w:rPr>
      </w:pPr>
      <w:r>
        <w:rPr>
          <w:rFonts w:hint="eastAsia" w:ascii="Times New Roman" w:hAnsi="Times New Roman"/>
          <w:sz w:val="24"/>
          <w:szCs w:val="28"/>
        </w:rPr>
        <w:t>合同价（大写）</w:t>
      </w:r>
      <w:r>
        <w:rPr>
          <w:rFonts w:hint="eastAsia" w:ascii="Times New Roman" w:hAnsi="Times New Roman"/>
          <w:sz w:val="24"/>
          <w:szCs w:val="28"/>
          <w:u w:val="single"/>
        </w:rPr>
        <w:t xml:space="preserve">                     </w:t>
      </w:r>
      <w:r>
        <w:rPr>
          <w:rFonts w:hint="eastAsia" w:ascii="Times New Roman" w:hAnsi="Times New Roman"/>
          <w:sz w:val="24"/>
          <w:szCs w:val="28"/>
        </w:rPr>
        <w:t>元，（小写）￥</w:t>
      </w:r>
      <w:r>
        <w:rPr>
          <w:rFonts w:ascii="Times New Roman" w:hAnsi="Times New Roman"/>
          <w:sz w:val="24"/>
          <w:szCs w:val="28"/>
          <w:u w:val="single"/>
        </w:rPr>
        <w:t xml:space="preserve">               </w:t>
      </w:r>
      <w:r>
        <w:rPr>
          <w:rFonts w:hint="eastAsia" w:ascii="Times New Roman" w:hAnsi="Times New Roman"/>
          <w:sz w:val="24"/>
          <w:szCs w:val="28"/>
        </w:rPr>
        <w:t>元。</w:t>
      </w:r>
      <w:r>
        <w:rPr>
          <w:rFonts w:hint="eastAsia" w:ascii="宋体" w:hAnsi="宋体"/>
          <w:sz w:val="24"/>
        </w:rPr>
        <w:t>本合同总价款含所有税费</w:t>
      </w:r>
      <w:r>
        <w:rPr>
          <w:rFonts w:ascii="宋体" w:hAnsi="宋体"/>
          <w:sz w:val="24"/>
        </w:rPr>
        <w:t>(</w:t>
      </w:r>
      <w:r>
        <w:rPr>
          <w:rFonts w:hint="eastAsia" w:ascii="宋体" w:hAnsi="宋体"/>
          <w:sz w:val="24"/>
        </w:rPr>
        <w:t>包括货款、标准附件、备品备件、专用工具、包装、运输、装卸、保险、税金、货到就位以及安装、调试、培训、保修等一切税金和费用。</w:t>
      </w:r>
      <w:r>
        <w:rPr>
          <w:rFonts w:ascii="宋体" w:hAnsi="宋体"/>
          <w:sz w:val="24"/>
        </w:rPr>
        <w:t>)</w:t>
      </w:r>
    </w:p>
    <w:p>
      <w:pPr>
        <w:adjustRightInd w:val="0"/>
        <w:snapToGrid w:val="0"/>
        <w:spacing w:line="300" w:lineRule="auto"/>
        <w:rPr>
          <w:b/>
          <w:sz w:val="24"/>
          <w:szCs w:val="28"/>
        </w:rPr>
      </w:pPr>
      <w:r>
        <w:rPr>
          <w:rFonts w:hAnsi="宋体"/>
          <w:b/>
          <w:sz w:val="24"/>
          <w:szCs w:val="28"/>
        </w:rPr>
        <w:t>三、技术资料</w:t>
      </w:r>
      <w:r>
        <w:rPr>
          <w:b/>
          <w:sz w:val="24"/>
          <w:szCs w:val="28"/>
        </w:rPr>
        <w:t> </w:t>
      </w:r>
    </w:p>
    <w:p>
      <w:pPr>
        <w:adjustRightInd w:val="0"/>
        <w:snapToGrid w:val="0"/>
        <w:spacing w:line="300" w:lineRule="auto"/>
        <w:ind w:firstLine="480" w:firstLineChars="200"/>
        <w:rPr>
          <w:sz w:val="24"/>
        </w:rPr>
      </w:pPr>
      <w:r>
        <w:rPr>
          <w:sz w:val="24"/>
        </w:rPr>
        <w:t xml:space="preserve">1. </w:t>
      </w:r>
      <w:r>
        <w:rPr>
          <w:rFonts w:hAnsi="宋体"/>
          <w:sz w:val="24"/>
        </w:rPr>
        <w:t>乙方应按采购文件规定的时间向甲方提供服务的有关技术资料。</w:t>
      </w:r>
    </w:p>
    <w:p>
      <w:pPr>
        <w:adjustRightInd w:val="0"/>
        <w:snapToGrid w:val="0"/>
        <w:spacing w:line="300" w:lineRule="auto"/>
        <w:ind w:firstLine="480" w:firstLineChars="200"/>
        <w:rPr>
          <w:sz w:val="24"/>
          <w:szCs w:val="28"/>
        </w:rPr>
      </w:pPr>
      <w:r>
        <w:rPr>
          <w:sz w:val="24"/>
        </w:rPr>
        <w:t xml:space="preserve">2. </w:t>
      </w:r>
      <w:r>
        <w:rPr>
          <w:rFonts w:hAnsi="宋体"/>
          <w:sz w:val="24"/>
        </w:rPr>
        <w:t>没有甲方事先书面同意，乙方不得将由甲方提供的计划、图纸、样品或资料提供给与履行本合同无关的任何其他人。即使向履行本合同有关的人员提供，也应注意保密并限于履行合同的必需范围。</w:t>
      </w:r>
      <w:r>
        <w:rPr>
          <w:sz w:val="24"/>
        </w:rPr>
        <w:t xml:space="preserve"> </w:t>
      </w:r>
    </w:p>
    <w:p>
      <w:pPr>
        <w:adjustRightInd w:val="0"/>
        <w:snapToGrid w:val="0"/>
        <w:spacing w:line="300" w:lineRule="auto"/>
        <w:rPr>
          <w:b/>
          <w:sz w:val="24"/>
          <w:szCs w:val="28"/>
        </w:rPr>
      </w:pPr>
      <w:r>
        <w:rPr>
          <w:rFonts w:hAnsi="宋体"/>
          <w:b/>
          <w:sz w:val="24"/>
          <w:szCs w:val="28"/>
        </w:rPr>
        <w:t>四、知识产权</w:t>
      </w:r>
      <w:r>
        <w:rPr>
          <w:b/>
          <w:sz w:val="24"/>
          <w:szCs w:val="28"/>
        </w:rPr>
        <w:t xml:space="preserve"> </w:t>
      </w:r>
    </w:p>
    <w:p>
      <w:pPr>
        <w:adjustRightInd w:val="0"/>
        <w:snapToGrid w:val="0"/>
        <w:spacing w:line="300" w:lineRule="auto"/>
        <w:ind w:firstLine="480" w:firstLineChars="200"/>
        <w:rPr>
          <w:sz w:val="24"/>
          <w:szCs w:val="28"/>
        </w:rPr>
      </w:pPr>
      <w:r>
        <w:rPr>
          <w:sz w:val="24"/>
          <w:szCs w:val="28"/>
        </w:rPr>
        <w:t xml:space="preserve"> </w:t>
      </w:r>
      <w:r>
        <w:rPr>
          <w:rFonts w:hAnsi="宋体"/>
          <w:sz w:val="24"/>
          <w:szCs w:val="28"/>
        </w:rPr>
        <w:t>乙方应保证所提供的</w:t>
      </w:r>
      <w:r>
        <w:rPr>
          <w:rFonts w:hAnsi="宋体"/>
          <w:sz w:val="24"/>
        </w:rPr>
        <w:t>服务</w:t>
      </w:r>
      <w:r>
        <w:rPr>
          <w:rFonts w:hAnsi="宋体"/>
          <w:sz w:val="24"/>
          <w:szCs w:val="28"/>
        </w:rPr>
        <w:t>或其任何一部分均不会侵犯任何第三方的知识产权。</w:t>
      </w:r>
      <w:r>
        <w:rPr>
          <w:sz w:val="24"/>
          <w:szCs w:val="28"/>
        </w:rPr>
        <w:t xml:space="preserve">  </w:t>
      </w:r>
    </w:p>
    <w:p>
      <w:pPr>
        <w:pStyle w:val="11"/>
        <w:snapToGrid w:val="0"/>
        <w:spacing w:line="300" w:lineRule="auto"/>
        <w:ind w:right="206" w:rightChars="98"/>
        <w:rPr>
          <w:rFonts w:ascii="Times New Roman" w:hAnsi="Times New Roman"/>
          <w:sz w:val="24"/>
          <w:szCs w:val="24"/>
          <w:u w:val="single"/>
        </w:rPr>
      </w:pPr>
      <w:r>
        <w:rPr>
          <w:rFonts w:ascii="Times New Roman" w:hAnsi="宋体"/>
          <w:b/>
          <w:sz w:val="24"/>
          <w:szCs w:val="24"/>
        </w:rPr>
        <w:t>五、产权担保</w:t>
      </w:r>
    </w:p>
    <w:p>
      <w:pPr>
        <w:adjustRightInd w:val="0"/>
        <w:snapToGrid w:val="0"/>
        <w:spacing w:line="300" w:lineRule="auto"/>
        <w:ind w:firstLine="480" w:firstLineChars="200"/>
        <w:rPr>
          <w:b/>
          <w:sz w:val="24"/>
          <w:szCs w:val="28"/>
        </w:rPr>
      </w:pPr>
      <w:r>
        <w:rPr>
          <w:rFonts w:hAnsi="宋体"/>
          <w:sz w:val="24"/>
        </w:rPr>
        <w:t>乙方保证所提供的服务的所有权完全属于乙方且无任何抵押、查封等产权瑕疵。</w:t>
      </w:r>
    </w:p>
    <w:p>
      <w:pPr>
        <w:adjustRightInd w:val="0"/>
        <w:snapToGrid w:val="0"/>
        <w:spacing w:line="300" w:lineRule="auto"/>
        <w:rPr>
          <w:b/>
          <w:sz w:val="24"/>
          <w:szCs w:val="28"/>
        </w:rPr>
      </w:pPr>
      <w:r>
        <w:rPr>
          <w:rFonts w:hAnsi="宋体"/>
          <w:b/>
          <w:sz w:val="24"/>
          <w:szCs w:val="28"/>
        </w:rPr>
        <w:t>六、履约保证金</w:t>
      </w:r>
    </w:p>
    <w:p>
      <w:pPr>
        <w:adjustRightInd w:val="0"/>
        <w:snapToGrid w:val="0"/>
        <w:spacing w:line="300" w:lineRule="auto"/>
        <w:ind w:firstLine="480" w:firstLineChars="200"/>
        <w:rPr>
          <w:sz w:val="24"/>
          <w:szCs w:val="28"/>
        </w:rPr>
      </w:pPr>
      <w:r>
        <w:rPr>
          <w:rFonts w:hAnsi="宋体"/>
          <w:sz w:val="24"/>
          <w:szCs w:val="28"/>
        </w:rPr>
        <w:t>乙方交纳人民币</w:t>
      </w:r>
      <w:r>
        <w:rPr>
          <w:sz w:val="24"/>
          <w:szCs w:val="28"/>
          <w:u w:val="single"/>
        </w:rPr>
        <w:t xml:space="preserve">       </w:t>
      </w:r>
      <w:r>
        <w:rPr>
          <w:rFonts w:hAnsi="宋体"/>
          <w:sz w:val="24"/>
          <w:szCs w:val="28"/>
        </w:rPr>
        <w:t>元作为本合同的履约保证金，履约保证金在合同履行期满后一个月内</w:t>
      </w:r>
      <w:r>
        <w:rPr>
          <w:rFonts w:hint="eastAsia" w:hAnsi="宋体"/>
          <w:sz w:val="24"/>
          <w:szCs w:val="28"/>
        </w:rPr>
        <w:t>无息</w:t>
      </w:r>
      <w:r>
        <w:rPr>
          <w:rFonts w:hAnsi="宋体"/>
          <w:sz w:val="24"/>
          <w:szCs w:val="28"/>
        </w:rPr>
        <w:t>退还。</w:t>
      </w:r>
    </w:p>
    <w:p>
      <w:pPr>
        <w:adjustRightInd w:val="0"/>
        <w:snapToGrid w:val="0"/>
        <w:spacing w:line="300" w:lineRule="auto"/>
        <w:rPr>
          <w:b/>
          <w:sz w:val="24"/>
          <w:szCs w:val="28"/>
        </w:rPr>
      </w:pPr>
      <w:r>
        <w:rPr>
          <w:rFonts w:hAnsi="宋体"/>
          <w:b/>
          <w:sz w:val="24"/>
          <w:szCs w:val="28"/>
        </w:rPr>
        <w:t>七、转包或分包</w:t>
      </w:r>
      <w:r>
        <w:rPr>
          <w:b/>
          <w:sz w:val="24"/>
          <w:szCs w:val="28"/>
        </w:rPr>
        <w:t xml:space="preserve">  </w:t>
      </w:r>
    </w:p>
    <w:p>
      <w:pPr>
        <w:adjustRightInd w:val="0"/>
        <w:snapToGrid w:val="0"/>
        <w:spacing w:line="300" w:lineRule="auto"/>
        <w:ind w:firstLine="480" w:firstLineChars="200"/>
        <w:rPr>
          <w:sz w:val="24"/>
          <w:szCs w:val="28"/>
        </w:rPr>
      </w:pPr>
      <w:r>
        <w:rPr>
          <w:sz w:val="24"/>
          <w:szCs w:val="28"/>
        </w:rPr>
        <w:t>1</w:t>
      </w:r>
      <w:r>
        <w:rPr>
          <w:rFonts w:hAnsi="宋体"/>
          <w:sz w:val="24"/>
          <w:szCs w:val="28"/>
        </w:rPr>
        <w:t>、本合同范围的服务，应由乙方直接供应，不得转让他人供应；</w:t>
      </w:r>
    </w:p>
    <w:p>
      <w:pPr>
        <w:adjustRightInd w:val="0"/>
        <w:snapToGrid w:val="0"/>
        <w:spacing w:line="300" w:lineRule="auto"/>
        <w:ind w:firstLine="480" w:firstLineChars="200"/>
        <w:rPr>
          <w:sz w:val="24"/>
          <w:szCs w:val="28"/>
        </w:rPr>
      </w:pPr>
      <w:r>
        <w:rPr>
          <w:sz w:val="24"/>
          <w:szCs w:val="28"/>
        </w:rPr>
        <w:t>2</w:t>
      </w:r>
      <w:r>
        <w:rPr>
          <w:rFonts w:hAnsi="宋体"/>
          <w:sz w:val="24"/>
          <w:szCs w:val="28"/>
        </w:rPr>
        <w:t>、除非得到甲方的书面同意，乙方不得将本合同服务的服务全部或部分分包给他人供应；</w:t>
      </w:r>
    </w:p>
    <w:p>
      <w:pPr>
        <w:adjustRightInd w:val="0"/>
        <w:snapToGrid w:val="0"/>
        <w:spacing w:line="300" w:lineRule="auto"/>
        <w:ind w:firstLine="480" w:firstLineChars="200"/>
        <w:rPr>
          <w:sz w:val="24"/>
          <w:szCs w:val="28"/>
        </w:rPr>
      </w:pPr>
      <w:r>
        <w:rPr>
          <w:sz w:val="24"/>
          <w:szCs w:val="28"/>
        </w:rPr>
        <w:t>3</w:t>
      </w:r>
      <w:r>
        <w:rPr>
          <w:rFonts w:hAnsi="宋体"/>
          <w:sz w:val="24"/>
          <w:szCs w:val="28"/>
        </w:rPr>
        <w:t>、如有转让和未经甲方同意的分包行为，甲方有权解除合同，没收质量保证金并追究乙方的违约责任。</w:t>
      </w:r>
    </w:p>
    <w:p>
      <w:pPr>
        <w:pStyle w:val="11"/>
        <w:snapToGrid w:val="0"/>
        <w:spacing w:line="400" w:lineRule="exact"/>
        <w:rPr>
          <w:rFonts w:ascii="Times New Roman" w:hAnsi="Times New Roman"/>
          <w:b/>
          <w:sz w:val="24"/>
        </w:rPr>
      </w:pPr>
      <w:r>
        <w:rPr>
          <w:rFonts w:ascii="Times New Roman" w:hAnsi="宋体"/>
          <w:b/>
          <w:sz w:val="24"/>
          <w:szCs w:val="28"/>
        </w:rPr>
        <w:t>八、</w:t>
      </w:r>
      <w:r>
        <w:rPr>
          <w:rFonts w:ascii="Times New Roman" w:hAnsi="宋体"/>
          <w:b/>
          <w:color w:val="000000"/>
          <w:sz w:val="24"/>
        </w:rPr>
        <w:t>服务质量保证期及服务质量保证金</w:t>
      </w:r>
      <w:r>
        <w:rPr>
          <w:rFonts w:ascii="Times New Roman" w:hAnsi="Times New Roman"/>
          <w:b/>
          <w:color w:val="000000"/>
          <w:sz w:val="24"/>
        </w:rPr>
        <w:t>(</w:t>
      </w:r>
      <w:r>
        <w:rPr>
          <w:rFonts w:ascii="Times New Roman" w:hAnsi="宋体"/>
          <w:b/>
          <w:color w:val="000000"/>
          <w:sz w:val="24"/>
        </w:rPr>
        <w:t>选用</w:t>
      </w:r>
      <w:r>
        <w:rPr>
          <w:rFonts w:ascii="Times New Roman" w:hAnsi="Times New Roman"/>
          <w:b/>
          <w:color w:val="000000"/>
          <w:sz w:val="24"/>
        </w:rPr>
        <w:t>)</w:t>
      </w:r>
    </w:p>
    <w:p>
      <w:pPr>
        <w:pStyle w:val="11"/>
        <w:tabs>
          <w:tab w:val="left" w:pos="900"/>
          <w:tab w:val="left" w:pos="1080"/>
        </w:tabs>
        <w:snapToGrid w:val="0"/>
        <w:spacing w:line="400" w:lineRule="exact"/>
        <w:ind w:firstLine="480" w:firstLineChars="200"/>
        <w:rPr>
          <w:rFonts w:ascii="Times New Roman" w:hAnsi="Times New Roman"/>
          <w:sz w:val="24"/>
        </w:rPr>
      </w:pPr>
      <w:r>
        <w:rPr>
          <w:rFonts w:ascii="Times New Roman" w:hAnsi="Times New Roman"/>
          <w:sz w:val="24"/>
        </w:rPr>
        <w:t xml:space="preserve">1. </w:t>
      </w:r>
      <w:r>
        <w:rPr>
          <w:rFonts w:ascii="Times New Roman" w:hAnsi="宋体"/>
          <w:sz w:val="24"/>
        </w:rPr>
        <w:t>服务质量保证期</w:t>
      </w:r>
      <w:r>
        <w:rPr>
          <w:rFonts w:ascii="Times New Roman" w:hAnsi="Times New Roman"/>
          <w:sz w:val="24"/>
          <w:u w:val="single"/>
        </w:rPr>
        <w:t xml:space="preserve">  /  </w:t>
      </w:r>
      <w:r>
        <w:rPr>
          <w:rFonts w:ascii="Times New Roman" w:hAnsi="宋体"/>
          <w:sz w:val="24"/>
        </w:rPr>
        <w:t>年。（自合同之日起计）</w:t>
      </w:r>
    </w:p>
    <w:p>
      <w:pPr>
        <w:widowControl/>
        <w:adjustRightInd w:val="0"/>
        <w:snapToGrid w:val="0"/>
        <w:spacing w:line="288" w:lineRule="auto"/>
        <w:ind w:firstLine="480" w:firstLineChars="200"/>
        <w:jc w:val="left"/>
        <w:rPr>
          <w:rFonts w:ascii="Times New Roman" w:hAnsi="Times New Roman"/>
          <w:color w:val="000000"/>
          <w:kern w:val="0"/>
          <w:sz w:val="24"/>
        </w:rPr>
      </w:pPr>
      <w:r>
        <w:rPr>
          <w:rFonts w:ascii="Times New Roman" w:hAnsi="Times New Roman"/>
          <w:sz w:val="24"/>
        </w:rPr>
        <w:t xml:space="preserve">2. </w:t>
      </w:r>
      <w:r>
        <w:rPr>
          <w:rFonts w:ascii="Times New Roman" w:hAnsi="宋体"/>
          <w:sz w:val="24"/>
        </w:rPr>
        <w:t>服务质量保证金</w:t>
      </w:r>
      <w:r>
        <w:rPr>
          <w:rFonts w:ascii="Times New Roman" w:hAnsi="Times New Roman"/>
          <w:sz w:val="24"/>
          <w:u w:val="single"/>
        </w:rPr>
        <w:t xml:space="preserve">  /  </w:t>
      </w:r>
      <w:r>
        <w:rPr>
          <w:rFonts w:ascii="Times New Roman" w:hAnsi="宋体"/>
          <w:sz w:val="24"/>
        </w:rPr>
        <w:t>元。</w:t>
      </w:r>
    </w:p>
    <w:p>
      <w:pPr>
        <w:adjustRightInd w:val="0"/>
        <w:snapToGrid w:val="0"/>
        <w:spacing w:line="288" w:lineRule="auto"/>
        <w:rPr>
          <w:rFonts w:ascii="Times New Roman" w:hAnsi="Times New Roman"/>
          <w:b/>
          <w:sz w:val="24"/>
          <w:szCs w:val="28"/>
        </w:rPr>
      </w:pPr>
      <w:r>
        <w:rPr>
          <w:rFonts w:ascii="Times New Roman" w:hAnsi="Times New Roman"/>
          <w:b/>
          <w:sz w:val="24"/>
          <w:szCs w:val="28"/>
        </w:rPr>
        <w:t>九、合同履行时间、方式及地点</w:t>
      </w:r>
    </w:p>
    <w:p>
      <w:pPr>
        <w:pStyle w:val="65"/>
        <w:keepNext w:val="0"/>
        <w:keepLines w:val="0"/>
        <w:pageBreakBefore w:val="0"/>
        <w:numPr>
          <w:ilvl w:val="0"/>
          <w:numId w:val="0"/>
        </w:numPr>
        <w:tabs>
          <w:tab w:val="left" w:pos="900"/>
        </w:tabs>
        <w:kinsoku/>
        <w:wordWrap/>
        <w:overflowPunct/>
        <w:topLinePunct w:val="0"/>
        <w:autoSpaceDE/>
        <w:autoSpaceDN/>
        <w:bidi w:val="0"/>
        <w:adjustRightInd/>
        <w:snapToGrid/>
        <w:spacing w:line="320" w:lineRule="exact"/>
        <w:ind w:leftChars="200"/>
        <w:textAlignment w:val="auto"/>
        <w:rPr>
          <w:rFonts w:hint="eastAsia" w:ascii="宋体" w:hAnsi="宋体" w:cs="宋体"/>
          <w:color w:val="FF0000"/>
          <w:sz w:val="24"/>
        </w:rPr>
      </w:pPr>
      <w:r>
        <w:rPr>
          <w:rFonts w:hint="eastAsia" w:cs="宋体"/>
          <w:sz w:val="24"/>
          <w:lang w:val="en-US" w:eastAsia="zh-CN"/>
        </w:rPr>
        <w:t>1、</w:t>
      </w:r>
      <w:r>
        <w:rPr>
          <w:rFonts w:hint="eastAsia" w:cs="宋体"/>
          <w:sz w:val="24"/>
          <w:lang w:eastAsia="zh-CN"/>
        </w:rPr>
        <w:t>履行时间：</w:t>
      </w:r>
      <w:r>
        <w:rPr>
          <w:rFonts w:hint="eastAsia" w:cs="宋体"/>
          <w:sz w:val="24"/>
          <w:lang w:val="en-US" w:eastAsia="zh-CN"/>
        </w:rPr>
        <w:t xml:space="preserve">   </w:t>
      </w:r>
      <w:r>
        <w:rPr>
          <w:rFonts w:hint="eastAsia" w:cs="宋体"/>
          <w:sz w:val="24"/>
          <w:lang w:eastAsia="zh-CN"/>
        </w:rPr>
        <w:t>年</w:t>
      </w:r>
      <w:r>
        <w:rPr>
          <w:rFonts w:hint="eastAsia" w:cs="宋体"/>
          <w:sz w:val="24"/>
          <w:lang w:val="en-US" w:eastAsia="zh-CN"/>
        </w:rPr>
        <w:t xml:space="preserve"> </w:t>
      </w:r>
      <w:r>
        <w:rPr>
          <w:rFonts w:hint="eastAsia" w:cs="宋体"/>
          <w:sz w:val="24"/>
          <w:lang w:eastAsia="zh-CN"/>
        </w:rPr>
        <w:t>月</w:t>
      </w:r>
      <w:r>
        <w:rPr>
          <w:rFonts w:hint="eastAsia" w:cs="宋体"/>
          <w:sz w:val="24"/>
          <w:lang w:val="en-US" w:eastAsia="zh-CN"/>
        </w:rPr>
        <w:t xml:space="preserve"> </w:t>
      </w:r>
      <w:r>
        <w:rPr>
          <w:rFonts w:hint="eastAsia" w:cs="宋体"/>
          <w:sz w:val="24"/>
          <w:lang w:eastAsia="zh-CN"/>
        </w:rPr>
        <w:t xml:space="preserve"> 日至</w:t>
      </w:r>
      <w:r>
        <w:rPr>
          <w:rFonts w:hint="eastAsia" w:cs="宋体"/>
          <w:sz w:val="24"/>
          <w:lang w:val="en-US" w:eastAsia="zh-CN"/>
        </w:rPr>
        <w:t xml:space="preserve">  </w:t>
      </w:r>
      <w:r>
        <w:rPr>
          <w:rFonts w:hint="eastAsia" w:cs="宋体"/>
          <w:sz w:val="24"/>
          <w:lang w:eastAsia="zh-CN"/>
        </w:rPr>
        <w:t xml:space="preserve">年 </w:t>
      </w:r>
      <w:r>
        <w:rPr>
          <w:rFonts w:hint="eastAsia" w:cs="宋体"/>
          <w:sz w:val="24"/>
          <w:lang w:val="en-US" w:eastAsia="zh-CN"/>
        </w:rPr>
        <w:t xml:space="preserve">  </w:t>
      </w:r>
      <w:r>
        <w:rPr>
          <w:rFonts w:hint="eastAsia" w:cs="宋体"/>
          <w:sz w:val="24"/>
          <w:lang w:eastAsia="zh-CN"/>
        </w:rPr>
        <w:t xml:space="preserve">月 </w:t>
      </w:r>
      <w:r>
        <w:rPr>
          <w:rFonts w:hint="eastAsia" w:cs="宋体"/>
          <w:sz w:val="24"/>
          <w:lang w:val="en-US" w:eastAsia="zh-CN"/>
        </w:rPr>
        <w:t xml:space="preserve">  </w:t>
      </w:r>
      <w:r>
        <w:rPr>
          <w:rFonts w:hint="eastAsia" w:cs="宋体"/>
          <w:sz w:val="24"/>
          <w:lang w:eastAsia="zh-CN"/>
        </w:rPr>
        <w:t>日。本次合同承包期为</w:t>
      </w:r>
      <w:r>
        <w:rPr>
          <w:rFonts w:hint="eastAsia" w:cs="宋体"/>
          <w:sz w:val="24"/>
          <w:lang w:val="en-US" w:eastAsia="zh-CN"/>
        </w:rPr>
        <w:t>3</w:t>
      </w:r>
      <w:r>
        <w:rPr>
          <w:rFonts w:hint="eastAsia" w:cs="宋体"/>
          <w:sz w:val="24"/>
          <w:lang w:eastAsia="zh-CN"/>
        </w:rPr>
        <w:t xml:space="preserve">年，合同期满，中标人应根据甲方的要求延续提供 1-3 个月的服务，费用标准按原合同规定执行。合同期内，中标人能严格履行合同，通过甲方各项考核目标，经双方协商,可以续签合同，最多可以续签合同 </w:t>
      </w:r>
      <w:r>
        <w:rPr>
          <w:rFonts w:hint="eastAsia" w:cs="宋体"/>
          <w:sz w:val="24"/>
          <w:lang w:val="en-US" w:eastAsia="zh-CN"/>
        </w:rPr>
        <w:t>1</w:t>
      </w:r>
      <w:r>
        <w:rPr>
          <w:rFonts w:hint="eastAsia" w:cs="宋体"/>
          <w:sz w:val="24"/>
          <w:lang w:eastAsia="zh-CN"/>
        </w:rPr>
        <w:t>次，续签有效期最长不超过 24 个月。否则甲方有权另行选择其他承包方。</w:t>
      </w:r>
      <w:r>
        <w:rPr>
          <w:rFonts w:hint="eastAsia" w:cs="宋体"/>
          <w:sz w:val="24"/>
          <w:lang w:eastAsia="zh-CN"/>
        </w:rPr>
        <w:t>在维保服务合同期内，若甲方报损淘汰飞利浦</w:t>
      </w:r>
      <w:r>
        <w:rPr>
          <w:rFonts w:hint="eastAsia" w:cs="宋体"/>
          <w:sz w:val="24"/>
          <w:lang w:val="en-US" w:eastAsia="zh-CN"/>
        </w:rPr>
        <w:t>16排CT时，则甲方可单方面终止合同，并停止支付单月的维保服务费。</w:t>
      </w:r>
    </w:p>
    <w:p>
      <w:pPr>
        <w:widowControl/>
        <w:adjustRightInd w:val="0"/>
        <w:snapToGrid w:val="0"/>
        <w:spacing w:line="288" w:lineRule="auto"/>
        <w:ind w:firstLine="480" w:firstLineChars="200"/>
        <w:jc w:val="left"/>
        <w:rPr>
          <w:rFonts w:ascii="Times New Roman" w:hAnsi="Times New Roman"/>
          <w:color w:val="000000" w:themeColor="text1"/>
          <w:sz w:val="24"/>
          <w:szCs w:val="28"/>
        </w:rPr>
      </w:pPr>
      <w:r>
        <w:rPr>
          <w:rFonts w:ascii="Times New Roman" w:hAnsi="Times New Roman"/>
          <w:color w:val="000000" w:themeColor="text1"/>
          <w:sz w:val="24"/>
          <w:szCs w:val="28"/>
        </w:rPr>
        <w:t>2. 履行方式：</w:t>
      </w:r>
      <w:r>
        <w:rPr>
          <w:rFonts w:ascii="Times New Roman" w:hAnsi="Times New Roman"/>
          <w:color w:val="000000" w:themeColor="text1"/>
          <w:sz w:val="24"/>
          <w:szCs w:val="28"/>
          <w:u w:val="single"/>
        </w:rPr>
        <w:t>按甲方要求</w:t>
      </w:r>
      <w:r>
        <w:rPr>
          <w:rFonts w:hint="eastAsia" w:ascii="Times New Roman" w:hAnsi="Times New Roman"/>
          <w:color w:val="000000" w:themeColor="text1"/>
          <w:sz w:val="24"/>
          <w:szCs w:val="28"/>
          <w:u w:val="single"/>
        </w:rPr>
        <w:t>进行</w:t>
      </w:r>
      <w:r>
        <w:rPr>
          <w:rFonts w:ascii="Times New Roman" w:hAnsi="Times New Roman"/>
          <w:color w:val="000000" w:themeColor="text1"/>
          <w:sz w:val="24"/>
          <w:szCs w:val="28"/>
        </w:rPr>
        <w:t>。</w:t>
      </w:r>
    </w:p>
    <w:p>
      <w:pPr>
        <w:widowControl/>
        <w:adjustRightInd w:val="0"/>
        <w:snapToGrid w:val="0"/>
        <w:spacing w:line="288" w:lineRule="auto"/>
        <w:ind w:firstLine="480" w:firstLineChars="200"/>
        <w:jc w:val="left"/>
        <w:rPr>
          <w:rFonts w:ascii="Times New Roman" w:hAnsi="Times New Roman"/>
          <w:color w:val="000000" w:themeColor="text1"/>
          <w:sz w:val="24"/>
          <w:szCs w:val="28"/>
        </w:rPr>
      </w:pPr>
      <w:r>
        <w:rPr>
          <w:rFonts w:ascii="Times New Roman" w:hAnsi="Times New Roman"/>
          <w:color w:val="000000" w:themeColor="text1"/>
          <w:sz w:val="24"/>
          <w:szCs w:val="28"/>
        </w:rPr>
        <w:t>3. 履行地点：</w:t>
      </w:r>
      <w:r>
        <w:rPr>
          <w:rFonts w:hint="eastAsia" w:ascii="Times New Roman" w:hAnsi="Times New Roman"/>
          <w:color w:val="000000" w:themeColor="text1"/>
          <w:sz w:val="24"/>
          <w:szCs w:val="28"/>
          <w:u w:val="single"/>
        </w:rPr>
        <w:t>江山市人民医院</w:t>
      </w:r>
      <w:r>
        <w:rPr>
          <w:rFonts w:ascii="Times New Roman" w:hAnsi="Times New Roman"/>
          <w:color w:val="000000" w:themeColor="text1"/>
          <w:sz w:val="24"/>
          <w:szCs w:val="28"/>
        </w:rPr>
        <w:t>。</w:t>
      </w:r>
    </w:p>
    <w:p>
      <w:pPr>
        <w:adjustRightInd w:val="0"/>
        <w:snapToGrid w:val="0"/>
        <w:spacing w:line="288" w:lineRule="auto"/>
        <w:rPr>
          <w:rFonts w:hint="eastAsia" w:ascii="宋体" w:hAnsi="宋体" w:eastAsia="宋体" w:cs="宋体"/>
          <w:kern w:val="0"/>
          <w:sz w:val="24"/>
          <w:szCs w:val="24"/>
          <w:lang w:val="en-US" w:eastAsia="zh-CN" w:bidi="ar-SA"/>
        </w:rPr>
      </w:pPr>
      <w:r>
        <w:rPr>
          <w:rFonts w:ascii="Times New Roman" w:hAnsi="Times New Roman"/>
          <w:b/>
          <w:color w:val="000000" w:themeColor="text1"/>
          <w:sz w:val="24"/>
          <w:szCs w:val="28"/>
        </w:rPr>
        <w:t>十、承包款及付款方</w:t>
      </w:r>
      <w:r>
        <w:rPr>
          <w:rFonts w:hint="eastAsia" w:ascii="Times New Roman" w:hAnsi="Times New Roman"/>
          <w:b/>
          <w:color w:val="000000" w:themeColor="text1"/>
          <w:sz w:val="24"/>
          <w:szCs w:val="28"/>
          <w:lang w:eastAsia="zh-CN"/>
        </w:rPr>
        <w:t>式</w:t>
      </w:r>
    </w:p>
    <w:p>
      <w:pPr>
        <w:adjustRightInd w:val="0"/>
        <w:snapToGrid w:val="0"/>
        <w:spacing w:line="312" w:lineRule="auto"/>
        <w:ind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付款方式：合同签订后，先提供维保服务，每半年结算一次维保费用。</w:t>
      </w:r>
    </w:p>
    <w:p>
      <w:pPr>
        <w:adjustRightInd w:val="0"/>
        <w:snapToGrid w:val="0"/>
        <w:spacing w:line="288" w:lineRule="auto"/>
        <w:rPr>
          <w:rFonts w:ascii="Times New Roman" w:hAnsi="Times New Roman"/>
          <w:b/>
          <w:color w:val="000000" w:themeColor="text1"/>
          <w:sz w:val="24"/>
          <w:szCs w:val="28"/>
        </w:rPr>
      </w:pPr>
      <w:r>
        <w:rPr>
          <w:rFonts w:ascii="Times New Roman" w:hAnsi="Times New Roman"/>
          <w:b/>
          <w:color w:val="000000" w:themeColor="text1"/>
          <w:sz w:val="24"/>
          <w:szCs w:val="28"/>
        </w:rPr>
        <w:t>十一、税费</w:t>
      </w:r>
    </w:p>
    <w:p>
      <w:pPr>
        <w:adjustRightInd w:val="0"/>
        <w:snapToGrid w:val="0"/>
        <w:spacing w:line="288" w:lineRule="auto"/>
        <w:ind w:firstLine="480" w:firstLineChars="200"/>
        <w:rPr>
          <w:rFonts w:ascii="Times New Roman" w:hAnsi="Times New Roman"/>
          <w:sz w:val="24"/>
          <w:szCs w:val="28"/>
        </w:rPr>
      </w:pPr>
      <w:r>
        <w:rPr>
          <w:rFonts w:ascii="Times New Roman" w:hAnsi="Times New Roman"/>
          <w:color w:val="000000" w:themeColor="text1"/>
          <w:sz w:val="24"/>
          <w:szCs w:val="28"/>
        </w:rPr>
        <w:t>本合同执行中相关的一</w:t>
      </w:r>
      <w:r>
        <w:rPr>
          <w:rFonts w:ascii="Times New Roman" w:hAnsi="Times New Roman"/>
          <w:sz w:val="24"/>
          <w:szCs w:val="28"/>
        </w:rPr>
        <w:t>切税费由乙方承担。</w:t>
      </w:r>
    </w:p>
    <w:p>
      <w:pPr>
        <w:adjustRightInd w:val="0"/>
        <w:snapToGrid w:val="0"/>
        <w:spacing w:line="288" w:lineRule="auto"/>
        <w:rPr>
          <w:rFonts w:ascii="Times New Roman" w:hAnsi="Times New Roman"/>
          <w:b/>
          <w:sz w:val="24"/>
          <w:szCs w:val="28"/>
        </w:rPr>
      </w:pPr>
      <w:r>
        <w:rPr>
          <w:rFonts w:ascii="Times New Roman" w:hAnsi="Times New Roman"/>
          <w:b/>
          <w:sz w:val="24"/>
          <w:szCs w:val="28"/>
        </w:rPr>
        <w:t>十二、质量保证及</w:t>
      </w:r>
      <w:r>
        <w:rPr>
          <w:rFonts w:hint="eastAsia" w:ascii="Times New Roman" w:hAnsi="Times New Roman"/>
          <w:b/>
          <w:sz w:val="24"/>
          <w:szCs w:val="28"/>
        </w:rPr>
        <w:t>后续</w:t>
      </w:r>
      <w:r>
        <w:rPr>
          <w:rFonts w:ascii="Times New Roman" w:hAnsi="Times New Roman"/>
          <w:b/>
          <w:sz w:val="24"/>
          <w:szCs w:val="28"/>
        </w:rPr>
        <w:t>服务</w:t>
      </w:r>
    </w:p>
    <w:p>
      <w:pPr>
        <w:adjustRightInd w:val="0"/>
        <w:snapToGrid w:val="0"/>
        <w:spacing w:line="300" w:lineRule="auto"/>
        <w:ind w:firstLine="480" w:firstLineChars="200"/>
        <w:rPr>
          <w:sz w:val="24"/>
          <w:szCs w:val="28"/>
        </w:rPr>
      </w:pPr>
      <w:r>
        <w:rPr>
          <w:sz w:val="24"/>
          <w:szCs w:val="28"/>
        </w:rPr>
        <w:t xml:space="preserve">1. </w:t>
      </w:r>
      <w:r>
        <w:rPr>
          <w:rFonts w:hAnsi="宋体"/>
          <w:sz w:val="24"/>
          <w:szCs w:val="28"/>
        </w:rPr>
        <w:t>乙方应按招标文件规定向甲方提供服务。</w:t>
      </w:r>
    </w:p>
    <w:p>
      <w:pPr>
        <w:adjustRightInd w:val="0"/>
        <w:snapToGrid w:val="0"/>
        <w:spacing w:line="300" w:lineRule="auto"/>
        <w:ind w:firstLine="480" w:firstLineChars="200"/>
        <w:rPr>
          <w:sz w:val="24"/>
          <w:szCs w:val="28"/>
        </w:rPr>
      </w:pPr>
      <w:r>
        <w:rPr>
          <w:sz w:val="24"/>
          <w:szCs w:val="28"/>
        </w:rPr>
        <w:t xml:space="preserve">2. </w:t>
      </w:r>
      <w:r>
        <w:rPr>
          <w:rFonts w:hAnsi="宋体"/>
          <w:sz w:val="24"/>
          <w:szCs w:val="28"/>
        </w:rPr>
        <w:t>乙方提供的服务成果在服务质量保证期内发生故障，乙方应负责免费提供后续服务。对达不到要求者，根据实际情况，经双方协商，可按以下办法处理：</w:t>
      </w:r>
    </w:p>
    <w:p>
      <w:pPr>
        <w:adjustRightInd w:val="0"/>
        <w:snapToGrid w:val="0"/>
        <w:spacing w:line="300" w:lineRule="auto"/>
        <w:ind w:firstLine="480" w:firstLineChars="200"/>
        <w:rPr>
          <w:sz w:val="24"/>
          <w:szCs w:val="28"/>
        </w:rPr>
      </w:pPr>
      <w:r>
        <w:rPr>
          <w:rFonts w:hAnsi="宋体"/>
          <w:sz w:val="24"/>
          <w:szCs w:val="28"/>
        </w:rPr>
        <w:t>⑴重做：由乙方承担所发生的全部费用。</w:t>
      </w:r>
    </w:p>
    <w:p>
      <w:pPr>
        <w:adjustRightInd w:val="0"/>
        <w:snapToGrid w:val="0"/>
        <w:spacing w:line="300" w:lineRule="auto"/>
        <w:ind w:firstLine="480" w:firstLineChars="200"/>
        <w:rPr>
          <w:sz w:val="24"/>
          <w:szCs w:val="28"/>
        </w:rPr>
      </w:pPr>
      <w:r>
        <w:rPr>
          <w:rFonts w:hAnsi="宋体"/>
          <w:sz w:val="24"/>
          <w:szCs w:val="28"/>
        </w:rPr>
        <w:t>⑵贬值处理：由甲乙双方合议定价。</w:t>
      </w:r>
    </w:p>
    <w:p>
      <w:pPr>
        <w:adjustRightInd w:val="0"/>
        <w:snapToGrid w:val="0"/>
        <w:spacing w:line="300" w:lineRule="auto"/>
        <w:ind w:firstLine="480" w:firstLineChars="200"/>
        <w:rPr>
          <w:sz w:val="24"/>
          <w:szCs w:val="28"/>
        </w:rPr>
      </w:pPr>
      <w:r>
        <w:rPr>
          <w:rFonts w:hAnsi="宋体"/>
          <w:sz w:val="24"/>
          <w:szCs w:val="28"/>
        </w:rPr>
        <w:t>⑶解除合同。</w:t>
      </w:r>
    </w:p>
    <w:p>
      <w:pPr>
        <w:adjustRightInd w:val="0"/>
        <w:snapToGrid w:val="0"/>
        <w:spacing w:line="300" w:lineRule="auto"/>
        <w:ind w:firstLine="480" w:firstLineChars="200"/>
        <w:rPr>
          <w:sz w:val="24"/>
          <w:szCs w:val="28"/>
        </w:rPr>
      </w:pPr>
      <w:r>
        <w:rPr>
          <w:sz w:val="24"/>
          <w:szCs w:val="28"/>
        </w:rPr>
        <w:t>3.</w:t>
      </w:r>
      <w:r>
        <w:rPr>
          <w:rFonts w:hAnsi="宋体"/>
          <w:sz w:val="24"/>
          <w:szCs w:val="28"/>
        </w:rPr>
        <w:t>如在使用过程中发生问题，乙方在接到甲方通知后在</w:t>
      </w:r>
      <w:r>
        <w:rPr>
          <w:rFonts w:hint="eastAsia"/>
          <w:sz w:val="24"/>
          <w:szCs w:val="28"/>
          <w:u w:val="single"/>
        </w:rPr>
        <w:t xml:space="preserve">  </w:t>
      </w:r>
      <w:r>
        <w:rPr>
          <w:rFonts w:hAnsi="宋体"/>
          <w:sz w:val="24"/>
          <w:szCs w:val="28"/>
        </w:rPr>
        <w:t>小时内到达甲方现场。</w:t>
      </w:r>
    </w:p>
    <w:p>
      <w:pPr>
        <w:adjustRightInd w:val="0"/>
        <w:snapToGrid w:val="0"/>
        <w:spacing w:line="300" w:lineRule="auto"/>
        <w:ind w:firstLine="480" w:firstLineChars="200"/>
        <w:rPr>
          <w:sz w:val="24"/>
          <w:szCs w:val="28"/>
        </w:rPr>
      </w:pPr>
      <w:r>
        <w:rPr>
          <w:sz w:val="24"/>
          <w:szCs w:val="28"/>
        </w:rPr>
        <w:t>4.</w:t>
      </w:r>
      <w:r>
        <w:rPr>
          <w:rFonts w:hAnsi="宋体"/>
          <w:sz w:val="24"/>
          <w:szCs w:val="28"/>
        </w:rPr>
        <w:t>在服务质量保证期内，乙方应对出现的质量及安全问题负责处理解决并承担一切费用。</w:t>
      </w:r>
    </w:p>
    <w:p>
      <w:pPr>
        <w:spacing w:line="300" w:lineRule="auto"/>
        <w:rPr>
          <w:b/>
          <w:sz w:val="24"/>
          <w:szCs w:val="28"/>
        </w:rPr>
      </w:pPr>
      <w:r>
        <w:rPr>
          <w:rFonts w:hAnsi="宋体"/>
          <w:b/>
          <w:sz w:val="24"/>
          <w:szCs w:val="28"/>
        </w:rPr>
        <w:t>十三、违约责任</w:t>
      </w:r>
    </w:p>
    <w:p>
      <w:pPr>
        <w:adjustRightInd w:val="0"/>
        <w:snapToGrid w:val="0"/>
        <w:spacing w:line="300" w:lineRule="auto"/>
        <w:ind w:firstLine="480" w:firstLineChars="200"/>
        <w:rPr>
          <w:sz w:val="24"/>
          <w:szCs w:val="28"/>
        </w:rPr>
      </w:pPr>
      <w:r>
        <w:rPr>
          <w:sz w:val="24"/>
          <w:szCs w:val="28"/>
        </w:rPr>
        <w:t>1</w:t>
      </w:r>
      <w:r>
        <w:rPr>
          <w:rFonts w:hAnsi="宋体"/>
          <w:sz w:val="24"/>
          <w:szCs w:val="28"/>
        </w:rPr>
        <w:t>．甲方无正当理由拒绝接受服务的，甲方向乙方支付本合同总额的百分之五作为违约金。</w:t>
      </w:r>
    </w:p>
    <w:p>
      <w:pPr>
        <w:adjustRightInd w:val="0"/>
        <w:snapToGrid w:val="0"/>
        <w:spacing w:line="300" w:lineRule="auto"/>
        <w:ind w:firstLine="480" w:firstLineChars="200"/>
        <w:rPr>
          <w:sz w:val="24"/>
          <w:szCs w:val="28"/>
        </w:rPr>
      </w:pPr>
      <w:r>
        <w:rPr>
          <w:sz w:val="24"/>
          <w:szCs w:val="28"/>
        </w:rPr>
        <w:t>2.</w:t>
      </w:r>
      <w:r>
        <w:rPr>
          <w:rFonts w:hAnsi="宋体"/>
          <w:sz w:val="24"/>
          <w:szCs w:val="28"/>
        </w:rPr>
        <w:t>甲方无故逾期接受验收和办理款项支付手续的</w:t>
      </w:r>
      <w:r>
        <w:rPr>
          <w:sz w:val="24"/>
          <w:szCs w:val="28"/>
        </w:rPr>
        <w:t>,</w:t>
      </w:r>
      <w:r>
        <w:rPr>
          <w:rFonts w:hAnsi="宋体"/>
          <w:sz w:val="24"/>
          <w:szCs w:val="28"/>
        </w:rPr>
        <w:t>甲方应按逾期付款总额每日万分之五向乙方支付违约金。</w:t>
      </w:r>
    </w:p>
    <w:p>
      <w:pPr>
        <w:adjustRightInd w:val="0"/>
        <w:snapToGrid w:val="0"/>
        <w:spacing w:line="300" w:lineRule="auto"/>
        <w:ind w:firstLine="480" w:firstLineChars="200"/>
        <w:rPr>
          <w:sz w:val="24"/>
          <w:szCs w:val="28"/>
        </w:rPr>
      </w:pPr>
      <w:r>
        <w:rPr>
          <w:sz w:val="24"/>
          <w:szCs w:val="28"/>
        </w:rPr>
        <w:t>3.</w:t>
      </w:r>
      <w:r>
        <w:rPr>
          <w:rFonts w:hAnsi="宋体"/>
          <w:sz w:val="24"/>
          <w:szCs w:val="28"/>
        </w:rPr>
        <w:t>乙方未能如期提供服务的，每日向甲方支付本合同总额的千分之六作为违约金，履约保证金扣完为止。乙方超过约定日期</w:t>
      </w:r>
      <w:r>
        <w:rPr>
          <w:sz w:val="24"/>
          <w:szCs w:val="28"/>
        </w:rPr>
        <w:t>10</w:t>
      </w:r>
      <w:r>
        <w:rPr>
          <w:rFonts w:hAnsi="宋体"/>
          <w:sz w:val="24"/>
          <w:szCs w:val="28"/>
        </w:rPr>
        <w:t>个工作日仍不能提供服务的，甲方可解除本合同。乙方因未能如期提供服务或因其他违约行为导致甲方解除合同的，乙方应向甲方支付本合同总额的百分之五的违约金，如造成甲方损失超过违约金的，超出部分由乙方继续承担赔偿责任。</w:t>
      </w:r>
    </w:p>
    <w:p>
      <w:pPr>
        <w:spacing w:line="300" w:lineRule="auto"/>
        <w:rPr>
          <w:b/>
          <w:bCs/>
          <w:sz w:val="24"/>
        </w:rPr>
      </w:pPr>
      <w:r>
        <w:rPr>
          <w:rFonts w:hAnsi="宋体"/>
          <w:b/>
          <w:bCs/>
          <w:sz w:val="24"/>
        </w:rPr>
        <w:t>十四、争议的解决</w:t>
      </w:r>
    </w:p>
    <w:p>
      <w:pPr>
        <w:adjustRightInd w:val="0"/>
        <w:snapToGrid w:val="0"/>
        <w:spacing w:line="300" w:lineRule="auto"/>
        <w:ind w:firstLine="480" w:firstLineChars="200"/>
        <w:rPr>
          <w:sz w:val="24"/>
        </w:rPr>
      </w:pPr>
      <w:r>
        <w:rPr>
          <w:rFonts w:hAnsi="宋体"/>
          <w:sz w:val="24"/>
          <w:szCs w:val="28"/>
        </w:rPr>
        <w:t>双方在执行合同中所发生的一切争议，应通过协商解决。如协商不成，可向甲方所在地法院起诉。</w:t>
      </w:r>
    </w:p>
    <w:p>
      <w:pPr>
        <w:spacing w:line="300" w:lineRule="auto"/>
        <w:rPr>
          <w:color w:val="000000"/>
          <w:sz w:val="24"/>
        </w:rPr>
      </w:pPr>
      <w:r>
        <w:rPr>
          <w:rFonts w:hAnsi="宋体"/>
          <w:b/>
          <w:bCs/>
          <w:sz w:val="24"/>
        </w:rPr>
        <w:t>十五</w:t>
      </w:r>
      <w:r>
        <w:rPr>
          <w:rFonts w:hAnsi="宋体"/>
          <w:b/>
          <w:bCs/>
          <w:color w:val="000000"/>
          <w:sz w:val="24"/>
        </w:rPr>
        <w:t>、合同的生效</w:t>
      </w:r>
    </w:p>
    <w:p>
      <w:pPr>
        <w:adjustRightInd w:val="0"/>
        <w:snapToGrid w:val="0"/>
        <w:spacing w:line="300" w:lineRule="auto"/>
        <w:ind w:firstLine="480" w:firstLineChars="200"/>
        <w:rPr>
          <w:rFonts w:hAnsi="宋体"/>
          <w:sz w:val="24"/>
          <w:szCs w:val="28"/>
        </w:rPr>
      </w:pPr>
      <w:r>
        <w:rPr>
          <w:rFonts w:hAnsi="宋体"/>
          <w:sz w:val="24"/>
          <w:szCs w:val="28"/>
        </w:rPr>
        <w:t>1. 合同执行中涉及采购资金和采购内容修改或补充的，须经财政部门审批，并签书面补充协议报江山市财政局备案，方可作为主合同不可分割的一部分。</w:t>
      </w:r>
    </w:p>
    <w:p>
      <w:pPr>
        <w:adjustRightInd w:val="0"/>
        <w:snapToGrid w:val="0"/>
        <w:spacing w:line="300" w:lineRule="auto"/>
        <w:ind w:firstLine="480" w:firstLineChars="200"/>
        <w:rPr>
          <w:rFonts w:hAnsi="宋体"/>
          <w:sz w:val="24"/>
          <w:szCs w:val="28"/>
        </w:rPr>
      </w:pPr>
      <w:r>
        <w:rPr>
          <w:rFonts w:hAnsi="宋体"/>
          <w:sz w:val="24"/>
          <w:szCs w:val="28"/>
        </w:rPr>
        <w:t>2. 本合同未尽事宜，遵照《合同法》有关条文执行。</w:t>
      </w:r>
    </w:p>
    <w:p>
      <w:pPr>
        <w:adjustRightInd w:val="0"/>
        <w:snapToGrid w:val="0"/>
        <w:spacing w:line="300" w:lineRule="auto"/>
        <w:ind w:firstLine="480" w:firstLineChars="200"/>
        <w:rPr>
          <w:rFonts w:ascii="宋体" w:hAnsi="宋体"/>
          <w:color w:val="000000" w:themeColor="text1"/>
          <w:sz w:val="24"/>
          <w:szCs w:val="28"/>
        </w:rPr>
      </w:pPr>
      <w:r>
        <w:rPr>
          <w:rFonts w:hint="eastAsia" w:ascii="Times New Roman" w:hAnsi="Times New Roman"/>
          <w:color w:val="000000" w:themeColor="text1"/>
          <w:sz w:val="24"/>
          <w:szCs w:val="28"/>
          <w:lang w:val="en-US" w:eastAsia="zh-CN"/>
        </w:rPr>
        <w:t>3</w:t>
      </w:r>
      <w:r>
        <w:rPr>
          <w:rFonts w:hint="eastAsia" w:ascii="Times New Roman" w:hAnsi="Times New Roman"/>
          <w:color w:val="000000" w:themeColor="text1"/>
          <w:sz w:val="24"/>
          <w:szCs w:val="28"/>
        </w:rPr>
        <w:t xml:space="preserve">. </w:t>
      </w:r>
      <w:r>
        <w:rPr>
          <w:rFonts w:hint="eastAsia" w:ascii="宋体" w:hAnsi="宋体"/>
          <w:color w:val="000000" w:themeColor="text1"/>
          <w:sz w:val="24"/>
          <w:szCs w:val="28"/>
        </w:rPr>
        <w:t>本合同期结束后，在价格不变的前提下经甲乙双方协商</w:t>
      </w:r>
      <w:r>
        <w:rPr>
          <w:rFonts w:hint="eastAsia" w:ascii="宋体" w:hAnsi="宋体"/>
          <w:color w:val="000000" w:themeColor="text1"/>
          <w:sz w:val="24"/>
          <w:szCs w:val="28"/>
          <w:lang w:eastAsia="zh-CN"/>
        </w:rPr>
        <w:t>，可以</w:t>
      </w:r>
      <w:r>
        <w:rPr>
          <w:rFonts w:hint="eastAsia" w:ascii="宋体" w:hAnsi="宋体"/>
          <w:color w:val="000000" w:themeColor="text1"/>
          <w:sz w:val="24"/>
          <w:szCs w:val="28"/>
        </w:rPr>
        <w:t>续签</w:t>
      </w:r>
      <w:r>
        <w:rPr>
          <w:rFonts w:hint="eastAsia" w:ascii="宋体" w:hAnsi="宋体"/>
          <w:color w:val="000000" w:themeColor="text1"/>
          <w:sz w:val="24"/>
          <w:szCs w:val="28"/>
          <w:lang w:eastAsia="zh-CN"/>
        </w:rPr>
        <w:t>，最长不超过两年</w:t>
      </w:r>
      <w:r>
        <w:rPr>
          <w:rFonts w:hint="eastAsia" w:ascii="宋体" w:hAnsi="宋体"/>
          <w:color w:val="000000" w:themeColor="text1"/>
          <w:sz w:val="24"/>
          <w:szCs w:val="28"/>
        </w:rPr>
        <w:t>。</w:t>
      </w:r>
    </w:p>
    <w:p>
      <w:pPr>
        <w:adjustRightInd w:val="0"/>
        <w:snapToGrid w:val="0"/>
        <w:spacing w:line="300" w:lineRule="auto"/>
        <w:ind w:firstLine="480" w:firstLineChars="200"/>
        <w:rPr>
          <w:rFonts w:hAnsi="宋体"/>
          <w:color w:val="000000" w:themeColor="text1"/>
          <w:sz w:val="24"/>
          <w:szCs w:val="28"/>
        </w:rPr>
      </w:pPr>
      <w:r>
        <w:rPr>
          <w:rFonts w:hint="eastAsia" w:hAnsi="宋体"/>
          <w:color w:val="000000" w:themeColor="text1"/>
          <w:sz w:val="24"/>
          <w:szCs w:val="28"/>
          <w:lang w:val="en-US" w:eastAsia="zh-CN"/>
        </w:rPr>
        <w:t>4</w:t>
      </w:r>
      <w:r>
        <w:rPr>
          <w:rFonts w:hAnsi="宋体"/>
          <w:color w:val="000000" w:themeColor="text1"/>
          <w:sz w:val="24"/>
          <w:szCs w:val="28"/>
        </w:rPr>
        <w:t>. 本合同经甲方、乙方法定代表人或其委托人签字并加盖双方公章，经采购代理机构鉴证、江山市财政局备案后生效。</w:t>
      </w:r>
    </w:p>
    <w:p>
      <w:pPr>
        <w:adjustRightInd w:val="0"/>
        <w:snapToGrid w:val="0"/>
        <w:spacing w:line="300" w:lineRule="auto"/>
        <w:ind w:firstLine="480" w:firstLineChars="200"/>
        <w:rPr>
          <w:rFonts w:hAnsi="宋体"/>
          <w:sz w:val="24"/>
          <w:szCs w:val="28"/>
        </w:rPr>
      </w:pPr>
      <w:r>
        <w:rPr>
          <w:rFonts w:hint="eastAsia" w:hAnsi="宋体"/>
          <w:sz w:val="24"/>
          <w:szCs w:val="28"/>
          <w:lang w:val="en-US" w:eastAsia="zh-CN"/>
        </w:rPr>
        <w:t>5</w:t>
      </w:r>
      <w:r>
        <w:rPr>
          <w:rFonts w:hAnsi="宋体"/>
          <w:sz w:val="24"/>
          <w:szCs w:val="28"/>
        </w:rPr>
        <w:t>. 本合同正本一式六份，具有同等法律效力，甲乙双方各执二份；采购代理机构、财政局各一份。</w:t>
      </w:r>
    </w:p>
    <w:p>
      <w:pPr>
        <w:adjustRightInd w:val="0"/>
        <w:snapToGrid w:val="0"/>
        <w:spacing w:line="288" w:lineRule="auto"/>
        <w:ind w:firstLine="480" w:firstLineChars="200"/>
        <w:rPr>
          <w:rFonts w:ascii="Times New Roman" w:hAnsi="Times New Roman"/>
          <w:sz w:val="24"/>
          <w:szCs w:val="28"/>
        </w:rPr>
      </w:pPr>
    </w:p>
    <w:p>
      <w:pPr>
        <w:adjustRightInd w:val="0"/>
        <w:snapToGrid w:val="0"/>
        <w:spacing w:line="288" w:lineRule="auto"/>
        <w:ind w:firstLine="480" w:firstLineChars="200"/>
        <w:rPr>
          <w:rFonts w:ascii="Times New Roman" w:hAnsi="Times New Roman"/>
          <w:sz w:val="24"/>
          <w:szCs w:val="28"/>
        </w:rPr>
      </w:pPr>
      <w:r>
        <w:rPr>
          <w:rFonts w:ascii="Times New Roman" w:hAnsi="Times New Roman"/>
          <w:sz w:val="24"/>
          <w:szCs w:val="24"/>
        </w:rPr>
        <w:t>甲方：</w:t>
      </w:r>
      <w:r>
        <w:rPr>
          <w:rFonts w:ascii="Times New Roman" w:hAnsi="Times New Roman"/>
          <w:sz w:val="24"/>
          <w:szCs w:val="28"/>
        </w:rPr>
        <w:t xml:space="preserve">                                  </w:t>
      </w:r>
      <w:r>
        <w:rPr>
          <w:rFonts w:ascii="Times New Roman" w:hAnsi="Times New Roman"/>
          <w:sz w:val="24"/>
          <w:szCs w:val="24"/>
        </w:rPr>
        <w:t>乙方：</w:t>
      </w:r>
    </w:p>
    <w:p>
      <w:pPr>
        <w:adjustRightInd w:val="0"/>
        <w:snapToGrid w:val="0"/>
        <w:spacing w:line="288" w:lineRule="auto"/>
        <w:ind w:firstLine="480" w:firstLineChars="200"/>
        <w:rPr>
          <w:rFonts w:ascii="Times New Roman" w:hAnsi="Times New Roman"/>
          <w:sz w:val="24"/>
          <w:szCs w:val="24"/>
        </w:rPr>
      </w:pPr>
      <w:r>
        <w:rPr>
          <w:rFonts w:ascii="Times New Roman" w:hAnsi="Times New Roman"/>
          <w:sz w:val="24"/>
          <w:szCs w:val="24"/>
        </w:rPr>
        <w:t>法定代表人（或授权人）：                 法定代表人（或授权人）：</w:t>
      </w:r>
    </w:p>
    <w:p>
      <w:pPr>
        <w:adjustRightInd w:val="0"/>
        <w:snapToGrid w:val="0"/>
        <w:spacing w:line="288" w:lineRule="auto"/>
        <w:ind w:left="-718" w:leftChars="-342" w:right="206" w:rightChars="98" w:firstLine="1212" w:firstLineChars="505"/>
        <w:outlineLvl w:val="0"/>
        <w:rPr>
          <w:rFonts w:ascii="Times New Roman" w:hAnsi="Times New Roman"/>
          <w:sz w:val="24"/>
          <w:szCs w:val="24"/>
        </w:rPr>
      </w:pPr>
      <w:r>
        <w:rPr>
          <w:rFonts w:ascii="Times New Roman" w:hAnsi="Times New Roman"/>
          <w:sz w:val="24"/>
          <w:szCs w:val="24"/>
        </w:rPr>
        <w:t>签订日期：  年   月  日                 签订日期：  年   月  日</w:t>
      </w:r>
    </w:p>
    <w:p>
      <w:pPr>
        <w:adjustRightInd w:val="0"/>
        <w:snapToGrid w:val="0"/>
        <w:spacing w:line="288" w:lineRule="auto"/>
        <w:ind w:firstLine="480" w:firstLineChars="200"/>
        <w:rPr>
          <w:rFonts w:ascii="Times New Roman" w:hAnsi="Times New Roman"/>
          <w:sz w:val="24"/>
          <w:szCs w:val="24"/>
        </w:rPr>
      </w:pPr>
    </w:p>
    <w:p>
      <w:pPr>
        <w:adjustRightInd w:val="0"/>
        <w:snapToGrid w:val="0"/>
        <w:spacing w:line="288" w:lineRule="auto"/>
        <w:ind w:firstLine="480" w:firstLineChars="200"/>
        <w:rPr>
          <w:rFonts w:ascii="Times New Roman" w:hAnsi="Times New Roman"/>
          <w:sz w:val="24"/>
          <w:szCs w:val="24"/>
        </w:rPr>
      </w:pPr>
      <w:r>
        <w:rPr>
          <w:rFonts w:ascii="Times New Roman" w:hAnsi="Times New Roman"/>
          <w:sz w:val="24"/>
          <w:szCs w:val="24"/>
        </w:rPr>
        <w:t>鉴证方: （盖章）</w:t>
      </w:r>
    </w:p>
    <w:p>
      <w:pPr>
        <w:adjustRightInd w:val="0"/>
        <w:snapToGrid w:val="0"/>
        <w:spacing w:line="288" w:lineRule="auto"/>
        <w:ind w:firstLine="480" w:firstLineChars="200"/>
        <w:rPr>
          <w:rFonts w:ascii="Times New Roman" w:hAnsi="Times New Roman"/>
          <w:sz w:val="24"/>
          <w:szCs w:val="24"/>
        </w:rPr>
      </w:pPr>
      <w:r>
        <w:rPr>
          <w:rFonts w:ascii="Times New Roman" w:hAnsi="Times New Roman"/>
          <w:sz w:val="24"/>
          <w:szCs w:val="24"/>
        </w:rPr>
        <w:t>经办人：</w:t>
      </w:r>
    </w:p>
    <w:p>
      <w:pPr>
        <w:adjustRightInd w:val="0"/>
        <w:snapToGrid w:val="0"/>
        <w:spacing w:line="288" w:lineRule="auto"/>
        <w:ind w:firstLine="480" w:firstLineChars="200"/>
        <w:rPr>
          <w:rFonts w:ascii="Times New Roman" w:hAnsi="Times New Roman"/>
          <w:sz w:val="24"/>
          <w:szCs w:val="24"/>
        </w:rPr>
      </w:pPr>
      <w:r>
        <w:rPr>
          <w:rFonts w:ascii="Times New Roman" w:hAnsi="Times New Roman"/>
          <w:sz w:val="24"/>
          <w:szCs w:val="24"/>
        </w:rPr>
        <w:t>日期：</w:t>
      </w:r>
    </w:p>
    <w:p>
      <w:pPr>
        <w:adjustRightInd w:val="0"/>
        <w:snapToGrid w:val="0"/>
        <w:spacing w:line="288" w:lineRule="auto"/>
        <w:ind w:left="-718" w:leftChars="-342" w:right="206" w:rightChars="98" w:firstLine="1217" w:firstLineChars="505"/>
        <w:outlineLvl w:val="0"/>
        <w:rPr>
          <w:rFonts w:ascii="仿宋_GB2312" w:hAnsi="宋体" w:eastAsia="仿宋_GB2312" w:cs="宋体"/>
          <w:b/>
          <w:sz w:val="24"/>
          <w:szCs w:val="24"/>
        </w:rPr>
        <w:sectPr>
          <w:headerReference r:id="rId9" w:type="first"/>
          <w:footerReference r:id="rId12" w:type="first"/>
          <w:headerReference r:id="rId7" w:type="default"/>
          <w:footerReference r:id="rId10" w:type="default"/>
          <w:headerReference r:id="rId8" w:type="even"/>
          <w:footerReference r:id="rId11" w:type="even"/>
          <w:pgSz w:w="11906" w:h="16838"/>
          <w:pgMar w:top="1418" w:right="1474" w:bottom="1418" w:left="1474" w:header="851" w:footer="851" w:gutter="0"/>
          <w:pgBorders>
            <w:top w:val="none" w:sz="0" w:space="0"/>
            <w:left w:val="none" w:sz="0" w:space="0"/>
            <w:bottom w:val="none" w:sz="0" w:space="0"/>
            <w:right w:val="none" w:sz="0" w:space="0"/>
          </w:pgBorders>
          <w:cols w:space="720" w:num="1"/>
          <w:docGrid w:linePitch="312" w:charSpace="0"/>
        </w:sectPr>
      </w:pPr>
    </w:p>
    <w:bookmarkEnd w:id="9"/>
    <w:bookmarkEnd w:id="10"/>
    <w:bookmarkEnd w:id="11"/>
    <w:bookmarkEnd w:id="12"/>
    <w:p>
      <w:pPr>
        <w:numPr>
          <w:ilvl w:val="0"/>
          <w:numId w:val="0"/>
        </w:numPr>
        <w:snapToGrid w:val="0"/>
        <w:spacing w:line="500" w:lineRule="exact"/>
        <w:jc w:val="center"/>
        <w:rPr>
          <w:rFonts w:hint="eastAsia" w:ascii="宋体" w:hAnsi="宋体"/>
          <w:bCs/>
          <w:spacing w:val="20"/>
          <w:sz w:val="36"/>
          <w:szCs w:val="36"/>
        </w:rPr>
      </w:pPr>
      <w:r>
        <w:rPr>
          <w:rFonts w:hint="eastAsia" w:ascii="宋体" w:hAnsi="宋体"/>
          <w:bCs/>
          <w:spacing w:val="20"/>
          <w:sz w:val="36"/>
          <w:szCs w:val="36"/>
        </w:rPr>
        <w:t>第六章  谈判响应文件格式</w:t>
      </w:r>
    </w:p>
    <w:p>
      <w:pPr>
        <w:snapToGrid w:val="0"/>
        <w:spacing w:line="500" w:lineRule="exact"/>
        <w:ind w:firstLine="420"/>
        <w:jc w:val="center"/>
        <w:rPr>
          <w:rFonts w:hint="eastAsia" w:ascii="仿宋_GB2312" w:eastAsia="仿宋_GB2312"/>
          <w:b/>
          <w:bCs/>
          <w:sz w:val="32"/>
        </w:rPr>
      </w:pPr>
    </w:p>
    <w:p>
      <w:pPr>
        <w:numPr>
          <w:ilvl w:val="0"/>
          <w:numId w:val="8"/>
        </w:numPr>
        <w:snapToGrid w:val="0"/>
        <w:spacing w:line="500" w:lineRule="exact"/>
        <w:rPr>
          <w:rFonts w:hint="eastAsia" w:ascii="宋体" w:hAnsi="宋体"/>
          <w:bCs/>
          <w:spacing w:val="20"/>
          <w:sz w:val="36"/>
          <w:szCs w:val="36"/>
        </w:rPr>
      </w:pPr>
      <w:r>
        <w:rPr>
          <w:rFonts w:hint="eastAsia" w:ascii="宋体" w:hAnsi="宋体"/>
          <w:bCs/>
          <w:spacing w:val="20"/>
          <w:sz w:val="36"/>
          <w:szCs w:val="36"/>
        </w:rPr>
        <w:t>封面</w:t>
      </w:r>
    </w:p>
    <w:p>
      <w:pPr>
        <w:snapToGrid w:val="0"/>
        <w:spacing w:line="500" w:lineRule="exact"/>
        <w:rPr>
          <w:rFonts w:hint="eastAsia" w:ascii="宋体" w:hAnsi="宋体"/>
          <w:bCs/>
          <w:spacing w:val="20"/>
          <w:sz w:val="36"/>
          <w:szCs w:val="36"/>
        </w:rPr>
      </w:pPr>
      <w:r>
        <w:rPr>
          <w:rFonts w:hint="eastAsia" w:ascii="宋体" w:hAnsi="宋体"/>
          <w:bCs/>
          <w:spacing w:val="20"/>
          <w:sz w:val="36"/>
          <w:szCs w:val="36"/>
        </w:rPr>
        <w:t xml:space="preserve">                     </w:t>
      </w:r>
    </w:p>
    <w:p>
      <w:pPr>
        <w:snapToGrid w:val="0"/>
        <w:spacing w:line="500" w:lineRule="exact"/>
        <w:rPr>
          <w:rFonts w:hint="eastAsia" w:ascii="宋体" w:hAnsi="宋体"/>
          <w:bCs/>
          <w:spacing w:val="20"/>
          <w:sz w:val="36"/>
          <w:szCs w:val="36"/>
        </w:rPr>
      </w:pPr>
    </w:p>
    <w:p>
      <w:pPr>
        <w:snapToGrid w:val="0"/>
        <w:spacing w:line="500" w:lineRule="exact"/>
        <w:rPr>
          <w:rFonts w:hint="eastAsia" w:ascii="宋体" w:hAnsi="宋体"/>
          <w:bCs/>
          <w:spacing w:val="20"/>
          <w:sz w:val="36"/>
          <w:szCs w:val="36"/>
        </w:rPr>
      </w:pPr>
    </w:p>
    <w:p>
      <w:pPr>
        <w:snapToGrid w:val="0"/>
        <w:spacing w:line="500" w:lineRule="exact"/>
        <w:rPr>
          <w:rFonts w:hint="eastAsia" w:ascii="宋体" w:hAnsi="宋体"/>
          <w:bCs/>
          <w:spacing w:val="20"/>
          <w:sz w:val="36"/>
          <w:szCs w:val="36"/>
        </w:rPr>
      </w:pPr>
    </w:p>
    <w:p>
      <w:pPr>
        <w:snapToGrid w:val="0"/>
        <w:spacing w:line="500" w:lineRule="exact"/>
        <w:jc w:val="center"/>
        <w:rPr>
          <w:rFonts w:hint="eastAsia" w:ascii="宋体" w:hAnsi="宋体"/>
          <w:bCs/>
          <w:spacing w:val="20"/>
          <w:sz w:val="36"/>
          <w:szCs w:val="36"/>
        </w:rPr>
      </w:pPr>
      <w:r>
        <w:rPr>
          <w:rFonts w:hint="eastAsia" w:ascii="宋体" w:hAnsi="宋体"/>
          <w:bCs/>
          <w:spacing w:val="20"/>
          <w:sz w:val="36"/>
          <w:szCs w:val="36"/>
        </w:rPr>
        <w:t>谈  判  响  应  文  件</w:t>
      </w:r>
    </w:p>
    <w:p>
      <w:pPr>
        <w:snapToGrid w:val="0"/>
        <w:spacing w:line="500" w:lineRule="exact"/>
        <w:jc w:val="center"/>
        <w:rPr>
          <w:rFonts w:hint="eastAsia" w:ascii="宋体" w:hAnsi="宋体"/>
          <w:bCs/>
          <w:spacing w:val="20"/>
          <w:sz w:val="32"/>
        </w:rPr>
      </w:pPr>
      <w:r>
        <w:rPr>
          <w:rFonts w:hint="eastAsia" w:ascii="宋体" w:hAnsi="宋体"/>
          <w:bCs/>
          <w:spacing w:val="20"/>
          <w:sz w:val="32"/>
        </w:rPr>
        <w:t>（资格审查文件或商务文件）</w:t>
      </w:r>
    </w:p>
    <w:p>
      <w:pPr>
        <w:snapToGrid w:val="0"/>
        <w:spacing w:line="500" w:lineRule="exact"/>
        <w:jc w:val="center"/>
        <w:rPr>
          <w:rFonts w:hint="eastAsia" w:ascii="宋体" w:hAnsi="宋体"/>
          <w:bCs/>
          <w:spacing w:val="20"/>
          <w:sz w:val="32"/>
        </w:rPr>
      </w:pPr>
    </w:p>
    <w:p>
      <w:pPr>
        <w:snapToGrid w:val="0"/>
        <w:spacing w:line="900" w:lineRule="exact"/>
        <w:jc w:val="center"/>
        <w:rPr>
          <w:rFonts w:hint="eastAsia" w:ascii="宋体" w:hAnsi="宋体"/>
          <w:bCs/>
          <w:spacing w:val="20"/>
          <w:sz w:val="44"/>
        </w:rPr>
      </w:pPr>
      <w:r>
        <w:rPr>
          <w:rFonts w:hint="eastAsia" w:ascii="宋体" w:hAnsi="宋体"/>
          <w:bCs/>
          <w:spacing w:val="20"/>
          <w:sz w:val="44"/>
        </w:rPr>
        <w:t>正（副）本</w:t>
      </w:r>
    </w:p>
    <w:p>
      <w:pPr>
        <w:snapToGrid w:val="0"/>
        <w:spacing w:line="900" w:lineRule="exact"/>
        <w:rPr>
          <w:rFonts w:hint="eastAsia" w:ascii="宋体" w:hAnsi="宋体"/>
          <w:spacing w:val="20"/>
          <w:sz w:val="36"/>
        </w:rPr>
      </w:pPr>
      <w:r>
        <w:rPr>
          <w:rFonts w:hint="eastAsia" w:ascii="宋体" w:hAnsi="宋体"/>
          <w:spacing w:val="20"/>
          <w:sz w:val="36"/>
        </w:rPr>
        <w:t>项目名称：</w:t>
      </w:r>
    </w:p>
    <w:p>
      <w:pPr>
        <w:snapToGrid w:val="0"/>
        <w:spacing w:line="900" w:lineRule="exact"/>
        <w:rPr>
          <w:rFonts w:hint="eastAsia" w:ascii="宋体" w:hAnsi="宋体"/>
          <w:spacing w:val="20"/>
          <w:sz w:val="36"/>
        </w:rPr>
      </w:pPr>
      <w:r>
        <w:rPr>
          <w:rFonts w:hint="eastAsia" w:ascii="宋体" w:hAnsi="宋体"/>
          <w:spacing w:val="20"/>
          <w:sz w:val="36"/>
        </w:rPr>
        <w:t>项目编号：</w:t>
      </w:r>
    </w:p>
    <w:p>
      <w:pPr>
        <w:snapToGrid w:val="0"/>
        <w:spacing w:line="900" w:lineRule="exact"/>
        <w:rPr>
          <w:rFonts w:hint="eastAsia" w:ascii="宋体" w:hAnsi="宋体"/>
          <w:spacing w:val="20"/>
          <w:sz w:val="36"/>
        </w:rPr>
      </w:pPr>
      <w:r>
        <w:rPr>
          <w:rFonts w:hint="eastAsia" w:ascii="宋体" w:hAnsi="宋体"/>
          <w:spacing w:val="20"/>
          <w:sz w:val="36"/>
        </w:rPr>
        <w:t>供应商名称（盖章）：</w:t>
      </w:r>
    </w:p>
    <w:p>
      <w:pPr>
        <w:snapToGrid w:val="0"/>
        <w:spacing w:line="400" w:lineRule="exact"/>
        <w:rPr>
          <w:rFonts w:hint="eastAsia" w:ascii="宋体" w:hAnsi="宋体"/>
          <w:spacing w:val="20"/>
          <w:sz w:val="36"/>
        </w:rPr>
      </w:pPr>
    </w:p>
    <w:p>
      <w:pPr>
        <w:snapToGrid w:val="0"/>
        <w:spacing w:line="400" w:lineRule="exact"/>
        <w:rPr>
          <w:rFonts w:hint="eastAsia" w:ascii="宋体" w:hAnsi="宋体"/>
          <w:spacing w:val="20"/>
          <w:sz w:val="36"/>
        </w:rPr>
      </w:pPr>
      <w:r>
        <w:rPr>
          <w:rFonts w:hint="eastAsia" w:ascii="宋体" w:hAnsi="宋体"/>
          <w:spacing w:val="20"/>
          <w:sz w:val="36"/>
        </w:rPr>
        <w:t>法定代表人（签字或盖章）：</w:t>
      </w:r>
    </w:p>
    <w:p>
      <w:pPr>
        <w:rPr>
          <w:rFonts w:hint="eastAsia" w:ascii="宋体" w:hAnsi="宋体"/>
          <w:sz w:val="28"/>
        </w:rPr>
      </w:pPr>
    </w:p>
    <w:p>
      <w:pPr>
        <w:rPr>
          <w:rFonts w:hint="eastAsia" w:ascii="宋体" w:hAnsi="宋体"/>
          <w:sz w:val="28"/>
        </w:rPr>
      </w:pPr>
    </w:p>
    <w:p>
      <w:pPr>
        <w:rPr>
          <w:rFonts w:hint="eastAsia" w:ascii="宋体" w:hAnsi="宋体"/>
          <w:sz w:val="28"/>
        </w:rPr>
      </w:pPr>
    </w:p>
    <w:p>
      <w:pPr>
        <w:spacing w:line="660" w:lineRule="auto"/>
        <w:rPr>
          <w:rFonts w:hint="eastAsia" w:ascii="宋体" w:hAnsi="宋体"/>
          <w:sz w:val="28"/>
        </w:rPr>
      </w:pPr>
    </w:p>
    <w:p>
      <w:pPr>
        <w:spacing w:line="660" w:lineRule="auto"/>
        <w:ind w:firstLine="5740" w:firstLineChars="2050"/>
        <w:rPr>
          <w:rFonts w:hint="eastAsia" w:ascii="宋体" w:hAnsi="宋体"/>
          <w:sz w:val="28"/>
        </w:rPr>
      </w:pPr>
      <w:r>
        <w:rPr>
          <w:rFonts w:hint="eastAsia" w:ascii="宋体" w:hAnsi="宋体"/>
          <w:sz w:val="28"/>
        </w:rPr>
        <w:t>年</w:t>
      </w:r>
      <w:r>
        <w:rPr>
          <w:rFonts w:ascii="宋体" w:hAnsi="宋体"/>
          <w:sz w:val="28"/>
        </w:rPr>
        <w:t xml:space="preserve">    </w:t>
      </w:r>
      <w:r>
        <w:rPr>
          <w:rFonts w:hint="eastAsia" w:ascii="宋体" w:hAnsi="宋体"/>
          <w:sz w:val="28"/>
        </w:rPr>
        <w:t>月</w:t>
      </w:r>
      <w:r>
        <w:rPr>
          <w:rFonts w:ascii="宋体" w:hAnsi="宋体"/>
          <w:sz w:val="28"/>
        </w:rPr>
        <w:t xml:space="preserve">    </w:t>
      </w:r>
      <w:r>
        <w:rPr>
          <w:rFonts w:hint="eastAsia" w:ascii="宋体" w:hAnsi="宋体"/>
          <w:sz w:val="28"/>
        </w:rPr>
        <w:t>日</w:t>
      </w:r>
    </w:p>
    <w:p>
      <w:pPr>
        <w:spacing w:line="360" w:lineRule="auto"/>
        <w:outlineLvl w:val="0"/>
        <w:rPr>
          <w:rFonts w:hint="eastAsia" w:ascii="宋体" w:hAnsi="宋体" w:cs="宋体"/>
          <w:b/>
          <w:kern w:val="0"/>
          <w:sz w:val="32"/>
          <w:szCs w:val="32"/>
        </w:rPr>
      </w:pPr>
    </w:p>
    <w:p>
      <w:pPr>
        <w:spacing w:line="360" w:lineRule="auto"/>
        <w:outlineLvl w:val="0"/>
        <w:rPr>
          <w:rFonts w:hint="eastAsia" w:ascii="宋体" w:hAnsi="宋体" w:cs="宋体"/>
          <w:b/>
          <w:kern w:val="0"/>
          <w:sz w:val="32"/>
          <w:szCs w:val="32"/>
        </w:rPr>
      </w:pPr>
    </w:p>
    <w:p>
      <w:pPr>
        <w:spacing w:line="360" w:lineRule="auto"/>
        <w:jc w:val="center"/>
        <w:outlineLvl w:val="0"/>
        <w:rPr>
          <w:rFonts w:hint="eastAsia" w:ascii="宋体" w:hAnsi="宋体" w:cs="宋体"/>
          <w:b/>
          <w:bCs/>
          <w:sz w:val="32"/>
          <w:szCs w:val="32"/>
        </w:rPr>
      </w:pPr>
      <w:r>
        <w:rPr>
          <w:rFonts w:hint="eastAsia" w:ascii="宋体" w:hAnsi="宋体" w:cs="宋体"/>
          <w:b/>
          <w:kern w:val="0"/>
          <w:sz w:val="32"/>
          <w:szCs w:val="32"/>
        </w:rPr>
        <w:t>二、谈判响应</w:t>
      </w:r>
      <w:r>
        <w:rPr>
          <w:rFonts w:hint="eastAsia" w:ascii="宋体" w:hAnsi="宋体" w:cs="宋体"/>
          <w:b/>
          <w:sz w:val="32"/>
          <w:szCs w:val="32"/>
        </w:rPr>
        <w:t>函</w:t>
      </w:r>
    </w:p>
    <w:p>
      <w:pPr>
        <w:spacing w:line="440" w:lineRule="exact"/>
        <w:rPr>
          <w:rFonts w:hint="eastAsia" w:ascii="宋体" w:hAnsi="宋体" w:cs="宋体"/>
          <w:sz w:val="24"/>
        </w:rPr>
      </w:pPr>
      <w:r>
        <w:rPr>
          <w:rFonts w:hint="eastAsia" w:ascii="宋体" w:hAnsi="宋体" w:cs="宋体"/>
          <w:color w:val="000000"/>
          <w:sz w:val="24"/>
          <w:u w:val="single"/>
        </w:rPr>
        <w:t xml:space="preserve">                          </w:t>
      </w:r>
      <w:r>
        <w:rPr>
          <w:rFonts w:hint="eastAsia" w:ascii="宋体" w:hAnsi="宋体" w:cs="宋体"/>
          <w:sz w:val="24"/>
        </w:rPr>
        <w:t>：</w:t>
      </w:r>
    </w:p>
    <w:p>
      <w:pPr>
        <w:spacing w:line="440" w:lineRule="exact"/>
        <w:ind w:firstLine="480" w:firstLineChars="200"/>
        <w:rPr>
          <w:rFonts w:hint="eastAsia" w:ascii="宋体" w:hAnsi="宋体" w:cs="宋体"/>
          <w:sz w:val="24"/>
        </w:rPr>
      </w:pPr>
      <w:r>
        <w:rPr>
          <w:rFonts w:hint="eastAsia" w:ascii="宋体" w:hAnsi="宋体" w:cs="宋体"/>
          <w:sz w:val="24"/>
        </w:rPr>
        <w:t xml:space="preserve"> </w:t>
      </w:r>
      <w:r>
        <w:rPr>
          <w:rFonts w:hint="eastAsia" w:ascii="宋体" w:hAnsi="宋体" w:cs="宋体"/>
          <w:color w:val="000000"/>
          <w:kern w:val="0"/>
          <w:sz w:val="24"/>
          <w:u w:val="single"/>
          <w:lang w:val="zh-CN"/>
        </w:rPr>
        <w:t xml:space="preserve">                  </w:t>
      </w:r>
      <w:r>
        <w:rPr>
          <w:rFonts w:hint="eastAsia" w:ascii="宋体" w:hAnsi="宋体" w:cs="宋体"/>
          <w:sz w:val="24"/>
        </w:rPr>
        <w:t>(供应商全称)授权</w:t>
      </w:r>
      <w:r>
        <w:rPr>
          <w:rFonts w:hint="eastAsia" w:ascii="宋体" w:hAnsi="宋体" w:cs="宋体"/>
          <w:color w:val="000000"/>
          <w:kern w:val="0"/>
          <w:sz w:val="24"/>
          <w:u w:val="single"/>
          <w:lang w:val="zh-CN"/>
        </w:rPr>
        <w:t xml:space="preserve">            </w:t>
      </w:r>
      <w:r>
        <w:rPr>
          <w:rFonts w:hint="eastAsia" w:ascii="宋体" w:hAnsi="宋体" w:cs="宋体"/>
          <w:sz w:val="24"/>
        </w:rPr>
        <w:t>(全权代表姓名)</w:t>
      </w:r>
      <w:r>
        <w:rPr>
          <w:rFonts w:hint="eastAsia" w:ascii="宋体" w:hAnsi="宋体" w:cs="宋体"/>
          <w:color w:val="000000"/>
          <w:kern w:val="0"/>
          <w:sz w:val="24"/>
          <w:u w:val="single"/>
          <w:lang w:val="zh-CN"/>
        </w:rPr>
        <w:t xml:space="preserve">    </w:t>
      </w:r>
      <w:r>
        <w:rPr>
          <w:rFonts w:hint="eastAsia" w:ascii="宋体" w:hAnsi="宋体" w:cs="宋体"/>
          <w:sz w:val="24"/>
        </w:rPr>
        <w:t>(职务、职称)为全权代表，参加贵方组织的</w:t>
      </w:r>
      <w:r>
        <w:rPr>
          <w:rFonts w:hint="eastAsia" w:ascii="宋体" w:hAnsi="宋体" w:cs="宋体"/>
          <w:color w:val="000000"/>
          <w:sz w:val="24"/>
          <w:u w:val="single"/>
        </w:rPr>
        <w:t xml:space="preserve">                                </w:t>
      </w:r>
      <w:r>
        <w:rPr>
          <w:rFonts w:hint="eastAsia" w:ascii="宋体" w:hAnsi="宋体" w:cs="宋体"/>
          <w:sz w:val="24"/>
        </w:rPr>
        <w:t>(采购编号：</w:t>
      </w:r>
      <w:r>
        <w:rPr>
          <w:rFonts w:hint="eastAsia" w:ascii="宋体" w:hAnsi="宋体" w:cs="宋体"/>
          <w:kern w:val="0"/>
          <w:sz w:val="24"/>
          <w:u w:val="single"/>
          <w:lang w:val="zh-CN"/>
        </w:rPr>
        <w:t xml:space="preserve">            </w:t>
      </w:r>
      <w:r>
        <w:rPr>
          <w:rFonts w:hint="eastAsia" w:ascii="宋体" w:hAnsi="宋体" w:cs="宋体"/>
          <w:sz w:val="24"/>
        </w:rPr>
        <w:t>)采购的有关活动，并对此项目进行谈判。为此：</w:t>
      </w:r>
    </w:p>
    <w:p>
      <w:pPr>
        <w:spacing w:line="440" w:lineRule="exact"/>
        <w:ind w:firstLine="480" w:firstLineChars="200"/>
        <w:rPr>
          <w:rFonts w:hint="eastAsia" w:ascii="宋体" w:hAnsi="宋体" w:cs="宋体"/>
          <w:sz w:val="24"/>
        </w:rPr>
      </w:pPr>
      <w:r>
        <w:rPr>
          <w:rFonts w:hint="eastAsia" w:ascii="宋体" w:hAnsi="宋体" w:cs="宋体"/>
          <w:sz w:val="24"/>
        </w:rPr>
        <w:t>1、我方同意在供应商</w:t>
      </w:r>
      <w:r>
        <w:rPr>
          <w:rFonts w:hint="eastAsia" w:ascii="宋体" w:hAnsi="宋体" w:cs="宋体"/>
          <w:bCs/>
          <w:kern w:val="44"/>
          <w:sz w:val="24"/>
        </w:rPr>
        <w:t>编制和提交采购响应文件须知</w:t>
      </w:r>
      <w:r>
        <w:rPr>
          <w:rFonts w:hint="eastAsia" w:ascii="宋体" w:hAnsi="宋体" w:cs="宋体"/>
          <w:sz w:val="24"/>
        </w:rPr>
        <w:t>规定的谈判日期起遵守本谈判响应文件中的承诺且在谈判有效期满之前均具有约束力。</w:t>
      </w:r>
    </w:p>
    <w:p>
      <w:pPr>
        <w:spacing w:line="440" w:lineRule="exact"/>
        <w:ind w:firstLine="480" w:firstLineChars="200"/>
        <w:rPr>
          <w:rFonts w:hint="eastAsia" w:ascii="宋体" w:hAnsi="宋体" w:cs="宋体"/>
          <w:sz w:val="24"/>
        </w:rPr>
      </w:pPr>
      <w:r>
        <w:rPr>
          <w:rFonts w:hint="eastAsia" w:ascii="宋体" w:hAnsi="宋体" w:cs="宋体"/>
          <w:sz w:val="24"/>
        </w:rPr>
        <w:t>2、我方承诺已经具备《中华人民共和国政府采购法》中规定的参加政府采购活动的供应商应当具备的条件：</w:t>
      </w:r>
    </w:p>
    <w:p>
      <w:pPr>
        <w:spacing w:line="440" w:lineRule="exact"/>
        <w:ind w:firstLine="480" w:firstLineChars="200"/>
        <w:rPr>
          <w:rFonts w:hint="eastAsia" w:ascii="宋体" w:hAnsi="宋体" w:cs="宋体"/>
          <w:sz w:val="24"/>
        </w:rPr>
      </w:pPr>
      <w:r>
        <w:rPr>
          <w:rFonts w:hint="eastAsia" w:ascii="宋体" w:hAnsi="宋体" w:cs="宋体"/>
          <w:sz w:val="24"/>
        </w:rPr>
        <w:t>（1）具有独立承担民事责任的能力；</w:t>
      </w:r>
    </w:p>
    <w:p>
      <w:pPr>
        <w:spacing w:line="440" w:lineRule="exact"/>
        <w:ind w:firstLine="480" w:firstLineChars="200"/>
        <w:rPr>
          <w:rFonts w:hint="eastAsia" w:ascii="宋体" w:hAnsi="宋体" w:cs="宋体"/>
          <w:sz w:val="24"/>
        </w:rPr>
      </w:pPr>
      <w:r>
        <w:rPr>
          <w:rFonts w:hint="eastAsia" w:ascii="宋体" w:hAnsi="宋体" w:cs="宋体"/>
          <w:sz w:val="24"/>
        </w:rPr>
        <w:t>（2）遵守国家法律、行政法规，具有良好的信誉和商业道德；</w:t>
      </w:r>
    </w:p>
    <w:p>
      <w:pPr>
        <w:spacing w:line="440" w:lineRule="exact"/>
        <w:ind w:firstLine="480" w:firstLineChars="200"/>
        <w:rPr>
          <w:rFonts w:hint="eastAsia" w:ascii="宋体" w:hAnsi="宋体" w:cs="宋体"/>
          <w:sz w:val="24"/>
        </w:rPr>
      </w:pPr>
      <w:r>
        <w:rPr>
          <w:rFonts w:hint="eastAsia" w:ascii="宋体" w:hAnsi="宋体" w:cs="宋体"/>
          <w:sz w:val="24"/>
        </w:rPr>
        <w:t>（3）具有履行合同的能力和良好的履行合同记录；</w:t>
      </w:r>
    </w:p>
    <w:p>
      <w:pPr>
        <w:spacing w:line="440" w:lineRule="exact"/>
        <w:ind w:firstLine="480" w:firstLineChars="200"/>
        <w:rPr>
          <w:rFonts w:hint="eastAsia" w:ascii="宋体" w:hAnsi="宋体" w:cs="宋体"/>
          <w:sz w:val="24"/>
        </w:rPr>
      </w:pPr>
      <w:r>
        <w:rPr>
          <w:rFonts w:hint="eastAsia" w:ascii="宋体" w:hAnsi="宋体" w:cs="宋体"/>
          <w:sz w:val="24"/>
        </w:rPr>
        <w:t>（4）良好的资金、财务状况；</w:t>
      </w:r>
    </w:p>
    <w:p>
      <w:pPr>
        <w:spacing w:line="440" w:lineRule="exact"/>
        <w:ind w:left="481" w:leftChars="229"/>
        <w:rPr>
          <w:rFonts w:hint="eastAsia" w:ascii="宋体" w:hAnsi="宋体" w:cs="宋体"/>
          <w:sz w:val="24"/>
        </w:rPr>
      </w:pPr>
      <w:r>
        <w:rPr>
          <w:rFonts w:hint="eastAsia" w:ascii="宋体" w:hAnsi="宋体" w:cs="宋体"/>
          <w:sz w:val="24"/>
        </w:rPr>
        <w:t>（5）产品及生产所需装备符合中国政府规定的相应技术标准和环保标准；</w:t>
      </w:r>
    </w:p>
    <w:p>
      <w:pPr>
        <w:spacing w:line="440" w:lineRule="exact"/>
        <w:ind w:firstLine="480" w:firstLineChars="200"/>
        <w:rPr>
          <w:rFonts w:hint="eastAsia" w:ascii="宋体" w:hAnsi="宋体" w:cs="宋体"/>
          <w:sz w:val="24"/>
        </w:rPr>
      </w:pPr>
      <w:r>
        <w:rPr>
          <w:rFonts w:hint="eastAsia" w:ascii="宋体" w:hAnsi="宋体" w:cs="宋体"/>
          <w:sz w:val="24"/>
        </w:rPr>
        <w:t>（6）没有违反政府采购法规、政策的记录；</w:t>
      </w:r>
    </w:p>
    <w:p>
      <w:pPr>
        <w:spacing w:line="440" w:lineRule="exact"/>
        <w:ind w:firstLine="480" w:firstLineChars="200"/>
        <w:rPr>
          <w:rFonts w:hint="eastAsia" w:ascii="宋体" w:hAnsi="宋体" w:cs="宋体"/>
          <w:sz w:val="24"/>
        </w:rPr>
      </w:pPr>
      <w:r>
        <w:rPr>
          <w:rFonts w:hint="eastAsia" w:ascii="宋体" w:hAnsi="宋体" w:cs="宋体"/>
          <w:sz w:val="24"/>
        </w:rPr>
        <w:t>（7）没有发生重大经济纠纷和走私犯罪记录；</w:t>
      </w:r>
    </w:p>
    <w:p>
      <w:pPr>
        <w:spacing w:line="440" w:lineRule="exact"/>
        <w:ind w:firstLine="480" w:firstLineChars="200"/>
        <w:rPr>
          <w:rFonts w:hint="eastAsia" w:ascii="宋体" w:hAnsi="宋体" w:cs="宋体"/>
          <w:sz w:val="24"/>
        </w:rPr>
      </w:pPr>
      <w:r>
        <w:rPr>
          <w:rFonts w:hint="eastAsia" w:ascii="宋体" w:hAnsi="宋体" w:cs="宋体"/>
          <w:sz w:val="24"/>
        </w:rPr>
        <w:t>3、提供</w:t>
      </w:r>
      <w:r>
        <w:rPr>
          <w:rFonts w:hint="eastAsia" w:ascii="宋体" w:hAnsi="宋体" w:cs="宋体"/>
          <w:bCs/>
          <w:kern w:val="44"/>
          <w:sz w:val="24"/>
        </w:rPr>
        <w:t>编制和提交采购响应文件须知</w:t>
      </w:r>
      <w:r>
        <w:rPr>
          <w:rFonts w:hint="eastAsia" w:ascii="宋体" w:hAnsi="宋体" w:cs="宋体"/>
          <w:sz w:val="24"/>
        </w:rPr>
        <w:t>规定的全部谈判响应文件，包括谈判响应文件</w:t>
      </w:r>
      <w:r>
        <w:rPr>
          <w:rFonts w:hint="eastAsia" w:ascii="宋体" w:hAnsi="宋体" w:cs="宋体"/>
          <w:sz w:val="24"/>
          <w:u w:val="single"/>
        </w:rPr>
        <w:t>正本1份，副本3份</w:t>
      </w:r>
      <w:r>
        <w:rPr>
          <w:rFonts w:hint="eastAsia" w:ascii="宋体" w:hAnsi="宋体" w:cs="宋体"/>
          <w:sz w:val="24"/>
        </w:rPr>
        <w:t>。具体内容为：</w:t>
      </w:r>
    </w:p>
    <w:p>
      <w:pPr>
        <w:numPr>
          <w:ilvl w:val="0"/>
          <w:numId w:val="9"/>
        </w:numPr>
        <w:spacing w:line="440" w:lineRule="exact"/>
        <w:rPr>
          <w:rFonts w:hint="eastAsia" w:ascii="宋体" w:hAnsi="宋体" w:cs="宋体"/>
          <w:sz w:val="24"/>
        </w:rPr>
      </w:pPr>
      <w:r>
        <w:rPr>
          <w:rFonts w:hint="eastAsia" w:ascii="宋体" w:hAnsi="宋体" w:cs="宋体"/>
          <w:sz w:val="24"/>
        </w:rPr>
        <w:t>谈判（谈判）一览表及谈判报价明细清单；</w:t>
      </w:r>
    </w:p>
    <w:p>
      <w:pPr>
        <w:numPr>
          <w:ilvl w:val="0"/>
          <w:numId w:val="9"/>
        </w:numPr>
        <w:spacing w:line="440" w:lineRule="exact"/>
        <w:rPr>
          <w:rFonts w:hint="eastAsia" w:ascii="宋体" w:hAnsi="宋体" w:cs="宋体"/>
          <w:sz w:val="24"/>
        </w:rPr>
      </w:pPr>
      <w:r>
        <w:rPr>
          <w:rFonts w:hint="eastAsia" w:ascii="宋体" w:hAnsi="宋体" w:cs="宋体"/>
          <w:sz w:val="24"/>
        </w:rPr>
        <w:t>谈判</w:t>
      </w:r>
      <w:r>
        <w:rPr>
          <w:rFonts w:hint="eastAsia" w:ascii="宋体" w:hAnsi="宋体" w:cs="宋体"/>
          <w:kern w:val="0"/>
          <w:sz w:val="24"/>
          <w:lang w:val="zh-CN"/>
        </w:rPr>
        <w:t>技术文件和</w:t>
      </w:r>
      <w:r>
        <w:rPr>
          <w:rFonts w:hint="eastAsia" w:ascii="宋体" w:hAnsi="宋体" w:cs="宋体"/>
          <w:sz w:val="24"/>
          <w:lang w:val="zh-CN"/>
        </w:rPr>
        <w:t>商务文件</w:t>
      </w:r>
      <w:r>
        <w:rPr>
          <w:rFonts w:hint="eastAsia" w:ascii="宋体" w:hAnsi="宋体" w:cs="宋体"/>
          <w:sz w:val="24"/>
        </w:rPr>
        <w:t>；</w:t>
      </w:r>
    </w:p>
    <w:p>
      <w:pPr>
        <w:numPr>
          <w:ilvl w:val="0"/>
          <w:numId w:val="9"/>
        </w:numPr>
        <w:spacing w:line="440" w:lineRule="exact"/>
        <w:rPr>
          <w:rFonts w:hint="eastAsia" w:ascii="宋体" w:hAnsi="宋体" w:cs="宋体"/>
          <w:sz w:val="24"/>
        </w:rPr>
      </w:pPr>
      <w:r>
        <w:rPr>
          <w:rFonts w:hint="eastAsia" w:ascii="宋体" w:hAnsi="宋体" w:cs="宋体"/>
          <w:bCs/>
          <w:kern w:val="44"/>
          <w:sz w:val="24"/>
        </w:rPr>
        <w:t>编制和提交采购响应文件须知</w:t>
      </w:r>
      <w:r>
        <w:rPr>
          <w:rFonts w:hint="eastAsia" w:ascii="宋体" w:hAnsi="宋体" w:cs="宋体"/>
          <w:sz w:val="24"/>
        </w:rPr>
        <w:t>要求供应商提交的全部文件；</w:t>
      </w:r>
    </w:p>
    <w:p>
      <w:pPr>
        <w:spacing w:line="440" w:lineRule="exact"/>
        <w:ind w:firstLine="480" w:firstLineChars="200"/>
        <w:rPr>
          <w:rFonts w:hint="eastAsia" w:ascii="宋体" w:hAnsi="宋体" w:cs="宋体"/>
          <w:sz w:val="24"/>
        </w:rPr>
      </w:pPr>
      <w:r>
        <w:rPr>
          <w:rFonts w:hint="eastAsia" w:ascii="宋体" w:hAnsi="宋体" w:cs="宋体"/>
          <w:sz w:val="24"/>
        </w:rPr>
        <w:t>4、按谈判文件要求提供和交付的货物和服务的谈判报价详见谈判一览表。</w:t>
      </w:r>
    </w:p>
    <w:p>
      <w:pPr>
        <w:spacing w:line="440" w:lineRule="exact"/>
        <w:ind w:firstLine="480" w:firstLineChars="200"/>
        <w:rPr>
          <w:rFonts w:hint="eastAsia" w:ascii="宋体" w:hAnsi="宋体" w:cs="宋体"/>
          <w:sz w:val="24"/>
        </w:rPr>
      </w:pPr>
      <w:r>
        <w:rPr>
          <w:rFonts w:hint="eastAsia" w:ascii="宋体" w:hAnsi="宋体" w:cs="宋体"/>
          <w:sz w:val="24"/>
        </w:rPr>
        <w:t>5、保证忠实地执行双方所签订的合同，并承担合同规定的责任和义务。</w:t>
      </w:r>
    </w:p>
    <w:p>
      <w:pPr>
        <w:spacing w:line="440" w:lineRule="exact"/>
        <w:ind w:firstLine="480" w:firstLineChars="200"/>
        <w:rPr>
          <w:rFonts w:hint="eastAsia" w:ascii="宋体" w:hAnsi="宋体" w:cs="宋体"/>
          <w:sz w:val="24"/>
        </w:rPr>
      </w:pPr>
      <w:r>
        <w:rPr>
          <w:rFonts w:hint="eastAsia" w:ascii="宋体" w:hAnsi="宋体" w:cs="宋体"/>
          <w:sz w:val="24"/>
        </w:rPr>
        <w:t>6、保证遵守谈判文件中的其他有关规定。</w:t>
      </w:r>
    </w:p>
    <w:p>
      <w:pPr>
        <w:spacing w:line="440" w:lineRule="exact"/>
        <w:ind w:firstLine="480" w:firstLineChars="200"/>
        <w:rPr>
          <w:rFonts w:hint="eastAsia" w:ascii="宋体" w:hAnsi="宋体" w:cs="宋体"/>
          <w:sz w:val="24"/>
        </w:rPr>
      </w:pPr>
      <w:r>
        <w:rPr>
          <w:rFonts w:hint="eastAsia" w:ascii="宋体" w:hAnsi="宋体" w:cs="宋体"/>
          <w:sz w:val="24"/>
        </w:rPr>
        <w:t>7、在谈判后规定的谈判有效期内不得撤回谈判。</w:t>
      </w:r>
    </w:p>
    <w:p>
      <w:pPr>
        <w:spacing w:line="440" w:lineRule="exact"/>
        <w:ind w:firstLine="480" w:firstLineChars="200"/>
        <w:rPr>
          <w:rFonts w:hint="eastAsia" w:ascii="宋体" w:hAnsi="宋体" w:cs="宋体"/>
          <w:sz w:val="24"/>
        </w:rPr>
      </w:pPr>
      <w:r>
        <w:rPr>
          <w:rFonts w:hint="eastAsia" w:ascii="宋体" w:hAnsi="宋体" w:cs="宋体"/>
          <w:sz w:val="24"/>
        </w:rPr>
        <w:t>8、我方愿意向贵方提供任何与该项谈判有关的数据、情况和技术资料。若贵方需要，我方愿意提供我方作出的一切承诺的证明材料。</w:t>
      </w:r>
    </w:p>
    <w:p>
      <w:pPr>
        <w:spacing w:line="440" w:lineRule="exact"/>
        <w:ind w:firstLine="480" w:firstLineChars="200"/>
        <w:rPr>
          <w:rFonts w:hint="eastAsia" w:ascii="宋体" w:hAnsi="宋体" w:cs="宋体"/>
          <w:sz w:val="24"/>
        </w:rPr>
      </w:pPr>
      <w:r>
        <w:rPr>
          <w:rFonts w:hint="eastAsia" w:ascii="宋体" w:hAnsi="宋体" w:cs="宋体"/>
          <w:sz w:val="24"/>
        </w:rPr>
        <w:t>9、我方已详细审核全部谈判文件，包括谈判文件修改书（如有的话）、参考资料及有关附件，确认无误。</w:t>
      </w:r>
    </w:p>
    <w:p>
      <w:pPr>
        <w:spacing w:line="440" w:lineRule="exact"/>
        <w:ind w:firstLine="480" w:firstLineChars="200"/>
        <w:rPr>
          <w:rFonts w:hint="eastAsia" w:ascii="宋体" w:hAnsi="宋体" w:cs="宋体"/>
          <w:sz w:val="24"/>
        </w:rPr>
      </w:pPr>
      <w:r>
        <w:rPr>
          <w:rFonts w:hint="eastAsia" w:ascii="宋体" w:hAnsi="宋体" w:cs="宋体"/>
          <w:sz w:val="24"/>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w:t>
      </w:r>
      <w:bookmarkStart w:id="29" w:name="_GoBack"/>
      <w:bookmarkEnd w:id="29"/>
      <w:r>
        <w:rPr>
          <w:rFonts w:hint="eastAsia" w:ascii="宋体" w:hAnsi="宋体" w:cs="宋体"/>
          <w:sz w:val="24"/>
        </w:rPr>
        <w:t>机关吊销营业执照；构成犯罪的，依法追究刑事责任：</w:t>
      </w:r>
    </w:p>
    <w:p>
      <w:pPr>
        <w:spacing w:line="440" w:lineRule="exact"/>
        <w:ind w:firstLine="480" w:firstLineChars="200"/>
        <w:rPr>
          <w:rFonts w:hint="eastAsia" w:ascii="宋体" w:hAnsi="宋体" w:cs="宋体"/>
          <w:sz w:val="24"/>
        </w:rPr>
      </w:pPr>
      <w:r>
        <w:rPr>
          <w:rFonts w:hint="eastAsia" w:ascii="宋体" w:hAnsi="宋体" w:cs="宋体"/>
          <w:sz w:val="24"/>
        </w:rPr>
        <w:t>（1）提供虚假材料谋取成交、成交的；</w:t>
      </w:r>
    </w:p>
    <w:p>
      <w:pPr>
        <w:spacing w:line="440" w:lineRule="exact"/>
        <w:ind w:firstLine="480" w:firstLineChars="200"/>
        <w:rPr>
          <w:rFonts w:hint="eastAsia" w:ascii="宋体" w:hAnsi="宋体" w:cs="宋体"/>
          <w:sz w:val="24"/>
        </w:rPr>
      </w:pPr>
      <w:r>
        <w:rPr>
          <w:rFonts w:hint="eastAsia" w:ascii="宋体" w:hAnsi="宋体" w:cs="宋体"/>
          <w:sz w:val="24"/>
        </w:rPr>
        <w:t>（2）采取不采购正当手段诋毁、排挤其他供应商的；</w:t>
      </w:r>
    </w:p>
    <w:p>
      <w:pPr>
        <w:spacing w:line="440" w:lineRule="exact"/>
        <w:ind w:firstLine="480" w:firstLineChars="200"/>
        <w:rPr>
          <w:rFonts w:hint="eastAsia" w:ascii="宋体" w:hAnsi="宋体" w:cs="宋体"/>
          <w:sz w:val="24"/>
        </w:rPr>
      </w:pPr>
      <w:r>
        <w:rPr>
          <w:rFonts w:hint="eastAsia" w:ascii="宋体" w:hAnsi="宋体" w:cs="宋体"/>
          <w:sz w:val="24"/>
        </w:rPr>
        <w:t>（3）与采购人、其它供应商恶意串通的；</w:t>
      </w:r>
    </w:p>
    <w:p>
      <w:pPr>
        <w:spacing w:line="440" w:lineRule="exact"/>
        <w:ind w:firstLine="480" w:firstLineChars="200"/>
        <w:rPr>
          <w:rFonts w:hint="eastAsia" w:ascii="宋体" w:hAnsi="宋体" w:cs="宋体"/>
          <w:sz w:val="24"/>
        </w:rPr>
      </w:pPr>
      <w:r>
        <w:rPr>
          <w:rFonts w:hint="eastAsia" w:ascii="宋体" w:hAnsi="宋体" w:cs="宋体"/>
          <w:sz w:val="24"/>
        </w:rPr>
        <w:t>（4）向采购人、代理机构行贿或者提供其他不正当利益的；</w:t>
      </w:r>
    </w:p>
    <w:p>
      <w:pPr>
        <w:spacing w:line="440" w:lineRule="exact"/>
        <w:ind w:firstLine="480" w:firstLineChars="200"/>
        <w:rPr>
          <w:rFonts w:hint="eastAsia" w:ascii="宋体" w:hAnsi="宋体" w:cs="宋体"/>
          <w:sz w:val="24"/>
        </w:rPr>
      </w:pPr>
      <w:r>
        <w:rPr>
          <w:rFonts w:hint="eastAsia" w:ascii="宋体" w:hAnsi="宋体" w:cs="宋体"/>
          <w:sz w:val="24"/>
        </w:rPr>
        <w:t>（5）在采购过程中与采购人进行协商谈判的；</w:t>
      </w:r>
    </w:p>
    <w:p>
      <w:pPr>
        <w:spacing w:line="440" w:lineRule="exact"/>
        <w:ind w:firstLine="480" w:firstLineChars="200"/>
        <w:rPr>
          <w:rFonts w:hint="eastAsia" w:ascii="宋体" w:hAnsi="宋体" w:cs="宋体"/>
          <w:sz w:val="24"/>
        </w:rPr>
      </w:pPr>
      <w:r>
        <w:rPr>
          <w:rFonts w:hint="eastAsia" w:ascii="宋体" w:hAnsi="宋体" w:cs="宋体"/>
          <w:sz w:val="24"/>
        </w:rPr>
        <w:t>（6）拒绝有关部门监督检查或提供虚假情况的。</w:t>
      </w:r>
    </w:p>
    <w:p>
      <w:pPr>
        <w:autoSpaceDE w:val="0"/>
        <w:autoSpaceDN w:val="0"/>
        <w:adjustRightInd w:val="0"/>
        <w:spacing w:line="440" w:lineRule="exact"/>
        <w:ind w:firstLine="4200"/>
        <w:rPr>
          <w:rFonts w:hint="eastAsia" w:ascii="宋体" w:hAnsi="宋体" w:cs="宋体"/>
          <w:kern w:val="0"/>
          <w:sz w:val="24"/>
          <w:lang w:val="zh-CN"/>
        </w:rPr>
      </w:pPr>
    </w:p>
    <w:p>
      <w:pPr>
        <w:autoSpaceDE w:val="0"/>
        <w:autoSpaceDN w:val="0"/>
        <w:adjustRightInd w:val="0"/>
        <w:spacing w:line="440" w:lineRule="exact"/>
        <w:ind w:firstLine="4200" w:firstLineChars="1750"/>
        <w:rPr>
          <w:rFonts w:hint="eastAsia" w:ascii="宋体" w:hAnsi="宋体" w:cs="宋体"/>
          <w:kern w:val="0"/>
          <w:sz w:val="24"/>
        </w:rPr>
      </w:pPr>
      <w:r>
        <w:rPr>
          <w:rFonts w:hint="eastAsia" w:ascii="宋体" w:hAnsi="宋体" w:cs="宋体"/>
          <w:kern w:val="0"/>
          <w:sz w:val="24"/>
          <w:lang w:val="zh-CN"/>
        </w:rPr>
        <w:t xml:space="preserve">法人代表签字或盖章：  </w:t>
      </w:r>
      <w:r>
        <w:rPr>
          <w:rFonts w:hint="eastAsia" w:ascii="宋体" w:hAnsi="宋体" w:cs="宋体"/>
          <w:kern w:val="0"/>
          <w:sz w:val="24"/>
          <w:u w:val="single"/>
          <w:lang w:val="zh-CN"/>
        </w:rPr>
        <w:t xml:space="preserve">               </w:t>
      </w:r>
    </w:p>
    <w:p>
      <w:pPr>
        <w:autoSpaceDE w:val="0"/>
        <w:autoSpaceDN w:val="0"/>
        <w:adjustRightInd w:val="0"/>
        <w:spacing w:line="440" w:lineRule="exact"/>
        <w:ind w:firstLine="4158"/>
        <w:rPr>
          <w:rFonts w:hint="eastAsia" w:ascii="宋体" w:hAnsi="宋体" w:cs="宋体"/>
          <w:kern w:val="0"/>
          <w:sz w:val="24"/>
          <w:u w:val="single"/>
          <w:lang w:val="zh-CN"/>
        </w:rPr>
      </w:pPr>
      <w:r>
        <w:rPr>
          <w:rFonts w:hint="eastAsia" w:ascii="宋体" w:hAnsi="宋体" w:cs="宋体"/>
          <w:kern w:val="0"/>
          <w:sz w:val="24"/>
          <w:lang w:val="zh-CN"/>
        </w:rPr>
        <w:t>被授权委托人签字：</w:t>
      </w:r>
      <w:r>
        <w:rPr>
          <w:rFonts w:hint="eastAsia" w:ascii="宋体" w:hAnsi="宋体" w:cs="宋体"/>
          <w:kern w:val="0"/>
          <w:sz w:val="24"/>
          <w:u w:val="single"/>
          <w:lang w:val="zh-CN"/>
        </w:rPr>
        <w:t xml:space="preserve">                     </w:t>
      </w:r>
    </w:p>
    <w:p>
      <w:pPr>
        <w:autoSpaceDE w:val="0"/>
        <w:autoSpaceDN w:val="0"/>
        <w:adjustRightInd w:val="0"/>
        <w:spacing w:line="440" w:lineRule="exact"/>
        <w:ind w:firstLine="4158"/>
        <w:rPr>
          <w:rFonts w:hint="eastAsia" w:ascii="宋体" w:hAnsi="宋体" w:cs="宋体"/>
          <w:kern w:val="0"/>
          <w:sz w:val="24"/>
          <w:u w:val="single"/>
          <w:lang w:val="zh-CN"/>
        </w:rPr>
      </w:pPr>
      <w:r>
        <w:rPr>
          <w:rFonts w:hint="eastAsia" w:ascii="宋体" w:hAnsi="宋体" w:cs="宋体"/>
          <w:kern w:val="0"/>
          <w:sz w:val="24"/>
          <w:lang w:val="zh-CN"/>
        </w:rPr>
        <w:t xml:space="preserve">供应商盖章:  </w:t>
      </w:r>
      <w:r>
        <w:rPr>
          <w:rFonts w:hint="eastAsia" w:ascii="宋体" w:hAnsi="宋体" w:cs="宋体"/>
          <w:kern w:val="0"/>
          <w:sz w:val="24"/>
          <w:u w:val="single"/>
          <w:lang w:val="zh-CN"/>
        </w:rPr>
        <w:t xml:space="preserve">                     </w:t>
      </w:r>
    </w:p>
    <w:p>
      <w:pPr>
        <w:autoSpaceDE w:val="0"/>
        <w:autoSpaceDN w:val="0"/>
        <w:adjustRightInd w:val="0"/>
        <w:spacing w:line="440" w:lineRule="exact"/>
        <w:ind w:firstLine="4158"/>
        <w:rPr>
          <w:rFonts w:hint="eastAsia" w:ascii="宋体" w:hAnsi="宋体" w:cs="宋体"/>
          <w:kern w:val="0"/>
          <w:sz w:val="24"/>
          <w:u w:val="single"/>
          <w:lang w:val="zh-CN"/>
        </w:rPr>
      </w:pPr>
    </w:p>
    <w:p>
      <w:pPr>
        <w:autoSpaceDE w:val="0"/>
        <w:autoSpaceDN w:val="0"/>
        <w:adjustRightInd w:val="0"/>
        <w:spacing w:line="440" w:lineRule="exact"/>
        <w:rPr>
          <w:rFonts w:hint="eastAsia" w:ascii="宋体" w:hAnsi="宋体" w:cs="宋体"/>
          <w:kern w:val="0"/>
          <w:sz w:val="24"/>
        </w:rPr>
      </w:pPr>
      <w:r>
        <w:rPr>
          <w:rFonts w:hint="eastAsia" w:ascii="宋体" w:hAnsi="宋体" w:cs="宋体"/>
          <w:kern w:val="0"/>
          <w:sz w:val="24"/>
          <w:lang w:val="zh-CN"/>
        </w:rPr>
        <w:t>联系人：</w:t>
      </w:r>
      <w:r>
        <w:rPr>
          <w:rFonts w:hint="eastAsia" w:ascii="宋体" w:hAnsi="宋体" w:cs="宋体"/>
          <w:kern w:val="0"/>
          <w:sz w:val="24"/>
          <w:u w:val="single"/>
          <w:lang w:val="zh-CN"/>
        </w:rPr>
        <w:t xml:space="preserve">                    </w:t>
      </w:r>
      <w:r>
        <w:rPr>
          <w:rFonts w:hint="eastAsia" w:ascii="宋体" w:hAnsi="宋体" w:cs="宋体"/>
          <w:kern w:val="0"/>
          <w:sz w:val="24"/>
          <w:lang w:val="zh-CN"/>
        </w:rPr>
        <w:t xml:space="preserve">联系电话: </w:t>
      </w:r>
      <w:r>
        <w:rPr>
          <w:rFonts w:hint="eastAsia" w:ascii="宋体" w:hAnsi="宋体" w:cs="宋体"/>
          <w:kern w:val="0"/>
          <w:sz w:val="24"/>
          <w:u w:val="single"/>
          <w:lang w:val="zh-CN"/>
        </w:rPr>
        <w:t xml:space="preserve">                </w:t>
      </w:r>
    </w:p>
    <w:p>
      <w:pPr>
        <w:autoSpaceDE w:val="0"/>
        <w:autoSpaceDN w:val="0"/>
        <w:adjustRightInd w:val="0"/>
        <w:spacing w:line="440" w:lineRule="exact"/>
        <w:rPr>
          <w:rFonts w:hint="eastAsia" w:ascii="宋体" w:hAnsi="宋体" w:cs="宋体"/>
          <w:kern w:val="0"/>
          <w:sz w:val="24"/>
        </w:rPr>
      </w:pPr>
      <w:r>
        <w:rPr>
          <w:rFonts w:hint="eastAsia" w:ascii="宋体" w:hAnsi="宋体" w:cs="宋体"/>
          <w:kern w:val="0"/>
          <w:sz w:val="24"/>
          <w:lang w:val="zh-CN"/>
        </w:rPr>
        <w:t>联系地址：</w:t>
      </w:r>
      <w:r>
        <w:rPr>
          <w:rFonts w:hint="eastAsia" w:ascii="宋体" w:hAnsi="宋体" w:cs="宋体"/>
          <w:kern w:val="0"/>
          <w:sz w:val="24"/>
          <w:u w:val="single"/>
          <w:lang w:val="zh-CN"/>
        </w:rPr>
        <w:t xml:space="preserve">                                                        </w:t>
      </w:r>
    </w:p>
    <w:p>
      <w:pPr>
        <w:autoSpaceDE w:val="0"/>
        <w:autoSpaceDN w:val="0"/>
        <w:adjustRightInd w:val="0"/>
        <w:spacing w:line="440" w:lineRule="exact"/>
        <w:rPr>
          <w:rFonts w:hint="eastAsia" w:ascii="宋体" w:hAnsi="宋体" w:cs="宋体"/>
          <w:kern w:val="0"/>
          <w:sz w:val="24"/>
          <w:u w:val="single"/>
          <w:lang w:val="zh-CN"/>
        </w:rPr>
      </w:pPr>
      <w:r>
        <w:rPr>
          <w:rFonts w:hint="eastAsia" w:ascii="宋体" w:hAnsi="宋体" w:cs="宋体"/>
          <w:kern w:val="0"/>
          <w:sz w:val="24"/>
          <w:lang w:val="zh-CN"/>
        </w:rPr>
        <w:t>邮政编码：</w:t>
      </w:r>
      <w:r>
        <w:rPr>
          <w:rFonts w:hint="eastAsia" w:ascii="宋体" w:hAnsi="宋体" w:cs="宋体"/>
          <w:kern w:val="0"/>
          <w:sz w:val="24"/>
          <w:u w:val="single"/>
          <w:lang w:val="zh-CN"/>
        </w:rPr>
        <w:t xml:space="preserve">                     </w:t>
      </w:r>
      <w:r>
        <w:rPr>
          <w:rFonts w:hint="eastAsia" w:ascii="宋体" w:hAnsi="宋体" w:cs="宋体"/>
          <w:kern w:val="0"/>
          <w:sz w:val="24"/>
          <w:lang w:val="zh-CN"/>
        </w:rPr>
        <w:t>传真号码：</w:t>
      </w:r>
      <w:r>
        <w:rPr>
          <w:rFonts w:hint="eastAsia" w:ascii="宋体" w:hAnsi="宋体" w:cs="宋体"/>
          <w:kern w:val="0"/>
          <w:sz w:val="24"/>
          <w:u w:val="single"/>
          <w:lang w:val="zh-CN"/>
        </w:rPr>
        <w:t xml:space="preserve">                         </w:t>
      </w:r>
    </w:p>
    <w:p>
      <w:pPr>
        <w:spacing w:line="440" w:lineRule="exact"/>
        <w:rPr>
          <w:rFonts w:hint="eastAsia" w:ascii="宋体" w:hAnsi="宋体" w:cs="宋体"/>
          <w:sz w:val="24"/>
        </w:rPr>
      </w:pPr>
      <w:r>
        <w:rPr>
          <w:rFonts w:hint="eastAsia" w:ascii="宋体" w:hAnsi="宋体" w:cs="宋体"/>
          <w:kern w:val="0"/>
          <w:sz w:val="24"/>
          <w:lang w:val="zh-CN"/>
        </w:rPr>
        <w:t>日</w:t>
      </w:r>
      <w:r>
        <w:rPr>
          <w:rFonts w:hint="eastAsia" w:ascii="宋体" w:hAnsi="宋体" w:cs="宋体"/>
          <w:kern w:val="0"/>
          <w:sz w:val="24"/>
        </w:rPr>
        <w:t xml:space="preserve">    </w:t>
      </w:r>
      <w:r>
        <w:rPr>
          <w:rFonts w:hint="eastAsia" w:ascii="宋体" w:hAnsi="宋体" w:cs="宋体"/>
          <w:kern w:val="0"/>
          <w:sz w:val="24"/>
          <w:lang w:val="zh-CN"/>
        </w:rPr>
        <w:t>期</w:t>
      </w:r>
      <w:r>
        <w:rPr>
          <w:rFonts w:hint="eastAsia" w:ascii="宋体" w:hAnsi="宋体" w:cs="宋体"/>
          <w:kern w:val="0"/>
          <w:sz w:val="24"/>
        </w:rPr>
        <w:t xml:space="preserve">： </w:t>
      </w:r>
      <w:r>
        <w:rPr>
          <w:rFonts w:hint="eastAsia" w:ascii="宋体" w:hAnsi="宋体" w:cs="宋体"/>
          <w:kern w:val="0"/>
          <w:sz w:val="24"/>
          <w:u w:val="single"/>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u w:val="single"/>
        </w:rPr>
        <w:tab/>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u w:val="single"/>
        </w:rPr>
        <w:tab/>
      </w:r>
      <w:r>
        <w:rPr>
          <w:rFonts w:hint="eastAsia" w:ascii="宋体" w:hAnsi="宋体" w:cs="宋体"/>
          <w:kern w:val="0"/>
          <w:sz w:val="24"/>
          <w:u w:val="single"/>
        </w:rPr>
        <w:tab/>
      </w:r>
      <w:r>
        <w:rPr>
          <w:rFonts w:hint="eastAsia" w:ascii="宋体" w:hAnsi="宋体" w:cs="宋体"/>
          <w:kern w:val="0"/>
          <w:sz w:val="24"/>
          <w:lang w:val="zh-CN"/>
        </w:rPr>
        <w:t>日</w:t>
      </w:r>
      <w:r>
        <w:rPr>
          <w:rFonts w:hint="eastAsia" w:ascii="宋体" w:hAnsi="宋体" w:cs="宋体"/>
          <w:kern w:val="0"/>
          <w:sz w:val="24"/>
        </w:rPr>
        <w:t xml:space="preserve"> </w:t>
      </w:r>
    </w:p>
    <w:p>
      <w:pPr>
        <w:pStyle w:val="62"/>
        <w:keepNext w:val="0"/>
        <w:pageBreakBefore w:val="0"/>
        <w:tabs>
          <w:tab w:val="clear" w:pos="720"/>
        </w:tabs>
        <w:jc w:val="both"/>
        <w:outlineLvl w:val="9"/>
        <w:rPr>
          <w:rFonts w:hint="eastAsia" w:ascii="宋体" w:hAnsi="宋体" w:eastAsia="宋体" w:cs="宋体"/>
          <w:sz w:val="24"/>
          <w:szCs w:val="24"/>
        </w:rPr>
      </w:pPr>
      <w:bookmarkStart w:id="13" w:name="_Toc29138"/>
      <w:bookmarkStart w:id="14" w:name="_Toc11281"/>
      <w:bookmarkStart w:id="15" w:name="_Toc16600"/>
      <w:r>
        <w:rPr>
          <w:rFonts w:hint="eastAsia" w:ascii="宋体" w:hAnsi="宋体" w:eastAsia="宋体" w:cs="宋体"/>
          <w:sz w:val="24"/>
          <w:szCs w:val="24"/>
        </w:rPr>
        <w:t>注：未按照本谈判</w:t>
      </w:r>
      <w:r>
        <w:rPr>
          <w:rFonts w:hint="eastAsia" w:ascii="宋体" w:hAnsi="宋体" w:eastAsia="宋体" w:cs="宋体"/>
          <w:kern w:val="0"/>
          <w:sz w:val="24"/>
          <w:szCs w:val="24"/>
        </w:rPr>
        <w:t>响应</w:t>
      </w:r>
      <w:r>
        <w:rPr>
          <w:rFonts w:hint="eastAsia" w:ascii="宋体" w:hAnsi="宋体" w:eastAsia="宋体" w:cs="宋体"/>
          <w:sz w:val="24"/>
          <w:szCs w:val="24"/>
        </w:rPr>
        <w:t>函要求填报的将被视为非实质性响应谈判，从而可能导致该谈判被拒绝。</w:t>
      </w:r>
      <w:bookmarkEnd w:id="13"/>
      <w:bookmarkEnd w:id="14"/>
      <w:bookmarkEnd w:id="15"/>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jc w:val="both"/>
        <w:outlineLvl w:val="9"/>
        <w:rPr>
          <w:rFonts w:hint="eastAsia" w:ascii="宋体" w:hAnsi="宋体" w:eastAsia="宋体" w:cs="宋体"/>
          <w:sz w:val="24"/>
          <w:szCs w:val="24"/>
        </w:rPr>
      </w:pPr>
    </w:p>
    <w:p>
      <w:pPr>
        <w:pStyle w:val="62"/>
        <w:keepNext w:val="0"/>
        <w:pageBreakBefore w:val="0"/>
        <w:tabs>
          <w:tab w:val="clear" w:pos="720"/>
        </w:tabs>
        <w:outlineLvl w:val="9"/>
        <w:rPr>
          <w:rFonts w:hint="eastAsia" w:ascii="宋体" w:hAnsi="宋体" w:eastAsia="宋体" w:cs="宋体"/>
          <w:color w:val="000000"/>
          <w:kern w:val="2"/>
          <w:sz w:val="32"/>
          <w:szCs w:val="32"/>
        </w:rPr>
      </w:pPr>
      <w:bookmarkStart w:id="16" w:name="_Toc30839"/>
      <w:bookmarkStart w:id="17" w:name="_Toc3579"/>
      <w:bookmarkStart w:id="18" w:name="_Toc4855"/>
    </w:p>
    <w:p>
      <w:pPr>
        <w:pStyle w:val="62"/>
        <w:keepNext w:val="0"/>
        <w:pageBreakBefore w:val="0"/>
        <w:tabs>
          <w:tab w:val="clear" w:pos="720"/>
        </w:tabs>
        <w:outlineLvl w:val="9"/>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三、报价一览表</w:t>
      </w:r>
      <w:bookmarkEnd w:id="16"/>
      <w:bookmarkEnd w:id="17"/>
      <w:bookmarkEnd w:id="18"/>
    </w:p>
    <w:tbl>
      <w:tblPr>
        <w:tblStyle w:val="21"/>
        <w:tblW w:w="10440" w:type="dxa"/>
        <w:tblInd w:w="-4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688"/>
        <w:gridCol w:w="3059"/>
        <w:gridCol w:w="2363"/>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noWrap w:val="0"/>
            <w:vAlign w:val="top"/>
          </w:tcPr>
          <w:p>
            <w:pPr>
              <w:pStyle w:val="62"/>
              <w:keepNext w:val="0"/>
              <w:pageBreakBefore w:val="0"/>
              <w:tabs>
                <w:tab w:val="clear" w:pos="720"/>
              </w:tabs>
              <w:outlineLvl w:val="9"/>
              <w:rPr>
                <w:rFonts w:hint="eastAsia" w:ascii="宋体" w:hAnsi="宋体" w:eastAsia="宋体" w:cs="宋体"/>
                <w:color w:val="000000"/>
                <w:kern w:val="2"/>
                <w:sz w:val="32"/>
                <w:szCs w:val="32"/>
              </w:rPr>
            </w:pPr>
            <w:bookmarkStart w:id="19" w:name="_Toc86217005"/>
            <w:r>
              <w:rPr>
                <w:rFonts w:hint="eastAsia" w:ascii="宋体" w:hAnsi="宋体" w:eastAsia="宋体" w:cs="宋体"/>
                <w:color w:val="000000"/>
                <w:kern w:val="2"/>
                <w:sz w:val="32"/>
                <w:szCs w:val="32"/>
              </w:rPr>
              <w:t>序号</w:t>
            </w:r>
          </w:p>
        </w:tc>
        <w:tc>
          <w:tcPr>
            <w:tcW w:w="4747" w:type="dxa"/>
            <w:gridSpan w:val="2"/>
            <w:noWrap w:val="0"/>
            <w:vAlign w:val="top"/>
          </w:tcPr>
          <w:p>
            <w:pPr>
              <w:pStyle w:val="62"/>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项目名称</w:t>
            </w:r>
          </w:p>
        </w:tc>
        <w:tc>
          <w:tcPr>
            <w:tcW w:w="2363" w:type="dxa"/>
            <w:noWrap w:val="0"/>
            <w:vAlign w:val="top"/>
          </w:tcPr>
          <w:p>
            <w:pPr>
              <w:pStyle w:val="62"/>
              <w:keepNext w:val="0"/>
              <w:pageBreakBefore w:val="0"/>
              <w:tabs>
                <w:tab w:val="clear" w:pos="720"/>
              </w:tabs>
              <w:outlineLvl w:val="9"/>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 xml:space="preserve"> 总价</w:t>
            </w:r>
          </w:p>
        </w:tc>
        <w:tc>
          <w:tcPr>
            <w:tcW w:w="2130" w:type="dxa"/>
            <w:noWrap w:val="0"/>
            <w:vAlign w:val="top"/>
          </w:tcPr>
          <w:p>
            <w:pPr>
              <w:pStyle w:val="62"/>
              <w:keepNext w:val="0"/>
              <w:pageBreakBefore w:val="0"/>
              <w:tabs>
                <w:tab w:val="clear" w:pos="720"/>
              </w:tabs>
              <w:outlineLvl w:val="9"/>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0" w:type="dxa"/>
            <w:noWrap w:val="0"/>
            <w:vAlign w:val="center"/>
          </w:tcPr>
          <w:p>
            <w:pPr>
              <w:pStyle w:val="62"/>
              <w:keepNext w:val="0"/>
              <w:pageBreakBefore w:val="0"/>
              <w:tabs>
                <w:tab w:val="clear" w:pos="720"/>
              </w:tabs>
              <w:outlineLvl w:val="9"/>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1</w:t>
            </w:r>
          </w:p>
        </w:tc>
        <w:tc>
          <w:tcPr>
            <w:tcW w:w="4747" w:type="dxa"/>
            <w:gridSpan w:val="2"/>
            <w:noWrap w:val="0"/>
            <w:vAlign w:val="center"/>
          </w:tcPr>
          <w:p>
            <w:pPr>
              <w:pStyle w:val="62"/>
              <w:rPr>
                <w:rFonts w:hint="eastAsia" w:ascii="宋体" w:hAnsi="宋体" w:eastAsia="宋体" w:cs="宋体"/>
                <w:color w:val="000000"/>
                <w:kern w:val="2"/>
                <w:sz w:val="32"/>
                <w:szCs w:val="32"/>
              </w:rPr>
            </w:pPr>
          </w:p>
        </w:tc>
        <w:tc>
          <w:tcPr>
            <w:tcW w:w="2363" w:type="dxa"/>
            <w:noWrap w:val="0"/>
            <w:vAlign w:val="center"/>
          </w:tcPr>
          <w:p>
            <w:pPr>
              <w:pStyle w:val="62"/>
              <w:keepNext w:val="0"/>
              <w:pageBreakBefore w:val="0"/>
              <w:tabs>
                <w:tab w:val="clear" w:pos="720"/>
              </w:tabs>
              <w:outlineLvl w:val="9"/>
              <w:rPr>
                <w:rFonts w:hint="eastAsia" w:ascii="宋体" w:hAnsi="宋体" w:eastAsia="宋体" w:cs="宋体"/>
                <w:color w:val="000000"/>
                <w:kern w:val="2"/>
                <w:sz w:val="32"/>
                <w:szCs w:val="32"/>
              </w:rPr>
            </w:pPr>
          </w:p>
        </w:tc>
        <w:tc>
          <w:tcPr>
            <w:tcW w:w="2130" w:type="dxa"/>
            <w:vMerge w:val="restart"/>
            <w:noWrap w:val="0"/>
            <w:vAlign w:val="center"/>
          </w:tcPr>
          <w:p>
            <w:pPr>
              <w:pStyle w:val="62"/>
              <w:keepNext w:val="0"/>
              <w:pageBreakBefore w:val="0"/>
              <w:tabs>
                <w:tab w:val="clear" w:pos="720"/>
              </w:tabs>
              <w:outlineLvl w:val="9"/>
              <w:rPr>
                <w:rFonts w:hint="eastAsia" w:ascii="宋体" w:hAnsi="宋体" w:eastAsia="宋体" w:cs="宋体"/>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gridSpan w:val="2"/>
            <w:noWrap w:val="0"/>
            <w:vAlign w:val="center"/>
          </w:tcPr>
          <w:p>
            <w:pPr>
              <w:pStyle w:val="62"/>
              <w:keepNext w:val="0"/>
              <w:pageBreakBefore w:val="0"/>
              <w:tabs>
                <w:tab w:val="clear" w:pos="720"/>
              </w:tabs>
              <w:outlineLvl w:val="9"/>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谈判总报价（大写）</w:t>
            </w:r>
          </w:p>
        </w:tc>
        <w:tc>
          <w:tcPr>
            <w:tcW w:w="5422" w:type="dxa"/>
            <w:gridSpan w:val="2"/>
            <w:noWrap w:val="0"/>
            <w:vAlign w:val="center"/>
          </w:tcPr>
          <w:p>
            <w:pPr>
              <w:pStyle w:val="62"/>
              <w:keepNext w:val="0"/>
              <w:pageBreakBefore w:val="0"/>
              <w:tabs>
                <w:tab w:val="clear" w:pos="720"/>
              </w:tabs>
              <w:outlineLvl w:val="9"/>
              <w:rPr>
                <w:rFonts w:hint="eastAsia" w:ascii="宋体" w:hAnsi="宋体" w:eastAsia="宋体" w:cs="宋体"/>
                <w:color w:val="000000"/>
                <w:kern w:val="2"/>
                <w:sz w:val="32"/>
                <w:szCs w:val="32"/>
              </w:rPr>
            </w:pPr>
          </w:p>
        </w:tc>
        <w:tc>
          <w:tcPr>
            <w:tcW w:w="2130" w:type="dxa"/>
            <w:vMerge w:val="continue"/>
            <w:noWrap w:val="0"/>
            <w:vAlign w:val="center"/>
          </w:tcPr>
          <w:p>
            <w:pPr>
              <w:pStyle w:val="62"/>
              <w:keepNext w:val="0"/>
              <w:pageBreakBefore w:val="0"/>
              <w:tabs>
                <w:tab w:val="clear" w:pos="720"/>
              </w:tabs>
              <w:outlineLvl w:val="9"/>
              <w:rPr>
                <w:rFonts w:hint="eastAsia" w:ascii="宋体" w:hAnsi="宋体" w:eastAsia="宋体" w:cs="宋体"/>
                <w:color w:val="000000"/>
                <w:kern w:val="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8" w:type="dxa"/>
            <w:gridSpan w:val="2"/>
            <w:noWrap w:val="0"/>
            <w:vAlign w:val="center"/>
          </w:tcPr>
          <w:p>
            <w:pPr>
              <w:pStyle w:val="62"/>
              <w:keepNext w:val="0"/>
              <w:pageBreakBefore w:val="0"/>
              <w:tabs>
                <w:tab w:val="clear" w:pos="720"/>
              </w:tabs>
              <w:outlineLvl w:val="9"/>
              <w:rPr>
                <w:rFonts w:hint="eastAsia" w:ascii="宋体" w:hAnsi="宋体" w:eastAsia="宋体" w:cs="宋体"/>
                <w:color w:val="000000"/>
                <w:kern w:val="2"/>
                <w:sz w:val="32"/>
                <w:szCs w:val="32"/>
              </w:rPr>
            </w:pPr>
            <w:r>
              <w:rPr>
                <w:rFonts w:hint="eastAsia" w:ascii="宋体" w:hAnsi="宋体" w:eastAsia="宋体" w:cs="宋体"/>
                <w:color w:val="000000"/>
                <w:kern w:val="2"/>
                <w:sz w:val="32"/>
                <w:szCs w:val="32"/>
              </w:rPr>
              <w:t>谈判总报价（小写）</w:t>
            </w:r>
          </w:p>
        </w:tc>
        <w:tc>
          <w:tcPr>
            <w:tcW w:w="5422" w:type="dxa"/>
            <w:gridSpan w:val="2"/>
            <w:noWrap w:val="0"/>
            <w:vAlign w:val="center"/>
          </w:tcPr>
          <w:p>
            <w:pPr>
              <w:pStyle w:val="62"/>
              <w:keepNext w:val="0"/>
              <w:pageBreakBefore w:val="0"/>
              <w:tabs>
                <w:tab w:val="clear" w:pos="720"/>
              </w:tabs>
              <w:outlineLvl w:val="9"/>
              <w:rPr>
                <w:rFonts w:hint="eastAsia" w:ascii="宋体" w:hAnsi="宋体" w:eastAsia="宋体" w:cs="宋体"/>
                <w:color w:val="000000"/>
                <w:kern w:val="2"/>
                <w:sz w:val="32"/>
                <w:szCs w:val="32"/>
              </w:rPr>
            </w:pPr>
          </w:p>
        </w:tc>
        <w:tc>
          <w:tcPr>
            <w:tcW w:w="2130" w:type="dxa"/>
            <w:vMerge w:val="continue"/>
            <w:noWrap w:val="0"/>
            <w:vAlign w:val="center"/>
          </w:tcPr>
          <w:p>
            <w:pPr>
              <w:pStyle w:val="62"/>
              <w:keepNext w:val="0"/>
              <w:pageBreakBefore w:val="0"/>
              <w:tabs>
                <w:tab w:val="clear" w:pos="720"/>
              </w:tabs>
              <w:outlineLvl w:val="9"/>
              <w:rPr>
                <w:rFonts w:hint="eastAsia" w:ascii="宋体" w:hAnsi="宋体" w:eastAsia="宋体" w:cs="宋体"/>
                <w:color w:val="000000"/>
                <w:kern w:val="2"/>
                <w:sz w:val="32"/>
                <w:szCs w:val="32"/>
              </w:rPr>
            </w:pPr>
          </w:p>
        </w:tc>
      </w:tr>
    </w:tbl>
    <w:p>
      <w:pPr>
        <w:spacing w:line="320" w:lineRule="exact"/>
        <w:rPr>
          <w:rFonts w:hint="eastAsia" w:ascii="宋体" w:hAnsi="宋体" w:cs="宋体"/>
          <w:color w:val="000000"/>
          <w:sz w:val="24"/>
        </w:rPr>
      </w:pPr>
      <w:r>
        <w:rPr>
          <w:rFonts w:hint="eastAsia" w:ascii="宋体" w:hAnsi="宋体" w:cs="宋体"/>
          <w:color w:val="000000"/>
          <w:sz w:val="24"/>
        </w:rPr>
        <w:t>附： 1、供应商需按本表格式填写，内容不得更改，格式可以同样格式扩展</w:t>
      </w:r>
      <w:r>
        <w:rPr>
          <w:rFonts w:hint="eastAsia" w:ascii="宋体" w:hAnsi="宋体" w:cs="宋体"/>
          <w:bCs/>
          <w:color w:val="000000"/>
          <w:sz w:val="24"/>
        </w:rPr>
        <w:t>。</w:t>
      </w:r>
    </w:p>
    <w:p>
      <w:pPr>
        <w:numPr>
          <w:ilvl w:val="0"/>
          <w:numId w:val="10"/>
        </w:numPr>
        <w:autoSpaceDE w:val="0"/>
        <w:autoSpaceDN w:val="0"/>
        <w:adjustRightInd w:val="0"/>
        <w:spacing w:line="320" w:lineRule="exact"/>
        <w:ind w:firstLine="600" w:firstLineChars="250"/>
        <w:rPr>
          <w:rFonts w:hint="eastAsia" w:ascii="宋体" w:hAnsi="宋体" w:cs="宋体"/>
          <w:color w:val="000000"/>
          <w:sz w:val="24"/>
        </w:rPr>
      </w:pPr>
      <w:r>
        <w:rPr>
          <w:rFonts w:hint="eastAsia" w:ascii="宋体" w:hAnsi="宋体" w:cs="宋体"/>
          <w:color w:val="FF0000"/>
          <w:sz w:val="24"/>
        </w:rPr>
        <w:t>服务期限：</w:t>
      </w:r>
      <w:r>
        <w:rPr>
          <w:rFonts w:hint="eastAsia" w:ascii="宋体" w:hAnsi="宋体" w:cs="宋体"/>
          <w:color w:val="FF0000"/>
          <w:sz w:val="24"/>
          <w:lang w:val="en-US" w:eastAsia="zh-CN"/>
        </w:rPr>
        <w:t>3年</w:t>
      </w:r>
      <w:r>
        <w:rPr>
          <w:rFonts w:hint="eastAsia" w:ascii="宋体" w:hAnsi="宋体" w:cs="宋体"/>
          <w:color w:val="FF0000"/>
          <w:sz w:val="24"/>
        </w:rPr>
        <w:t xml:space="preserve">。 </w:t>
      </w:r>
    </w:p>
    <w:p>
      <w:pPr>
        <w:autoSpaceDE w:val="0"/>
        <w:autoSpaceDN w:val="0"/>
        <w:adjustRightInd w:val="0"/>
        <w:spacing w:line="320" w:lineRule="exact"/>
        <w:ind w:firstLine="638" w:firstLineChars="266"/>
        <w:rPr>
          <w:rFonts w:hint="eastAsia" w:ascii="宋体" w:hAnsi="宋体" w:cs="宋体"/>
          <w:color w:val="000000"/>
          <w:u w:val="single"/>
        </w:rPr>
      </w:pPr>
      <w:r>
        <w:rPr>
          <w:rFonts w:hint="eastAsia" w:ascii="宋体" w:hAnsi="宋体" w:cs="宋体"/>
          <w:color w:val="000000"/>
          <w:sz w:val="24"/>
        </w:rPr>
        <w:t>3、对所附采购合同的一般和特殊条款是否有异议？</w:t>
      </w:r>
      <w:r>
        <w:rPr>
          <w:rFonts w:hint="eastAsia" w:ascii="宋体" w:hAnsi="宋体" w:cs="宋体"/>
          <w:color w:val="000000"/>
          <w:sz w:val="24"/>
          <w:u w:val="single"/>
        </w:rPr>
        <w:t xml:space="preserve">                           </w:t>
      </w:r>
    </w:p>
    <w:p>
      <w:pPr>
        <w:spacing w:line="320" w:lineRule="exact"/>
        <w:ind w:firstLine="3600" w:firstLineChars="1500"/>
        <w:rPr>
          <w:rFonts w:hint="eastAsia" w:ascii="宋体" w:hAnsi="宋体" w:cs="宋体"/>
          <w:color w:val="000000"/>
          <w:sz w:val="24"/>
        </w:rPr>
      </w:pPr>
    </w:p>
    <w:p>
      <w:pPr>
        <w:spacing w:line="320" w:lineRule="exact"/>
        <w:ind w:firstLine="3600" w:firstLineChars="1500"/>
        <w:rPr>
          <w:rFonts w:hint="eastAsia" w:ascii="宋体" w:hAnsi="宋体" w:cs="宋体"/>
          <w:color w:val="000000"/>
          <w:sz w:val="24"/>
        </w:rPr>
      </w:pPr>
      <w:r>
        <w:rPr>
          <w:rFonts w:hint="eastAsia" w:ascii="宋体" w:hAnsi="宋体" w:cs="宋体"/>
          <w:color w:val="000000"/>
          <w:sz w:val="24"/>
        </w:rPr>
        <w:t xml:space="preserve">     供应商名称（盖章）：</w:t>
      </w:r>
    </w:p>
    <w:p>
      <w:pPr>
        <w:spacing w:line="320" w:lineRule="exact"/>
        <w:ind w:firstLine="480" w:firstLineChars="200"/>
        <w:rPr>
          <w:rFonts w:hint="eastAsia" w:ascii="宋体" w:hAnsi="宋体" w:cs="宋体"/>
          <w:color w:val="000000"/>
          <w:sz w:val="24"/>
        </w:rPr>
      </w:pPr>
      <w:r>
        <w:rPr>
          <w:rFonts w:hint="eastAsia" w:ascii="宋体" w:hAnsi="宋体" w:cs="宋体"/>
          <w:color w:val="000000"/>
          <w:sz w:val="24"/>
        </w:rPr>
        <w:t xml:space="preserve">                               法定代表人或授权委托人（签字）：</w:t>
      </w:r>
    </w:p>
    <w:p>
      <w:pPr>
        <w:spacing w:line="320" w:lineRule="exact"/>
        <w:jc w:val="center"/>
        <w:rPr>
          <w:rFonts w:hint="eastAsia" w:ascii="宋体" w:hAnsi="宋体" w:cs="宋体"/>
          <w:b/>
          <w:color w:val="000000"/>
          <w:sz w:val="32"/>
          <w:szCs w:val="32"/>
        </w:rPr>
      </w:pPr>
      <w:r>
        <w:rPr>
          <w:rFonts w:hint="eastAsia" w:ascii="宋体" w:hAnsi="宋体" w:cs="宋体"/>
          <w:color w:val="000000"/>
          <w:sz w:val="24"/>
        </w:rPr>
        <w:t xml:space="preserve">                    日期：2019年   月   日</w:t>
      </w:r>
    </w:p>
    <w:p>
      <w:pPr>
        <w:spacing w:line="320" w:lineRule="exact"/>
        <w:rPr>
          <w:rFonts w:hint="eastAsia" w:ascii="宋体" w:hAnsi="宋体" w:cs="宋体"/>
          <w:color w:val="000000"/>
          <w:sz w:val="24"/>
        </w:rPr>
      </w:pPr>
    </w:p>
    <w:p>
      <w:pPr>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四、法定代表人授权委托书</w:t>
      </w:r>
      <w:bookmarkEnd w:id="19"/>
    </w:p>
    <w:p>
      <w:pPr>
        <w:spacing w:line="360" w:lineRule="auto"/>
        <w:rPr>
          <w:rFonts w:hint="eastAsia" w:ascii="宋体" w:hAnsi="宋体" w:cs="宋体"/>
          <w:color w:val="000000"/>
          <w:sz w:val="18"/>
          <w:szCs w:val="18"/>
        </w:rPr>
      </w:pPr>
    </w:p>
    <w:p>
      <w:pPr>
        <w:spacing w:line="360" w:lineRule="auto"/>
        <w:ind w:firstLine="120" w:firstLineChars="50"/>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w:t>
      </w:r>
    </w:p>
    <w:p>
      <w:pPr>
        <w:wordWrap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兹委派我公司</w:t>
      </w:r>
      <w:r>
        <w:rPr>
          <w:rFonts w:hint="eastAsia" w:ascii="宋体" w:hAnsi="宋体" w:cs="宋体"/>
          <w:color w:val="000000"/>
          <w:sz w:val="24"/>
          <w:u w:val="single"/>
        </w:rPr>
        <w:t xml:space="preserve">        </w:t>
      </w:r>
      <w:r>
        <w:rPr>
          <w:rFonts w:hint="eastAsia" w:ascii="宋体" w:hAnsi="宋体" w:cs="宋体"/>
          <w:color w:val="000000"/>
          <w:sz w:val="24"/>
        </w:rPr>
        <w:t>先生/女士（其在本公司的职务是：</w:t>
      </w:r>
      <w:r>
        <w:rPr>
          <w:rFonts w:hint="eastAsia" w:ascii="宋体" w:hAnsi="宋体" w:cs="宋体"/>
          <w:color w:val="000000"/>
          <w:sz w:val="24"/>
          <w:u w:val="single"/>
        </w:rPr>
        <w:t xml:space="preserve">      </w:t>
      </w:r>
      <w:r>
        <w:rPr>
          <w:rFonts w:hint="eastAsia" w:ascii="宋体" w:hAnsi="宋体" w:cs="宋体"/>
          <w:color w:val="000000"/>
          <w:sz w:val="24"/>
        </w:rPr>
        <w:t>，联系电话：</w:t>
      </w:r>
      <w:r>
        <w:rPr>
          <w:rFonts w:hint="eastAsia" w:ascii="宋体" w:hAnsi="宋体" w:cs="宋体"/>
          <w:color w:val="000000"/>
          <w:sz w:val="24"/>
          <w:u w:val="single"/>
        </w:rPr>
        <w:t xml:space="preserve">         </w:t>
      </w:r>
      <w:r>
        <w:rPr>
          <w:rFonts w:hint="eastAsia" w:ascii="宋体" w:hAnsi="宋体" w:cs="宋体"/>
          <w:color w:val="000000"/>
          <w:sz w:val="24"/>
        </w:rPr>
        <w:t>手机：</w:t>
      </w:r>
      <w:r>
        <w:rPr>
          <w:rFonts w:hint="eastAsia" w:ascii="宋体" w:hAnsi="宋体" w:cs="宋体"/>
          <w:color w:val="000000"/>
          <w:sz w:val="24"/>
          <w:u w:val="single"/>
        </w:rPr>
        <w:t xml:space="preserve">           </w:t>
      </w:r>
      <w:r>
        <w:rPr>
          <w:rFonts w:hint="eastAsia" w:ascii="宋体" w:hAnsi="宋体" w:cs="宋体"/>
          <w:color w:val="000000"/>
          <w:sz w:val="24"/>
        </w:rPr>
        <w:t>传真：</w:t>
      </w:r>
      <w:r>
        <w:rPr>
          <w:rFonts w:hint="eastAsia" w:ascii="宋体" w:hAnsi="宋体" w:cs="宋体"/>
          <w:color w:val="000000"/>
          <w:sz w:val="24"/>
          <w:u w:val="single"/>
        </w:rPr>
        <w:t xml:space="preserve">           </w:t>
      </w:r>
      <w:r>
        <w:rPr>
          <w:rFonts w:hint="eastAsia" w:ascii="宋体" w:hAnsi="宋体" w:cs="宋体"/>
          <w:color w:val="000000"/>
          <w:sz w:val="24"/>
        </w:rPr>
        <w:t>身份证号：</w:t>
      </w:r>
      <w:r>
        <w:rPr>
          <w:rFonts w:hint="eastAsia" w:ascii="宋体" w:hAnsi="宋体" w:cs="宋体"/>
          <w:color w:val="000000"/>
          <w:sz w:val="24"/>
          <w:u w:val="single"/>
        </w:rPr>
        <w:t xml:space="preserve">          </w:t>
      </w:r>
      <w:r>
        <w:rPr>
          <w:rFonts w:hint="eastAsia" w:ascii="宋体" w:hAnsi="宋体" w:cs="宋体"/>
          <w:color w:val="000000"/>
          <w:sz w:val="24"/>
        </w:rPr>
        <w:t>）代表我公司全权处理</w:t>
      </w:r>
      <w:r>
        <w:rPr>
          <w:rFonts w:hint="eastAsia" w:ascii="宋体" w:hAnsi="宋体" w:cs="宋体"/>
          <w:color w:val="000000"/>
          <w:sz w:val="24"/>
          <w:u w:val="single"/>
        </w:rPr>
        <w:t xml:space="preserve">                  </w:t>
      </w:r>
      <w:r>
        <w:rPr>
          <w:rFonts w:hint="eastAsia" w:ascii="宋体" w:hAnsi="宋体" w:cs="宋体"/>
          <w:color w:val="000000"/>
          <w:sz w:val="24"/>
        </w:rPr>
        <w:t>的一切事项，若成交则全权代表本公司签订合同，并负责处理合同履行等事宜。</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本委托书有效期：自   年 月  日起至    年  月  日止。</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特此告知。</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供应商名称（盖章）：                       </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法定代表人（签字或盖章）：                   </w:t>
      </w:r>
    </w:p>
    <w:p>
      <w:pPr>
        <w:spacing w:line="360" w:lineRule="auto"/>
        <w:ind w:firstLine="480" w:firstLineChars="200"/>
        <w:rPr>
          <w:rFonts w:hint="eastAsia" w:ascii="宋体" w:hAnsi="宋体" w:cs="宋体"/>
          <w:b/>
          <w:color w:val="000000"/>
          <w:sz w:val="32"/>
          <w:szCs w:val="32"/>
        </w:rPr>
      </w:pPr>
      <w:r>
        <w:rPr>
          <w:rFonts w:hint="eastAsia" w:ascii="宋体" w:hAnsi="宋体" w:cs="宋体"/>
          <w:color w:val="000000"/>
          <w:sz w:val="24"/>
        </w:rPr>
        <w:t xml:space="preserve">                           签发日期：  年  月   日</w:t>
      </w:r>
      <w:bookmarkStart w:id="20" w:name="_Toc91899922"/>
    </w:p>
    <w:p>
      <w:pPr>
        <w:spacing w:line="360" w:lineRule="auto"/>
        <w:ind w:firstLine="643" w:firstLineChars="200"/>
        <w:rPr>
          <w:rFonts w:hint="eastAsia" w:ascii="宋体" w:hAnsi="宋体" w:cs="宋体"/>
          <w:b/>
          <w:color w:val="000000"/>
          <w:sz w:val="32"/>
          <w:szCs w:val="32"/>
        </w:rPr>
      </w:pPr>
    </w:p>
    <w:p>
      <w:pPr>
        <w:spacing w:line="360" w:lineRule="auto"/>
        <w:ind w:firstLine="643" w:firstLineChars="200"/>
        <w:rPr>
          <w:rFonts w:hint="eastAsia" w:ascii="宋体" w:hAnsi="宋体" w:cs="宋体"/>
          <w:b/>
          <w:color w:val="000000"/>
          <w:sz w:val="32"/>
          <w:szCs w:val="32"/>
        </w:rPr>
      </w:pPr>
    </w:p>
    <w:p>
      <w:pPr>
        <w:spacing w:line="360" w:lineRule="auto"/>
        <w:ind w:firstLine="643" w:firstLineChars="200"/>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p>
    <w:p>
      <w:pPr>
        <w:spacing w:line="360" w:lineRule="auto"/>
        <w:jc w:val="center"/>
        <w:rPr>
          <w:rFonts w:hint="eastAsia" w:ascii="宋体" w:hAnsi="宋体" w:cs="宋体"/>
          <w:b/>
          <w:color w:val="000000"/>
          <w:sz w:val="32"/>
          <w:szCs w:val="32"/>
        </w:rPr>
      </w:pPr>
      <w:r>
        <w:rPr>
          <w:rFonts w:hint="eastAsia" w:ascii="宋体" w:hAnsi="宋体" w:cs="宋体"/>
          <w:b/>
          <w:color w:val="000000"/>
          <w:sz w:val="32"/>
          <w:szCs w:val="32"/>
        </w:rPr>
        <w:t>五、供应商资格声明</w:t>
      </w:r>
    </w:p>
    <w:p>
      <w:pPr>
        <w:spacing w:line="360" w:lineRule="auto"/>
        <w:rPr>
          <w:rFonts w:hint="eastAsia" w:ascii="宋体" w:hAnsi="宋体" w:cs="宋体"/>
          <w:color w:val="000000"/>
          <w:sz w:val="18"/>
          <w:szCs w:val="18"/>
        </w:rPr>
      </w:pPr>
    </w:p>
    <w:p>
      <w:pPr>
        <w:spacing w:line="360" w:lineRule="auto"/>
        <w:rPr>
          <w:rFonts w:hint="eastAsia" w:ascii="宋体" w:hAnsi="宋体" w:cs="宋体"/>
          <w:color w:val="000000"/>
          <w:sz w:val="24"/>
        </w:rPr>
      </w:pPr>
      <w:r>
        <w:rPr>
          <w:rFonts w:hint="eastAsia" w:ascii="宋体" w:hAnsi="宋体" w:cs="宋体"/>
          <w:color w:val="000000"/>
          <w:sz w:val="24"/>
          <w:u w:val="single"/>
        </w:rPr>
        <w:t xml:space="preserve">                      </w:t>
      </w:r>
      <w:r>
        <w:rPr>
          <w:rFonts w:hint="eastAsia" w:ascii="宋体" w:hAnsi="宋体" w:cs="宋体"/>
          <w:color w:val="000000"/>
          <w:sz w:val="24"/>
        </w:rPr>
        <w:t>：</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本单位自愿参加</w:t>
      </w:r>
      <w:r>
        <w:rPr>
          <w:rFonts w:hint="eastAsia" w:ascii="宋体" w:hAnsi="宋体" w:cs="宋体"/>
          <w:color w:val="000000"/>
          <w:sz w:val="24"/>
          <w:u w:val="single"/>
        </w:rPr>
        <w:t xml:space="preserve">                          </w:t>
      </w:r>
      <w:r>
        <w:rPr>
          <w:rFonts w:hint="eastAsia" w:ascii="宋体" w:hAnsi="宋体" w:cs="宋体"/>
          <w:color w:val="000000"/>
          <w:sz w:val="24"/>
        </w:rPr>
        <w:t>的谈判，并保证谈判响应文件中所列举的谈判报价文件及相关资料和公司基本情况资料是真实的、合法的。</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同意此次谈判文件中的各项内容。</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同意提供贵方可能要求的与本次谈判有关的一切数据或资料等。</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本单位如成交，保证按照谈判响应文件的承诺与采购人签订合同，保证履行合同条款并缴纳履约保证金。</w:t>
      </w: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p>
    <w:p>
      <w:pPr>
        <w:spacing w:line="360" w:lineRule="auto"/>
        <w:rPr>
          <w:rFonts w:hint="eastAsia" w:ascii="宋体" w:hAnsi="宋体" w:cs="宋体"/>
          <w:color w:val="000000"/>
          <w:sz w:val="24"/>
        </w:rPr>
      </w:pPr>
      <w:r>
        <w:rPr>
          <w:rFonts w:hint="eastAsia" w:ascii="宋体" w:hAnsi="宋体" w:cs="宋体"/>
          <w:color w:val="000000"/>
          <w:sz w:val="24"/>
        </w:rPr>
        <w:t xml:space="preserve">                                        供应商名称（盖章）：</w:t>
      </w:r>
    </w:p>
    <w:p>
      <w:pPr>
        <w:spacing w:line="360" w:lineRule="auto"/>
        <w:rPr>
          <w:rFonts w:hint="eastAsia" w:ascii="宋体" w:hAnsi="宋体" w:cs="宋体"/>
          <w:color w:val="000000"/>
          <w:sz w:val="24"/>
        </w:rPr>
      </w:pP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 xml:space="preserve">                               法定代表人或授权委托人（签字）：</w:t>
      </w:r>
    </w:p>
    <w:p>
      <w:pPr>
        <w:spacing w:line="360" w:lineRule="auto"/>
        <w:ind w:firstLine="480" w:firstLineChars="200"/>
        <w:rPr>
          <w:rFonts w:hint="eastAsia" w:ascii="宋体" w:hAnsi="宋体" w:cs="宋体"/>
          <w:color w:val="000000"/>
          <w:sz w:val="24"/>
        </w:rPr>
      </w:pPr>
    </w:p>
    <w:p>
      <w:pPr>
        <w:spacing w:line="360" w:lineRule="auto"/>
        <w:jc w:val="center"/>
        <w:rPr>
          <w:rFonts w:hint="eastAsia" w:ascii="宋体" w:hAnsi="宋体" w:cs="宋体"/>
          <w:b/>
          <w:color w:val="000000"/>
          <w:sz w:val="32"/>
          <w:szCs w:val="32"/>
        </w:rPr>
      </w:pPr>
      <w:r>
        <w:rPr>
          <w:rFonts w:hint="eastAsia" w:ascii="宋体" w:hAnsi="宋体" w:cs="宋体"/>
          <w:color w:val="000000"/>
          <w:sz w:val="24"/>
        </w:rPr>
        <w:t xml:space="preserve">                                声明日期：   年   月   日</w:t>
      </w:r>
    </w:p>
    <w:bookmarkEnd w:id="20"/>
    <w:p>
      <w:pPr>
        <w:spacing w:line="440" w:lineRule="atLeast"/>
        <w:rPr>
          <w:rFonts w:hint="eastAsia"/>
        </w:rPr>
      </w:pPr>
    </w:p>
    <w:p>
      <w:pPr>
        <w:spacing w:line="440" w:lineRule="atLeast"/>
        <w:rPr>
          <w:rFonts w:hint="eastAsia"/>
        </w:rPr>
      </w:pPr>
    </w:p>
    <w:p>
      <w:pPr>
        <w:spacing w:line="440" w:lineRule="atLeast"/>
        <w:rPr>
          <w:rFonts w:hint="eastAsia"/>
        </w:rPr>
      </w:pPr>
    </w:p>
    <w:p>
      <w:pPr>
        <w:spacing w:line="440" w:lineRule="atLeast"/>
        <w:rPr>
          <w:rFonts w:hint="eastAsia"/>
        </w:rPr>
      </w:pPr>
    </w:p>
    <w:p>
      <w:pPr>
        <w:spacing w:line="440" w:lineRule="atLeast"/>
        <w:rPr>
          <w:rFonts w:hint="eastAsia"/>
        </w:rPr>
      </w:pPr>
    </w:p>
    <w:p>
      <w:pPr>
        <w:spacing w:line="440" w:lineRule="atLeast"/>
        <w:rPr>
          <w:rFonts w:hint="eastAsia"/>
        </w:rPr>
      </w:pPr>
    </w:p>
    <w:p>
      <w:pPr>
        <w:spacing w:line="440" w:lineRule="atLeast"/>
        <w:rPr>
          <w:rFonts w:hint="eastAsia"/>
        </w:rPr>
      </w:pPr>
    </w:p>
    <w:p>
      <w:pPr>
        <w:spacing w:line="440" w:lineRule="atLeast"/>
        <w:rPr>
          <w:rFonts w:hint="eastAsia"/>
        </w:rPr>
      </w:pPr>
    </w:p>
    <w:p>
      <w:pPr>
        <w:spacing w:line="440" w:lineRule="atLeast"/>
        <w:rPr>
          <w:rFonts w:hint="eastAsia"/>
        </w:rPr>
      </w:pPr>
    </w:p>
    <w:p>
      <w:pPr>
        <w:spacing w:line="440" w:lineRule="atLeast"/>
        <w:rPr>
          <w:rFonts w:hint="eastAsia"/>
        </w:rPr>
      </w:pPr>
    </w:p>
    <w:p>
      <w:pPr>
        <w:spacing w:line="440" w:lineRule="atLeast"/>
        <w:rPr>
          <w:rFonts w:hint="eastAsia"/>
        </w:rPr>
      </w:pPr>
    </w:p>
    <w:p>
      <w:pPr>
        <w:spacing w:line="440" w:lineRule="atLeast"/>
        <w:rPr>
          <w:rFonts w:hint="eastAsia"/>
        </w:rPr>
      </w:pPr>
    </w:p>
    <w:p>
      <w:pPr>
        <w:spacing w:line="440" w:lineRule="atLeast"/>
        <w:rPr>
          <w:rFonts w:hint="eastAsia"/>
        </w:rPr>
      </w:pPr>
    </w:p>
    <w:p>
      <w:r>
        <w:br w:type="page"/>
      </w:r>
    </w:p>
    <w:tbl>
      <w:tblPr>
        <w:tblStyle w:val="21"/>
        <w:tblW w:w="0" w:type="auto"/>
        <w:tblInd w:w="-295" w:type="dxa"/>
        <w:tblLayout w:type="fixed"/>
        <w:tblCellMar>
          <w:top w:w="0" w:type="dxa"/>
          <w:left w:w="108" w:type="dxa"/>
          <w:bottom w:w="0" w:type="dxa"/>
          <w:right w:w="108" w:type="dxa"/>
        </w:tblCellMar>
      </w:tblPr>
      <w:tblGrid>
        <w:gridCol w:w="2176"/>
        <w:gridCol w:w="417"/>
        <w:gridCol w:w="758"/>
        <w:gridCol w:w="835"/>
        <w:gridCol w:w="2485"/>
        <w:gridCol w:w="517"/>
        <w:gridCol w:w="1250"/>
        <w:gridCol w:w="1234"/>
      </w:tblGrid>
      <w:tr>
        <w:tblPrEx>
          <w:tblCellMar>
            <w:top w:w="0" w:type="dxa"/>
            <w:left w:w="108" w:type="dxa"/>
            <w:bottom w:w="0" w:type="dxa"/>
            <w:right w:w="108" w:type="dxa"/>
          </w:tblCellMar>
        </w:tblPrEx>
        <w:trPr>
          <w:trHeight w:val="315" w:hRule="atLeast"/>
        </w:trPr>
        <w:tc>
          <w:tcPr>
            <w:tcW w:w="9672" w:type="dxa"/>
            <w:gridSpan w:val="8"/>
            <w:tcBorders>
              <w:top w:val="nil"/>
              <w:left w:val="nil"/>
              <w:bottom w:val="nil"/>
              <w:right w:val="nil"/>
            </w:tcBorders>
            <w:noWrap w:val="0"/>
            <w:vAlign w:val="bottom"/>
          </w:tcPr>
          <w:p>
            <w:pPr>
              <w:widowControl/>
              <w:jc w:val="center"/>
              <w:rPr>
                <w:rFonts w:hint="eastAsia" w:ascii="宋体" w:hAnsi="宋体" w:cs="宋体"/>
                <w:b/>
                <w:bCs/>
                <w:kern w:val="0"/>
                <w:sz w:val="24"/>
                <w:u w:val="single"/>
              </w:rPr>
            </w:pPr>
          </w:p>
          <w:p>
            <w:pPr>
              <w:widowControl/>
              <w:jc w:val="center"/>
              <w:rPr>
                <w:rFonts w:ascii="宋体" w:hAnsi="宋体" w:cs="宋体"/>
                <w:b/>
                <w:bCs/>
                <w:kern w:val="0"/>
                <w:sz w:val="24"/>
              </w:rPr>
            </w:pPr>
            <w:r>
              <w:rPr>
                <w:rFonts w:hint="eastAsia" w:ascii="宋体" w:hAnsi="宋体" w:cs="宋体"/>
                <w:b/>
                <w:bCs/>
                <w:kern w:val="0"/>
                <w:sz w:val="24"/>
              </w:rPr>
              <w:t>资</w:t>
            </w:r>
            <w:r>
              <w:rPr>
                <w:rFonts w:ascii="Arial" w:hAnsi="Arial" w:cs="Arial"/>
                <w:b/>
                <w:bCs/>
                <w:kern w:val="0"/>
                <w:sz w:val="24"/>
              </w:rPr>
              <w:t xml:space="preserve">   </w:t>
            </w:r>
            <w:r>
              <w:rPr>
                <w:rFonts w:hint="eastAsia" w:ascii="宋体" w:hAnsi="宋体" w:cs="宋体"/>
                <w:b/>
                <w:bCs/>
                <w:kern w:val="0"/>
                <w:sz w:val="24"/>
              </w:rPr>
              <w:t>产</w:t>
            </w:r>
            <w:r>
              <w:rPr>
                <w:rFonts w:ascii="Arial" w:hAnsi="Arial" w:cs="Arial"/>
                <w:b/>
                <w:bCs/>
                <w:kern w:val="0"/>
                <w:sz w:val="24"/>
              </w:rPr>
              <w:t xml:space="preserve">   </w:t>
            </w:r>
            <w:r>
              <w:rPr>
                <w:rFonts w:hint="eastAsia" w:ascii="宋体" w:hAnsi="宋体" w:cs="宋体"/>
                <w:b/>
                <w:bCs/>
                <w:kern w:val="0"/>
                <w:sz w:val="24"/>
              </w:rPr>
              <w:t>负</w:t>
            </w:r>
            <w:r>
              <w:rPr>
                <w:rFonts w:ascii="Arial" w:hAnsi="Arial" w:cs="Arial"/>
                <w:b/>
                <w:bCs/>
                <w:kern w:val="0"/>
                <w:sz w:val="24"/>
              </w:rPr>
              <w:t xml:space="preserve">   </w:t>
            </w:r>
            <w:r>
              <w:rPr>
                <w:rFonts w:hint="eastAsia" w:ascii="宋体" w:hAnsi="宋体" w:cs="宋体"/>
                <w:b/>
                <w:bCs/>
                <w:kern w:val="0"/>
                <w:sz w:val="24"/>
              </w:rPr>
              <w:t>债</w:t>
            </w:r>
            <w:r>
              <w:rPr>
                <w:rFonts w:ascii="Arial" w:hAnsi="Arial" w:cs="Arial"/>
                <w:b/>
                <w:bCs/>
                <w:kern w:val="0"/>
                <w:sz w:val="24"/>
              </w:rPr>
              <w:t xml:space="preserve">   </w:t>
            </w:r>
            <w:r>
              <w:rPr>
                <w:rFonts w:hint="eastAsia" w:ascii="宋体" w:hAnsi="宋体" w:cs="宋体"/>
                <w:b/>
                <w:bCs/>
                <w:kern w:val="0"/>
                <w:sz w:val="24"/>
              </w:rPr>
              <w:t>表</w:t>
            </w:r>
          </w:p>
        </w:tc>
      </w:tr>
      <w:tr>
        <w:tblPrEx>
          <w:tblCellMar>
            <w:top w:w="0" w:type="dxa"/>
            <w:left w:w="108" w:type="dxa"/>
            <w:bottom w:w="0" w:type="dxa"/>
            <w:right w:w="108" w:type="dxa"/>
          </w:tblCellMar>
        </w:tblPrEx>
        <w:trPr>
          <w:trHeight w:val="255" w:hRule="atLeast"/>
        </w:trPr>
        <w:tc>
          <w:tcPr>
            <w:tcW w:w="3351" w:type="dxa"/>
            <w:gridSpan w:val="3"/>
            <w:tcBorders>
              <w:top w:val="nil"/>
              <w:left w:val="nil"/>
              <w:bottom w:val="single" w:color="auto" w:sz="4" w:space="0"/>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编制单位：</w:t>
            </w:r>
            <w:r>
              <w:rPr>
                <w:rFonts w:ascii="Arial" w:hAnsi="Arial" w:cs="Arial"/>
                <w:kern w:val="0"/>
                <w:sz w:val="18"/>
                <w:szCs w:val="18"/>
              </w:rPr>
              <w:t xml:space="preserve">    </w:t>
            </w:r>
          </w:p>
        </w:tc>
        <w:tc>
          <w:tcPr>
            <w:tcW w:w="3320" w:type="dxa"/>
            <w:gridSpan w:val="2"/>
            <w:tcBorders>
              <w:top w:val="nil"/>
              <w:left w:val="nil"/>
              <w:bottom w:val="nil"/>
              <w:right w:val="nil"/>
            </w:tcBorders>
            <w:noWrap w:val="0"/>
            <w:vAlign w:val="center"/>
          </w:tcPr>
          <w:p>
            <w:pPr>
              <w:widowControl/>
              <w:ind w:firstLine="180" w:firstLineChars="100"/>
              <w:jc w:val="left"/>
              <w:rPr>
                <w:rFonts w:ascii="Arial" w:hAnsi="Arial" w:cs="Arial"/>
                <w:kern w:val="0"/>
                <w:sz w:val="18"/>
                <w:szCs w:val="18"/>
              </w:rPr>
            </w:pPr>
            <w:r>
              <w:rPr>
                <w:rFonts w:ascii="Arial" w:hAnsi="Arial" w:cs="Arial"/>
                <w:kern w:val="0"/>
                <w:sz w:val="18"/>
                <w:szCs w:val="18"/>
              </w:rPr>
              <w:t>年</w:t>
            </w:r>
            <w:r>
              <w:rPr>
                <w:rFonts w:hint="eastAsia" w:ascii="Arial" w:hAnsi="Arial" w:cs="Arial"/>
                <w:kern w:val="0"/>
                <w:sz w:val="18"/>
                <w:szCs w:val="18"/>
              </w:rPr>
              <w:t xml:space="preserve">  </w:t>
            </w:r>
            <w:r>
              <w:rPr>
                <w:rFonts w:ascii="Arial" w:hAnsi="Arial" w:cs="Arial"/>
                <w:kern w:val="0"/>
                <w:sz w:val="18"/>
                <w:szCs w:val="18"/>
              </w:rPr>
              <w:t>月</w:t>
            </w:r>
            <w:r>
              <w:rPr>
                <w:rFonts w:hint="eastAsia" w:ascii="Arial" w:hAnsi="Arial" w:cs="Arial"/>
                <w:kern w:val="0"/>
                <w:sz w:val="18"/>
                <w:szCs w:val="18"/>
              </w:rPr>
              <w:t xml:space="preserve">  </w:t>
            </w:r>
            <w:r>
              <w:rPr>
                <w:rFonts w:ascii="Arial" w:hAnsi="Arial" w:cs="Arial"/>
                <w:kern w:val="0"/>
                <w:sz w:val="18"/>
                <w:szCs w:val="18"/>
              </w:rPr>
              <w:t>日</w:t>
            </w:r>
          </w:p>
        </w:tc>
        <w:tc>
          <w:tcPr>
            <w:tcW w:w="517" w:type="dxa"/>
            <w:tcBorders>
              <w:top w:val="nil"/>
              <w:left w:val="nil"/>
              <w:bottom w:val="nil"/>
              <w:right w:val="nil"/>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1250" w:type="dxa"/>
            <w:tcBorders>
              <w:top w:val="nil"/>
              <w:left w:val="nil"/>
              <w:bottom w:val="nil"/>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单位：元</w:t>
            </w:r>
          </w:p>
        </w:tc>
        <w:tc>
          <w:tcPr>
            <w:tcW w:w="1234" w:type="dxa"/>
            <w:tcBorders>
              <w:top w:val="nil"/>
              <w:left w:val="nil"/>
              <w:bottom w:val="nil"/>
              <w:right w:val="nil"/>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会企</w:t>
            </w:r>
            <w:r>
              <w:rPr>
                <w:rFonts w:ascii="Arial" w:hAnsi="Arial" w:cs="Arial"/>
                <w:kern w:val="0"/>
                <w:sz w:val="18"/>
                <w:szCs w:val="18"/>
              </w:rPr>
              <w:t>01</w:t>
            </w:r>
            <w:r>
              <w:rPr>
                <w:rFonts w:hint="eastAsia" w:ascii="宋体" w:hAnsi="宋体" w:cs="宋体"/>
                <w:kern w:val="0"/>
                <w:sz w:val="18"/>
                <w:szCs w:val="18"/>
              </w:rPr>
              <w:t>表</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资</w:t>
            </w:r>
            <w:r>
              <w:rPr>
                <w:rFonts w:ascii="Arial" w:hAnsi="Arial" w:cs="Arial"/>
                <w:kern w:val="0"/>
                <w:sz w:val="18"/>
                <w:szCs w:val="18"/>
              </w:rPr>
              <w:t xml:space="preserve">        </w:t>
            </w:r>
            <w:r>
              <w:rPr>
                <w:rFonts w:hint="eastAsia" w:ascii="宋体" w:hAnsi="宋体" w:cs="宋体"/>
                <w:kern w:val="0"/>
                <w:sz w:val="18"/>
                <w:szCs w:val="18"/>
              </w:rPr>
              <w:t>产</w:t>
            </w:r>
            <w:r>
              <w:rPr>
                <w:rFonts w:ascii="Arial" w:hAnsi="Arial" w:cs="Arial"/>
                <w:kern w:val="0"/>
                <w:sz w:val="18"/>
                <w:szCs w:val="18"/>
              </w:rPr>
              <w:t xml:space="preserve"> </w:t>
            </w:r>
          </w:p>
        </w:tc>
        <w:tc>
          <w:tcPr>
            <w:tcW w:w="41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行次</w:t>
            </w:r>
          </w:p>
        </w:tc>
        <w:tc>
          <w:tcPr>
            <w:tcW w:w="75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年初数</w:t>
            </w:r>
          </w:p>
        </w:tc>
        <w:tc>
          <w:tcPr>
            <w:tcW w:w="8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期末数</w:t>
            </w:r>
          </w:p>
        </w:tc>
        <w:tc>
          <w:tcPr>
            <w:tcW w:w="248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负债及所有者权益</w:t>
            </w:r>
          </w:p>
        </w:tc>
        <w:tc>
          <w:tcPr>
            <w:tcW w:w="517"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行次</w:t>
            </w:r>
          </w:p>
        </w:tc>
        <w:tc>
          <w:tcPr>
            <w:tcW w:w="125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年初数</w:t>
            </w:r>
          </w:p>
        </w:tc>
        <w:tc>
          <w:tcPr>
            <w:tcW w:w="12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期末数</w:t>
            </w:r>
          </w:p>
        </w:tc>
      </w:tr>
      <w:tr>
        <w:tblPrEx>
          <w:tblCellMar>
            <w:top w:w="0" w:type="dxa"/>
            <w:left w:w="108" w:type="dxa"/>
            <w:bottom w:w="0" w:type="dxa"/>
            <w:right w:w="108" w:type="dxa"/>
          </w:tblCellMar>
        </w:tblPrEx>
        <w:trPr>
          <w:trHeight w:val="268"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流动资产：</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758"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流动负债：</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125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货币资金</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w:t>
            </w:r>
          </w:p>
        </w:tc>
        <w:tc>
          <w:tcPr>
            <w:tcW w:w="75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835" w:type="dxa"/>
            <w:tcBorders>
              <w:top w:val="nil"/>
              <w:left w:val="nil"/>
              <w:bottom w:val="nil"/>
              <w:right w:val="nil"/>
            </w:tcBorders>
            <w:noWrap w:val="0"/>
            <w:vAlign w:val="bottom"/>
          </w:tcPr>
          <w:p>
            <w:pPr>
              <w:widowControl/>
              <w:jc w:val="left"/>
              <w:rPr>
                <w:rFonts w:ascii="宋体" w:hAnsi="宋体" w:cs="宋体"/>
                <w:kern w:val="0"/>
                <w:sz w:val="24"/>
              </w:rPr>
            </w:pPr>
          </w:p>
        </w:tc>
        <w:tc>
          <w:tcPr>
            <w:tcW w:w="248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短期借款</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68</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短期投资</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2</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single" w:color="auto" w:sz="4" w:space="0"/>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应付票据</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69</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应收票据</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3</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应付帐款</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70</w:t>
            </w:r>
          </w:p>
        </w:tc>
        <w:tc>
          <w:tcPr>
            <w:tcW w:w="12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34"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应收股利</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4</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预收帐款</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71</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xml:space="preserve">    </w:t>
            </w:r>
            <w:r>
              <w:rPr>
                <w:rFonts w:hint="eastAsia" w:ascii="宋体" w:hAnsi="宋体" w:cs="Arial"/>
                <w:kern w:val="0"/>
                <w:sz w:val="18"/>
                <w:szCs w:val="18"/>
              </w:rPr>
              <w:t>应收利息</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5</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应付工资</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72</w:t>
            </w:r>
          </w:p>
        </w:tc>
        <w:tc>
          <w:tcPr>
            <w:tcW w:w="12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34"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应收帐款</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6</w:t>
            </w:r>
          </w:p>
        </w:tc>
        <w:tc>
          <w:tcPr>
            <w:tcW w:w="75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835" w:type="dxa"/>
            <w:tcBorders>
              <w:top w:val="nil"/>
              <w:left w:val="nil"/>
              <w:bottom w:val="nil"/>
              <w:right w:val="nil"/>
            </w:tcBorders>
            <w:noWrap w:val="0"/>
            <w:vAlign w:val="bottom"/>
          </w:tcPr>
          <w:p>
            <w:pPr>
              <w:widowControl/>
              <w:jc w:val="left"/>
              <w:rPr>
                <w:rFonts w:ascii="宋体" w:hAnsi="宋体" w:cs="宋体"/>
                <w:kern w:val="0"/>
                <w:sz w:val="24"/>
              </w:rPr>
            </w:pPr>
          </w:p>
        </w:tc>
        <w:tc>
          <w:tcPr>
            <w:tcW w:w="2485"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应付福利费</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73</w:t>
            </w:r>
          </w:p>
        </w:tc>
        <w:tc>
          <w:tcPr>
            <w:tcW w:w="12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34"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其他应收款</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7</w:t>
            </w:r>
          </w:p>
        </w:tc>
        <w:tc>
          <w:tcPr>
            <w:tcW w:w="75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835" w:type="dxa"/>
            <w:tcBorders>
              <w:top w:val="single" w:color="auto" w:sz="4" w:space="0"/>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xml:space="preserve">    </w:t>
            </w:r>
            <w:r>
              <w:rPr>
                <w:rFonts w:hint="eastAsia" w:ascii="宋体" w:hAnsi="宋体" w:cs="Arial"/>
                <w:kern w:val="0"/>
                <w:sz w:val="18"/>
                <w:szCs w:val="18"/>
              </w:rPr>
              <w:t>应付股利</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74</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预付帐款</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8</w:t>
            </w:r>
          </w:p>
        </w:tc>
        <w:tc>
          <w:tcPr>
            <w:tcW w:w="758" w:type="dxa"/>
            <w:tcBorders>
              <w:top w:val="nil"/>
              <w:left w:val="nil"/>
              <w:bottom w:val="single" w:color="auto" w:sz="4" w:space="0"/>
              <w:right w:val="single" w:color="auto" w:sz="4" w:space="0"/>
            </w:tcBorders>
            <w:noWrap w:val="0"/>
            <w:vAlign w:val="center"/>
          </w:tcPr>
          <w:p>
            <w:pPr>
              <w:widowControl/>
              <w:jc w:val="righ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righ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应交税金</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75</w:t>
            </w:r>
          </w:p>
        </w:tc>
        <w:tc>
          <w:tcPr>
            <w:tcW w:w="12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34"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应收补贴款</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9</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xml:space="preserve">    </w:t>
            </w:r>
            <w:r>
              <w:rPr>
                <w:rFonts w:hint="eastAsia" w:ascii="宋体" w:hAnsi="宋体" w:cs="Arial"/>
                <w:kern w:val="0"/>
                <w:sz w:val="18"/>
                <w:szCs w:val="18"/>
              </w:rPr>
              <w:t>其他应交款</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80</w:t>
            </w:r>
          </w:p>
        </w:tc>
        <w:tc>
          <w:tcPr>
            <w:tcW w:w="12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34"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存货</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10</w:t>
            </w:r>
          </w:p>
        </w:tc>
        <w:tc>
          <w:tcPr>
            <w:tcW w:w="75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83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其他应付款</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81</w:t>
            </w:r>
          </w:p>
        </w:tc>
        <w:tc>
          <w:tcPr>
            <w:tcW w:w="1250"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1234"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待摊费用</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11</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预提费用</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82</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510"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一年内到期的长期债券投资</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21</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预计负债</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83</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其他流动资产</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24</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一年内到期的长期负债</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86</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758"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其他流动负债</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90</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流动资产合计</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31</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2485"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流动负债合计</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100</w:t>
            </w:r>
          </w:p>
        </w:tc>
        <w:tc>
          <w:tcPr>
            <w:tcW w:w="1250" w:type="dxa"/>
            <w:tcBorders>
              <w:top w:val="nil"/>
              <w:left w:val="nil"/>
              <w:bottom w:val="single" w:color="auto" w:sz="4" w:space="0"/>
              <w:right w:val="single" w:color="auto" w:sz="4" w:space="0"/>
            </w:tcBorders>
            <w:noWrap w:val="0"/>
            <w:vAlign w:val="center"/>
          </w:tcPr>
          <w:p>
            <w:pPr>
              <w:widowControl/>
              <w:jc w:val="right"/>
              <w:rPr>
                <w:rFonts w:ascii="Arial" w:hAnsi="Arial" w:cs="Arial"/>
                <w:kern w:val="0"/>
                <w:sz w:val="18"/>
                <w:szCs w:val="18"/>
              </w:rPr>
            </w:pPr>
          </w:p>
        </w:tc>
        <w:tc>
          <w:tcPr>
            <w:tcW w:w="1234" w:type="dxa"/>
            <w:tcBorders>
              <w:top w:val="nil"/>
              <w:left w:val="nil"/>
              <w:bottom w:val="single" w:color="auto" w:sz="4" w:space="0"/>
              <w:right w:val="single" w:color="auto" w:sz="4" w:space="0"/>
            </w:tcBorders>
            <w:noWrap w:val="0"/>
            <w:vAlign w:val="center"/>
          </w:tcPr>
          <w:p>
            <w:pPr>
              <w:widowControl/>
              <w:jc w:val="right"/>
              <w:rPr>
                <w:rFonts w:ascii="Arial" w:hAnsi="Arial" w:cs="Arial"/>
                <w:kern w:val="0"/>
                <w:sz w:val="18"/>
                <w:szCs w:val="18"/>
              </w:rPr>
            </w:pP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长期投资：</w:t>
            </w:r>
          </w:p>
        </w:tc>
        <w:tc>
          <w:tcPr>
            <w:tcW w:w="417"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758"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长期负债：</w:t>
            </w:r>
          </w:p>
        </w:tc>
        <w:tc>
          <w:tcPr>
            <w:tcW w:w="517"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50"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长期股权投资</w:t>
            </w:r>
          </w:p>
        </w:tc>
        <w:tc>
          <w:tcPr>
            <w:tcW w:w="417"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32</w:t>
            </w:r>
          </w:p>
        </w:tc>
        <w:tc>
          <w:tcPr>
            <w:tcW w:w="758"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长期借款</w:t>
            </w:r>
          </w:p>
        </w:tc>
        <w:tc>
          <w:tcPr>
            <w:tcW w:w="517"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101</w:t>
            </w:r>
          </w:p>
        </w:tc>
        <w:tc>
          <w:tcPr>
            <w:tcW w:w="1250"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xml:space="preserve">    </w:t>
            </w:r>
            <w:r>
              <w:rPr>
                <w:rFonts w:hint="eastAsia" w:ascii="宋体" w:hAnsi="宋体" w:cs="Arial"/>
                <w:kern w:val="0"/>
                <w:sz w:val="18"/>
                <w:szCs w:val="18"/>
              </w:rPr>
              <w:t>长期债权投资</w:t>
            </w:r>
          </w:p>
        </w:tc>
        <w:tc>
          <w:tcPr>
            <w:tcW w:w="417"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34</w:t>
            </w:r>
          </w:p>
        </w:tc>
        <w:tc>
          <w:tcPr>
            <w:tcW w:w="758"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应付债券</w:t>
            </w:r>
          </w:p>
        </w:tc>
        <w:tc>
          <w:tcPr>
            <w:tcW w:w="517"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102</w:t>
            </w:r>
          </w:p>
        </w:tc>
        <w:tc>
          <w:tcPr>
            <w:tcW w:w="1250"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6"/>
                <w:szCs w:val="16"/>
              </w:rPr>
            </w:pPr>
            <w:r>
              <w:rPr>
                <w:rFonts w:ascii="Arial" w:hAnsi="Arial" w:cs="Arial"/>
                <w:kern w:val="0"/>
                <w:sz w:val="16"/>
                <w:szCs w:val="16"/>
              </w:rPr>
              <w:t xml:space="preserve">    </w:t>
            </w:r>
            <w:r>
              <w:rPr>
                <w:rFonts w:hint="eastAsia" w:ascii="宋体" w:hAnsi="宋体" w:cs="Arial"/>
                <w:kern w:val="0"/>
                <w:sz w:val="18"/>
                <w:szCs w:val="18"/>
              </w:rPr>
              <w:t>长期投资合计</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38</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长期应付款</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103</w:t>
            </w:r>
          </w:p>
        </w:tc>
        <w:tc>
          <w:tcPr>
            <w:tcW w:w="125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固定资产：</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758"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专项应付款</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106</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固定资产原价</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39</w:t>
            </w:r>
          </w:p>
        </w:tc>
        <w:tc>
          <w:tcPr>
            <w:tcW w:w="75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83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其他长期负债</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108</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减：累计折旧</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40</w:t>
            </w:r>
          </w:p>
        </w:tc>
        <w:tc>
          <w:tcPr>
            <w:tcW w:w="75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83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长期负债合计</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110</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固定资产净值</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41</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835" w:type="dxa"/>
            <w:tcBorders>
              <w:top w:val="nil"/>
              <w:left w:val="nil"/>
              <w:bottom w:val="single" w:color="auto" w:sz="4" w:space="0"/>
              <w:right w:val="single" w:color="auto" w:sz="4" w:space="0"/>
            </w:tcBorders>
            <w:noWrap w:val="0"/>
            <w:vAlign w:val="center"/>
          </w:tcPr>
          <w:p>
            <w:pPr>
              <w:widowControl/>
              <w:jc w:val="left"/>
              <w:rPr>
                <w:rFonts w:hint="eastAsia" w:ascii="Arial" w:hAnsi="Arial" w:cs="Arial"/>
                <w:kern w:val="0"/>
                <w:sz w:val="18"/>
                <w:szCs w:val="18"/>
              </w:rPr>
            </w:pPr>
            <w:r>
              <w:rPr>
                <w:rFonts w:ascii="Arial" w:hAnsi="Arial" w:cs="Arial"/>
                <w:kern w:val="0"/>
                <w:sz w:val="18"/>
                <w:szCs w:val="18"/>
              </w:rPr>
              <w:t xml:space="preserve">          </w:t>
            </w:r>
          </w:p>
        </w:tc>
        <w:tc>
          <w:tcPr>
            <w:tcW w:w="248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递延税项：</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1250"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减：固定资产减值准备</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42</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递延税项贷项</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111</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固定资产净额</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43</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负债总计</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114</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工程物资</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44</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nil"/>
              <w:right w:val="nil"/>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少数股东权益</w:t>
            </w:r>
          </w:p>
        </w:tc>
        <w:tc>
          <w:tcPr>
            <w:tcW w:w="517" w:type="dxa"/>
            <w:tcBorders>
              <w:top w:val="nil"/>
              <w:left w:val="single" w:color="auto" w:sz="4" w:space="0"/>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　</w:t>
            </w:r>
          </w:p>
        </w:tc>
        <w:tc>
          <w:tcPr>
            <w:tcW w:w="1250"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在建工程</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45</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single" w:color="auto" w:sz="4" w:space="0"/>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517"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　</w:t>
            </w:r>
          </w:p>
        </w:tc>
        <w:tc>
          <w:tcPr>
            <w:tcW w:w="1250"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固定资产清理</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46</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18"/>
                <w:szCs w:val="18"/>
              </w:rPr>
            </w:pPr>
            <w:r>
              <w:rPr>
                <w:rFonts w:hint="eastAsia" w:ascii="宋体" w:hAnsi="宋体" w:cs="宋体"/>
                <w:kern w:val="0"/>
                <w:sz w:val="18"/>
                <w:szCs w:val="18"/>
              </w:rPr>
              <w:t>所有者权益（或股东权益）：</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1250"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固定资产合计</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50</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835" w:type="dxa"/>
            <w:tcBorders>
              <w:top w:val="nil"/>
              <w:left w:val="nil"/>
              <w:bottom w:val="single" w:color="auto" w:sz="4" w:space="0"/>
              <w:right w:val="single" w:color="auto" w:sz="4" w:space="0"/>
            </w:tcBorders>
            <w:noWrap w:val="0"/>
            <w:vAlign w:val="center"/>
          </w:tcPr>
          <w:p>
            <w:pPr>
              <w:widowControl/>
              <w:jc w:val="left"/>
              <w:rPr>
                <w:rFonts w:hint="eastAsia" w:ascii="Arial" w:hAnsi="Arial" w:cs="Arial"/>
                <w:kern w:val="0"/>
                <w:sz w:val="18"/>
                <w:szCs w:val="18"/>
              </w:rPr>
            </w:pPr>
            <w:r>
              <w:rPr>
                <w:rFonts w:ascii="Arial" w:hAnsi="Arial" w:cs="Arial"/>
                <w:kern w:val="0"/>
                <w:sz w:val="18"/>
                <w:szCs w:val="18"/>
              </w:rPr>
              <w:t xml:space="preserve">        </w:t>
            </w:r>
          </w:p>
        </w:tc>
        <w:tc>
          <w:tcPr>
            <w:tcW w:w="2485"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实收资本（或股本）</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115</w:t>
            </w:r>
          </w:p>
        </w:tc>
        <w:tc>
          <w:tcPr>
            <w:tcW w:w="125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34"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无形资产及其他资产：</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758"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减：已归还投资</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116</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无形资产</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51</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实收资本（或股本）净额</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117</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bottom"/>
          </w:tcPr>
          <w:p>
            <w:pPr>
              <w:widowControl/>
              <w:jc w:val="left"/>
              <w:rPr>
                <w:rFonts w:ascii="Arial" w:hAnsi="Arial" w:cs="Arial"/>
                <w:kern w:val="0"/>
                <w:sz w:val="16"/>
                <w:szCs w:val="16"/>
              </w:rPr>
            </w:pPr>
            <w:r>
              <w:rPr>
                <w:rFonts w:ascii="Arial" w:hAnsi="Arial" w:cs="Arial"/>
                <w:kern w:val="0"/>
                <w:sz w:val="16"/>
                <w:szCs w:val="16"/>
              </w:rPr>
              <w:t xml:space="preserve">    </w:t>
            </w:r>
            <w:r>
              <w:rPr>
                <w:rFonts w:hint="eastAsia" w:ascii="宋体" w:hAnsi="宋体" w:cs="Arial"/>
                <w:kern w:val="0"/>
                <w:sz w:val="18"/>
                <w:szCs w:val="18"/>
              </w:rPr>
              <w:t>长期待摊费用</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52</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资本公积</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118</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其他长期资产</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53</w:t>
            </w:r>
          </w:p>
        </w:tc>
        <w:tc>
          <w:tcPr>
            <w:tcW w:w="758" w:type="dxa"/>
            <w:tcBorders>
              <w:top w:val="nil"/>
              <w:left w:val="nil"/>
              <w:bottom w:val="single" w:color="auto" w:sz="4" w:space="0"/>
              <w:right w:val="single" w:color="auto" w:sz="4" w:space="0"/>
            </w:tcBorders>
            <w:noWrap w:val="0"/>
            <w:vAlign w:val="center"/>
          </w:tcPr>
          <w:p>
            <w:pPr>
              <w:widowControl/>
              <w:jc w:val="right"/>
              <w:rPr>
                <w:rFonts w:ascii="宋体" w:hAnsi="宋体" w:cs="宋体"/>
                <w:kern w:val="0"/>
                <w:sz w:val="24"/>
              </w:rPr>
            </w:pPr>
            <w:r>
              <w:rPr>
                <w:rFonts w:hint="eastAsia" w:ascii="宋体" w:hAnsi="宋体" w:cs="宋体"/>
                <w:kern w:val="0"/>
                <w:sz w:val="24"/>
              </w:rPr>
              <w:t>　</w:t>
            </w:r>
          </w:p>
        </w:tc>
        <w:tc>
          <w:tcPr>
            <w:tcW w:w="83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盈余公积</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119</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hint="eastAsia" w:ascii="宋体" w:hAnsi="宋体" w:cs="Arial"/>
                <w:kern w:val="0"/>
                <w:sz w:val="18"/>
                <w:szCs w:val="18"/>
              </w:rPr>
              <w:t>无形资产及其他资产合计</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60</w:t>
            </w:r>
          </w:p>
        </w:tc>
        <w:tc>
          <w:tcPr>
            <w:tcW w:w="758" w:type="dxa"/>
            <w:tcBorders>
              <w:top w:val="nil"/>
              <w:left w:val="nil"/>
              <w:bottom w:val="single" w:color="auto" w:sz="4" w:space="0"/>
              <w:right w:val="single" w:color="auto" w:sz="4" w:space="0"/>
            </w:tcBorders>
            <w:noWrap w:val="0"/>
            <w:vAlign w:val="center"/>
          </w:tcPr>
          <w:p>
            <w:pPr>
              <w:widowControl/>
              <w:jc w:val="left"/>
              <w:rPr>
                <w:rFonts w:hint="eastAsia" w:ascii="Arial" w:hAnsi="Arial" w:cs="Arial"/>
                <w:kern w:val="0"/>
                <w:sz w:val="18"/>
                <w:szCs w:val="18"/>
              </w:rPr>
            </w:pPr>
            <w:r>
              <w:rPr>
                <w:rFonts w:ascii="Arial" w:hAnsi="Arial" w:cs="Arial"/>
                <w:kern w:val="0"/>
                <w:sz w:val="18"/>
                <w:szCs w:val="18"/>
              </w:rPr>
              <w:t xml:space="preserve">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248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其中：法定公益金</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120</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1234"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递延税项：</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758"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6"/>
                <w:szCs w:val="16"/>
              </w:rPr>
            </w:pPr>
            <w:r>
              <w:rPr>
                <w:rFonts w:ascii="Arial" w:hAnsi="Arial" w:cs="Arial"/>
                <w:kern w:val="0"/>
                <w:sz w:val="16"/>
                <w:szCs w:val="16"/>
              </w:rPr>
              <w:t xml:space="preserve">    </w:t>
            </w:r>
            <w:r>
              <w:rPr>
                <w:rFonts w:hint="eastAsia" w:ascii="宋体" w:hAnsi="宋体" w:cs="Arial"/>
                <w:kern w:val="0"/>
                <w:sz w:val="18"/>
                <w:szCs w:val="18"/>
              </w:rPr>
              <w:t>未分配利润</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121</w:t>
            </w:r>
          </w:p>
        </w:tc>
        <w:tc>
          <w:tcPr>
            <w:tcW w:w="125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1234" w:type="dxa"/>
            <w:tcBorders>
              <w:top w:val="nil"/>
              <w:left w:val="nil"/>
              <w:bottom w:val="single" w:color="auto" w:sz="4" w:space="0"/>
              <w:right w:val="single" w:color="auto" w:sz="4" w:space="0"/>
            </w:tcBorders>
            <w:noWrap w:val="0"/>
            <w:vAlign w:val="bottom"/>
          </w:tcPr>
          <w:p>
            <w:pPr>
              <w:widowControl/>
              <w:jc w:val="right"/>
              <w:rPr>
                <w:rFonts w:ascii="Arial" w:hAnsi="Arial" w:cs="Arial"/>
                <w:kern w:val="0"/>
                <w:sz w:val="18"/>
                <w:szCs w:val="18"/>
              </w:rPr>
            </w:pP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递延税款借项</w:t>
            </w:r>
          </w:p>
        </w:tc>
        <w:tc>
          <w:tcPr>
            <w:tcW w:w="4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61</w:t>
            </w:r>
          </w:p>
        </w:tc>
        <w:tc>
          <w:tcPr>
            <w:tcW w:w="758"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835"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w:t>
            </w:r>
          </w:p>
        </w:tc>
        <w:tc>
          <w:tcPr>
            <w:tcW w:w="248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所有者权益（或股东权益）合计</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122</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1234" w:type="dxa"/>
            <w:tcBorders>
              <w:top w:val="nil"/>
              <w:left w:val="nil"/>
              <w:bottom w:val="single" w:color="auto" w:sz="4" w:space="0"/>
              <w:right w:val="single" w:color="auto" w:sz="4" w:space="0"/>
            </w:tcBorders>
            <w:noWrap w:val="0"/>
            <w:vAlign w:val="center"/>
          </w:tcPr>
          <w:p>
            <w:pPr>
              <w:widowControl/>
              <w:jc w:val="left"/>
              <w:rPr>
                <w:rFonts w:hint="eastAsia" w:ascii="Arial" w:hAnsi="Arial" w:cs="Arial"/>
                <w:kern w:val="0"/>
                <w:sz w:val="18"/>
                <w:szCs w:val="18"/>
              </w:rPr>
            </w:pPr>
            <w:r>
              <w:rPr>
                <w:rFonts w:ascii="Arial" w:hAnsi="Arial" w:cs="Arial"/>
                <w:kern w:val="0"/>
                <w:sz w:val="18"/>
                <w:szCs w:val="18"/>
              </w:rPr>
              <w:t xml:space="preserve">          </w:t>
            </w:r>
          </w:p>
        </w:tc>
      </w:tr>
      <w:tr>
        <w:tblPrEx>
          <w:tblCellMar>
            <w:top w:w="0" w:type="dxa"/>
            <w:left w:w="108" w:type="dxa"/>
            <w:bottom w:w="0" w:type="dxa"/>
            <w:right w:w="108" w:type="dxa"/>
          </w:tblCellMar>
        </w:tblPrEx>
        <w:trPr>
          <w:trHeight w:val="255" w:hRule="atLeast"/>
        </w:trPr>
        <w:tc>
          <w:tcPr>
            <w:tcW w:w="2176" w:type="dxa"/>
            <w:tcBorders>
              <w:top w:val="nil"/>
              <w:left w:val="single" w:color="auto" w:sz="4" w:space="0"/>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资产总计</w:t>
            </w:r>
          </w:p>
        </w:tc>
        <w:tc>
          <w:tcPr>
            <w:tcW w:w="417" w:type="dxa"/>
            <w:tcBorders>
              <w:top w:val="nil"/>
              <w:left w:val="nil"/>
              <w:bottom w:val="single" w:color="auto" w:sz="4" w:space="0"/>
              <w:right w:val="single" w:color="auto" w:sz="4" w:space="0"/>
            </w:tcBorders>
            <w:noWrap w:val="0"/>
            <w:vAlign w:val="bottom"/>
          </w:tcPr>
          <w:p>
            <w:pPr>
              <w:widowControl/>
              <w:jc w:val="center"/>
              <w:rPr>
                <w:rFonts w:ascii="Arial" w:hAnsi="Arial" w:cs="Arial"/>
                <w:kern w:val="0"/>
                <w:sz w:val="18"/>
                <w:szCs w:val="18"/>
              </w:rPr>
            </w:pPr>
            <w:r>
              <w:rPr>
                <w:rFonts w:ascii="Arial" w:hAnsi="Arial" w:cs="Arial"/>
                <w:kern w:val="0"/>
                <w:sz w:val="18"/>
                <w:szCs w:val="18"/>
              </w:rPr>
              <w:t>67</w:t>
            </w:r>
          </w:p>
        </w:tc>
        <w:tc>
          <w:tcPr>
            <w:tcW w:w="758" w:type="dxa"/>
            <w:tcBorders>
              <w:top w:val="nil"/>
              <w:left w:val="nil"/>
              <w:bottom w:val="single" w:color="auto" w:sz="4" w:space="0"/>
              <w:right w:val="single" w:color="auto" w:sz="4" w:space="0"/>
            </w:tcBorders>
            <w:noWrap w:val="0"/>
            <w:vAlign w:val="bottom"/>
          </w:tcPr>
          <w:p>
            <w:pPr>
              <w:widowControl/>
              <w:jc w:val="left"/>
              <w:rPr>
                <w:rFonts w:hint="eastAsia" w:ascii="Arial" w:hAnsi="Arial" w:cs="Arial"/>
                <w:kern w:val="0"/>
                <w:sz w:val="18"/>
                <w:szCs w:val="18"/>
              </w:rPr>
            </w:pPr>
            <w:r>
              <w:rPr>
                <w:rFonts w:ascii="Arial" w:hAnsi="Arial" w:cs="Arial"/>
                <w:kern w:val="0"/>
                <w:sz w:val="18"/>
                <w:szCs w:val="18"/>
              </w:rPr>
              <w:t xml:space="preserve">       </w:t>
            </w:r>
          </w:p>
        </w:tc>
        <w:tc>
          <w:tcPr>
            <w:tcW w:w="835" w:type="dxa"/>
            <w:tcBorders>
              <w:top w:val="nil"/>
              <w:left w:val="nil"/>
              <w:bottom w:val="single" w:color="auto" w:sz="4" w:space="0"/>
              <w:right w:val="single" w:color="auto" w:sz="4" w:space="0"/>
            </w:tcBorders>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p>
        </w:tc>
        <w:tc>
          <w:tcPr>
            <w:tcW w:w="2485"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6"/>
                <w:szCs w:val="16"/>
              </w:rPr>
            </w:pPr>
            <w:r>
              <w:rPr>
                <w:rFonts w:ascii="Arial" w:hAnsi="Arial" w:cs="Arial"/>
                <w:kern w:val="0"/>
                <w:sz w:val="16"/>
                <w:szCs w:val="16"/>
              </w:rPr>
              <w:t xml:space="preserve">  </w:t>
            </w:r>
            <w:r>
              <w:rPr>
                <w:rFonts w:hint="eastAsia" w:ascii="宋体" w:hAnsi="宋体" w:cs="宋体"/>
                <w:kern w:val="0"/>
                <w:sz w:val="18"/>
                <w:szCs w:val="18"/>
              </w:rPr>
              <w:t>负债和所有者权益（或股东权益）总计</w:t>
            </w:r>
          </w:p>
        </w:tc>
        <w:tc>
          <w:tcPr>
            <w:tcW w:w="517" w:type="dxa"/>
            <w:tcBorders>
              <w:top w:val="nil"/>
              <w:left w:val="nil"/>
              <w:bottom w:val="single" w:color="auto" w:sz="4" w:space="0"/>
              <w:right w:val="single" w:color="auto" w:sz="4" w:space="0"/>
            </w:tcBorders>
            <w:noWrap w:val="0"/>
            <w:vAlign w:val="center"/>
          </w:tcPr>
          <w:p>
            <w:pPr>
              <w:widowControl/>
              <w:jc w:val="center"/>
              <w:rPr>
                <w:rFonts w:ascii="Arial" w:hAnsi="Arial" w:cs="Arial"/>
                <w:kern w:val="0"/>
                <w:sz w:val="18"/>
                <w:szCs w:val="18"/>
              </w:rPr>
            </w:pPr>
            <w:r>
              <w:rPr>
                <w:rFonts w:ascii="Arial" w:hAnsi="Arial" w:cs="Arial"/>
                <w:kern w:val="0"/>
                <w:sz w:val="18"/>
                <w:szCs w:val="18"/>
              </w:rPr>
              <w:t>135</w:t>
            </w:r>
          </w:p>
        </w:tc>
        <w:tc>
          <w:tcPr>
            <w:tcW w:w="1250" w:type="dxa"/>
            <w:tcBorders>
              <w:top w:val="nil"/>
              <w:left w:val="nil"/>
              <w:bottom w:val="single" w:color="auto" w:sz="4" w:space="0"/>
              <w:right w:val="single" w:color="auto" w:sz="4" w:space="0"/>
            </w:tcBorders>
            <w:noWrap w:val="0"/>
            <w:vAlign w:val="center"/>
          </w:tcPr>
          <w:p>
            <w:pPr>
              <w:widowControl/>
              <w:jc w:val="left"/>
              <w:rPr>
                <w:rFonts w:ascii="Arial" w:hAnsi="Arial" w:cs="Arial"/>
                <w:kern w:val="0"/>
                <w:sz w:val="18"/>
                <w:szCs w:val="18"/>
              </w:rPr>
            </w:pPr>
            <w:r>
              <w:rPr>
                <w:rFonts w:ascii="Arial" w:hAnsi="Arial" w:cs="Arial"/>
                <w:kern w:val="0"/>
                <w:sz w:val="18"/>
                <w:szCs w:val="18"/>
              </w:rPr>
              <w:t xml:space="preserve">   </w:t>
            </w:r>
          </w:p>
        </w:tc>
        <w:tc>
          <w:tcPr>
            <w:tcW w:w="1234" w:type="dxa"/>
            <w:tcBorders>
              <w:top w:val="nil"/>
              <w:left w:val="nil"/>
              <w:bottom w:val="single" w:color="auto" w:sz="4" w:space="0"/>
              <w:right w:val="single" w:color="auto" w:sz="4" w:space="0"/>
            </w:tcBorders>
            <w:noWrap w:val="0"/>
            <w:vAlign w:val="center"/>
          </w:tcPr>
          <w:p>
            <w:pPr>
              <w:widowControl/>
              <w:jc w:val="left"/>
              <w:rPr>
                <w:rFonts w:hint="eastAsia" w:ascii="Arial" w:hAnsi="Arial" w:cs="Arial"/>
                <w:kern w:val="0"/>
                <w:sz w:val="18"/>
                <w:szCs w:val="18"/>
              </w:rPr>
            </w:pPr>
            <w:r>
              <w:rPr>
                <w:rFonts w:ascii="Arial" w:hAnsi="Arial" w:cs="Arial"/>
                <w:kern w:val="0"/>
                <w:sz w:val="18"/>
                <w:szCs w:val="18"/>
              </w:rPr>
              <w:t xml:space="preserve">           </w:t>
            </w:r>
          </w:p>
        </w:tc>
      </w:tr>
    </w:tbl>
    <w:p>
      <w:pPr>
        <w:spacing w:line="440" w:lineRule="atLeast"/>
        <w:ind w:firstLine="315" w:firstLineChars="150"/>
        <w:rPr>
          <w:rFonts w:hint="eastAsia"/>
        </w:rPr>
      </w:pPr>
    </w:p>
    <w:p>
      <w:pPr>
        <w:spacing w:line="440" w:lineRule="atLeast"/>
        <w:ind w:firstLine="315" w:firstLineChars="150"/>
        <w:rPr>
          <w:rFonts w:hint="eastAsia"/>
        </w:rPr>
      </w:pPr>
    </w:p>
    <w:tbl>
      <w:tblPr>
        <w:tblStyle w:val="21"/>
        <w:tblW w:w="0" w:type="auto"/>
        <w:tblInd w:w="108" w:type="dxa"/>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1"/>
        <w:gridCol w:w="417"/>
        <w:gridCol w:w="1330"/>
        <w:gridCol w:w="191"/>
        <w:gridCol w:w="681"/>
        <w:gridCol w:w="1839"/>
        <w:gridCol w:w="568"/>
        <w:gridCol w:w="417"/>
        <w:gridCol w:w="1240"/>
        <w:gridCol w:w="28"/>
      </w:tblGrid>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672" w:type="dxa"/>
            <w:gridSpan w:val="10"/>
            <w:tcBorders>
              <w:left w:val="nil"/>
              <w:right w:val="nil"/>
            </w:tcBorders>
            <w:noWrap w:val="0"/>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利润及利润分配表</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72" w:type="dxa"/>
            <w:gridSpan w:val="10"/>
            <w:noWrap w:val="0"/>
            <w:vAlign w:val="bottom"/>
          </w:tcPr>
          <w:p>
            <w:pPr>
              <w:widowControl/>
              <w:jc w:val="right"/>
              <w:rPr>
                <w:rFonts w:ascii="Arial" w:hAnsi="Arial" w:cs="Arial"/>
                <w:kern w:val="0"/>
                <w:sz w:val="20"/>
                <w:szCs w:val="20"/>
              </w:rPr>
            </w:pPr>
            <w:r>
              <w:rPr>
                <w:rFonts w:ascii="Arial" w:hAnsi="Arial" w:cs="Arial"/>
                <w:kern w:val="0"/>
                <w:sz w:val="20"/>
                <w:szCs w:val="20"/>
              </w:rPr>
              <w:t xml:space="preserve">                                                                                                                                                                                                    </w:t>
            </w:r>
            <w:r>
              <w:rPr>
                <w:rFonts w:hint="eastAsia" w:ascii="宋体" w:hAnsi="宋体" w:cs="Arial"/>
                <w:kern w:val="0"/>
                <w:sz w:val="20"/>
                <w:szCs w:val="20"/>
              </w:rPr>
              <w:t>会企</w:t>
            </w:r>
            <w:r>
              <w:rPr>
                <w:rFonts w:ascii="Arial" w:hAnsi="Arial" w:cs="Arial"/>
                <w:kern w:val="0"/>
                <w:sz w:val="20"/>
                <w:szCs w:val="20"/>
              </w:rPr>
              <w:t>02</w:t>
            </w:r>
            <w:r>
              <w:rPr>
                <w:rFonts w:hint="eastAsia" w:ascii="宋体" w:hAnsi="宋体" w:cs="Arial"/>
                <w:kern w:val="0"/>
                <w:sz w:val="20"/>
                <w:szCs w:val="20"/>
              </w:rPr>
              <w:t>表</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编制单位：                                          </w:t>
            </w:r>
          </w:p>
        </w:tc>
        <w:tc>
          <w:tcPr>
            <w:tcW w:w="2520" w:type="dxa"/>
            <w:gridSpan w:val="2"/>
            <w:noWrap w:val="0"/>
            <w:vAlign w:val="bottom"/>
          </w:tcPr>
          <w:p>
            <w:pPr>
              <w:widowControl/>
              <w:jc w:val="left"/>
              <w:rPr>
                <w:rFonts w:ascii="Arial" w:hAnsi="Arial" w:cs="Arial"/>
                <w:kern w:val="0"/>
                <w:sz w:val="20"/>
                <w:szCs w:val="20"/>
              </w:rPr>
            </w:pPr>
            <w:r>
              <w:rPr>
                <w:rFonts w:ascii="Arial" w:hAnsi="Arial" w:cs="Arial"/>
                <w:kern w:val="0"/>
                <w:sz w:val="20"/>
                <w:szCs w:val="20"/>
              </w:rPr>
              <w:t>年</w:t>
            </w:r>
            <w:r>
              <w:rPr>
                <w:rFonts w:hint="eastAsia" w:ascii="Arial" w:hAnsi="Arial" w:cs="Arial"/>
                <w:kern w:val="0"/>
                <w:sz w:val="20"/>
                <w:szCs w:val="20"/>
              </w:rPr>
              <w:t xml:space="preserve">   </w:t>
            </w:r>
            <w:r>
              <w:rPr>
                <w:rFonts w:ascii="Arial" w:hAnsi="Arial" w:cs="Arial"/>
                <w:kern w:val="0"/>
                <w:sz w:val="20"/>
                <w:szCs w:val="20"/>
              </w:rPr>
              <w:t>月</w:t>
            </w:r>
          </w:p>
        </w:tc>
        <w:tc>
          <w:tcPr>
            <w:tcW w:w="2253" w:type="dxa"/>
            <w:gridSpan w:val="4"/>
            <w:noWrap w:val="0"/>
            <w:vAlign w:val="bottom"/>
          </w:tcPr>
          <w:p>
            <w:pPr>
              <w:widowControl/>
              <w:ind w:right="100"/>
              <w:jc w:val="right"/>
              <w:rPr>
                <w:rFonts w:ascii="Arial" w:hAnsi="Arial" w:cs="Arial"/>
                <w:kern w:val="0"/>
                <w:sz w:val="20"/>
                <w:szCs w:val="20"/>
              </w:rPr>
            </w:pPr>
            <w:r>
              <w:rPr>
                <w:rFonts w:hint="eastAsia" w:ascii="宋体" w:hAnsi="宋体" w:cs="Arial"/>
                <w:kern w:val="0"/>
                <w:sz w:val="20"/>
                <w:szCs w:val="20"/>
              </w:rPr>
              <w:t>单位：元</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899" w:type="dxa"/>
            <w:gridSpan w:val="4"/>
            <w:noWrap w:val="0"/>
            <w:vAlign w:val="bottom"/>
          </w:tcPr>
          <w:p>
            <w:pPr>
              <w:widowControl/>
              <w:jc w:val="center"/>
              <w:rPr>
                <w:rFonts w:ascii="宋体" w:hAnsi="宋体" w:cs="宋体"/>
                <w:kern w:val="0"/>
                <w:sz w:val="20"/>
                <w:szCs w:val="20"/>
              </w:rPr>
            </w:pPr>
            <w:r>
              <w:rPr>
                <w:rFonts w:hint="eastAsia" w:ascii="宋体" w:hAnsi="宋体" w:cs="宋体"/>
                <w:kern w:val="0"/>
                <w:sz w:val="20"/>
                <w:szCs w:val="20"/>
              </w:rPr>
              <w:t>项             目</w:t>
            </w:r>
          </w:p>
        </w:tc>
        <w:tc>
          <w:tcPr>
            <w:tcW w:w="681" w:type="dxa"/>
            <w:noWrap w:val="0"/>
            <w:vAlign w:val="bottom"/>
          </w:tcPr>
          <w:p>
            <w:pPr>
              <w:widowControl/>
              <w:jc w:val="center"/>
              <w:rPr>
                <w:rFonts w:ascii="宋体" w:hAnsi="宋体" w:cs="宋体"/>
                <w:kern w:val="0"/>
                <w:sz w:val="20"/>
                <w:szCs w:val="20"/>
              </w:rPr>
            </w:pPr>
            <w:r>
              <w:rPr>
                <w:rFonts w:hint="eastAsia" w:ascii="宋体" w:hAnsi="宋体" w:cs="宋体"/>
                <w:kern w:val="0"/>
                <w:sz w:val="20"/>
                <w:szCs w:val="20"/>
              </w:rPr>
              <w:t>行次</w:t>
            </w:r>
          </w:p>
        </w:tc>
        <w:tc>
          <w:tcPr>
            <w:tcW w:w="1839" w:type="dxa"/>
            <w:noWrap w:val="0"/>
            <w:vAlign w:val="bottom"/>
          </w:tcPr>
          <w:p>
            <w:pPr>
              <w:widowControl/>
              <w:jc w:val="center"/>
              <w:rPr>
                <w:rFonts w:ascii="宋体" w:hAnsi="宋体" w:cs="宋体"/>
                <w:kern w:val="0"/>
                <w:sz w:val="20"/>
                <w:szCs w:val="20"/>
              </w:rPr>
            </w:pPr>
            <w:r>
              <w:rPr>
                <w:rFonts w:hint="eastAsia" w:ascii="宋体" w:hAnsi="宋体" w:cs="宋体"/>
                <w:kern w:val="0"/>
                <w:sz w:val="20"/>
                <w:szCs w:val="20"/>
              </w:rPr>
              <w:t>本年累计数</w:t>
            </w:r>
          </w:p>
        </w:tc>
        <w:tc>
          <w:tcPr>
            <w:tcW w:w="2253" w:type="dxa"/>
            <w:gridSpan w:val="4"/>
            <w:noWrap w:val="0"/>
            <w:vAlign w:val="bottom"/>
          </w:tcPr>
          <w:p>
            <w:pPr>
              <w:widowControl/>
              <w:jc w:val="center"/>
              <w:rPr>
                <w:rFonts w:ascii="宋体" w:hAnsi="宋体" w:cs="宋体"/>
                <w:kern w:val="0"/>
                <w:sz w:val="20"/>
                <w:szCs w:val="20"/>
              </w:rPr>
            </w:pPr>
            <w:r>
              <w:rPr>
                <w:rFonts w:hint="eastAsia" w:ascii="宋体" w:hAnsi="宋体" w:cs="宋体"/>
                <w:kern w:val="0"/>
                <w:sz w:val="20"/>
                <w:szCs w:val="20"/>
              </w:rPr>
              <w:t>上年同期数</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一、主营业务收入</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w:t>
            </w:r>
          </w:p>
        </w:tc>
        <w:tc>
          <w:tcPr>
            <w:tcW w:w="1839" w:type="dxa"/>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减：主营业务成本</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w:t>
            </w:r>
          </w:p>
        </w:tc>
        <w:tc>
          <w:tcPr>
            <w:tcW w:w="1839" w:type="dxa"/>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主营业务税金及附加</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3</w:t>
            </w:r>
          </w:p>
        </w:tc>
        <w:tc>
          <w:tcPr>
            <w:tcW w:w="1839" w:type="dxa"/>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二、主营业务利润（亏损以“－”号填列）</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4</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c>
          <w:tcPr>
            <w:tcW w:w="2253" w:type="dxa"/>
            <w:gridSpan w:val="4"/>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kern w:val="0"/>
                <w:sz w:val="20"/>
                <w:szCs w:val="20"/>
              </w:rPr>
            </w:pPr>
            <w:r>
              <w:rPr>
                <w:kern w:val="0"/>
                <w:sz w:val="20"/>
                <w:szCs w:val="20"/>
              </w:rPr>
              <w:t xml:space="preserve">              </w:t>
            </w:r>
            <w:r>
              <w:rPr>
                <w:rFonts w:hint="eastAsia" w:ascii="宋体" w:hAnsi="宋体"/>
                <w:kern w:val="0"/>
                <w:sz w:val="20"/>
                <w:szCs w:val="20"/>
              </w:rPr>
              <w:t>加：其他业务利润（亏损以“－”号填列）</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5</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减：营业费用 </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6</w:t>
            </w:r>
          </w:p>
        </w:tc>
        <w:tc>
          <w:tcPr>
            <w:tcW w:w="1839" w:type="dxa"/>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管理费用</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7</w:t>
            </w:r>
          </w:p>
        </w:tc>
        <w:tc>
          <w:tcPr>
            <w:tcW w:w="1839" w:type="dxa"/>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财务费用</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8</w:t>
            </w:r>
          </w:p>
        </w:tc>
        <w:tc>
          <w:tcPr>
            <w:tcW w:w="1839" w:type="dxa"/>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三、营业利润（亏损以“－”号填列）</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9</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c>
          <w:tcPr>
            <w:tcW w:w="2253" w:type="dxa"/>
            <w:gridSpan w:val="4"/>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加：投资收益（损失以“－”号填列）</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10</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补贴收入</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11</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营业外收入</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12</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减：营业外支出    </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13</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四、利润总额（亏损以“－”号填列）</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14</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c>
          <w:tcPr>
            <w:tcW w:w="2253" w:type="dxa"/>
            <w:gridSpan w:val="4"/>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减：所得税</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15</w:t>
            </w:r>
          </w:p>
        </w:tc>
        <w:tc>
          <w:tcPr>
            <w:tcW w:w="1839" w:type="dxa"/>
            <w:noWrap w:val="0"/>
            <w:vAlign w:val="bottom"/>
          </w:tcPr>
          <w:p>
            <w:pPr>
              <w:widowControl/>
              <w:jc w:val="left"/>
              <w:rPr>
                <w:rFonts w:ascii="宋体" w:hAnsi="宋体" w:cs="宋体"/>
                <w:kern w:val="0"/>
                <w:sz w:val="24"/>
              </w:rPr>
            </w:pPr>
            <w:r>
              <w:rPr>
                <w:rFonts w:hint="eastAsia" w:ascii="宋体" w:hAnsi="宋体" w:cs="宋体"/>
                <w:kern w:val="0"/>
                <w:sz w:val="24"/>
              </w:rPr>
              <w:t>　</w:t>
            </w:r>
          </w:p>
        </w:tc>
        <w:tc>
          <w:tcPr>
            <w:tcW w:w="2253" w:type="dxa"/>
            <w:gridSpan w:val="4"/>
            <w:noWrap w:val="0"/>
            <w:vAlign w:val="bottom"/>
          </w:tcPr>
          <w:p>
            <w:pPr>
              <w:widowControl/>
              <w:jc w:val="righ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少数股东权益</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16</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4"/>
              </w:rPr>
            </w:pPr>
            <w:r>
              <w:rPr>
                <w:rFonts w:ascii="Arial" w:hAnsi="Arial" w:cs="Arial"/>
                <w:kern w:val="0"/>
                <w:sz w:val="24"/>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五、净利润（亏损以“－”号填列）</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17</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c>
          <w:tcPr>
            <w:tcW w:w="2253" w:type="dxa"/>
            <w:gridSpan w:val="4"/>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加：年初未分配利润</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18</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其他转入</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19</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六、可供分配的利润</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20</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c>
          <w:tcPr>
            <w:tcW w:w="2253" w:type="dxa"/>
            <w:gridSpan w:val="4"/>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减：提取法定盈余公积</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21</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提取法定公益金</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22</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提取职工奖励及福利基金</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23</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提取储备基金</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24</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提取企业发展基金</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25</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利润归还投资</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26</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七、可供投资者分配的利润</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27</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c>
          <w:tcPr>
            <w:tcW w:w="2253" w:type="dxa"/>
            <w:gridSpan w:val="4"/>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减：应付优先股股利</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28</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提取任意盈余公积</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29</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应付普通股股利</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30</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xml:space="preserve">         转作资本（或股本）的普通股股利</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31</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w:t>
            </w:r>
          </w:p>
        </w:tc>
        <w:tc>
          <w:tcPr>
            <w:tcW w:w="2253" w:type="dxa"/>
            <w:gridSpan w:val="4"/>
            <w:noWrap w:val="0"/>
            <w:vAlign w:val="bottom"/>
          </w:tcPr>
          <w:p>
            <w:pPr>
              <w:widowControl/>
              <w:jc w:val="left"/>
              <w:rPr>
                <w:rFonts w:ascii="Arial" w:hAnsi="Arial" w:cs="Arial"/>
                <w:kern w:val="0"/>
                <w:sz w:val="20"/>
                <w:szCs w:val="20"/>
              </w:rPr>
            </w:pPr>
            <w:r>
              <w:rPr>
                <w:rFonts w:ascii="Arial" w:hAnsi="Arial" w:cs="Arial"/>
                <w:kern w:val="0"/>
                <w:sz w:val="20"/>
                <w:szCs w:val="20"/>
              </w:rPr>
              <w:t>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899" w:type="dxa"/>
            <w:gridSpan w:val="4"/>
            <w:noWrap w:val="0"/>
            <w:vAlign w:val="bottom"/>
          </w:tcPr>
          <w:p>
            <w:pPr>
              <w:widowControl/>
              <w:jc w:val="left"/>
              <w:rPr>
                <w:rFonts w:ascii="宋体" w:hAnsi="宋体" w:cs="宋体"/>
                <w:kern w:val="0"/>
                <w:sz w:val="20"/>
                <w:szCs w:val="20"/>
              </w:rPr>
            </w:pPr>
            <w:r>
              <w:rPr>
                <w:rFonts w:hint="eastAsia" w:ascii="宋体" w:hAnsi="宋体" w:cs="宋体"/>
                <w:kern w:val="0"/>
                <w:sz w:val="20"/>
                <w:szCs w:val="20"/>
              </w:rPr>
              <w:t>八、未分配利润</w:t>
            </w:r>
          </w:p>
        </w:tc>
        <w:tc>
          <w:tcPr>
            <w:tcW w:w="681" w:type="dxa"/>
            <w:noWrap w:val="0"/>
            <w:vAlign w:val="bottom"/>
          </w:tcPr>
          <w:p>
            <w:pPr>
              <w:widowControl/>
              <w:jc w:val="center"/>
              <w:rPr>
                <w:rFonts w:ascii="Arial" w:hAnsi="Arial" w:cs="Arial"/>
                <w:kern w:val="0"/>
                <w:sz w:val="20"/>
                <w:szCs w:val="20"/>
              </w:rPr>
            </w:pPr>
            <w:r>
              <w:rPr>
                <w:rFonts w:ascii="Arial" w:hAnsi="Arial" w:cs="Arial"/>
                <w:kern w:val="0"/>
                <w:sz w:val="20"/>
                <w:szCs w:val="20"/>
              </w:rPr>
              <w:t>32</w:t>
            </w:r>
          </w:p>
        </w:tc>
        <w:tc>
          <w:tcPr>
            <w:tcW w:w="1839" w:type="dxa"/>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c>
          <w:tcPr>
            <w:tcW w:w="2253" w:type="dxa"/>
            <w:gridSpan w:val="4"/>
            <w:noWrap w:val="0"/>
            <w:vAlign w:val="bottom"/>
          </w:tcPr>
          <w:p>
            <w:pPr>
              <w:widowControl/>
              <w:jc w:val="right"/>
              <w:rPr>
                <w:rFonts w:ascii="Arial" w:hAnsi="Arial" w:cs="Arial"/>
                <w:kern w:val="0"/>
                <w:sz w:val="20"/>
                <w:szCs w:val="20"/>
              </w:rPr>
            </w:pPr>
            <w:r>
              <w:rPr>
                <w:rFonts w:ascii="Arial" w:hAnsi="Arial" w:cs="Arial"/>
                <w:kern w:val="0"/>
                <w:sz w:val="20"/>
                <w:szCs w:val="20"/>
              </w:rPr>
              <w:t xml:space="preserve">                -   </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672" w:type="dxa"/>
            <w:gridSpan w:val="10"/>
            <w:tcBorders>
              <w:left w:val="nil"/>
              <w:bottom w:val="nil"/>
              <w:right w:val="nil"/>
            </w:tcBorders>
            <w:noWrap w:val="0"/>
            <w:vAlign w:val="bottom"/>
          </w:tcPr>
          <w:p>
            <w:pPr>
              <w:widowControl/>
              <w:jc w:val="left"/>
              <w:rPr>
                <w:rFonts w:ascii="宋体" w:hAnsi="宋体" w:cs="宋体"/>
                <w:kern w:val="0"/>
                <w:sz w:val="20"/>
                <w:szCs w:val="20"/>
              </w:rPr>
            </w:pPr>
            <w:r>
              <w:rPr>
                <w:rFonts w:hint="eastAsia" w:ascii="宋体" w:hAnsi="宋体" w:cs="宋体"/>
                <w:kern w:val="0"/>
                <w:sz w:val="20"/>
                <w:szCs w:val="20"/>
              </w:rPr>
              <w:t>　</w:t>
            </w:r>
          </w:p>
          <w:p>
            <w:pPr>
              <w:widowControl/>
              <w:jc w:val="center"/>
              <w:rPr>
                <w:rFonts w:hint="eastAsia" w:ascii="Arial" w:hAnsi="Arial" w:cs="Arial"/>
                <w:kern w:val="0"/>
                <w:sz w:val="20"/>
                <w:szCs w:val="20"/>
              </w:rPr>
            </w:pPr>
            <w:r>
              <w:rPr>
                <w:rFonts w:ascii="Arial" w:hAnsi="Arial" w:cs="Arial"/>
                <w:kern w:val="0"/>
                <w:sz w:val="20"/>
                <w:szCs w:val="20"/>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540" w:hRule="atLeast"/>
        </w:trPr>
        <w:tc>
          <w:tcPr>
            <w:tcW w:w="9644" w:type="dxa"/>
            <w:gridSpan w:val="9"/>
            <w:tcBorders>
              <w:top w:val="nil"/>
              <w:left w:val="nil"/>
              <w:bottom w:val="nil"/>
              <w:right w:val="nil"/>
            </w:tcBorders>
            <w:shd w:val="clear" w:color="auto" w:fill="FFFFFF"/>
            <w:noWrap w:val="0"/>
            <w:vAlign w:val="bottom"/>
          </w:tcPr>
          <w:p>
            <w:pPr>
              <w:widowControl/>
              <w:jc w:val="center"/>
              <w:rPr>
                <w:rFonts w:ascii="宋体" w:hAnsi="宋体" w:cs="宋体"/>
                <w:b/>
                <w:bCs/>
                <w:kern w:val="0"/>
                <w:sz w:val="40"/>
                <w:szCs w:val="40"/>
              </w:rPr>
            </w:pPr>
            <w:r>
              <w:rPr>
                <w:rFonts w:hint="eastAsia" w:ascii="宋体" w:hAnsi="宋体" w:cs="宋体"/>
                <w:b/>
                <w:bCs/>
                <w:kern w:val="0"/>
                <w:sz w:val="40"/>
                <w:szCs w:val="40"/>
              </w:rPr>
              <w:t>现</w:t>
            </w:r>
            <w:r>
              <w:rPr>
                <w:rFonts w:ascii="Arial" w:hAnsi="Arial" w:cs="Arial"/>
                <w:b/>
                <w:bCs/>
                <w:kern w:val="0"/>
                <w:sz w:val="40"/>
                <w:szCs w:val="40"/>
              </w:rPr>
              <w:t xml:space="preserve">    </w:t>
            </w:r>
            <w:r>
              <w:rPr>
                <w:rFonts w:hint="eastAsia" w:ascii="宋体" w:hAnsi="宋体" w:cs="宋体"/>
                <w:b/>
                <w:bCs/>
                <w:kern w:val="0"/>
                <w:sz w:val="40"/>
                <w:szCs w:val="40"/>
              </w:rPr>
              <w:t>金</w:t>
            </w:r>
            <w:r>
              <w:rPr>
                <w:rFonts w:ascii="Arial" w:hAnsi="Arial" w:cs="Arial"/>
                <w:b/>
                <w:bCs/>
                <w:kern w:val="0"/>
                <w:sz w:val="40"/>
                <w:szCs w:val="40"/>
              </w:rPr>
              <w:t xml:space="preserve">    </w:t>
            </w:r>
            <w:r>
              <w:rPr>
                <w:rFonts w:hint="eastAsia" w:ascii="宋体" w:hAnsi="宋体" w:cs="宋体"/>
                <w:b/>
                <w:bCs/>
                <w:kern w:val="0"/>
                <w:sz w:val="40"/>
                <w:szCs w:val="40"/>
              </w:rPr>
              <w:t>流</w:t>
            </w:r>
            <w:r>
              <w:rPr>
                <w:rFonts w:ascii="Arial" w:hAnsi="Arial" w:cs="Arial"/>
                <w:b/>
                <w:bCs/>
                <w:kern w:val="0"/>
                <w:sz w:val="40"/>
                <w:szCs w:val="40"/>
              </w:rPr>
              <w:t xml:space="preserve">    </w:t>
            </w:r>
            <w:r>
              <w:rPr>
                <w:rFonts w:hint="eastAsia" w:ascii="宋体" w:hAnsi="宋体" w:cs="宋体"/>
                <w:b/>
                <w:bCs/>
                <w:kern w:val="0"/>
                <w:sz w:val="40"/>
                <w:szCs w:val="40"/>
              </w:rPr>
              <w:t>量</w:t>
            </w:r>
            <w:r>
              <w:rPr>
                <w:rFonts w:ascii="Arial" w:hAnsi="Arial" w:cs="Arial"/>
                <w:b/>
                <w:bCs/>
                <w:kern w:val="0"/>
                <w:sz w:val="40"/>
                <w:szCs w:val="40"/>
              </w:rPr>
              <w:t xml:space="preserve">    </w:t>
            </w:r>
            <w:r>
              <w:rPr>
                <w:rFonts w:hint="eastAsia" w:ascii="宋体" w:hAnsi="宋体" w:cs="宋体"/>
                <w:b/>
                <w:bCs/>
                <w:kern w:val="0"/>
                <w:sz w:val="40"/>
                <w:szCs w:val="40"/>
              </w:rPr>
              <w:t>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nil"/>
              <w:bottom w:val="nil"/>
              <w:right w:val="nil"/>
            </w:tcBorders>
            <w:shd w:val="clear" w:color="auto" w:fill="FFFFFF"/>
            <w:noWrap w:val="0"/>
            <w:vAlign w:val="bottom"/>
          </w:tcPr>
          <w:p>
            <w:pPr>
              <w:widowControl/>
              <w:jc w:val="center"/>
              <w:rPr>
                <w:rFonts w:ascii="Arial" w:hAnsi="Arial" w:cs="Arial"/>
                <w:b/>
                <w:bCs/>
                <w:kern w:val="0"/>
                <w:sz w:val="18"/>
                <w:szCs w:val="18"/>
              </w:rPr>
            </w:pPr>
            <w:r>
              <w:rPr>
                <w:rFonts w:ascii="Arial" w:hAnsi="Arial" w:cs="Arial"/>
                <w:b/>
                <w:bCs/>
                <w:kern w:val="0"/>
                <w:sz w:val="18"/>
                <w:szCs w:val="18"/>
              </w:rPr>
              <w:t>　</w:t>
            </w:r>
          </w:p>
        </w:tc>
        <w:tc>
          <w:tcPr>
            <w:tcW w:w="417" w:type="dxa"/>
            <w:tcBorders>
              <w:top w:val="nil"/>
              <w:left w:val="nil"/>
              <w:bottom w:val="nil"/>
              <w:right w:val="nil"/>
            </w:tcBorders>
            <w:shd w:val="clear" w:color="auto" w:fill="FFFFFF"/>
            <w:noWrap w:val="0"/>
            <w:vAlign w:val="bottom"/>
          </w:tcPr>
          <w:p>
            <w:pPr>
              <w:widowControl/>
              <w:jc w:val="center"/>
              <w:rPr>
                <w:rFonts w:ascii="Arial" w:hAnsi="Arial" w:cs="Arial"/>
                <w:b/>
                <w:bCs/>
                <w:kern w:val="0"/>
                <w:sz w:val="18"/>
                <w:szCs w:val="18"/>
              </w:rPr>
            </w:pPr>
            <w:r>
              <w:rPr>
                <w:rFonts w:ascii="Arial" w:hAnsi="Arial" w:cs="Arial"/>
                <w:b/>
                <w:bCs/>
                <w:kern w:val="0"/>
                <w:sz w:val="18"/>
                <w:szCs w:val="18"/>
              </w:rPr>
              <w:t>　</w:t>
            </w:r>
          </w:p>
        </w:tc>
        <w:tc>
          <w:tcPr>
            <w:tcW w:w="4609" w:type="dxa"/>
            <w:gridSpan w:val="5"/>
            <w:tcBorders>
              <w:top w:val="nil"/>
              <w:left w:val="nil"/>
              <w:bottom w:val="nil"/>
              <w:right w:val="nil"/>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p>
        </w:tc>
        <w:tc>
          <w:tcPr>
            <w:tcW w:w="417" w:type="dxa"/>
            <w:tcBorders>
              <w:top w:val="nil"/>
              <w:left w:val="nil"/>
              <w:bottom w:val="nil"/>
              <w:right w:val="nil"/>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nil"/>
              <w:right w:val="nil"/>
            </w:tcBorders>
            <w:shd w:val="clear" w:color="auto" w:fill="FFFFFF"/>
            <w:noWrap w:val="0"/>
            <w:vAlign w:val="bottom"/>
          </w:tcPr>
          <w:p>
            <w:pPr>
              <w:widowControl/>
              <w:jc w:val="left"/>
              <w:rPr>
                <w:rFonts w:ascii="宋体" w:hAnsi="宋体" w:cs="宋体"/>
                <w:kern w:val="0"/>
                <w:sz w:val="18"/>
                <w:szCs w:val="18"/>
              </w:rPr>
            </w:pPr>
            <w:r>
              <w:rPr>
                <w:rFonts w:hint="eastAsia" w:ascii="宋体" w:hAnsi="宋体" w:cs="宋体"/>
                <w:kern w:val="0"/>
                <w:sz w:val="18"/>
                <w:szCs w:val="18"/>
              </w:rPr>
              <w:t>会企</w:t>
            </w:r>
            <w:r>
              <w:rPr>
                <w:rFonts w:ascii="Arial" w:hAnsi="Arial" w:cs="Arial"/>
                <w:kern w:val="0"/>
                <w:sz w:val="18"/>
                <w:szCs w:val="18"/>
              </w:rPr>
              <w:t>03</w:t>
            </w:r>
            <w:r>
              <w:rPr>
                <w:rFonts w:hint="eastAsia" w:ascii="宋体" w:hAnsi="宋体" w:cs="宋体"/>
                <w:kern w:val="0"/>
                <w:sz w:val="18"/>
                <w:szCs w:val="18"/>
              </w:rPr>
              <w:t>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3378" w:type="dxa"/>
            <w:gridSpan w:val="2"/>
            <w:tcBorders>
              <w:top w:val="nil"/>
              <w:left w:val="nil"/>
              <w:bottom w:val="nil"/>
              <w:right w:val="nil"/>
            </w:tcBorders>
            <w:shd w:val="clear" w:color="auto" w:fill="auto"/>
            <w:noWrap w:val="0"/>
            <w:vAlign w:val="bottom"/>
          </w:tcPr>
          <w:p>
            <w:pPr>
              <w:widowControl/>
              <w:jc w:val="left"/>
              <w:rPr>
                <w:rFonts w:ascii="宋体" w:hAnsi="宋体" w:cs="宋体"/>
                <w:kern w:val="0"/>
                <w:sz w:val="18"/>
                <w:szCs w:val="18"/>
              </w:rPr>
            </w:pPr>
            <w:r>
              <w:rPr>
                <w:rFonts w:hint="eastAsia" w:ascii="宋体" w:hAnsi="宋体" w:cs="宋体"/>
                <w:kern w:val="0"/>
                <w:sz w:val="18"/>
                <w:szCs w:val="18"/>
              </w:rPr>
              <w:t>编制单位：</w:t>
            </w:r>
            <w:r>
              <w:rPr>
                <w:rFonts w:ascii="Arial" w:hAnsi="Arial" w:cs="Arial"/>
                <w:kern w:val="0"/>
                <w:sz w:val="18"/>
                <w:szCs w:val="18"/>
              </w:rPr>
              <w:t xml:space="preserve">                                </w:t>
            </w:r>
          </w:p>
        </w:tc>
        <w:tc>
          <w:tcPr>
            <w:tcW w:w="4609" w:type="dxa"/>
            <w:gridSpan w:val="5"/>
            <w:tcBorders>
              <w:top w:val="nil"/>
              <w:left w:val="nil"/>
              <w:bottom w:val="single" w:color="auto" w:sz="4" w:space="0"/>
              <w:right w:val="nil"/>
            </w:tcBorders>
            <w:shd w:val="clear" w:color="auto" w:fill="auto"/>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ascii="Arial" w:hAnsi="Arial" w:cs="Arial"/>
                <w:kern w:val="0"/>
                <w:sz w:val="18"/>
                <w:szCs w:val="18"/>
                <w:u w:val="single"/>
              </w:rPr>
              <w:t xml:space="preserve">       </w:t>
            </w:r>
            <w:r>
              <w:rPr>
                <w:rFonts w:hint="eastAsia" w:ascii="宋体" w:hAnsi="宋体" w:cs="Arial"/>
                <w:kern w:val="0"/>
                <w:sz w:val="18"/>
                <w:szCs w:val="18"/>
              </w:rPr>
              <w:t>年度</w:t>
            </w:r>
          </w:p>
        </w:tc>
        <w:tc>
          <w:tcPr>
            <w:tcW w:w="417" w:type="dxa"/>
            <w:tcBorders>
              <w:top w:val="nil"/>
              <w:left w:val="nil"/>
              <w:bottom w:val="nil"/>
              <w:right w:val="nil"/>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nil"/>
              <w:right w:val="nil"/>
            </w:tcBorders>
            <w:shd w:val="clear" w:color="auto" w:fill="FFFFFF"/>
            <w:noWrap w:val="0"/>
            <w:vAlign w:val="bottom"/>
          </w:tcPr>
          <w:p>
            <w:pPr>
              <w:widowControl/>
              <w:jc w:val="left"/>
              <w:rPr>
                <w:rFonts w:ascii="宋体" w:hAnsi="宋体" w:cs="宋体"/>
                <w:kern w:val="0"/>
                <w:sz w:val="18"/>
                <w:szCs w:val="18"/>
              </w:rPr>
            </w:pPr>
            <w:r>
              <w:rPr>
                <w:rFonts w:hint="eastAsia" w:ascii="宋体" w:hAnsi="宋体" w:cs="宋体"/>
                <w:kern w:val="0"/>
                <w:sz w:val="18"/>
                <w:szCs w:val="18"/>
              </w:rPr>
              <w:t>单位：元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single" w:color="auto" w:sz="4" w:space="0"/>
              <w:left w:val="single" w:color="auto" w:sz="4" w:space="0"/>
              <w:bottom w:val="single" w:color="auto" w:sz="4" w:space="0"/>
              <w:right w:val="single" w:color="auto" w:sz="4" w:space="0"/>
            </w:tcBorders>
            <w:shd w:val="clear" w:color="auto"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项</w:t>
            </w:r>
            <w:r>
              <w:rPr>
                <w:rFonts w:ascii="Arial" w:hAnsi="Arial" w:cs="Arial"/>
                <w:kern w:val="0"/>
                <w:sz w:val="18"/>
                <w:szCs w:val="18"/>
              </w:rPr>
              <w:t xml:space="preserve">                     </w:t>
            </w:r>
            <w:r>
              <w:rPr>
                <w:rFonts w:hint="eastAsia" w:ascii="宋体" w:hAnsi="宋体" w:cs="宋体"/>
                <w:kern w:val="0"/>
                <w:sz w:val="18"/>
                <w:szCs w:val="18"/>
              </w:rPr>
              <w:t>目</w:t>
            </w:r>
          </w:p>
        </w:tc>
        <w:tc>
          <w:tcPr>
            <w:tcW w:w="417" w:type="dxa"/>
            <w:tcBorders>
              <w:top w:val="single" w:color="auto" w:sz="4" w:space="0"/>
              <w:left w:val="nil"/>
              <w:bottom w:val="single" w:color="auto" w:sz="4" w:space="0"/>
              <w:right w:val="single" w:color="auto" w:sz="4" w:space="0"/>
            </w:tcBorders>
            <w:shd w:val="clear" w:color="auto"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行次</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金</w:t>
            </w:r>
            <w:r>
              <w:rPr>
                <w:rFonts w:ascii="Arial" w:hAnsi="Arial" w:cs="Arial"/>
                <w:kern w:val="0"/>
                <w:sz w:val="18"/>
                <w:szCs w:val="18"/>
              </w:rPr>
              <w:t xml:space="preserve">     </w:t>
            </w:r>
            <w:r>
              <w:rPr>
                <w:rFonts w:hint="eastAsia" w:ascii="宋体" w:hAnsi="宋体" w:cs="宋体"/>
                <w:kern w:val="0"/>
                <w:sz w:val="18"/>
                <w:szCs w:val="18"/>
              </w:rPr>
              <w:t>额</w:t>
            </w: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补</w:t>
            </w:r>
            <w:r>
              <w:rPr>
                <w:rFonts w:ascii="Arial" w:hAnsi="Arial" w:cs="Arial"/>
                <w:kern w:val="0"/>
                <w:sz w:val="18"/>
                <w:szCs w:val="18"/>
              </w:rPr>
              <w:t xml:space="preserve">  </w:t>
            </w:r>
            <w:r>
              <w:rPr>
                <w:rFonts w:hint="eastAsia" w:ascii="宋体" w:hAnsi="宋体" w:cs="宋体"/>
                <w:kern w:val="0"/>
                <w:sz w:val="18"/>
                <w:szCs w:val="18"/>
              </w:rPr>
              <w:t>充</w:t>
            </w:r>
            <w:r>
              <w:rPr>
                <w:rFonts w:ascii="Arial" w:hAnsi="Arial" w:cs="Arial"/>
                <w:kern w:val="0"/>
                <w:sz w:val="18"/>
                <w:szCs w:val="18"/>
              </w:rPr>
              <w:t xml:space="preserve">  </w:t>
            </w:r>
            <w:r>
              <w:rPr>
                <w:rFonts w:hint="eastAsia" w:ascii="宋体" w:hAnsi="宋体" w:cs="宋体"/>
                <w:kern w:val="0"/>
                <w:sz w:val="18"/>
                <w:szCs w:val="18"/>
              </w:rPr>
              <w:t>资</w:t>
            </w:r>
            <w:r>
              <w:rPr>
                <w:rFonts w:ascii="Arial" w:hAnsi="Arial" w:cs="Arial"/>
                <w:kern w:val="0"/>
                <w:sz w:val="18"/>
                <w:szCs w:val="18"/>
              </w:rPr>
              <w:t xml:space="preserve">  </w:t>
            </w:r>
            <w:r>
              <w:rPr>
                <w:rFonts w:hint="eastAsia" w:ascii="宋体" w:hAnsi="宋体" w:cs="宋体"/>
                <w:kern w:val="0"/>
                <w:sz w:val="18"/>
                <w:szCs w:val="18"/>
              </w:rPr>
              <w:t>料</w:t>
            </w:r>
          </w:p>
        </w:tc>
        <w:tc>
          <w:tcPr>
            <w:tcW w:w="417" w:type="dxa"/>
            <w:tcBorders>
              <w:top w:val="single" w:color="auto" w:sz="4" w:space="0"/>
              <w:left w:val="nil"/>
              <w:bottom w:val="single" w:color="auto" w:sz="4" w:space="0"/>
              <w:right w:val="single" w:color="auto" w:sz="4" w:space="0"/>
            </w:tcBorders>
            <w:shd w:val="clear" w:color="auto"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行次</w:t>
            </w:r>
          </w:p>
        </w:tc>
        <w:tc>
          <w:tcPr>
            <w:tcW w:w="1240" w:type="dxa"/>
            <w:tcBorders>
              <w:top w:val="single" w:color="auto" w:sz="4" w:space="0"/>
              <w:left w:val="nil"/>
              <w:bottom w:val="single" w:color="auto" w:sz="4" w:space="0"/>
              <w:right w:val="single" w:color="auto" w:sz="4" w:space="0"/>
            </w:tcBorders>
            <w:shd w:val="clear" w:color="auto" w:fill="FFFFFF"/>
            <w:noWrap w:val="0"/>
            <w:vAlign w:val="bottom"/>
          </w:tcPr>
          <w:p>
            <w:pPr>
              <w:widowControl/>
              <w:jc w:val="center"/>
              <w:rPr>
                <w:rFonts w:ascii="宋体" w:hAnsi="宋体" w:cs="宋体"/>
                <w:kern w:val="0"/>
                <w:sz w:val="18"/>
                <w:szCs w:val="18"/>
              </w:rPr>
            </w:pPr>
            <w:r>
              <w:rPr>
                <w:rFonts w:hint="eastAsia" w:ascii="宋体" w:hAnsi="宋体" w:cs="宋体"/>
                <w:kern w:val="0"/>
                <w:sz w:val="18"/>
                <w:szCs w:val="18"/>
              </w:rPr>
              <w:t>金</w:t>
            </w:r>
            <w:r>
              <w:rPr>
                <w:rFonts w:ascii="Arial" w:hAnsi="Arial" w:cs="Arial"/>
                <w:kern w:val="0"/>
                <w:sz w:val="18"/>
                <w:szCs w:val="18"/>
              </w:rPr>
              <w:t xml:space="preserve">        </w:t>
            </w:r>
            <w:r>
              <w:rPr>
                <w:rFonts w:hint="eastAsia" w:ascii="宋体" w:hAnsi="宋体" w:cs="宋体"/>
                <w:kern w:val="0"/>
                <w:sz w:val="18"/>
                <w:szCs w:val="18"/>
              </w:rPr>
              <w:t>额</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一、经营活动产生的现金流量：</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b/>
                <w:bCs/>
                <w:kern w:val="0"/>
                <w:sz w:val="18"/>
                <w:szCs w:val="18"/>
              </w:rPr>
            </w:pPr>
            <w:r>
              <w:rPr>
                <w:rFonts w:ascii="Arial" w:hAnsi="Arial" w:cs="Arial"/>
                <w:b/>
                <w:bCs/>
                <w:kern w:val="0"/>
                <w:sz w:val="18"/>
                <w:szCs w:val="18"/>
              </w:rPr>
              <w:t>1</w:t>
            </w:r>
            <w:r>
              <w:rPr>
                <w:rFonts w:hint="eastAsia" w:ascii="宋体" w:hAnsi="宋体" w:cs="Arial"/>
                <w:b/>
                <w:bCs/>
                <w:kern w:val="0"/>
                <w:sz w:val="18"/>
                <w:szCs w:val="18"/>
              </w:rPr>
              <w:t>、将净利润调节为经营活动现金流量：</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销售商品、提供劳务收到的现金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1</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hint="eastAsia"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净利润</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57</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收到的税费返还</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3</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加：计提的资产减值准备</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58</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hint="eastAsia" w:ascii="宋体" w:hAnsi="宋体" w:cs="Arial"/>
                <w:kern w:val="0"/>
                <w:sz w:val="18"/>
                <w:szCs w:val="18"/>
              </w:rPr>
              <w:t>收到的其他与经营活动有关的现金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8</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固定资产折旧</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59</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现金流入小计</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9</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无形资产摊销</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60</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购买商品、接受劳务支付的现金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10</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长期待摊费用摊销</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61</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hint="eastAsia" w:ascii="宋体" w:hAnsi="宋体" w:cs="Arial"/>
                <w:kern w:val="0"/>
                <w:sz w:val="18"/>
                <w:szCs w:val="18"/>
              </w:rPr>
              <w:t>支付给职工以及为职工支付的现金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12</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待摊费用减少（减：增加）</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64</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支付的各项税费</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13</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预提费用增加（减：减少）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65</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hint="eastAsia" w:ascii="宋体" w:hAnsi="宋体" w:cs="Arial"/>
                <w:kern w:val="0"/>
                <w:sz w:val="18"/>
                <w:szCs w:val="18"/>
              </w:rPr>
              <w:t>支付的其他与经营活动有关的现金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18</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6"/>
                <w:szCs w:val="16"/>
              </w:rPr>
            </w:pPr>
            <w:r>
              <w:rPr>
                <w:rFonts w:ascii="Arial" w:hAnsi="Arial" w:cs="Arial"/>
                <w:kern w:val="0"/>
                <w:sz w:val="16"/>
                <w:szCs w:val="16"/>
              </w:rPr>
              <w:t xml:space="preserve">  </w:t>
            </w:r>
            <w:r>
              <w:rPr>
                <w:rFonts w:ascii="宋体" w:hAnsi="宋体" w:cs="Arial"/>
                <w:kern w:val="0"/>
                <w:sz w:val="18"/>
                <w:szCs w:val="18"/>
              </w:rPr>
              <w:t xml:space="preserve"> </w:t>
            </w:r>
            <w:r>
              <w:rPr>
                <w:rFonts w:hint="eastAsia" w:ascii="宋体" w:hAnsi="宋体" w:cs="Arial"/>
                <w:kern w:val="0"/>
                <w:sz w:val="18"/>
                <w:szCs w:val="18"/>
              </w:rPr>
              <w:t>处置固定资产、无形资产和其他长期资产的损失（减：收益）</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66</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现金流出小计</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20</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固定资产报废损失</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67</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b/>
                <w:bCs/>
                <w:kern w:val="0"/>
                <w:sz w:val="18"/>
                <w:szCs w:val="18"/>
              </w:rPr>
            </w:pPr>
            <w:r>
              <w:rPr>
                <w:rFonts w:ascii="Arial" w:hAnsi="Arial" w:cs="Arial"/>
                <w:b/>
                <w:bCs/>
                <w:kern w:val="0"/>
                <w:sz w:val="18"/>
                <w:szCs w:val="18"/>
              </w:rPr>
              <w:t xml:space="preserve">    </w:t>
            </w:r>
            <w:r>
              <w:rPr>
                <w:rFonts w:hint="eastAsia" w:ascii="宋体" w:hAnsi="宋体" w:cs="Arial"/>
                <w:b/>
                <w:bCs/>
                <w:kern w:val="0"/>
                <w:sz w:val="18"/>
                <w:szCs w:val="18"/>
              </w:rPr>
              <w:t>经营活动产生的现金流量净额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21</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财务费用</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68</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二、投资活动产生的现金流量：</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　</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投资损失（减：收益）</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69</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收回投资所收到的现金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22</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递延税款贷项（减：借项）</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70</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取得投资收益所收到的现金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23</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存货的减少（减：增加）</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71</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63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6"/>
                <w:szCs w:val="16"/>
              </w:rPr>
            </w:pPr>
            <w:r>
              <w:rPr>
                <w:rFonts w:ascii="Arial" w:hAnsi="Arial" w:cs="Arial"/>
                <w:kern w:val="0"/>
                <w:sz w:val="16"/>
                <w:szCs w:val="16"/>
              </w:rPr>
              <w:t xml:space="preserve">    </w:t>
            </w:r>
            <w:r>
              <w:rPr>
                <w:rFonts w:hint="eastAsia" w:ascii="宋体" w:hAnsi="宋体" w:cs="Arial"/>
                <w:kern w:val="0"/>
                <w:sz w:val="18"/>
                <w:szCs w:val="18"/>
              </w:rPr>
              <w:t>处置固定资产、无形资产和其他长期资产所收回的现金净额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25</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经营性应收项目的减少（减：增加）</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72</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hint="eastAsia" w:ascii="宋体" w:hAnsi="宋体" w:cs="Arial"/>
                <w:kern w:val="0"/>
                <w:sz w:val="18"/>
                <w:szCs w:val="18"/>
              </w:rPr>
              <w:t>收到的其他与投资活动有关的现金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28</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经营性应付项目的增加（减：减少）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73</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现金流入小计</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29</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其他</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74</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购建固定资产、无形资产和其他长期资产所支付的现金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30</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b/>
                <w:bCs/>
                <w:kern w:val="0"/>
                <w:sz w:val="18"/>
                <w:szCs w:val="18"/>
              </w:rPr>
            </w:pPr>
            <w:r>
              <w:rPr>
                <w:rFonts w:ascii="Arial" w:hAnsi="Arial" w:cs="Arial"/>
                <w:b/>
                <w:bCs/>
                <w:kern w:val="0"/>
                <w:sz w:val="18"/>
                <w:szCs w:val="18"/>
              </w:rPr>
              <w:t xml:space="preserve">   </w:t>
            </w:r>
            <w:r>
              <w:rPr>
                <w:rFonts w:hint="eastAsia" w:ascii="宋体" w:hAnsi="宋体" w:cs="Arial"/>
                <w:b/>
                <w:bCs/>
                <w:kern w:val="0"/>
                <w:sz w:val="18"/>
                <w:szCs w:val="18"/>
              </w:rPr>
              <w:t>经营活动产生的现金流量净额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75</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投资所支付的现金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31</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hint="eastAsia" w:ascii="宋体" w:hAnsi="宋体" w:cs="Arial"/>
                <w:kern w:val="0"/>
                <w:sz w:val="18"/>
                <w:szCs w:val="18"/>
              </w:rPr>
              <w:t>支付的其他与投资活动有关的现金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35</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现金流出小计</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36</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b/>
                <w:bCs/>
                <w:kern w:val="0"/>
                <w:sz w:val="18"/>
                <w:szCs w:val="18"/>
              </w:rPr>
            </w:pPr>
            <w:r>
              <w:rPr>
                <w:rFonts w:ascii="Arial" w:hAnsi="Arial" w:cs="Arial"/>
                <w:b/>
                <w:bCs/>
                <w:kern w:val="0"/>
                <w:sz w:val="18"/>
                <w:szCs w:val="18"/>
              </w:rPr>
              <w:t xml:space="preserve">   </w:t>
            </w:r>
            <w:r>
              <w:rPr>
                <w:rFonts w:hint="eastAsia" w:ascii="宋体" w:hAnsi="宋体" w:cs="Arial"/>
                <w:b/>
                <w:bCs/>
                <w:kern w:val="0"/>
                <w:sz w:val="18"/>
                <w:szCs w:val="18"/>
              </w:rPr>
              <w:t>投资活动产生的现金流量净额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37</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b/>
                <w:bCs/>
                <w:kern w:val="0"/>
                <w:sz w:val="18"/>
                <w:szCs w:val="18"/>
              </w:rPr>
            </w:pPr>
            <w:r>
              <w:rPr>
                <w:rFonts w:ascii="Arial" w:hAnsi="Arial" w:cs="Arial"/>
                <w:b/>
                <w:bCs/>
                <w:kern w:val="0"/>
                <w:sz w:val="18"/>
                <w:szCs w:val="18"/>
              </w:rPr>
              <w:t>2</w:t>
            </w:r>
            <w:r>
              <w:rPr>
                <w:rFonts w:hint="eastAsia" w:ascii="宋体" w:hAnsi="宋体" w:cs="Arial"/>
                <w:b/>
                <w:bCs/>
                <w:kern w:val="0"/>
                <w:sz w:val="18"/>
                <w:szCs w:val="18"/>
              </w:rPr>
              <w:t>、不涉及现金收支的投资和筹资活动：</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三、筹资活动产生的现金流量：</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　</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债务转为资本</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76</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吸收投资所收到的现金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38</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一年内到期的可转换公司债券</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77</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借款所收到的现金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40</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融资租入固定资产</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78</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收到的其他与筹资活动有关的现金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43</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现金流入小计</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44</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偿还债务所支付的现金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45</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分配股利、利润或偿付利息所支付的现金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46</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b/>
                <w:bCs/>
                <w:kern w:val="0"/>
                <w:sz w:val="18"/>
                <w:szCs w:val="18"/>
              </w:rPr>
            </w:pPr>
            <w:r>
              <w:rPr>
                <w:rFonts w:ascii="Arial" w:hAnsi="Arial" w:cs="Arial"/>
                <w:b/>
                <w:bCs/>
                <w:kern w:val="0"/>
                <w:sz w:val="18"/>
                <w:szCs w:val="18"/>
              </w:rPr>
              <w:t>3</w:t>
            </w:r>
            <w:r>
              <w:rPr>
                <w:rFonts w:hint="eastAsia" w:ascii="宋体" w:hAnsi="宋体" w:cs="Arial"/>
                <w:b/>
                <w:bCs/>
                <w:kern w:val="0"/>
                <w:sz w:val="18"/>
                <w:szCs w:val="18"/>
              </w:rPr>
              <w:t>、现金及现金等价物净增加情况：</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　</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支付的其他与筹资活动有关的现金</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52</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现金的期末余额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79</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center"/>
              <w:rPr>
                <w:rFonts w:ascii="宋体" w:hAnsi="宋体" w:cs="宋体"/>
                <w:b/>
                <w:bCs/>
                <w:kern w:val="0"/>
                <w:sz w:val="18"/>
                <w:szCs w:val="18"/>
              </w:rPr>
            </w:pPr>
            <w:r>
              <w:rPr>
                <w:rFonts w:hint="eastAsia" w:ascii="宋体" w:hAnsi="宋体" w:cs="宋体"/>
                <w:b/>
                <w:bCs/>
                <w:kern w:val="0"/>
                <w:sz w:val="18"/>
                <w:szCs w:val="18"/>
              </w:rPr>
              <w:t>现金流出小计</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53</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减：现金的期初余额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80</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Arial" w:hAnsi="Arial" w:cs="Arial"/>
                <w:b/>
                <w:bCs/>
                <w:kern w:val="0"/>
                <w:sz w:val="18"/>
                <w:szCs w:val="18"/>
              </w:rPr>
            </w:pPr>
            <w:r>
              <w:rPr>
                <w:rFonts w:ascii="Arial" w:hAnsi="Arial" w:cs="Arial"/>
                <w:b/>
                <w:bCs/>
                <w:kern w:val="0"/>
                <w:sz w:val="18"/>
                <w:szCs w:val="18"/>
              </w:rPr>
              <w:t xml:space="preserve">    </w:t>
            </w:r>
            <w:r>
              <w:rPr>
                <w:rFonts w:hint="eastAsia" w:ascii="宋体" w:hAnsi="宋体" w:cs="Arial"/>
                <w:b/>
                <w:bCs/>
                <w:kern w:val="0"/>
                <w:sz w:val="18"/>
                <w:szCs w:val="18"/>
              </w:rPr>
              <w:t>筹资活动产生的现金流量净额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54</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加：现金等价物的期末余额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81</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四、汇率变动对现金的影响</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55</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kern w:val="0"/>
                <w:sz w:val="18"/>
                <w:szCs w:val="18"/>
              </w:rPr>
              <w:t>减：现金等价物的期初余额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82</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After w:val="1"/>
          <w:wAfter w:w="28" w:type="dxa"/>
          <w:trHeight w:val="270" w:hRule="atLeast"/>
        </w:trPr>
        <w:tc>
          <w:tcPr>
            <w:tcW w:w="2961" w:type="dxa"/>
            <w:tcBorders>
              <w:top w:val="nil"/>
              <w:left w:val="single" w:color="auto" w:sz="4" w:space="0"/>
              <w:bottom w:val="single" w:color="auto" w:sz="4" w:space="0"/>
              <w:right w:val="single" w:color="auto" w:sz="4" w:space="0"/>
            </w:tcBorders>
            <w:shd w:val="clear" w:color="auto" w:fill="FFFFFF"/>
            <w:noWrap w:val="0"/>
            <w:vAlign w:val="bottom"/>
          </w:tcPr>
          <w:p>
            <w:pPr>
              <w:widowControl/>
              <w:jc w:val="left"/>
              <w:rPr>
                <w:rFonts w:ascii="宋体" w:hAnsi="宋体" w:cs="宋体"/>
                <w:b/>
                <w:bCs/>
                <w:kern w:val="0"/>
                <w:sz w:val="18"/>
                <w:szCs w:val="18"/>
              </w:rPr>
            </w:pPr>
            <w:r>
              <w:rPr>
                <w:rFonts w:hint="eastAsia" w:ascii="宋体" w:hAnsi="宋体" w:cs="宋体"/>
                <w:b/>
                <w:bCs/>
                <w:kern w:val="0"/>
                <w:sz w:val="18"/>
                <w:szCs w:val="18"/>
              </w:rPr>
              <w:t>五、现金及现金等价物净增加额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56</w:t>
            </w:r>
          </w:p>
        </w:tc>
        <w:tc>
          <w:tcPr>
            <w:tcW w:w="133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   </w:t>
            </w:r>
          </w:p>
        </w:tc>
        <w:tc>
          <w:tcPr>
            <w:tcW w:w="3279" w:type="dxa"/>
            <w:gridSpan w:val="4"/>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r>
              <w:rPr>
                <w:rFonts w:ascii="Arial" w:hAnsi="Arial" w:cs="Arial"/>
                <w:kern w:val="0"/>
                <w:sz w:val="18"/>
                <w:szCs w:val="18"/>
              </w:rPr>
              <w:t xml:space="preserve">   </w:t>
            </w:r>
            <w:r>
              <w:rPr>
                <w:rFonts w:hint="eastAsia" w:ascii="宋体" w:hAnsi="宋体" w:cs="Arial"/>
                <w:b/>
                <w:bCs/>
                <w:kern w:val="0"/>
                <w:sz w:val="18"/>
                <w:szCs w:val="18"/>
              </w:rPr>
              <w:t>现金及现金等价物净增加额</w:t>
            </w:r>
          </w:p>
        </w:tc>
        <w:tc>
          <w:tcPr>
            <w:tcW w:w="417" w:type="dxa"/>
            <w:tcBorders>
              <w:top w:val="nil"/>
              <w:left w:val="nil"/>
              <w:bottom w:val="single" w:color="auto" w:sz="4" w:space="0"/>
              <w:right w:val="single" w:color="auto" w:sz="4" w:space="0"/>
            </w:tcBorders>
            <w:shd w:val="clear" w:color="auto" w:fill="FFFFFF"/>
            <w:noWrap w:val="0"/>
            <w:vAlign w:val="bottom"/>
          </w:tcPr>
          <w:p>
            <w:pPr>
              <w:widowControl/>
              <w:jc w:val="center"/>
              <w:rPr>
                <w:rFonts w:ascii="Arial" w:hAnsi="Arial" w:cs="Arial"/>
                <w:kern w:val="0"/>
                <w:sz w:val="18"/>
                <w:szCs w:val="18"/>
              </w:rPr>
            </w:pPr>
            <w:r>
              <w:rPr>
                <w:rFonts w:ascii="Arial" w:hAnsi="Arial" w:cs="Arial"/>
                <w:kern w:val="0"/>
                <w:sz w:val="18"/>
                <w:szCs w:val="18"/>
              </w:rPr>
              <w:t>83</w:t>
            </w:r>
          </w:p>
        </w:tc>
        <w:tc>
          <w:tcPr>
            <w:tcW w:w="1240" w:type="dxa"/>
            <w:tcBorders>
              <w:top w:val="nil"/>
              <w:left w:val="nil"/>
              <w:bottom w:val="single" w:color="auto" w:sz="4" w:space="0"/>
              <w:right w:val="single" w:color="auto" w:sz="4" w:space="0"/>
            </w:tcBorders>
            <w:shd w:val="clear" w:color="auto" w:fill="FFFFFF"/>
            <w:noWrap w:val="0"/>
            <w:vAlign w:val="bottom"/>
          </w:tcPr>
          <w:p>
            <w:pPr>
              <w:widowControl/>
              <w:jc w:val="left"/>
              <w:rPr>
                <w:rFonts w:ascii="Arial" w:hAnsi="Arial" w:cs="Arial"/>
                <w:kern w:val="0"/>
                <w:sz w:val="18"/>
                <w:szCs w:val="18"/>
              </w:rPr>
            </w:pPr>
          </w:p>
        </w:tc>
      </w:tr>
    </w:tbl>
    <w:p>
      <w:pPr>
        <w:spacing w:line="440" w:lineRule="atLeast"/>
        <w:ind w:firstLine="315" w:firstLineChars="150"/>
        <w:rPr>
          <w:rFonts w:hint="eastAsia"/>
        </w:rPr>
      </w:pPr>
    </w:p>
    <w:p>
      <w:pPr>
        <w:spacing w:line="440" w:lineRule="atLeast"/>
        <w:rPr>
          <w:rFonts w:hint="eastAsia"/>
        </w:rPr>
      </w:pPr>
    </w:p>
    <w:p>
      <w:pPr>
        <w:spacing w:before="240" w:beforeLines="100" w:after="240" w:afterLines="100"/>
        <w:jc w:val="center"/>
        <w:rPr>
          <w:rFonts w:hint="eastAsia"/>
          <w:b/>
          <w:sz w:val="36"/>
          <w:szCs w:val="36"/>
        </w:rPr>
      </w:pPr>
      <w:r>
        <w:rPr>
          <w:rFonts w:hint="eastAsia"/>
          <w:b/>
          <w:sz w:val="36"/>
          <w:szCs w:val="36"/>
        </w:rPr>
        <w:t>审 核 证  明</w:t>
      </w:r>
    </w:p>
    <w:p>
      <w:pPr>
        <w:ind w:firstLine="560" w:firstLineChars="200"/>
        <w:rPr>
          <w:rFonts w:hint="eastAsia"/>
          <w:sz w:val="28"/>
          <w:szCs w:val="28"/>
        </w:rPr>
      </w:pPr>
    </w:p>
    <w:p>
      <w:pPr>
        <w:spacing w:line="480" w:lineRule="auto"/>
        <w:ind w:firstLine="560" w:firstLineChars="200"/>
        <w:rPr>
          <w:rFonts w:hint="eastAsia"/>
          <w:sz w:val="28"/>
          <w:szCs w:val="28"/>
        </w:rPr>
      </w:pPr>
      <w:r>
        <w:rPr>
          <w:rFonts w:hint="eastAsia"/>
          <w:sz w:val="28"/>
          <w:szCs w:val="28"/>
          <w:u w:val="single"/>
        </w:rPr>
        <w:t xml:space="preserve">     （企业名称）        </w:t>
      </w:r>
      <w:r>
        <w:rPr>
          <w:rFonts w:hint="eastAsia"/>
          <w:sz w:val="28"/>
          <w:szCs w:val="28"/>
        </w:rPr>
        <w:t>，企业识别号：</w:t>
      </w:r>
      <w:r>
        <w:rPr>
          <w:rFonts w:hint="eastAsia"/>
          <w:sz w:val="28"/>
          <w:szCs w:val="28"/>
          <w:u w:val="single"/>
        </w:rPr>
        <w:t xml:space="preserve">                   </w:t>
      </w:r>
      <w:r>
        <w:rPr>
          <w:rFonts w:hint="eastAsia"/>
          <w:sz w:val="28"/>
          <w:szCs w:val="28"/>
        </w:rPr>
        <w:t>，因</w:t>
      </w:r>
      <w:r>
        <w:rPr>
          <w:rFonts w:hint="eastAsia"/>
          <w:sz w:val="28"/>
          <w:szCs w:val="28"/>
          <w:u w:val="single"/>
        </w:rPr>
        <w:t xml:space="preserve">   （出具证明的原因）      </w:t>
      </w:r>
      <w:r>
        <w:rPr>
          <w:rFonts w:hint="eastAsia"/>
          <w:sz w:val="28"/>
          <w:szCs w:val="28"/>
        </w:rPr>
        <w:t>，需税务机关进行税收违法情况审核。经审核，该企业自××××年××月××日至××××年××月××日期间</w:t>
      </w:r>
      <w:r>
        <w:rPr>
          <w:rFonts w:hint="eastAsia"/>
          <w:sz w:val="28"/>
          <w:szCs w:val="28"/>
          <w:u w:val="single"/>
        </w:rPr>
        <w:t xml:space="preserve">      （税收违法违规情况）            </w:t>
      </w:r>
      <w:r>
        <w:rPr>
          <w:rFonts w:hint="eastAsia"/>
          <w:sz w:val="28"/>
          <w:szCs w:val="28"/>
        </w:rPr>
        <w:t>。</w:t>
      </w:r>
    </w:p>
    <w:p>
      <w:pPr>
        <w:spacing w:line="480" w:lineRule="auto"/>
        <w:ind w:firstLine="560" w:firstLineChars="200"/>
        <w:rPr>
          <w:rFonts w:hint="eastAsia"/>
          <w:sz w:val="28"/>
          <w:szCs w:val="28"/>
        </w:rPr>
      </w:pPr>
      <w:r>
        <w:rPr>
          <w:rFonts w:hint="eastAsia"/>
          <w:sz w:val="28"/>
          <w:szCs w:val="28"/>
        </w:rPr>
        <w:t>特此证明。</w:t>
      </w:r>
    </w:p>
    <w:p>
      <w:pPr>
        <w:jc w:val="right"/>
        <w:rPr>
          <w:rFonts w:hint="eastAsia"/>
          <w:sz w:val="28"/>
          <w:szCs w:val="28"/>
        </w:rPr>
      </w:pPr>
      <w:r>
        <w:rPr>
          <w:rFonts w:hint="eastAsia"/>
          <w:sz w:val="28"/>
          <w:szCs w:val="28"/>
        </w:rPr>
        <w:t>××省××市地方税务局</w:t>
      </w:r>
    </w:p>
    <w:p>
      <w:pPr>
        <w:jc w:val="right"/>
        <w:rPr>
          <w:rFonts w:hint="eastAsia"/>
          <w:sz w:val="28"/>
          <w:szCs w:val="28"/>
        </w:rPr>
      </w:pPr>
      <w:r>
        <w:rPr>
          <w:rFonts w:hint="eastAsia"/>
          <w:sz w:val="28"/>
          <w:szCs w:val="28"/>
        </w:rPr>
        <w:t>××××年××月××日</w:t>
      </w:r>
    </w:p>
    <w:p>
      <w:pPr>
        <w:rPr>
          <w:rFonts w:hint="eastAsia" w:ascii="黑体" w:eastAsia="黑体"/>
          <w:sz w:val="32"/>
          <w:szCs w:val="32"/>
        </w:rPr>
      </w:pPr>
    </w:p>
    <w:p>
      <w:pPr>
        <w:spacing w:before="240" w:beforeLines="100" w:after="240" w:afterLines="100"/>
        <w:jc w:val="center"/>
        <w:rPr>
          <w:rFonts w:hint="eastAsia"/>
          <w:b/>
          <w:sz w:val="36"/>
          <w:szCs w:val="36"/>
        </w:rPr>
      </w:pPr>
      <w:bookmarkStart w:id="21" w:name="_Toc270460843"/>
      <w:bookmarkStart w:id="22" w:name="_Toc137218249"/>
      <w:bookmarkStart w:id="23" w:name="_Toc270513220"/>
      <w:bookmarkStart w:id="24" w:name="_Toc270582488"/>
      <w:bookmarkStart w:id="25" w:name="_Toc297731069"/>
      <w:bookmarkStart w:id="26" w:name="_Toc270623917"/>
      <w:bookmarkStart w:id="27" w:name="_Toc297831285"/>
      <w:bookmarkStart w:id="28" w:name="_Toc297828871"/>
      <w:r>
        <w:rPr>
          <w:rFonts w:hint="eastAsia"/>
          <w:b/>
          <w:sz w:val="36"/>
          <w:szCs w:val="36"/>
        </w:rPr>
        <w:t>纳税（费）证明</w:t>
      </w:r>
      <w:bookmarkEnd w:id="21"/>
      <w:bookmarkEnd w:id="22"/>
      <w:bookmarkEnd w:id="23"/>
      <w:bookmarkEnd w:id="24"/>
      <w:bookmarkEnd w:id="25"/>
      <w:bookmarkEnd w:id="26"/>
      <w:bookmarkEnd w:id="27"/>
      <w:bookmarkEnd w:id="28"/>
    </w:p>
    <w:p>
      <w:pPr>
        <w:ind w:firstLine="570"/>
        <w:rPr>
          <w:rFonts w:hint="eastAsia" w:ascii="宋体" w:hAnsi="宋体"/>
          <w:sz w:val="28"/>
          <w:szCs w:val="28"/>
        </w:rPr>
      </w:pPr>
      <w:r>
        <w:rPr>
          <w:rFonts w:hint="eastAsia" w:ascii="宋体" w:hAnsi="宋体"/>
          <w:sz w:val="28"/>
          <w:szCs w:val="28"/>
        </w:rPr>
        <w:t>兹证明我分局（所）所辖</w:t>
      </w:r>
      <w:r>
        <w:rPr>
          <w:rFonts w:hint="eastAsia" w:ascii="宋体" w:hAnsi="宋体"/>
          <w:sz w:val="28"/>
          <w:szCs w:val="28"/>
          <w:u w:val="single"/>
        </w:rPr>
        <w:t xml:space="preserve">                 </w:t>
      </w:r>
      <w:r>
        <w:rPr>
          <w:rFonts w:hint="eastAsia" w:ascii="宋体" w:hAnsi="宋体"/>
          <w:sz w:val="28"/>
          <w:szCs w:val="28"/>
        </w:rPr>
        <w:t>（纳税人名称），纳税人识别号</w:t>
      </w:r>
      <w:r>
        <w:rPr>
          <w:rFonts w:hint="eastAsia" w:ascii="宋体" w:hAnsi="宋体"/>
          <w:sz w:val="28"/>
          <w:szCs w:val="28"/>
          <w:u w:val="single"/>
        </w:rPr>
        <w:t xml:space="preserve">                 </w:t>
      </w:r>
      <w:r>
        <w:rPr>
          <w:rFonts w:hint="eastAsia" w:ascii="宋体" w:hAnsi="宋体"/>
          <w:sz w:val="28"/>
          <w:szCs w:val="28"/>
        </w:rPr>
        <w:t>，缴纳税（费）款情况如下：</w:t>
      </w:r>
    </w:p>
    <w:p>
      <w:pPr>
        <w:rPr>
          <w:rFonts w:hint="eastAsia" w:ascii="宋体" w:hAnsi="宋体"/>
          <w:sz w:val="28"/>
          <w:szCs w:val="28"/>
        </w:rPr>
      </w:pPr>
      <w:r>
        <w:rPr>
          <w:rFonts w:hint="eastAsia" w:ascii="宋体" w:hAnsi="宋体"/>
          <w:sz w:val="28"/>
          <w:szCs w:val="28"/>
        </w:rPr>
        <w:t>纳税期限（税款实际入库期限）：  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日至</w:t>
      </w:r>
      <w:r>
        <w:rPr>
          <w:rFonts w:ascii="宋体" w:hAnsi="宋体"/>
          <w:sz w:val="28"/>
          <w:szCs w:val="28"/>
        </w:rPr>
        <w:t xml:space="preserve">  </w:t>
      </w:r>
      <w:r>
        <w:rPr>
          <w:rFonts w:hint="eastAsia" w:ascii="宋体" w:hAnsi="宋体"/>
          <w:sz w:val="28"/>
          <w:szCs w:val="28"/>
        </w:rPr>
        <w:t>年</w:t>
      </w:r>
      <w:r>
        <w:rPr>
          <w:rFonts w:ascii="宋体" w:hAnsi="宋体"/>
          <w:sz w:val="28"/>
          <w:szCs w:val="28"/>
        </w:rPr>
        <w:t xml:space="preserve"> </w:t>
      </w:r>
      <w:r>
        <w:rPr>
          <w:rFonts w:hint="eastAsia" w:ascii="宋体" w:hAnsi="宋体"/>
          <w:sz w:val="28"/>
          <w:szCs w:val="28"/>
        </w:rPr>
        <w:t>月</w:t>
      </w:r>
      <w:r>
        <w:rPr>
          <w:rFonts w:ascii="宋体" w:hAnsi="宋体"/>
          <w:sz w:val="28"/>
          <w:szCs w:val="28"/>
        </w:rPr>
        <w:t xml:space="preserve">  </w:t>
      </w:r>
      <w:r>
        <w:rPr>
          <w:rFonts w:hint="eastAsia" w:ascii="宋体" w:hAnsi="宋体"/>
          <w:sz w:val="28"/>
          <w:szCs w:val="28"/>
        </w:rPr>
        <w:t>日</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7"/>
        <w:gridCol w:w="4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noWrap w:val="0"/>
            <w:vAlign w:val="center"/>
          </w:tcPr>
          <w:p>
            <w:pPr>
              <w:jc w:val="center"/>
              <w:rPr>
                <w:rFonts w:hint="eastAsia"/>
                <w:sz w:val="28"/>
                <w:szCs w:val="28"/>
              </w:rPr>
            </w:pPr>
            <w:r>
              <w:rPr>
                <w:rFonts w:hint="eastAsia"/>
                <w:sz w:val="28"/>
                <w:szCs w:val="28"/>
              </w:rPr>
              <w:t>税（费）种</w:t>
            </w:r>
          </w:p>
        </w:tc>
        <w:tc>
          <w:tcPr>
            <w:tcW w:w="4049" w:type="dxa"/>
            <w:noWrap w:val="0"/>
            <w:vAlign w:val="center"/>
          </w:tcPr>
          <w:p>
            <w:pPr>
              <w:jc w:val="center"/>
              <w:rPr>
                <w:rFonts w:hint="eastAsia"/>
                <w:sz w:val="28"/>
                <w:szCs w:val="28"/>
              </w:rPr>
            </w:pPr>
            <w:r>
              <w:rPr>
                <w:rFonts w:hint="eastAsia"/>
                <w:sz w:val="28"/>
                <w:szCs w:val="28"/>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noWrap w:val="0"/>
            <w:vAlign w:val="top"/>
          </w:tcPr>
          <w:p>
            <w:pPr>
              <w:jc w:val="center"/>
              <w:rPr>
                <w:sz w:val="28"/>
                <w:szCs w:val="28"/>
              </w:rPr>
            </w:pPr>
          </w:p>
        </w:tc>
        <w:tc>
          <w:tcPr>
            <w:tcW w:w="4049"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noWrap w:val="0"/>
            <w:vAlign w:val="top"/>
          </w:tcPr>
          <w:p>
            <w:pPr>
              <w:jc w:val="center"/>
              <w:rPr>
                <w:sz w:val="28"/>
                <w:szCs w:val="28"/>
              </w:rPr>
            </w:pPr>
          </w:p>
        </w:tc>
        <w:tc>
          <w:tcPr>
            <w:tcW w:w="4049"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noWrap w:val="0"/>
            <w:vAlign w:val="top"/>
          </w:tcPr>
          <w:p>
            <w:pPr>
              <w:jc w:val="center"/>
              <w:rPr>
                <w:sz w:val="28"/>
                <w:szCs w:val="28"/>
              </w:rPr>
            </w:pPr>
          </w:p>
        </w:tc>
        <w:tc>
          <w:tcPr>
            <w:tcW w:w="4049"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noWrap w:val="0"/>
            <w:vAlign w:val="top"/>
          </w:tcPr>
          <w:p>
            <w:pPr>
              <w:jc w:val="center"/>
              <w:rPr>
                <w:rFonts w:hint="eastAsia"/>
                <w:sz w:val="28"/>
                <w:szCs w:val="28"/>
              </w:rPr>
            </w:pPr>
            <w:r>
              <w:rPr>
                <w:rFonts w:hint="eastAsia"/>
                <w:sz w:val="28"/>
                <w:szCs w:val="28"/>
              </w:rPr>
              <w:t>税收小计</w:t>
            </w:r>
          </w:p>
        </w:tc>
        <w:tc>
          <w:tcPr>
            <w:tcW w:w="4049"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noWrap w:val="0"/>
            <w:vAlign w:val="top"/>
          </w:tcPr>
          <w:p>
            <w:pPr>
              <w:jc w:val="center"/>
              <w:rPr>
                <w:sz w:val="28"/>
                <w:szCs w:val="28"/>
              </w:rPr>
            </w:pPr>
          </w:p>
        </w:tc>
        <w:tc>
          <w:tcPr>
            <w:tcW w:w="4049"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noWrap w:val="0"/>
            <w:vAlign w:val="top"/>
          </w:tcPr>
          <w:p>
            <w:pPr>
              <w:jc w:val="center"/>
              <w:rPr>
                <w:sz w:val="28"/>
                <w:szCs w:val="28"/>
              </w:rPr>
            </w:pPr>
          </w:p>
        </w:tc>
        <w:tc>
          <w:tcPr>
            <w:tcW w:w="4049"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noWrap w:val="0"/>
            <w:vAlign w:val="top"/>
          </w:tcPr>
          <w:p>
            <w:pPr>
              <w:jc w:val="center"/>
              <w:rPr>
                <w:rFonts w:hint="eastAsia"/>
                <w:sz w:val="28"/>
                <w:szCs w:val="28"/>
              </w:rPr>
            </w:pPr>
            <w:r>
              <w:rPr>
                <w:rFonts w:hint="eastAsia"/>
                <w:sz w:val="28"/>
                <w:szCs w:val="28"/>
              </w:rPr>
              <w:t>非税小计</w:t>
            </w:r>
          </w:p>
        </w:tc>
        <w:tc>
          <w:tcPr>
            <w:tcW w:w="4049" w:type="dxa"/>
            <w:noWrap w:val="0"/>
            <w:vAlign w:val="top"/>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97" w:type="dxa"/>
            <w:noWrap w:val="0"/>
            <w:vAlign w:val="top"/>
          </w:tcPr>
          <w:p>
            <w:pPr>
              <w:jc w:val="center"/>
              <w:rPr>
                <w:rFonts w:hint="eastAsia"/>
                <w:sz w:val="28"/>
                <w:szCs w:val="28"/>
              </w:rPr>
            </w:pPr>
            <w:r>
              <w:rPr>
                <w:rFonts w:hint="eastAsia"/>
                <w:sz w:val="28"/>
                <w:szCs w:val="28"/>
              </w:rPr>
              <w:t>合 计</w:t>
            </w:r>
          </w:p>
        </w:tc>
        <w:tc>
          <w:tcPr>
            <w:tcW w:w="4049" w:type="dxa"/>
            <w:noWrap w:val="0"/>
            <w:vAlign w:val="top"/>
          </w:tcPr>
          <w:p>
            <w:pPr>
              <w:rPr>
                <w:sz w:val="28"/>
                <w:szCs w:val="28"/>
              </w:rPr>
            </w:pPr>
          </w:p>
        </w:tc>
      </w:tr>
    </w:tbl>
    <w:p>
      <w:pPr>
        <w:rPr>
          <w:rFonts w:hint="eastAsia" w:ascii="宋体" w:hAnsi="宋体"/>
          <w:color w:val="FF0000"/>
          <w:sz w:val="28"/>
          <w:szCs w:val="28"/>
        </w:rPr>
      </w:pPr>
      <w:r>
        <w:rPr>
          <w:rFonts w:hint="eastAsia"/>
          <w:sz w:val="28"/>
          <w:szCs w:val="28"/>
        </w:rPr>
        <w:t xml:space="preserve">  </w:t>
      </w:r>
      <w:r>
        <w:rPr>
          <w:rFonts w:hint="eastAsia" w:ascii="宋体" w:hAnsi="宋体"/>
          <w:color w:val="FF0000"/>
          <w:sz w:val="28"/>
          <w:szCs w:val="28"/>
        </w:rPr>
        <w:t xml:space="preserve"> </w:t>
      </w:r>
    </w:p>
    <w:p>
      <w:pPr>
        <w:ind w:firstLine="560" w:firstLineChars="200"/>
        <w:rPr>
          <w:rFonts w:hint="eastAsia"/>
          <w:sz w:val="28"/>
          <w:szCs w:val="28"/>
        </w:rPr>
      </w:pPr>
    </w:p>
    <w:p>
      <w:pPr>
        <w:ind w:firstLine="560" w:firstLineChars="200"/>
        <w:rPr>
          <w:rFonts w:hint="eastAsia"/>
          <w:sz w:val="28"/>
          <w:szCs w:val="28"/>
        </w:rPr>
      </w:pPr>
      <w:r>
        <w:rPr>
          <w:rFonts w:hint="eastAsia"/>
          <w:sz w:val="28"/>
          <w:szCs w:val="28"/>
        </w:rPr>
        <w:t>特此证明。</w:t>
      </w:r>
    </w:p>
    <w:p>
      <w:pPr>
        <w:ind w:firstLine="5320"/>
        <w:rPr>
          <w:rFonts w:hint="eastAsia"/>
          <w:szCs w:val="21"/>
        </w:rPr>
      </w:pPr>
      <w:r>
        <w:rPr>
          <w:rFonts w:hint="eastAsia"/>
          <w:sz w:val="28"/>
          <w:szCs w:val="28"/>
        </w:rPr>
        <w:t>税务分局（签章）</w:t>
      </w:r>
    </w:p>
    <w:p>
      <w:pPr>
        <w:ind w:firstLine="5320" w:firstLineChars="1900"/>
        <w:rPr>
          <w:rFonts w:hint="eastAsia"/>
        </w:rPr>
      </w:pPr>
      <w:r>
        <w:rPr>
          <w:rFonts w:hint="eastAsia"/>
          <w:sz w:val="28"/>
          <w:szCs w:val="28"/>
        </w:rPr>
        <w:t>年   月   日</w:t>
      </w:r>
    </w:p>
    <w:p>
      <w:pPr>
        <w:adjustRightInd w:val="0"/>
        <w:snapToGrid w:val="0"/>
        <w:rPr>
          <w:rFonts w:ascii="宋体" w:cs="宋体"/>
          <w:b/>
          <w:kern w:val="0"/>
          <w:sz w:val="32"/>
          <w:szCs w:val="32"/>
        </w:rPr>
      </w:pPr>
    </w:p>
    <w:sectPr>
      <w:headerReference r:id="rId13" w:type="default"/>
      <w:footerReference r:id="rId14" w:type="default"/>
      <w:pgSz w:w="11906" w:h="16838"/>
      <w:pgMar w:top="1418" w:right="924"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使用中文字体)">
    <w:altName w:val="@宋体"/>
    <w:panose1 w:val="00000000000000000000"/>
    <w:charset w:val="86"/>
    <w:family w:val="roman"/>
    <w:pitch w:val="default"/>
    <w:sig w:usb0="00000000" w:usb1="00000000" w:usb2="00000010" w:usb3="00000000" w:csb0="00040000" w:csb1="00000000"/>
  </w:font>
  <w:font w:name="文鼎小标宋简">
    <w:altName w:val="Times New Roman"/>
    <w:panose1 w:val="02020603050405020304"/>
    <w:charset w:val="01"/>
    <w:family w:val="roman"/>
    <w:pitch w:val="default"/>
    <w:sig w:usb0="00000000" w:usb1="00000000" w:usb2="00000000"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8</w:t>
    </w:r>
    <w:r>
      <w:fldChar w:fldCharType="end"/>
    </w:r>
  </w:p>
  <w:p>
    <w:pPr>
      <w:pStyle w:val="14"/>
      <w:rPr>
        <w:rFonts w:hint="eastAsia"/>
      </w:rPr>
    </w:pPr>
    <w:r>
      <w:rPr>
        <w:rFonts w:hint="eastAsia"/>
      </w:rPr>
      <w:t xml:space="preserve">浙江中正工程项目管理有限公司                           </w:t>
    </w:r>
    <w:r>
      <w:rPr>
        <w:rFonts w:hint="eastAsia"/>
        <w:lang w:val="en-US" w:eastAsia="zh-CN"/>
      </w:rPr>
      <w:t xml:space="preserve">           </w:t>
    </w:r>
    <w:r>
      <w:rPr>
        <w:rFonts w:hint="eastAsia"/>
      </w:rPr>
      <w:t>江山市文苑路89-3号二楼   电话：4028624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1</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4"/>
      </w:rPr>
    </w:pPr>
    <w:r>
      <w:rPr>
        <w:rStyle w:val="24"/>
      </w:rPr>
      <w:fldChar w:fldCharType="begin"/>
    </w:r>
    <w:r>
      <w:rPr>
        <w:rStyle w:val="24"/>
      </w:rPr>
      <w:instrText xml:space="preserve">PAGE  </w:instrText>
    </w:r>
    <w:r>
      <w:rPr>
        <w:rStyle w:val="24"/>
      </w:rPr>
      <w:fldChar w:fldCharType="separate"/>
    </w:r>
    <w:r>
      <w:rPr>
        <w:rStyle w:val="24"/>
      </w:rPr>
      <w:t>23</w:t>
    </w:r>
    <w:r>
      <w:rPr>
        <w:rStyle w:val="24"/>
      </w:rPr>
      <w:fldChar w:fldCharType="end"/>
    </w:r>
  </w:p>
  <w:p>
    <w:pPr>
      <w:pStyle w:val="14"/>
      <w:ind w:right="360"/>
      <w:rPr>
        <w:rFonts w:ascii="华文楷体" w:hAnsi="华文楷体" w:eastAsia="华文楷体"/>
        <w:i/>
      </w:rPr>
    </w:pPr>
    <w:r>
      <w:rPr>
        <w:rFonts w:hint="eastAsia" w:ascii="华文楷体" w:hAnsi="华文楷体" w:eastAsia="华文楷体"/>
        <w:i/>
        <w:lang w:eastAsia="zh-CN"/>
      </w:rPr>
      <w:t xml:space="preserve">浙江中正工程项目管理有限公司 </w:t>
    </w:r>
    <w:r>
      <w:rPr>
        <w:rFonts w:ascii="华文楷体" w:hAnsi="华文楷体" w:eastAsia="华文楷体"/>
        <w:i/>
      </w:rPr>
      <w:t xml:space="preserve">           </w:t>
    </w:r>
    <w:r>
      <w:rPr>
        <w:rFonts w:hint="eastAsia" w:ascii="华文楷体" w:hAnsi="华文楷体" w:eastAsia="华文楷体"/>
        <w:i/>
      </w:rPr>
      <w:t xml:space="preserve">                                  电话：0570-4028624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1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华文楷体" w:hAnsi="华文楷体" w:eastAsia="华文楷体"/>
        <w:i/>
        <w:lang w:eastAsia="zh-CN"/>
      </w:rPr>
      <w:t xml:space="preserve">浙江中正工程项目管理有限公司 </w:t>
    </w:r>
    <w:r>
      <w:rPr>
        <w:rFonts w:ascii="华文楷体" w:hAnsi="华文楷体" w:eastAsia="华文楷体"/>
        <w:i/>
      </w:rPr>
      <w:t xml:space="preserve">           </w:t>
    </w:r>
    <w:r>
      <w:rPr>
        <w:rFonts w:hint="eastAsia" w:ascii="华文楷体" w:hAnsi="华文楷体" w:eastAsia="华文楷体"/>
        <w:i/>
      </w:rPr>
      <w:t xml:space="preserve">                                  电话：0570-</w:t>
    </w:r>
    <w:r>
      <w:rPr>
        <w:rFonts w:ascii="华文楷体" w:hAnsi="华文楷体" w:eastAsia="华文楷体"/>
        <w:i/>
      </w:rPr>
      <w:t>4692687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rPr>
    </w:pPr>
    <w:r>
      <w:fldChar w:fldCharType="begin"/>
    </w:r>
    <w:r>
      <w:rPr>
        <w:rStyle w:val="24"/>
      </w:rPr>
      <w:instrText xml:space="preserve">PAGE  </w:instrText>
    </w:r>
    <w:r>
      <w:fldChar w:fldCharType="separate"/>
    </w:r>
    <w:r>
      <w:rPr>
        <w:rStyle w:val="24"/>
      </w:rPr>
      <w:t>14</w:t>
    </w:r>
    <w:r>
      <w:fldChar w:fldCharType="end"/>
    </w:r>
  </w:p>
  <w:p>
    <w:pPr>
      <w:pStyle w:val="14"/>
      <w:rPr>
        <w:rFonts w:hint="eastAsia"/>
      </w:rPr>
    </w:pPr>
    <w:r>
      <w:rPr>
        <w:rFonts w:hint="eastAsia"/>
      </w:rPr>
      <w:t>浙江中正工程项目管理有限公司                           江山市文苑路89-3号二楼   电话：4028624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hint="eastAsia"/>
      </w:rPr>
    </w:pPr>
    <w:r>
      <w:rPr>
        <w:rFonts w:hint="eastAsia" w:ascii="华文楷体" w:hAnsi="华文楷体" w:eastAsia="华文楷体"/>
        <w:lang w:eastAsia="zh-CN"/>
      </w:rPr>
      <w:t>飞利浦</w:t>
    </w:r>
    <w:r>
      <w:rPr>
        <w:rFonts w:hint="eastAsia" w:ascii="华文楷体" w:hAnsi="华文楷体" w:eastAsia="华文楷体"/>
        <w:lang w:val="en-US" w:eastAsia="zh-CN"/>
      </w:rPr>
      <w:t>16排CT维保服务（3年）</w:t>
    </w:r>
    <w:r>
      <w:rPr>
        <w:rFonts w:hint="eastAsia" w:ascii="华文楷体" w:hAnsi="华文楷体" w:eastAsia="华文楷体"/>
      </w:rPr>
      <w:t xml:space="preserve">  </w:t>
    </w:r>
    <w:r>
      <w:rPr>
        <w:rFonts w:hint="eastAsia" w:ascii="华文楷体" w:hAnsi="华文楷体" w:eastAsia="华文楷体"/>
        <w:lang w:val="en-US" w:eastAsia="zh-CN"/>
      </w:rPr>
      <w:t xml:space="preserve">   </w:t>
    </w:r>
    <w:r>
      <w:rPr>
        <w:rFonts w:hint="eastAsia"/>
      </w:rPr>
      <w:t xml:space="preserve">    </w:t>
    </w:r>
    <w:r>
      <w:rPr>
        <w:rFonts w:hint="eastAsia"/>
        <w:lang w:val="en-US" w:eastAsia="zh-CN"/>
      </w:rPr>
      <w:t xml:space="preserve">                                             </w:t>
    </w:r>
    <w:r>
      <w:rPr>
        <w:rFonts w:hint="eastAsia"/>
      </w:rPr>
      <w:t xml:space="preserve"> 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hint="eastAsia"/>
      </w:rPr>
    </w:pPr>
    <w:r>
      <w:rPr>
        <w:rFonts w:hint="eastAsia" w:ascii="华文楷体" w:hAnsi="华文楷体" w:eastAsia="华文楷体"/>
        <w:lang w:eastAsia="zh-CN"/>
      </w:rPr>
      <w:t>飞利浦</w:t>
    </w:r>
    <w:r>
      <w:rPr>
        <w:rFonts w:hint="eastAsia" w:ascii="华文楷体" w:hAnsi="华文楷体" w:eastAsia="华文楷体"/>
        <w:lang w:val="en-US" w:eastAsia="zh-CN"/>
      </w:rPr>
      <w:t>16排CT维保服务（3年）</w:t>
    </w:r>
    <w:r>
      <w:rPr>
        <w:rFonts w:hint="eastAsia" w:ascii="华文楷体" w:hAnsi="华文楷体" w:eastAsia="华文楷体"/>
      </w:rPr>
      <w:t xml:space="preserve">  </w:t>
    </w:r>
    <w:r>
      <w:rPr>
        <w:rFonts w:hint="eastAsia" w:ascii="华文楷体" w:hAnsi="华文楷体" w:eastAsia="华文楷体"/>
        <w:lang w:val="en-US" w:eastAsia="zh-CN"/>
      </w:rPr>
      <w:t xml:space="preserve">                                                 </w:t>
    </w:r>
    <w:r>
      <w:rPr>
        <w:rFonts w:hint="eastAsia"/>
      </w:rPr>
      <w:t xml:space="preserve">   竞争性谈判文件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华文楷体" w:hAnsi="华文楷体" w:eastAsia="华文楷体"/>
      </w:rPr>
    </w:pPr>
    <w:r>
      <w:rPr>
        <w:rFonts w:hint="eastAsia" w:ascii="华文楷体" w:hAnsi="华文楷体" w:eastAsia="华文楷体"/>
        <w:lang w:eastAsia="zh-CN"/>
      </w:rPr>
      <w:t>飞利浦</w:t>
    </w:r>
    <w:r>
      <w:rPr>
        <w:rFonts w:hint="eastAsia" w:ascii="华文楷体" w:hAnsi="华文楷体" w:eastAsia="华文楷体"/>
        <w:lang w:val="en-US" w:eastAsia="zh-CN"/>
      </w:rPr>
      <w:t>16排CT维保服务（3年）</w:t>
    </w:r>
    <w:r>
      <w:rPr>
        <w:rFonts w:hint="eastAsia" w:ascii="华文楷体" w:hAnsi="华文楷体" w:eastAsia="华文楷体"/>
      </w:rPr>
      <w:t xml:space="preserve">              </w:t>
    </w:r>
    <w:r>
      <w:rPr>
        <w:rFonts w:ascii="华文楷体" w:hAnsi="华文楷体" w:eastAsia="华文楷体"/>
      </w:rPr>
      <w:t xml:space="preserve">                                      </w:t>
    </w:r>
    <w:r>
      <w:rPr>
        <w:rFonts w:hint="eastAsia" w:ascii="华文楷体" w:hAnsi="华文楷体" w:eastAsia="华文楷体"/>
        <w:lang w:eastAsia="zh-CN"/>
      </w:rPr>
      <w:t>竞争性谈判</w:t>
    </w:r>
    <w:r>
      <w:rPr>
        <w:rFonts w:hint="eastAsia" w:ascii="华文楷体" w:hAnsi="华文楷体" w:eastAsia="华文楷体"/>
      </w:rP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华文楷体" w:hAnsi="华文楷体" w:eastAsia="华文楷体"/>
      </w:rPr>
    </w:pPr>
    <w:r>
      <w:rPr>
        <w:rFonts w:hint="eastAsia" w:ascii="华文楷体" w:hAnsi="华文楷体" w:eastAsia="华文楷体"/>
        <w:lang w:eastAsia="zh-CN"/>
      </w:rPr>
      <w:t>飞利浦</w:t>
    </w:r>
    <w:r>
      <w:rPr>
        <w:rFonts w:hint="eastAsia" w:ascii="华文楷体" w:hAnsi="华文楷体" w:eastAsia="华文楷体"/>
        <w:lang w:val="en-US" w:eastAsia="zh-CN"/>
      </w:rPr>
      <w:t>16排CT维保服务（3年）</w:t>
    </w:r>
    <w:r>
      <w:rPr>
        <w:rFonts w:hint="eastAsia" w:ascii="华文楷体" w:hAnsi="华文楷体" w:eastAsia="华文楷体"/>
      </w:rPr>
      <w:t xml:space="preserve">  </w:t>
    </w:r>
    <w:r>
      <w:rPr>
        <w:rFonts w:ascii="华文楷体" w:hAnsi="华文楷体" w:eastAsia="华文楷体"/>
      </w:rPr>
      <w:t xml:space="preserve">                 </w:t>
    </w:r>
    <w:r>
      <w:rPr>
        <w:rFonts w:hint="eastAsia" w:ascii="华文楷体" w:hAnsi="华文楷体" w:eastAsia="华文楷体"/>
        <w:lang w:val="en-US" w:eastAsia="zh-CN"/>
      </w:rPr>
      <w:t xml:space="preserve"> </w:t>
    </w:r>
    <w:r>
      <w:rPr>
        <w:rFonts w:ascii="华文楷体" w:hAnsi="华文楷体" w:eastAsia="华文楷体"/>
      </w:rPr>
      <w:t xml:space="preserve">                             </w:t>
    </w:r>
    <w:r>
      <w:rPr>
        <w:rFonts w:hint="eastAsia" w:ascii="华文楷体" w:hAnsi="华文楷体" w:eastAsia="华文楷体"/>
        <w:lang w:eastAsia="zh-CN"/>
      </w:rPr>
      <w:t>竞争性谈判</w:t>
    </w:r>
    <w:r>
      <w:rPr>
        <w:rFonts w:hint="eastAsia" w:ascii="华文楷体" w:hAnsi="华文楷体" w:eastAsia="华文楷体"/>
      </w:rPr>
      <w:t>采购文件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hint="default" w:eastAsia="宋体"/>
        <w:lang w:val="en-US" w:eastAsia="zh-CN"/>
      </w:rPr>
    </w:pPr>
    <w:r>
      <w:rPr>
        <w:rFonts w:hint="eastAsia" w:ascii="华文楷体" w:hAnsi="华文楷体" w:eastAsia="华文楷体"/>
        <w:lang w:eastAsia="zh-CN"/>
      </w:rPr>
      <w:t>飞利浦</w:t>
    </w:r>
    <w:r>
      <w:rPr>
        <w:rFonts w:hint="eastAsia" w:ascii="华文楷体" w:hAnsi="华文楷体" w:eastAsia="华文楷体"/>
        <w:lang w:val="en-US" w:eastAsia="zh-CN"/>
      </w:rPr>
      <w:t>16排CT维保服务（3年）</w:t>
    </w:r>
    <w:r>
      <w:rPr>
        <w:rFonts w:hint="eastAsia" w:ascii="华文楷体" w:hAnsi="华文楷体" w:eastAsia="华文楷体"/>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竞争性谈判文件</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FC7D5F"/>
    <w:multiLevelType w:val="singleLevel"/>
    <w:tmpl w:val="A6FC7D5F"/>
    <w:lvl w:ilvl="0" w:tentative="0">
      <w:start w:val="2"/>
      <w:numFmt w:val="decimal"/>
      <w:suff w:val="nothing"/>
      <w:lvlText w:val="（%1）"/>
      <w:lvlJc w:val="left"/>
    </w:lvl>
  </w:abstractNum>
  <w:abstractNum w:abstractNumId="1">
    <w:nsid w:val="C48B123D"/>
    <w:multiLevelType w:val="singleLevel"/>
    <w:tmpl w:val="C48B123D"/>
    <w:lvl w:ilvl="0" w:tentative="0">
      <w:start w:val="11"/>
      <w:numFmt w:val="chineseCounting"/>
      <w:suff w:val="nothing"/>
      <w:lvlText w:val="%1、"/>
      <w:lvlJc w:val="left"/>
      <w:rPr>
        <w:rFonts w:hint="eastAsia" w:cs="Times New Roman"/>
      </w:rPr>
    </w:lvl>
  </w:abstractNum>
  <w:abstractNum w:abstractNumId="2">
    <w:nsid w:val="F452310C"/>
    <w:multiLevelType w:val="singleLevel"/>
    <w:tmpl w:val="F452310C"/>
    <w:lvl w:ilvl="0" w:tentative="0">
      <w:start w:val="2"/>
      <w:numFmt w:val="decimal"/>
      <w:suff w:val="nothing"/>
      <w:lvlText w:val="%1、"/>
      <w:lvlJc w:val="left"/>
    </w:lvl>
  </w:abstractNum>
  <w:abstractNum w:abstractNumId="3">
    <w:nsid w:val="00000005"/>
    <w:multiLevelType w:val="multilevel"/>
    <w:tmpl w:val="00000005"/>
    <w:lvl w:ilvl="0" w:tentative="0">
      <w:start w:val="1"/>
      <w:numFmt w:val="decimal"/>
      <w:lvlText w:val="（%1）"/>
      <w:lvlJc w:val="left"/>
      <w:pPr>
        <w:tabs>
          <w:tab w:val="left" w:pos="1200"/>
        </w:tabs>
        <w:ind w:left="1200" w:hanging="720"/>
      </w:pPr>
      <w:rPr>
        <w:rFonts w:hint="default"/>
      </w:rPr>
    </w:lvl>
    <w:lvl w:ilvl="1" w:tentative="0">
      <w:start w:val="1"/>
      <w:numFmt w:val="decimal"/>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singleLevel"/>
    <w:tmpl w:val="0000000B"/>
    <w:lvl w:ilvl="0" w:tentative="0">
      <w:start w:val="1"/>
      <w:numFmt w:val="chineseCounting"/>
      <w:suff w:val="nothing"/>
      <w:lvlText w:val="%1、"/>
      <w:lvlJc w:val="left"/>
    </w:lvl>
  </w:abstractNum>
  <w:abstractNum w:abstractNumId="5">
    <w:nsid w:val="1A9F7078"/>
    <w:multiLevelType w:val="multilevel"/>
    <w:tmpl w:val="1A9F707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1BC1776B"/>
    <w:multiLevelType w:val="multilevel"/>
    <w:tmpl w:val="1BC1776B"/>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346F3554"/>
    <w:multiLevelType w:val="multilevel"/>
    <w:tmpl w:val="346F3554"/>
    <w:lvl w:ilvl="0" w:tentative="0">
      <w:start w:val="5"/>
      <w:numFmt w:val="japaneseCounting"/>
      <w:lvlText w:val="%1、"/>
      <w:lvlJc w:val="left"/>
      <w:pPr>
        <w:tabs>
          <w:tab w:val="left" w:pos="480"/>
        </w:tabs>
        <w:ind w:left="480" w:hanging="48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64"/>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358021FD"/>
    <w:multiLevelType w:val="singleLevel"/>
    <w:tmpl w:val="358021FD"/>
    <w:lvl w:ilvl="0" w:tentative="0">
      <w:start w:val="2"/>
      <w:numFmt w:val="chineseCounting"/>
      <w:suff w:val="nothing"/>
      <w:lvlText w:val="%1、"/>
      <w:lvlJc w:val="left"/>
      <w:rPr>
        <w:rFonts w:hint="eastAsia"/>
      </w:rPr>
    </w:lvl>
  </w:abstractNum>
  <w:abstractNum w:abstractNumId="9">
    <w:nsid w:val="4FCE53A3"/>
    <w:multiLevelType w:val="multilevel"/>
    <w:tmpl w:val="4FCE53A3"/>
    <w:lvl w:ilvl="0" w:tentative="0">
      <w:start w:val="1"/>
      <w:numFmt w:val="none"/>
      <w:pStyle w:val="61"/>
      <w:suff w:val="nothing"/>
      <w:lvlText w:val="%1"/>
      <w:lvlJc w:val="left"/>
      <w:rPr>
        <w:rFonts w:hint="eastAsia" w:cs="Times New Roman"/>
      </w:rPr>
    </w:lvl>
    <w:lvl w:ilvl="1" w:tentative="0">
      <w:start w:val="1"/>
      <w:numFmt w:val="decimal"/>
      <w:lvlText w:val="%117.1"/>
      <w:lvlJc w:val="left"/>
      <w:pPr>
        <w:tabs>
          <w:tab w:val="left" w:pos="576"/>
        </w:tabs>
        <w:ind w:left="576" w:hanging="576"/>
      </w:pPr>
      <w:rPr>
        <w:rFonts w:hint="eastAsia" w:cs="Times New Roman"/>
      </w:rPr>
    </w:lvl>
    <w:lvl w:ilvl="2" w:tentative="0">
      <w:start w:val="1"/>
      <w:numFmt w:val="decimal"/>
      <w:lvlText w:val="%1%2.%3"/>
      <w:lvlJc w:val="left"/>
      <w:pPr>
        <w:tabs>
          <w:tab w:val="left" w:pos="576"/>
        </w:tabs>
        <w:ind w:left="576" w:hanging="576"/>
      </w:pPr>
      <w:rPr>
        <w:rFonts w:hint="eastAsia" w:cs="Times New Roman"/>
      </w:rPr>
    </w:lvl>
    <w:lvl w:ilvl="3" w:tentative="0">
      <w:start w:val="1"/>
      <w:numFmt w:val="lowerLetter"/>
      <w:lvlText w:val="%1%4."/>
      <w:lvlJc w:val="left"/>
      <w:pPr>
        <w:tabs>
          <w:tab w:val="left" w:pos="720"/>
        </w:tabs>
        <w:ind w:left="360" w:hanging="360"/>
      </w:pPr>
      <w:rPr>
        <w:rFonts w:hint="eastAsia" w:cs="Times New Roman"/>
      </w:rPr>
    </w:lvl>
    <w:lvl w:ilvl="4" w:tentative="0">
      <w:start w:val="1"/>
      <w:numFmt w:val="decimal"/>
      <w:lvlText w:val="%5."/>
      <w:lvlJc w:val="left"/>
      <w:pPr>
        <w:tabs>
          <w:tab w:val="left" w:pos="720"/>
        </w:tabs>
        <w:ind w:left="720" w:hanging="360"/>
      </w:pPr>
      <w:rPr>
        <w:rFonts w:hint="eastAsia" w:cs="Times New Roman"/>
      </w:rPr>
    </w:lvl>
    <w:lvl w:ilvl="5" w:tentative="0">
      <w:start w:val="1"/>
      <w:numFmt w:val="lowerLetter"/>
      <w:lvlText w:val="%1(%6)"/>
      <w:lvlJc w:val="left"/>
      <w:pPr>
        <w:tabs>
          <w:tab w:val="left" w:pos="1440"/>
        </w:tabs>
        <w:ind w:left="720"/>
      </w:pPr>
      <w:rPr>
        <w:rFonts w:hint="eastAsia" w:cs="Times New Roman"/>
      </w:rPr>
    </w:lvl>
    <w:lvl w:ilvl="6" w:tentative="0">
      <w:start w:val="1"/>
      <w:numFmt w:val="lowerRoman"/>
      <w:lvlText w:val="(%7)"/>
      <w:lvlJc w:val="left"/>
      <w:pPr>
        <w:tabs>
          <w:tab w:val="left" w:pos="1800"/>
        </w:tabs>
        <w:ind w:left="1440" w:hanging="360"/>
      </w:pPr>
      <w:rPr>
        <w:rFonts w:hint="eastAsia" w:cs="Times New Roman"/>
      </w:rPr>
    </w:lvl>
    <w:lvl w:ilvl="7" w:tentative="0">
      <w:start w:val="1"/>
      <w:numFmt w:val="decimal"/>
      <w:lvlText w:val="(%8)"/>
      <w:lvlJc w:val="left"/>
      <w:pPr>
        <w:tabs>
          <w:tab w:val="left" w:pos="1800"/>
        </w:tabs>
        <w:ind w:left="1800" w:hanging="360"/>
      </w:pPr>
      <w:rPr>
        <w:rFonts w:hint="eastAsia" w:cs="Times New Roman"/>
      </w:rPr>
    </w:lvl>
    <w:lvl w:ilvl="8" w:tentative="0">
      <w:start w:val="1"/>
      <w:numFmt w:val="lowerRoman"/>
      <w:lvlText w:val="(%9)"/>
      <w:lvlJc w:val="left"/>
      <w:pPr>
        <w:tabs>
          <w:tab w:val="left" w:pos="2520"/>
        </w:tabs>
        <w:ind w:left="2160" w:hanging="360"/>
      </w:pPr>
      <w:rPr>
        <w:rFonts w:hint="eastAsia" w:cs="Times New Roman"/>
      </w:rPr>
    </w:lvl>
  </w:abstractNum>
  <w:num w:numId="1">
    <w:abstractNumId w:val="9"/>
  </w:num>
  <w:num w:numId="2">
    <w:abstractNumId w:val="7"/>
  </w:num>
  <w:num w:numId="3">
    <w:abstractNumId w:val="1"/>
  </w:num>
  <w:num w:numId="4">
    <w:abstractNumId w:val="0"/>
  </w:num>
  <w:num w:numId="5">
    <w:abstractNumId w:val="6"/>
  </w:num>
  <w:num w:numId="6">
    <w:abstractNumId w:val="5"/>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D11BD"/>
    <w:rsid w:val="00005369"/>
    <w:rsid w:val="00005755"/>
    <w:rsid w:val="000058C8"/>
    <w:rsid w:val="000061B6"/>
    <w:rsid w:val="00013138"/>
    <w:rsid w:val="00014782"/>
    <w:rsid w:val="00015CBC"/>
    <w:rsid w:val="00040107"/>
    <w:rsid w:val="00045498"/>
    <w:rsid w:val="00047253"/>
    <w:rsid w:val="000704DE"/>
    <w:rsid w:val="00072A53"/>
    <w:rsid w:val="000806A0"/>
    <w:rsid w:val="00086938"/>
    <w:rsid w:val="0008782A"/>
    <w:rsid w:val="000A41A6"/>
    <w:rsid w:val="000B517B"/>
    <w:rsid w:val="000C0C63"/>
    <w:rsid w:val="000C4C53"/>
    <w:rsid w:val="000C5532"/>
    <w:rsid w:val="000C725E"/>
    <w:rsid w:val="000D11BD"/>
    <w:rsid w:val="000D2A9F"/>
    <w:rsid w:val="000D56CD"/>
    <w:rsid w:val="000D583C"/>
    <w:rsid w:val="000E0258"/>
    <w:rsid w:val="000E1803"/>
    <w:rsid w:val="000E22E2"/>
    <w:rsid w:val="000E7681"/>
    <w:rsid w:val="00105387"/>
    <w:rsid w:val="00105BDA"/>
    <w:rsid w:val="00110B21"/>
    <w:rsid w:val="001140F5"/>
    <w:rsid w:val="0011495D"/>
    <w:rsid w:val="001205E5"/>
    <w:rsid w:val="00121184"/>
    <w:rsid w:val="0013390E"/>
    <w:rsid w:val="0013740A"/>
    <w:rsid w:val="00140F63"/>
    <w:rsid w:val="0014252E"/>
    <w:rsid w:val="00145A62"/>
    <w:rsid w:val="00145BD4"/>
    <w:rsid w:val="00147506"/>
    <w:rsid w:val="0016033F"/>
    <w:rsid w:val="00160470"/>
    <w:rsid w:val="0017147C"/>
    <w:rsid w:val="00184BA2"/>
    <w:rsid w:val="001862CC"/>
    <w:rsid w:val="00193276"/>
    <w:rsid w:val="00193BA5"/>
    <w:rsid w:val="00196272"/>
    <w:rsid w:val="001A07EA"/>
    <w:rsid w:val="001B0085"/>
    <w:rsid w:val="001E151B"/>
    <w:rsid w:val="001E5A18"/>
    <w:rsid w:val="001E669D"/>
    <w:rsid w:val="00201F7F"/>
    <w:rsid w:val="00205574"/>
    <w:rsid w:val="002122CA"/>
    <w:rsid w:val="00213AAB"/>
    <w:rsid w:val="0021755F"/>
    <w:rsid w:val="002179E5"/>
    <w:rsid w:val="00221529"/>
    <w:rsid w:val="002223C3"/>
    <w:rsid w:val="00236551"/>
    <w:rsid w:val="0026074F"/>
    <w:rsid w:val="00262D8F"/>
    <w:rsid w:val="00265C5F"/>
    <w:rsid w:val="0026735E"/>
    <w:rsid w:val="00267527"/>
    <w:rsid w:val="002726BB"/>
    <w:rsid w:val="002752CF"/>
    <w:rsid w:val="00283693"/>
    <w:rsid w:val="00285AB0"/>
    <w:rsid w:val="0029308B"/>
    <w:rsid w:val="00293CDD"/>
    <w:rsid w:val="002941BD"/>
    <w:rsid w:val="00295A73"/>
    <w:rsid w:val="002A7076"/>
    <w:rsid w:val="002B3331"/>
    <w:rsid w:val="002B6064"/>
    <w:rsid w:val="002D0AD4"/>
    <w:rsid w:val="002E1679"/>
    <w:rsid w:val="002E4133"/>
    <w:rsid w:val="002F0A4B"/>
    <w:rsid w:val="002F52DD"/>
    <w:rsid w:val="003026DC"/>
    <w:rsid w:val="0031306D"/>
    <w:rsid w:val="0031533A"/>
    <w:rsid w:val="00316B03"/>
    <w:rsid w:val="00317760"/>
    <w:rsid w:val="00330194"/>
    <w:rsid w:val="00344011"/>
    <w:rsid w:val="00357F25"/>
    <w:rsid w:val="003603C8"/>
    <w:rsid w:val="00364A8F"/>
    <w:rsid w:val="00374220"/>
    <w:rsid w:val="003810CB"/>
    <w:rsid w:val="0039323C"/>
    <w:rsid w:val="0039634D"/>
    <w:rsid w:val="003A71EE"/>
    <w:rsid w:val="003B4798"/>
    <w:rsid w:val="003C17EE"/>
    <w:rsid w:val="003D3CA2"/>
    <w:rsid w:val="003D5EDA"/>
    <w:rsid w:val="003D611D"/>
    <w:rsid w:val="003E237E"/>
    <w:rsid w:val="003E4B19"/>
    <w:rsid w:val="003F5B57"/>
    <w:rsid w:val="00407F92"/>
    <w:rsid w:val="004124DE"/>
    <w:rsid w:val="00412E13"/>
    <w:rsid w:val="00420546"/>
    <w:rsid w:val="00426508"/>
    <w:rsid w:val="004269D1"/>
    <w:rsid w:val="00437AE8"/>
    <w:rsid w:val="00460F15"/>
    <w:rsid w:val="00466764"/>
    <w:rsid w:val="004674F5"/>
    <w:rsid w:val="00467C70"/>
    <w:rsid w:val="004755AA"/>
    <w:rsid w:val="00477142"/>
    <w:rsid w:val="00480EA4"/>
    <w:rsid w:val="004A1C02"/>
    <w:rsid w:val="004A3399"/>
    <w:rsid w:val="004C3600"/>
    <w:rsid w:val="004D594A"/>
    <w:rsid w:val="004E44F0"/>
    <w:rsid w:val="004F3BD0"/>
    <w:rsid w:val="005011CA"/>
    <w:rsid w:val="0050513A"/>
    <w:rsid w:val="0050533D"/>
    <w:rsid w:val="00506B95"/>
    <w:rsid w:val="005107AF"/>
    <w:rsid w:val="00512C06"/>
    <w:rsid w:val="005171D7"/>
    <w:rsid w:val="00517815"/>
    <w:rsid w:val="005232DF"/>
    <w:rsid w:val="00527D68"/>
    <w:rsid w:val="005351C1"/>
    <w:rsid w:val="00542A0B"/>
    <w:rsid w:val="00547166"/>
    <w:rsid w:val="005479BB"/>
    <w:rsid w:val="00550222"/>
    <w:rsid w:val="00550F94"/>
    <w:rsid w:val="0055466C"/>
    <w:rsid w:val="005608F3"/>
    <w:rsid w:val="005656A1"/>
    <w:rsid w:val="0056758E"/>
    <w:rsid w:val="00576FEE"/>
    <w:rsid w:val="005877C4"/>
    <w:rsid w:val="0059476B"/>
    <w:rsid w:val="005A3F5C"/>
    <w:rsid w:val="005B5320"/>
    <w:rsid w:val="005B5A11"/>
    <w:rsid w:val="005D5AA4"/>
    <w:rsid w:val="005D799D"/>
    <w:rsid w:val="00607864"/>
    <w:rsid w:val="0061238B"/>
    <w:rsid w:val="0061610D"/>
    <w:rsid w:val="00617C74"/>
    <w:rsid w:val="00626ADC"/>
    <w:rsid w:val="00636755"/>
    <w:rsid w:val="0065105D"/>
    <w:rsid w:val="00652A11"/>
    <w:rsid w:val="00661BEF"/>
    <w:rsid w:val="00664746"/>
    <w:rsid w:val="0066495A"/>
    <w:rsid w:val="00671B08"/>
    <w:rsid w:val="00676E18"/>
    <w:rsid w:val="00680B39"/>
    <w:rsid w:val="006859E2"/>
    <w:rsid w:val="00691FC7"/>
    <w:rsid w:val="00697C37"/>
    <w:rsid w:val="006B5BCB"/>
    <w:rsid w:val="006B7BED"/>
    <w:rsid w:val="006C4470"/>
    <w:rsid w:val="006C5358"/>
    <w:rsid w:val="006C7039"/>
    <w:rsid w:val="006E0036"/>
    <w:rsid w:val="006E489B"/>
    <w:rsid w:val="006E79E2"/>
    <w:rsid w:val="006F0692"/>
    <w:rsid w:val="006F0E99"/>
    <w:rsid w:val="006F5964"/>
    <w:rsid w:val="00710CF1"/>
    <w:rsid w:val="007118A7"/>
    <w:rsid w:val="00735E6A"/>
    <w:rsid w:val="007360AF"/>
    <w:rsid w:val="007514CA"/>
    <w:rsid w:val="007553BC"/>
    <w:rsid w:val="007626D6"/>
    <w:rsid w:val="0076727A"/>
    <w:rsid w:val="00797654"/>
    <w:rsid w:val="00797C2B"/>
    <w:rsid w:val="007A2734"/>
    <w:rsid w:val="007A43A8"/>
    <w:rsid w:val="007A6855"/>
    <w:rsid w:val="007B04F6"/>
    <w:rsid w:val="007B2098"/>
    <w:rsid w:val="007B3771"/>
    <w:rsid w:val="007B509B"/>
    <w:rsid w:val="007C332C"/>
    <w:rsid w:val="007D0942"/>
    <w:rsid w:val="007F0D5B"/>
    <w:rsid w:val="007F10AF"/>
    <w:rsid w:val="007F206E"/>
    <w:rsid w:val="007F5FB2"/>
    <w:rsid w:val="00802DEB"/>
    <w:rsid w:val="00803807"/>
    <w:rsid w:val="00805107"/>
    <w:rsid w:val="00824D8B"/>
    <w:rsid w:val="008262F1"/>
    <w:rsid w:val="008278A9"/>
    <w:rsid w:val="00827AF9"/>
    <w:rsid w:val="00830382"/>
    <w:rsid w:val="00830BBC"/>
    <w:rsid w:val="00837ADA"/>
    <w:rsid w:val="008603A0"/>
    <w:rsid w:val="00871D8A"/>
    <w:rsid w:val="00885187"/>
    <w:rsid w:val="0088768B"/>
    <w:rsid w:val="00887AED"/>
    <w:rsid w:val="00890132"/>
    <w:rsid w:val="00891D4F"/>
    <w:rsid w:val="00893465"/>
    <w:rsid w:val="008A2111"/>
    <w:rsid w:val="008B1AC9"/>
    <w:rsid w:val="008B47C7"/>
    <w:rsid w:val="008C08DD"/>
    <w:rsid w:val="008D308C"/>
    <w:rsid w:val="008D5243"/>
    <w:rsid w:val="008D663D"/>
    <w:rsid w:val="008E215F"/>
    <w:rsid w:val="008E3BA1"/>
    <w:rsid w:val="008E6E80"/>
    <w:rsid w:val="008F6918"/>
    <w:rsid w:val="00905E5D"/>
    <w:rsid w:val="00906C93"/>
    <w:rsid w:val="0090703D"/>
    <w:rsid w:val="0092155C"/>
    <w:rsid w:val="00935FA3"/>
    <w:rsid w:val="00944D6F"/>
    <w:rsid w:val="009568CB"/>
    <w:rsid w:val="00972B2F"/>
    <w:rsid w:val="009809AD"/>
    <w:rsid w:val="0098790A"/>
    <w:rsid w:val="009972FA"/>
    <w:rsid w:val="009A2B49"/>
    <w:rsid w:val="009A44FC"/>
    <w:rsid w:val="009B0AE0"/>
    <w:rsid w:val="009B2DE9"/>
    <w:rsid w:val="009B6C28"/>
    <w:rsid w:val="009C3B13"/>
    <w:rsid w:val="009C53EF"/>
    <w:rsid w:val="009D05F9"/>
    <w:rsid w:val="009E3C3C"/>
    <w:rsid w:val="009E735B"/>
    <w:rsid w:val="00A00C17"/>
    <w:rsid w:val="00A02EB7"/>
    <w:rsid w:val="00A04AEB"/>
    <w:rsid w:val="00A06A38"/>
    <w:rsid w:val="00A12E09"/>
    <w:rsid w:val="00A1352C"/>
    <w:rsid w:val="00A17F23"/>
    <w:rsid w:val="00A2195E"/>
    <w:rsid w:val="00A235B2"/>
    <w:rsid w:val="00A3600C"/>
    <w:rsid w:val="00A565DE"/>
    <w:rsid w:val="00A609ED"/>
    <w:rsid w:val="00A61165"/>
    <w:rsid w:val="00A6380C"/>
    <w:rsid w:val="00A65DF1"/>
    <w:rsid w:val="00A700DD"/>
    <w:rsid w:val="00A94202"/>
    <w:rsid w:val="00AA0A73"/>
    <w:rsid w:val="00AA2BB3"/>
    <w:rsid w:val="00AB7088"/>
    <w:rsid w:val="00AC6124"/>
    <w:rsid w:val="00AD1E3A"/>
    <w:rsid w:val="00AD3FE9"/>
    <w:rsid w:val="00AE46AF"/>
    <w:rsid w:val="00AE6DD4"/>
    <w:rsid w:val="00AF148F"/>
    <w:rsid w:val="00AF4739"/>
    <w:rsid w:val="00B001F8"/>
    <w:rsid w:val="00B1005B"/>
    <w:rsid w:val="00B13B06"/>
    <w:rsid w:val="00B2254F"/>
    <w:rsid w:val="00B35167"/>
    <w:rsid w:val="00B377F1"/>
    <w:rsid w:val="00B37BA1"/>
    <w:rsid w:val="00B4235B"/>
    <w:rsid w:val="00B45DC7"/>
    <w:rsid w:val="00B62086"/>
    <w:rsid w:val="00B63E0B"/>
    <w:rsid w:val="00B65A47"/>
    <w:rsid w:val="00B806B4"/>
    <w:rsid w:val="00B84AFD"/>
    <w:rsid w:val="00B85225"/>
    <w:rsid w:val="00B90501"/>
    <w:rsid w:val="00BA2B84"/>
    <w:rsid w:val="00BA60F6"/>
    <w:rsid w:val="00BB381A"/>
    <w:rsid w:val="00BB5CA3"/>
    <w:rsid w:val="00BC7A2D"/>
    <w:rsid w:val="00BD3755"/>
    <w:rsid w:val="00BE00D5"/>
    <w:rsid w:val="00C21CE0"/>
    <w:rsid w:val="00C31512"/>
    <w:rsid w:val="00C35048"/>
    <w:rsid w:val="00C37F3B"/>
    <w:rsid w:val="00C5579C"/>
    <w:rsid w:val="00C7007B"/>
    <w:rsid w:val="00C93BD1"/>
    <w:rsid w:val="00CA0259"/>
    <w:rsid w:val="00CA330C"/>
    <w:rsid w:val="00CA527D"/>
    <w:rsid w:val="00CA6ABD"/>
    <w:rsid w:val="00CC3E3F"/>
    <w:rsid w:val="00CC61E0"/>
    <w:rsid w:val="00CD3D7E"/>
    <w:rsid w:val="00CE2A98"/>
    <w:rsid w:val="00CE3FB0"/>
    <w:rsid w:val="00CE4F0D"/>
    <w:rsid w:val="00CE6657"/>
    <w:rsid w:val="00D056F7"/>
    <w:rsid w:val="00D10014"/>
    <w:rsid w:val="00D22900"/>
    <w:rsid w:val="00D26F92"/>
    <w:rsid w:val="00D33F71"/>
    <w:rsid w:val="00D52A60"/>
    <w:rsid w:val="00D77847"/>
    <w:rsid w:val="00D81052"/>
    <w:rsid w:val="00D82DF6"/>
    <w:rsid w:val="00D8665E"/>
    <w:rsid w:val="00D867DC"/>
    <w:rsid w:val="00D87932"/>
    <w:rsid w:val="00D918FF"/>
    <w:rsid w:val="00D92858"/>
    <w:rsid w:val="00D9379D"/>
    <w:rsid w:val="00D974A4"/>
    <w:rsid w:val="00DB2BBB"/>
    <w:rsid w:val="00DC08A2"/>
    <w:rsid w:val="00DC6555"/>
    <w:rsid w:val="00DD46BE"/>
    <w:rsid w:val="00DD7B5C"/>
    <w:rsid w:val="00DE05BA"/>
    <w:rsid w:val="00DE2BF1"/>
    <w:rsid w:val="00DE588B"/>
    <w:rsid w:val="00DE68B5"/>
    <w:rsid w:val="00DE6A4A"/>
    <w:rsid w:val="00DF2DF1"/>
    <w:rsid w:val="00DF3194"/>
    <w:rsid w:val="00E04FBB"/>
    <w:rsid w:val="00E0501C"/>
    <w:rsid w:val="00E313B5"/>
    <w:rsid w:val="00E34706"/>
    <w:rsid w:val="00E37D65"/>
    <w:rsid w:val="00E42FE3"/>
    <w:rsid w:val="00E44394"/>
    <w:rsid w:val="00E61BDE"/>
    <w:rsid w:val="00E6615A"/>
    <w:rsid w:val="00E704F0"/>
    <w:rsid w:val="00E843E4"/>
    <w:rsid w:val="00E87CE2"/>
    <w:rsid w:val="00E93411"/>
    <w:rsid w:val="00E9425B"/>
    <w:rsid w:val="00EA1BFC"/>
    <w:rsid w:val="00EA2EE2"/>
    <w:rsid w:val="00EA5853"/>
    <w:rsid w:val="00EB0BDA"/>
    <w:rsid w:val="00EB7244"/>
    <w:rsid w:val="00EC384A"/>
    <w:rsid w:val="00ED049B"/>
    <w:rsid w:val="00ED1A23"/>
    <w:rsid w:val="00EF7064"/>
    <w:rsid w:val="00EF7389"/>
    <w:rsid w:val="00F11A9E"/>
    <w:rsid w:val="00F134C8"/>
    <w:rsid w:val="00F14412"/>
    <w:rsid w:val="00F15DBA"/>
    <w:rsid w:val="00F242D3"/>
    <w:rsid w:val="00F2491B"/>
    <w:rsid w:val="00F523E1"/>
    <w:rsid w:val="00F570E5"/>
    <w:rsid w:val="00F61E05"/>
    <w:rsid w:val="00F65F3D"/>
    <w:rsid w:val="00F7697B"/>
    <w:rsid w:val="00F77395"/>
    <w:rsid w:val="00F811FE"/>
    <w:rsid w:val="00F84856"/>
    <w:rsid w:val="00F909F5"/>
    <w:rsid w:val="00F9690A"/>
    <w:rsid w:val="00FA16AC"/>
    <w:rsid w:val="00FA5A93"/>
    <w:rsid w:val="00FB42F5"/>
    <w:rsid w:val="00FC157E"/>
    <w:rsid w:val="00FC738A"/>
    <w:rsid w:val="00FD2441"/>
    <w:rsid w:val="00FD43CA"/>
    <w:rsid w:val="00FD75DF"/>
    <w:rsid w:val="00FE40FB"/>
    <w:rsid w:val="00FF2500"/>
    <w:rsid w:val="01312757"/>
    <w:rsid w:val="01764239"/>
    <w:rsid w:val="01782C66"/>
    <w:rsid w:val="01CF4A41"/>
    <w:rsid w:val="01D04173"/>
    <w:rsid w:val="01D612AD"/>
    <w:rsid w:val="01F953AA"/>
    <w:rsid w:val="02AA3043"/>
    <w:rsid w:val="02BA5C78"/>
    <w:rsid w:val="03F42487"/>
    <w:rsid w:val="04095448"/>
    <w:rsid w:val="04BC37D9"/>
    <w:rsid w:val="04C32414"/>
    <w:rsid w:val="04EB7F2F"/>
    <w:rsid w:val="050A54B3"/>
    <w:rsid w:val="05893115"/>
    <w:rsid w:val="05CA18C4"/>
    <w:rsid w:val="05F077E7"/>
    <w:rsid w:val="0639670E"/>
    <w:rsid w:val="06422604"/>
    <w:rsid w:val="068D2788"/>
    <w:rsid w:val="06B56F17"/>
    <w:rsid w:val="06C52F67"/>
    <w:rsid w:val="07147542"/>
    <w:rsid w:val="07195028"/>
    <w:rsid w:val="075442C1"/>
    <w:rsid w:val="08202003"/>
    <w:rsid w:val="082C1793"/>
    <w:rsid w:val="08C43134"/>
    <w:rsid w:val="093468AC"/>
    <w:rsid w:val="09424454"/>
    <w:rsid w:val="0985644F"/>
    <w:rsid w:val="099E083E"/>
    <w:rsid w:val="09D52648"/>
    <w:rsid w:val="09DD42A3"/>
    <w:rsid w:val="0A7A1267"/>
    <w:rsid w:val="0ABB199E"/>
    <w:rsid w:val="0B6A215A"/>
    <w:rsid w:val="0BC05276"/>
    <w:rsid w:val="0BC23C0F"/>
    <w:rsid w:val="0BE568C0"/>
    <w:rsid w:val="0CBD3586"/>
    <w:rsid w:val="0CC30A2D"/>
    <w:rsid w:val="0D394A5C"/>
    <w:rsid w:val="0D5343F8"/>
    <w:rsid w:val="0D9E2312"/>
    <w:rsid w:val="0DE62946"/>
    <w:rsid w:val="0E2714B1"/>
    <w:rsid w:val="0E4A18D9"/>
    <w:rsid w:val="0EF57608"/>
    <w:rsid w:val="0F0E43C7"/>
    <w:rsid w:val="10DB00BA"/>
    <w:rsid w:val="10EA1814"/>
    <w:rsid w:val="10FB37D0"/>
    <w:rsid w:val="111C63C2"/>
    <w:rsid w:val="116F69EC"/>
    <w:rsid w:val="119F5A3D"/>
    <w:rsid w:val="124E78D4"/>
    <w:rsid w:val="125927BC"/>
    <w:rsid w:val="129A0C74"/>
    <w:rsid w:val="132106BD"/>
    <w:rsid w:val="13482893"/>
    <w:rsid w:val="13872CB9"/>
    <w:rsid w:val="13911BF5"/>
    <w:rsid w:val="13C220E4"/>
    <w:rsid w:val="13DA34B5"/>
    <w:rsid w:val="142846E2"/>
    <w:rsid w:val="14393EFB"/>
    <w:rsid w:val="14583153"/>
    <w:rsid w:val="148F7B52"/>
    <w:rsid w:val="1555607D"/>
    <w:rsid w:val="15C32EA6"/>
    <w:rsid w:val="1703524B"/>
    <w:rsid w:val="17D24AFB"/>
    <w:rsid w:val="18535D6A"/>
    <w:rsid w:val="186B59CD"/>
    <w:rsid w:val="187826D5"/>
    <w:rsid w:val="189A62F2"/>
    <w:rsid w:val="18E44132"/>
    <w:rsid w:val="18F433E6"/>
    <w:rsid w:val="191C402A"/>
    <w:rsid w:val="19B525BC"/>
    <w:rsid w:val="1A097478"/>
    <w:rsid w:val="1A45266D"/>
    <w:rsid w:val="1A63303A"/>
    <w:rsid w:val="1A7C60A8"/>
    <w:rsid w:val="1BB35A70"/>
    <w:rsid w:val="1BDE479B"/>
    <w:rsid w:val="1C0568D0"/>
    <w:rsid w:val="1C066C4C"/>
    <w:rsid w:val="1C242B9E"/>
    <w:rsid w:val="1CCE00FE"/>
    <w:rsid w:val="1DE3458F"/>
    <w:rsid w:val="1DFF29CE"/>
    <w:rsid w:val="1E8433EA"/>
    <w:rsid w:val="1EBB6DB0"/>
    <w:rsid w:val="1EDF17B6"/>
    <w:rsid w:val="1F16379E"/>
    <w:rsid w:val="1F190CF9"/>
    <w:rsid w:val="1F2C3DD6"/>
    <w:rsid w:val="1FAC3001"/>
    <w:rsid w:val="1FC94925"/>
    <w:rsid w:val="1FE37CE6"/>
    <w:rsid w:val="204A2275"/>
    <w:rsid w:val="20780AAE"/>
    <w:rsid w:val="20E04647"/>
    <w:rsid w:val="21B37F68"/>
    <w:rsid w:val="21C66C9C"/>
    <w:rsid w:val="22474DB4"/>
    <w:rsid w:val="22D65988"/>
    <w:rsid w:val="236C05AB"/>
    <w:rsid w:val="238B1769"/>
    <w:rsid w:val="24353329"/>
    <w:rsid w:val="24783D44"/>
    <w:rsid w:val="24822289"/>
    <w:rsid w:val="24D22CE0"/>
    <w:rsid w:val="24DB29BC"/>
    <w:rsid w:val="24DF307B"/>
    <w:rsid w:val="24E25E1D"/>
    <w:rsid w:val="253F733C"/>
    <w:rsid w:val="256673D5"/>
    <w:rsid w:val="25713520"/>
    <w:rsid w:val="25C044B8"/>
    <w:rsid w:val="25C86965"/>
    <w:rsid w:val="25F8094B"/>
    <w:rsid w:val="262345BD"/>
    <w:rsid w:val="26D4363D"/>
    <w:rsid w:val="273F0FDD"/>
    <w:rsid w:val="27573DCE"/>
    <w:rsid w:val="280913BA"/>
    <w:rsid w:val="281E1435"/>
    <w:rsid w:val="28332F6B"/>
    <w:rsid w:val="284D19E9"/>
    <w:rsid w:val="28503DAD"/>
    <w:rsid w:val="2884412B"/>
    <w:rsid w:val="28A51956"/>
    <w:rsid w:val="28D32C04"/>
    <w:rsid w:val="292C2318"/>
    <w:rsid w:val="293B14B6"/>
    <w:rsid w:val="2964088D"/>
    <w:rsid w:val="29980C71"/>
    <w:rsid w:val="2AA060C3"/>
    <w:rsid w:val="2AA76CF8"/>
    <w:rsid w:val="2BFE39DC"/>
    <w:rsid w:val="2CD64FD4"/>
    <w:rsid w:val="2DEF5AA0"/>
    <w:rsid w:val="2E1C066E"/>
    <w:rsid w:val="2E334FA8"/>
    <w:rsid w:val="2E3D327D"/>
    <w:rsid w:val="2E63531D"/>
    <w:rsid w:val="2EF00C61"/>
    <w:rsid w:val="2F4D1DEB"/>
    <w:rsid w:val="2F5E65A3"/>
    <w:rsid w:val="301E45D0"/>
    <w:rsid w:val="30381C61"/>
    <w:rsid w:val="306E17A3"/>
    <w:rsid w:val="309B4556"/>
    <w:rsid w:val="30E95D28"/>
    <w:rsid w:val="310C74FE"/>
    <w:rsid w:val="32067F1A"/>
    <w:rsid w:val="3228063A"/>
    <w:rsid w:val="328B5629"/>
    <w:rsid w:val="33643F48"/>
    <w:rsid w:val="33714D39"/>
    <w:rsid w:val="337741AC"/>
    <w:rsid w:val="347B587D"/>
    <w:rsid w:val="353641D8"/>
    <w:rsid w:val="356972F7"/>
    <w:rsid w:val="374F1C0A"/>
    <w:rsid w:val="37E02B9D"/>
    <w:rsid w:val="38072EC4"/>
    <w:rsid w:val="384F4E90"/>
    <w:rsid w:val="38612658"/>
    <w:rsid w:val="3893610C"/>
    <w:rsid w:val="39284EF5"/>
    <w:rsid w:val="3931507A"/>
    <w:rsid w:val="394C54A7"/>
    <w:rsid w:val="39771C53"/>
    <w:rsid w:val="398F3E30"/>
    <w:rsid w:val="39C96A55"/>
    <w:rsid w:val="39D502BC"/>
    <w:rsid w:val="39E170D0"/>
    <w:rsid w:val="3A3817CA"/>
    <w:rsid w:val="3A786CBF"/>
    <w:rsid w:val="3ACC66CB"/>
    <w:rsid w:val="3B010A94"/>
    <w:rsid w:val="3B4B763F"/>
    <w:rsid w:val="3BDD3A9E"/>
    <w:rsid w:val="3C7377B7"/>
    <w:rsid w:val="3C9A1534"/>
    <w:rsid w:val="3C9C2CB2"/>
    <w:rsid w:val="3CD61C8E"/>
    <w:rsid w:val="3DB50E6A"/>
    <w:rsid w:val="3DBF24CC"/>
    <w:rsid w:val="3E0765B5"/>
    <w:rsid w:val="3E844FDC"/>
    <w:rsid w:val="3E951CE7"/>
    <w:rsid w:val="3E970BB7"/>
    <w:rsid w:val="3FB2690E"/>
    <w:rsid w:val="3FCC4136"/>
    <w:rsid w:val="3FEA033E"/>
    <w:rsid w:val="40267A3D"/>
    <w:rsid w:val="4047725E"/>
    <w:rsid w:val="409A6969"/>
    <w:rsid w:val="41032AD7"/>
    <w:rsid w:val="412F476E"/>
    <w:rsid w:val="41446B43"/>
    <w:rsid w:val="415D377A"/>
    <w:rsid w:val="420C08F4"/>
    <w:rsid w:val="42753B34"/>
    <w:rsid w:val="42AA3BA5"/>
    <w:rsid w:val="42BD5C3B"/>
    <w:rsid w:val="42CB0751"/>
    <w:rsid w:val="42CE5550"/>
    <w:rsid w:val="42D31F2E"/>
    <w:rsid w:val="42DF7D35"/>
    <w:rsid w:val="43226595"/>
    <w:rsid w:val="43F50DC7"/>
    <w:rsid w:val="44110CC6"/>
    <w:rsid w:val="449D6F9A"/>
    <w:rsid w:val="454D4091"/>
    <w:rsid w:val="45956F33"/>
    <w:rsid w:val="45DE1F39"/>
    <w:rsid w:val="45FA31C1"/>
    <w:rsid w:val="461810D8"/>
    <w:rsid w:val="46363366"/>
    <w:rsid w:val="466E7980"/>
    <w:rsid w:val="46763F57"/>
    <w:rsid w:val="474E3CBA"/>
    <w:rsid w:val="478E6E20"/>
    <w:rsid w:val="479D299D"/>
    <w:rsid w:val="47B30B31"/>
    <w:rsid w:val="482C62BE"/>
    <w:rsid w:val="48696C89"/>
    <w:rsid w:val="487A3F9C"/>
    <w:rsid w:val="48DB58C1"/>
    <w:rsid w:val="48F07422"/>
    <w:rsid w:val="492F1942"/>
    <w:rsid w:val="495B51C8"/>
    <w:rsid w:val="495D023E"/>
    <w:rsid w:val="4A6D0AA0"/>
    <w:rsid w:val="4AB42DA6"/>
    <w:rsid w:val="4B755214"/>
    <w:rsid w:val="4C527318"/>
    <w:rsid w:val="4C582D3A"/>
    <w:rsid w:val="4C721D4E"/>
    <w:rsid w:val="4C9D6FAB"/>
    <w:rsid w:val="4CB62E0C"/>
    <w:rsid w:val="4CE932C7"/>
    <w:rsid w:val="4D112BEB"/>
    <w:rsid w:val="4D611C3A"/>
    <w:rsid w:val="4DFC2999"/>
    <w:rsid w:val="4E7A1A9F"/>
    <w:rsid w:val="4EA72BAC"/>
    <w:rsid w:val="4F610FB3"/>
    <w:rsid w:val="4F9061E6"/>
    <w:rsid w:val="4FA22845"/>
    <w:rsid w:val="50025993"/>
    <w:rsid w:val="503267B1"/>
    <w:rsid w:val="503F026D"/>
    <w:rsid w:val="504E7636"/>
    <w:rsid w:val="50712250"/>
    <w:rsid w:val="50E34ACB"/>
    <w:rsid w:val="512D786B"/>
    <w:rsid w:val="517A1A00"/>
    <w:rsid w:val="51C672FF"/>
    <w:rsid w:val="51CC0BFF"/>
    <w:rsid w:val="52665464"/>
    <w:rsid w:val="52A43ED1"/>
    <w:rsid w:val="52B4240D"/>
    <w:rsid w:val="52FC54DD"/>
    <w:rsid w:val="532B2ADA"/>
    <w:rsid w:val="54AD50A1"/>
    <w:rsid w:val="554669C5"/>
    <w:rsid w:val="55F768B0"/>
    <w:rsid w:val="56284DF4"/>
    <w:rsid w:val="56310BAE"/>
    <w:rsid w:val="56561A5E"/>
    <w:rsid w:val="56FF208D"/>
    <w:rsid w:val="57310C24"/>
    <w:rsid w:val="57D264D7"/>
    <w:rsid w:val="584F3918"/>
    <w:rsid w:val="58F352AE"/>
    <w:rsid w:val="58F759CC"/>
    <w:rsid w:val="590B6A72"/>
    <w:rsid w:val="59503D72"/>
    <w:rsid w:val="595B510A"/>
    <w:rsid w:val="596D639F"/>
    <w:rsid w:val="59EC2BD9"/>
    <w:rsid w:val="59F77A38"/>
    <w:rsid w:val="5B66260C"/>
    <w:rsid w:val="5BC92D9D"/>
    <w:rsid w:val="5C13210F"/>
    <w:rsid w:val="5CF667E0"/>
    <w:rsid w:val="5D506A0C"/>
    <w:rsid w:val="5D523B07"/>
    <w:rsid w:val="5D657A2B"/>
    <w:rsid w:val="5DB73723"/>
    <w:rsid w:val="5EC7085D"/>
    <w:rsid w:val="5EF837A5"/>
    <w:rsid w:val="5F181C02"/>
    <w:rsid w:val="5F2C4A70"/>
    <w:rsid w:val="5F3A6BBA"/>
    <w:rsid w:val="5F6E7001"/>
    <w:rsid w:val="5F7B6168"/>
    <w:rsid w:val="5FF52851"/>
    <w:rsid w:val="60A721BE"/>
    <w:rsid w:val="60A85979"/>
    <w:rsid w:val="614A5ED4"/>
    <w:rsid w:val="61BD1830"/>
    <w:rsid w:val="62512901"/>
    <w:rsid w:val="62B50ADE"/>
    <w:rsid w:val="62CA7B74"/>
    <w:rsid w:val="62CC4A4C"/>
    <w:rsid w:val="62EC6238"/>
    <w:rsid w:val="63101E95"/>
    <w:rsid w:val="634808FA"/>
    <w:rsid w:val="6369779B"/>
    <w:rsid w:val="63EE3BA3"/>
    <w:rsid w:val="63FD1C54"/>
    <w:rsid w:val="64697B0E"/>
    <w:rsid w:val="64935954"/>
    <w:rsid w:val="64A46569"/>
    <w:rsid w:val="65011997"/>
    <w:rsid w:val="66C836C2"/>
    <w:rsid w:val="68232704"/>
    <w:rsid w:val="68281235"/>
    <w:rsid w:val="687416BA"/>
    <w:rsid w:val="68A963E9"/>
    <w:rsid w:val="68AB0932"/>
    <w:rsid w:val="69871FAA"/>
    <w:rsid w:val="6A1A4E5B"/>
    <w:rsid w:val="6AD52FE2"/>
    <w:rsid w:val="6B3A4C6A"/>
    <w:rsid w:val="6B3F12B6"/>
    <w:rsid w:val="6B497D1C"/>
    <w:rsid w:val="6B4B5CF5"/>
    <w:rsid w:val="6C2411EA"/>
    <w:rsid w:val="6C3C49C7"/>
    <w:rsid w:val="6C7C2559"/>
    <w:rsid w:val="6C9558AA"/>
    <w:rsid w:val="6CA03F0D"/>
    <w:rsid w:val="6D0F3B82"/>
    <w:rsid w:val="6D252792"/>
    <w:rsid w:val="6DAE10D0"/>
    <w:rsid w:val="6E747AF6"/>
    <w:rsid w:val="6E7E1BCA"/>
    <w:rsid w:val="6EAC3442"/>
    <w:rsid w:val="6F0254CC"/>
    <w:rsid w:val="6F405BB0"/>
    <w:rsid w:val="700D37CF"/>
    <w:rsid w:val="701A5EF4"/>
    <w:rsid w:val="717D6E9A"/>
    <w:rsid w:val="727D7DEB"/>
    <w:rsid w:val="728F4A71"/>
    <w:rsid w:val="72C80076"/>
    <w:rsid w:val="73390D65"/>
    <w:rsid w:val="73DD0A25"/>
    <w:rsid w:val="74246E65"/>
    <w:rsid w:val="746603CA"/>
    <w:rsid w:val="746C0E9D"/>
    <w:rsid w:val="74A363B8"/>
    <w:rsid w:val="74BB2644"/>
    <w:rsid w:val="74BF4328"/>
    <w:rsid w:val="74E52F8F"/>
    <w:rsid w:val="75140753"/>
    <w:rsid w:val="75710185"/>
    <w:rsid w:val="75B319A9"/>
    <w:rsid w:val="75B75BED"/>
    <w:rsid w:val="76BE5F56"/>
    <w:rsid w:val="76D634B3"/>
    <w:rsid w:val="787775C0"/>
    <w:rsid w:val="787C03C2"/>
    <w:rsid w:val="78F3768C"/>
    <w:rsid w:val="792C7FA6"/>
    <w:rsid w:val="79B13C54"/>
    <w:rsid w:val="7A056744"/>
    <w:rsid w:val="7A131400"/>
    <w:rsid w:val="7A9B49E2"/>
    <w:rsid w:val="7B4B2E25"/>
    <w:rsid w:val="7B7041EF"/>
    <w:rsid w:val="7C3E52A1"/>
    <w:rsid w:val="7C8E2342"/>
    <w:rsid w:val="7CB54190"/>
    <w:rsid w:val="7CD73BCA"/>
    <w:rsid w:val="7D1E2CEB"/>
    <w:rsid w:val="7D4C3D4F"/>
    <w:rsid w:val="7DED34BF"/>
    <w:rsid w:val="7EDE30F3"/>
    <w:rsid w:val="7EF26F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1"/>
    <w:link w:val="26"/>
    <w:qFormat/>
    <w:uiPriority w:val="99"/>
    <w:pPr>
      <w:keepNext/>
      <w:jc w:val="center"/>
      <w:outlineLvl w:val="0"/>
    </w:pPr>
    <w:rPr>
      <w:rFonts w:ascii="@(使用中文字体)" w:hAnsi="@(使用中文字体)" w:eastAsia="@(使用中文字体)" w:cs="@(使用中文字体)"/>
      <w:sz w:val="36"/>
      <w:szCs w:val="24"/>
    </w:rPr>
  </w:style>
  <w:style w:type="paragraph" w:styleId="4">
    <w:name w:val="heading 2"/>
    <w:basedOn w:val="1"/>
    <w:next w:val="1"/>
    <w:qFormat/>
    <w:locked/>
    <w:uiPriority w:val="0"/>
    <w:pPr>
      <w:keepNext/>
      <w:adjustRightInd w:val="0"/>
      <w:spacing w:before="120" w:beforeLines="0" w:after="360" w:afterLines="0" w:line="360" w:lineRule="auto"/>
      <w:jc w:val="center"/>
      <w:outlineLvl w:val="1"/>
    </w:pPr>
    <w:rPr>
      <w:rFonts w:hint="eastAsia" w:ascii="文鼎小标宋简" w:hAnsi="宋体" w:eastAsia="文鼎小标宋简"/>
      <w:b/>
      <w:kern w:val="0"/>
      <w:sz w:val="44"/>
      <w:szCs w:val="20"/>
    </w:rPr>
  </w:style>
  <w:style w:type="paragraph" w:styleId="5">
    <w:name w:val="heading 3"/>
    <w:basedOn w:val="1"/>
    <w:next w:val="1"/>
    <w:link w:val="27"/>
    <w:qFormat/>
    <w:uiPriority w:val="99"/>
    <w:pPr>
      <w:keepNext/>
      <w:keepLines/>
      <w:adjustRightInd w:val="0"/>
      <w:spacing w:before="260" w:after="260" w:line="416" w:lineRule="atLeast"/>
      <w:textAlignment w:val="baseline"/>
      <w:outlineLvl w:val="2"/>
    </w:pPr>
    <w:rPr>
      <w:rFonts w:ascii="Times New Roman" w:hAnsi="Times New Roman"/>
      <w:b/>
      <w:bCs/>
      <w:kern w:val="0"/>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3">
    <w:name w:val="样式1"/>
    <w:basedOn w:val="1"/>
    <w:qFormat/>
    <w:uiPriority w:val="99"/>
    <w:pPr>
      <w:spacing w:line="550" w:lineRule="exact"/>
      <w:ind w:firstLine="200" w:firstLineChars="200"/>
    </w:pPr>
    <w:rPr>
      <w:rFonts w:ascii="Times New Roman" w:hAnsi="Times New Roman" w:eastAsia="仿宋_GB2312"/>
      <w:sz w:val="30"/>
      <w:szCs w:val="24"/>
    </w:rPr>
  </w:style>
  <w:style w:type="paragraph" w:styleId="6">
    <w:name w:val="Normal Indent"/>
    <w:basedOn w:val="1"/>
    <w:qFormat/>
    <w:uiPriority w:val="99"/>
    <w:pPr>
      <w:ind w:firstLine="420"/>
    </w:pPr>
    <w:rPr>
      <w:rFonts w:ascii="Times New Roman" w:hAnsi="Times New Roman"/>
      <w:szCs w:val="20"/>
    </w:rPr>
  </w:style>
  <w:style w:type="paragraph" w:styleId="7">
    <w:name w:val="caption"/>
    <w:basedOn w:val="1"/>
    <w:next w:val="1"/>
    <w:qFormat/>
    <w:uiPriority w:val="99"/>
    <w:pPr>
      <w:spacing w:before="152" w:after="160"/>
    </w:pPr>
    <w:rPr>
      <w:rFonts w:ascii="@(使用中文字体)" w:hAnsi="@(使用中文字体)" w:eastAsia="@(使用中文字体)" w:cs="@(使用中文字体)"/>
      <w:sz w:val="20"/>
      <w:szCs w:val="20"/>
    </w:rPr>
  </w:style>
  <w:style w:type="paragraph" w:styleId="8">
    <w:name w:val="annotation text"/>
    <w:basedOn w:val="1"/>
    <w:link w:val="28"/>
    <w:semiHidden/>
    <w:qFormat/>
    <w:uiPriority w:val="99"/>
    <w:pPr>
      <w:jc w:val="left"/>
    </w:pPr>
    <w:rPr>
      <w:rFonts w:ascii="Times New Roman" w:hAnsi="Times New Roman"/>
      <w:szCs w:val="24"/>
    </w:rPr>
  </w:style>
  <w:style w:type="paragraph" w:styleId="9">
    <w:name w:val="Body Text"/>
    <w:basedOn w:val="1"/>
    <w:link w:val="30"/>
    <w:qFormat/>
    <w:uiPriority w:val="99"/>
    <w:pPr>
      <w:spacing w:after="120"/>
    </w:pPr>
    <w:rPr>
      <w:rFonts w:ascii="Times New Roman" w:hAnsi="Times New Roman"/>
      <w:szCs w:val="20"/>
    </w:rPr>
  </w:style>
  <w:style w:type="paragraph" w:styleId="10">
    <w:name w:val="Body Text Indent"/>
    <w:basedOn w:val="1"/>
    <w:link w:val="31"/>
    <w:qFormat/>
    <w:uiPriority w:val="99"/>
    <w:pPr>
      <w:ind w:firstLine="425"/>
    </w:pPr>
    <w:rPr>
      <w:rFonts w:ascii="Times New Roman" w:hAnsi="Times New Roman"/>
      <w:szCs w:val="20"/>
    </w:rPr>
  </w:style>
  <w:style w:type="paragraph" w:styleId="11">
    <w:name w:val="Plain Text"/>
    <w:basedOn w:val="1"/>
    <w:link w:val="32"/>
    <w:qFormat/>
    <w:uiPriority w:val="99"/>
    <w:rPr>
      <w:rFonts w:ascii="宋体" w:hAnsi="Courier New"/>
      <w:kern w:val="0"/>
      <w:sz w:val="20"/>
      <w:szCs w:val="20"/>
    </w:rPr>
  </w:style>
  <w:style w:type="paragraph" w:styleId="12">
    <w:name w:val="Date"/>
    <w:basedOn w:val="1"/>
    <w:next w:val="1"/>
    <w:link w:val="33"/>
    <w:qFormat/>
    <w:uiPriority w:val="99"/>
    <w:pPr>
      <w:ind w:left="100" w:leftChars="2500"/>
    </w:pPr>
    <w:rPr>
      <w:rFonts w:ascii="Times New Roman" w:hAnsi="Times New Roman"/>
      <w:szCs w:val="24"/>
    </w:rPr>
  </w:style>
  <w:style w:type="paragraph" w:styleId="13">
    <w:name w:val="Balloon Text"/>
    <w:basedOn w:val="1"/>
    <w:link w:val="34"/>
    <w:qFormat/>
    <w:uiPriority w:val="99"/>
    <w:rPr>
      <w:rFonts w:ascii="Times New Roman" w:hAnsi="Times New Roman"/>
      <w:sz w:val="18"/>
      <w:szCs w:val="18"/>
    </w:rPr>
  </w:style>
  <w:style w:type="paragraph" w:styleId="14">
    <w:name w:val="footer"/>
    <w:basedOn w:val="1"/>
    <w:link w:val="35"/>
    <w:qFormat/>
    <w:uiPriority w:val="99"/>
    <w:pPr>
      <w:tabs>
        <w:tab w:val="center" w:pos="4153"/>
        <w:tab w:val="right" w:pos="8306"/>
      </w:tabs>
      <w:snapToGrid w:val="0"/>
      <w:jc w:val="left"/>
    </w:pPr>
    <w:rPr>
      <w:rFonts w:ascii="Times New Roman" w:hAnsi="Times New Roman"/>
      <w:kern w:val="0"/>
      <w:sz w:val="18"/>
      <w:szCs w:val="18"/>
    </w:rPr>
  </w:style>
  <w:style w:type="paragraph" w:styleId="15">
    <w:name w:val="header"/>
    <w:basedOn w:val="1"/>
    <w:link w:val="37"/>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16">
    <w:name w:val="toc 1"/>
    <w:basedOn w:val="1"/>
    <w:next w:val="1"/>
    <w:semiHidden/>
    <w:qFormat/>
    <w:uiPriority w:val="99"/>
    <w:pPr>
      <w:tabs>
        <w:tab w:val="right" w:leader="dot" w:pos="8835"/>
      </w:tabs>
      <w:ind w:left="-718" w:leftChars="-342" w:firstLine="718" w:firstLineChars="299"/>
    </w:pPr>
    <w:rPr>
      <w:rFonts w:ascii="Times New Roman" w:hAnsi="Times New Roman" w:eastAsia="仿宋_GB2312"/>
      <w:sz w:val="32"/>
      <w:szCs w:val="20"/>
    </w:rPr>
  </w:style>
  <w:style w:type="paragraph" w:styleId="17">
    <w:name w:val="Body Text Indent 3"/>
    <w:basedOn w:val="1"/>
    <w:link w:val="38"/>
    <w:qFormat/>
    <w:uiPriority w:val="99"/>
    <w:pPr>
      <w:spacing w:after="120"/>
      <w:ind w:left="420" w:leftChars="200"/>
    </w:pPr>
    <w:rPr>
      <w:sz w:val="16"/>
      <w:szCs w:val="16"/>
    </w:rPr>
  </w:style>
  <w:style w:type="paragraph" w:styleId="18">
    <w:name w:val="toc 2"/>
    <w:basedOn w:val="1"/>
    <w:next w:val="1"/>
    <w:qFormat/>
    <w:uiPriority w:val="99"/>
    <w:pPr>
      <w:ind w:left="210"/>
      <w:jc w:val="left"/>
    </w:pPr>
    <w:rPr>
      <w:rFonts w:ascii="仿宋_GB2312" w:hAnsi="Times New Roman" w:eastAsia="仿宋_GB2312"/>
      <w:smallCaps/>
      <w:sz w:val="20"/>
      <w:szCs w:val="20"/>
    </w:rPr>
  </w:style>
  <w:style w:type="paragraph" w:styleId="19">
    <w:name w:val="annotation subject"/>
    <w:basedOn w:val="8"/>
    <w:next w:val="8"/>
    <w:link w:val="29"/>
    <w:qFormat/>
    <w:uiPriority w:val="99"/>
    <w:rPr>
      <w:rFonts w:ascii="Calibri" w:hAnsi="Calibri"/>
      <w:kern w:val="0"/>
      <w:sz w:val="28"/>
    </w:rPr>
  </w:style>
  <w:style w:type="paragraph" w:styleId="20">
    <w:name w:val="Body Text First Indent 2"/>
    <w:basedOn w:val="10"/>
    <w:link w:val="36"/>
    <w:qFormat/>
    <w:uiPriority w:val="99"/>
    <w:pPr>
      <w:ind w:firstLine="420" w:firstLineChars="200"/>
    </w:pPr>
    <w:rPr>
      <w:rFonts w:ascii="黑体" w:eastAsia="黑体"/>
      <w:szCs w:val="24"/>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page number"/>
    <w:basedOn w:val="23"/>
    <w:qFormat/>
    <w:uiPriority w:val="99"/>
    <w:rPr>
      <w:rFonts w:cs="Times New Roman"/>
    </w:rPr>
  </w:style>
  <w:style w:type="character" w:styleId="25">
    <w:name w:val="Hyperlink"/>
    <w:basedOn w:val="23"/>
    <w:qFormat/>
    <w:uiPriority w:val="99"/>
    <w:rPr>
      <w:rFonts w:cs="Times New Roman"/>
      <w:color w:val="3366CC"/>
      <w:u w:val="none"/>
    </w:rPr>
  </w:style>
  <w:style w:type="character" w:customStyle="1" w:styleId="26">
    <w:name w:val="标题 1 Char"/>
    <w:basedOn w:val="23"/>
    <w:link w:val="2"/>
    <w:qFormat/>
    <w:locked/>
    <w:uiPriority w:val="99"/>
    <w:rPr>
      <w:rFonts w:ascii="@(使用中文字体)" w:hAnsi="@(使用中文字体)" w:eastAsia="@(使用中文字体)" w:cs="@(使用中文字体)"/>
      <w:sz w:val="24"/>
      <w:szCs w:val="24"/>
    </w:rPr>
  </w:style>
  <w:style w:type="character" w:customStyle="1" w:styleId="27">
    <w:name w:val="标题 3 Char"/>
    <w:basedOn w:val="23"/>
    <w:link w:val="5"/>
    <w:semiHidden/>
    <w:qFormat/>
    <w:locked/>
    <w:uiPriority w:val="99"/>
    <w:rPr>
      <w:rFonts w:cs="Times New Roman"/>
      <w:b/>
      <w:bCs/>
      <w:sz w:val="32"/>
      <w:szCs w:val="32"/>
    </w:rPr>
  </w:style>
  <w:style w:type="character" w:customStyle="1" w:styleId="28">
    <w:name w:val="批注文字 Char"/>
    <w:basedOn w:val="23"/>
    <w:link w:val="8"/>
    <w:semiHidden/>
    <w:qFormat/>
    <w:locked/>
    <w:uiPriority w:val="99"/>
    <w:rPr>
      <w:rFonts w:ascii="Times New Roman" w:hAnsi="Times New Roman" w:eastAsia="宋体" w:cs="Times New Roman"/>
      <w:sz w:val="24"/>
      <w:szCs w:val="24"/>
    </w:rPr>
  </w:style>
  <w:style w:type="character" w:customStyle="1" w:styleId="29">
    <w:name w:val="批注主题 Char"/>
    <w:basedOn w:val="28"/>
    <w:link w:val="19"/>
    <w:qFormat/>
    <w:locked/>
    <w:uiPriority w:val="99"/>
  </w:style>
  <w:style w:type="character" w:customStyle="1" w:styleId="30">
    <w:name w:val="正文文本 Char"/>
    <w:basedOn w:val="23"/>
    <w:link w:val="9"/>
    <w:qFormat/>
    <w:locked/>
    <w:uiPriority w:val="99"/>
    <w:rPr>
      <w:rFonts w:ascii="Times New Roman" w:hAnsi="Times New Roman" w:eastAsia="宋体" w:cs="Times New Roman"/>
      <w:sz w:val="20"/>
      <w:szCs w:val="20"/>
    </w:rPr>
  </w:style>
  <w:style w:type="character" w:customStyle="1" w:styleId="31">
    <w:name w:val="正文文本缩进 Char"/>
    <w:basedOn w:val="23"/>
    <w:link w:val="10"/>
    <w:qFormat/>
    <w:locked/>
    <w:uiPriority w:val="99"/>
    <w:rPr>
      <w:rFonts w:ascii="Times New Roman" w:hAnsi="Times New Roman" w:eastAsia="宋体" w:cs="Times New Roman"/>
      <w:sz w:val="20"/>
      <w:szCs w:val="20"/>
    </w:rPr>
  </w:style>
  <w:style w:type="character" w:customStyle="1" w:styleId="32">
    <w:name w:val="纯文本 Char1"/>
    <w:basedOn w:val="23"/>
    <w:link w:val="11"/>
    <w:qFormat/>
    <w:locked/>
    <w:uiPriority w:val="99"/>
    <w:rPr>
      <w:rFonts w:ascii="宋体" w:hAnsi="Courier New" w:eastAsia="宋体" w:cs="Times New Roman"/>
      <w:sz w:val="20"/>
    </w:rPr>
  </w:style>
  <w:style w:type="character" w:customStyle="1" w:styleId="33">
    <w:name w:val="日期 Char"/>
    <w:basedOn w:val="23"/>
    <w:link w:val="12"/>
    <w:qFormat/>
    <w:locked/>
    <w:uiPriority w:val="99"/>
    <w:rPr>
      <w:rFonts w:ascii="Times New Roman" w:hAnsi="Times New Roman" w:eastAsia="宋体" w:cs="Times New Roman"/>
      <w:sz w:val="24"/>
      <w:szCs w:val="24"/>
    </w:rPr>
  </w:style>
  <w:style w:type="character" w:customStyle="1" w:styleId="34">
    <w:name w:val="批注框文本 Char"/>
    <w:basedOn w:val="23"/>
    <w:link w:val="13"/>
    <w:qFormat/>
    <w:locked/>
    <w:uiPriority w:val="99"/>
    <w:rPr>
      <w:rFonts w:ascii="Times New Roman" w:hAnsi="Times New Roman" w:eastAsia="宋体" w:cs="Times New Roman"/>
      <w:sz w:val="18"/>
      <w:szCs w:val="18"/>
    </w:rPr>
  </w:style>
  <w:style w:type="character" w:customStyle="1" w:styleId="35">
    <w:name w:val="页脚 Char1"/>
    <w:basedOn w:val="23"/>
    <w:link w:val="14"/>
    <w:qFormat/>
    <w:locked/>
    <w:uiPriority w:val="99"/>
    <w:rPr>
      <w:rFonts w:ascii="Times New Roman" w:hAnsi="Times New Roman" w:eastAsia="宋体" w:cs="Times New Roman"/>
      <w:sz w:val="18"/>
    </w:rPr>
  </w:style>
  <w:style w:type="character" w:customStyle="1" w:styleId="36">
    <w:name w:val="正文首行缩进 2 Char"/>
    <w:basedOn w:val="31"/>
    <w:link w:val="20"/>
    <w:qFormat/>
    <w:locked/>
    <w:uiPriority w:val="99"/>
  </w:style>
  <w:style w:type="character" w:customStyle="1" w:styleId="37">
    <w:name w:val="页眉 Char1"/>
    <w:basedOn w:val="23"/>
    <w:link w:val="15"/>
    <w:qFormat/>
    <w:locked/>
    <w:uiPriority w:val="99"/>
    <w:rPr>
      <w:rFonts w:ascii="Times New Roman" w:hAnsi="Times New Roman" w:eastAsia="宋体" w:cs="Times New Roman"/>
      <w:sz w:val="18"/>
    </w:rPr>
  </w:style>
  <w:style w:type="character" w:customStyle="1" w:styleId="38">
    <w:name w:val="正文文本缩进 3 Char"/>
    <w:basedOn w:val="23"/>
    <w:link w:val="17"/>
    <w:semiHidden/>
    <w:qFormat/>
    <w:locked/>
    <w:uiPriority w:val="99"/>
    <w:rPr>
      <w:rFonts w:cs="Times New Roman"/>
      <w:sz w:val="16"/>
      <w:szCs w:val="16"/>
    </w:rPr>
  </w:style>
  <w:style w:type="character" w:customStyle="1" w:styleId="39">
    <w:name w:val="font21"/>
    <w:qFormat/>
    <w:uiPriority w:val="99"/>
    <w:rPr>
      <w:rFonts w:ascii="Calibri" w:hAnsi="Calibri"/>
      <w:color w:val="000000"/>
      <w:sz w:val="24"/>
      <w:u w:val="none"/>
    </w:rPr>
  </w:style>
  <w:style w:type="character" w:customStyle="1" w:styleId="40">
    <w:name w:val="index_511"/>
    <w:qFormat/>
    <w:uiPriority w:val="99"/>
    <w:rPr>
      <w:b/>
      <w:color w:val="D34D10"/>
      <w:sz w:val="24"/>
      <w:u w:val="none"/>
    </w:rPr>
  </w:style>
  <w:style w:type="character" w:customStyle="1" w:styleId="41">
    <w:name w:val="纯文本 Char"/>
    <w:basedOn w:val="23"/>
    <w:qFormat/>
    <w:uiPriority w:val="99"/>
    <w:rPr>
      <w:rFonts w:ascii="宋体" w:hAnsi="Courier New" w:eastAsia="宋体" w:cs="Courier New"/>
      <w:sz w:val="21"/>
      <w:szCs w:val="21"/>
    </w:rPr>
  </w:style>
  <w:style w:type="character" w:customStyle="1" w:styleId="42">
    <w:name w:val="页眉 Char"/>
    <w:basedOn w:val="23"/>
    <w:qFormat/>
    <w:uiPriority w:val="99"/>
    <w:rPr>
      <w:rFonts w:cs="Times New Roman"/>
      <w:sz w:val="18"/>
      <w:szCs w:val="18"/>
    </w:rPr>
  </w:style>
  <w:style w:type="character" w:customStyle="1" w:styleId="43">
    <w:name w:val="case31"/>
    <w:qFormat/>
    <w:uiPriority w:val="99"/>
    <w:rPr>
      <w:sz w:val="21"/>
    </w:rPr>
  </w:style>
  <w:style w:type="character" w:customStyle="1" w:styleId="44">
    <w:name w:val="批注主题 Char1"/>
    <w:basedOn w:val="28"/>
    <w:semiHidden/>
    <w:qFormat/>
    <w:uiPriority w:val="99"/>
    <w:rPr>
      <w:b/>
      <w:bCs/>
    </w:rPr>
  </w:style>
  <w:style w:type="character" w:customStyle="1" w:styleId="45">
    <w:name w:val="title1"/>
    <w:qFormat/>
    <w:uiPriority w:val="99"/>
    <w:rPr>
      <w:sz w:val="18"/>
    </w:rPr>
  </w:style>
  <w:style w:type="character" w:customStyle="1" w:styleId="46">
    <w:name w:val="Char Char11"/>
    <w:qFormat/>
    <w:locked/>
    <w:uiPriority w:val="99"/>
    <w:rPr>
      <w:rFonts w:ascii="宋体" w:hAnsi="Courier New" w:eastAsia="宋体"/>
      <w:kern w:val="2"/>
      <w:sz w:val="21"/>
      <w:lang w:val="en-US" w:eastAsia="zh-CN"/>
    </w:rPr>
  </w:style>
  <w:style w:type="character" w:customStyle="1" w:styleId="47">
    <w:name w:val="Char Char5"/>
    <w:qFormat/>
    <w:locked/>
    <w:uiPriority w:val="99"/>
    <w:rPr>
      <w:rFonts w:ascii="宋体" w:hAnsi="Courier New"/>
    </w:rPr>
  </w:style>
  <w:style w:type="character" w:customStyle="1" w:styleId="48">
    <w:name w:val="large1"/>
    <w:qFormat/>
    <w:uiPriority w:val="99"/>
    <w:rPr>
      <w:rFonts w:ascii="宋体" w:hAnsi="宋体" w:eastAsia="宋体"/>
      <w:sz w:val="21"/>
    </w:rPr>
  </w:style>
  <w:style w:type="character" w:customStyle="1" w:styleId="49">
    <w:name w:val="页脚 Char"/>
    <w:basedOn w:val="23"/>
    <w:qFormat/>
    <w:uiPriority w:val="99"/>
    <w:rPr>
      <w:rFonts w:cs="Times New Roman"/>
      <w:sz w:val="18"/>
      <w:szCs w:val="18"/>
    </w:rPr>
  </w:style>
  <w:style w:type="character" w:customStyle="1" w:styleId="50">
    <w:name w:val="Char Char4"/>
    <w:qFormat/>
    <w:uiPriority w:val="99"/>
    <w:rPr>
      <w:rFonts w:ascii="宋体" w:hAnsi="Courier New" w:eastAsia="宋体"/>
      <w:kern w:val="2"/>
      <w:sz w:val="24"/>
      <w:lang w:val="en-US" w:eastAsia="zh-CN"/>
    </w:rPr>
  </w:style>
  <w:style w:type="character" w:customStyle="1" w:styleId="51">
    <w:name w:val="font11"/>
    <w:qFormat/>
    <w:uiPriority w:val="99"/>
    <w:rPr>
      <w:rFonts w:ascii="宋体" w:hAnsi="宋体" w:eastAsia="宋体"/>
      <w:color w:val="000000"/>
      <w:sz w:val="24"/>
      <w:u w:val="none"/>
    </w:rPr>
  </w:style>
  <w:style w:type="character" w:customStyle="1" w:styleId="52">
    <w:name w:val="h Char Char"/>
    <w:qFormat/>
    <w:uiPriority w:val="99"/>
    <w:rPr>
      <w:rFonts w:eastAsia="宋体"/>
      <w:kern w:val="2"/>
      <w:sz w:val="18"/>
      <w:lang w:val="en-US" w:eastAsia="zh-CN"/>
    </w:rPr>
  </w:style>
  <w:style w:type="character" w:customStyle="1" w:styleId="53">
    <w:name w:val="标题 2 Char"/>
    <w:qFormat/>
    <w:uiPriority w:val="99"/>
    <w:rPr>
      <w:rFonts w:ascii="宋体" w:hAnsi="宋体" w:eastAsia="仿宋_GB2312"/>
      <w:kern w:val="2"/>
      <w:sz w:val="32"/>
      <w:lang w:val="en-US" w:eastAsia="zh-CN"/>
    </w:rPr>
  </w:style>
  <w:style w:type="character" w:customStyle="1" w:styleId="54">
    <w:name w:val="apple-converted-space"/>
    <w:basedOn w:val="23"/>
    <w:qFormat/>
    <w:uiPriority w:val="99"/>
    <w:rPr>
      <w:rFonts w:cs="Times New Roman"/>
    </w:rPr>
  </w:style>
  <w:style w:type="paragraph" w:customStyle="1" w:styleId="55">
    <w:name w:val="正文缩进2格"/>
    <w:basedOn w:val="1"/>
    <w:qFormat/>
    <w:uiPriority w:val="99"/>
    <w:pPr>
      <w:spacing w:line="600" w:lineRule="exact"/>
      <w:ind w:firstLine="639" w:firstLineChars="206"/>
    </w:pPr>
    <w:rPr>
      <w:rFonts w:ascii="仿宋_GB2312" w:hAnsi="宋体" w:eastAsia="仿宋_GB2312"/>
      <w:sz w:val="31"/>
      <w:szCs w:val="28"/>
    </w:rPr>
  </w:style>
  <w:style w:type="paragraph" w:customStyle="1" w:styleId="56">
    <w:name w:val="p0"/>
    <w:basedOn w:val="1"/>
    <w:qFormat/>
    <w:uiPriority w:val="99"/>
    <w:pPr>
      <w:widowControl/>
    </w:pPr>
    <w:rPr>
      <w:rFonts w:cs="宋体"/>
      <w:kern w:val="0"/>
      <w:szCs w:val="21"/>
    </w:rPr>
  </w:style>
  <w:style w:type="paragraph" w:customStyle="1" w:styleId="57">
    <w:name w:val="4"/>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8">
    <w:name w:val="_Style 1"/>
    <w:basedOn w:val="1"/>
    <w:qFormat/>
    <w:uiPriority w:val="99"/>
    <w:pPr>
      <w:ind w:firstLine="420" w:firstLineChars="200"/>
    </w:pPr>
  </w:style>
  <w:style w:type="paragraph" w:customStyle="1" w:styleId="59">
    <w:name w:val="自动更正"/>
    <w:qFormat/>
    <w:uiPriority w:val="99"/>
    <w:pPr>
      <w:widowControl w:val="0"/>
      <w:jc w:val="both"/>
    </w:pPr>
    <w:rPr>
      <w:rFonts w:ascii="@(使用中文字体)" w:hAnsi="@(使用中文字体)" w:eastAsia="@(使用中文字体)" w:cs="@(使用中文字体)"/>
      <w:kern w:val="2"/>
      <w:sz w:val="21"/>
      <w:szCs w:val="24"/>
      <w:lang w:val="en-US" w:eastAsia="zh-CN" w:bidi="ar-SA"/>
    </w:rPr>
  </w:style>
  <w:style w:type="paragraph" w:customStyle="1" w:styleId="60">
    <w:name w:val="正文4"/>
    <w:basedOn w:val="1"/>
    <w:qFormat/>
    <w:uiPriority w:val="99"/>
    <w:pPr>
      <w:ind w:firstLine="480" w:firstLineChars="200"/>
    </w:pPr>
    <w:rPr>
      <w:rFonts w:ascii="Times New Roman" w:hAnsi="Times New Roman"/>
      <w:sz w:val="28"/>
      <w:szCs w:val="20"/>
    </w:rPr>
  </w:style>
  <w:style w:type="paragraph" w:customStyle="1" w:styleId="61">
    <w:name w:val="RFI List 2"/>
    <w:basedOn w:val="1"/>
    <w:qFormat/>
    <w:uiPriority w:val="99"/>
    <w:pPr>
      <w:numPr>
        <w:ilvl w:val="0"/>
        <w:numId w:val="1"/>
      </w:numPr>
    </w:pPr>
    <w:rPr>
      <w:rFonts w:ascii="Times New Roman" w:hAnsi="Times New Roman"/>
      <w:szCs w:val="24"/>
    </w:rPr>
  </w:style>
  <w:style w:type="paragraph" w:customStyle="1" w:styleId="62">
    <w:name w:val="部分1"/>
    <w:basedOn w:val="1"/>
    <w:qFormat/>
    <w:uiPriority w:val="99"/>
    <w:pPr>
      <w:keepNext/>
      <w:pageBreakBefore/>
      <w:tabs>
        <w:tab w:val="left" w:pos="720"/>
      </w:tabs>
      <w:spacing w:line="360" w:lineRule="auto"/>
      <w:jc w:val="center"/>
      <w:outlineLvl w:val="0"/>
    </w:pPr>
    <w:rPr>
      <w:rFonts w:ascii="Times New Roman" w:hAnsi="Times New Roman" w:eastAsia="黑体"/>
      <w:b/>
      <w:kern w:val="44"/>
      <w:sz w:val="36"/>
      <w:szCs w:val="20"/>
    </w:rPr>
  </w:style>
  <w:style w:type="paragraph" w:customStyle="1" w:styleId="63">
    <w:name w:val="Char"/>
    <w:basedOn w:val="1"/>
    <w:qFormat/>
    <w:uiPriority w:val="99"/>
    <w:rPr>
      <w:rFonts w:ascii="Times New Roman" w:hAnsi="Times New Roman"/>
      <w:szCs w:val="20"/>
    </w:rPr>
  </w:style>
  <w:style w:type="paragraph" w:customStyle="1" w:styleId="64">
    <w:name w:val="样式 标题 5 + 右侧:  -0.18 字符"/>
    <w:basedOn w:val="1"/>
    <w:qFormat/>
    <w:uiPriority w:val="99"/>
    <w:pPr>
      <w:numPr>
        <w:ilvl w:val="4"/>
        <w:numId w:val="2"/>
      </w:numPr>
      <w:tabs>
        <w:tab w:val="left" w:pos="1008"/>
      </w:tabs>
    </w:pPr>
    <w:rPr>
      <w:rFonts w:ascii="Times New Roman" w:hAnsi="Times New Roman"/>
      <w:szCs w:val="24"/>
    </w:rPr>
  </w:style>
  <w:style w:type="paragraph" w:styleId="65">
    <w:name w:val="List Paragraph"/>
    <w:basedOn w:val="1"/>
    <w:qFormat/>
    <w:uiPriority w:val="99"/>
    <w:pPr>
      <w:widowControl/>
      <w:ind w:firstLine="420" w:firstLineChars="200"/>
      <w:jc w:val="left"/>
    </w:pPr>
    <w:rPr>
      <w:rFonts w:ascii="宋体" w:hAnsi="宋体" w:cs="宋体"/>
      <w:kern w:val="0"/>
      <w:sz w:val="24"/>
      <w:szCs w:val="24"/>
    </w:rPr>
  </w:style>
  <w:style w:type="paragraph" w:customStyle="1" w:styleId="6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7">
    <w:name w:val="No Spacing"/>
    <w:qFormat/>
    <w:uiPriority w:val="0"/>
    <w:pPr>
      <w:widowControl w:val="0"/>
      <w:jc w:val="both"/>
    </w:pPr>
    <w:rPr>
      <w:rFonts w:ascii="Times New Roman" w:hAnsi="Times New Roman" w:eastAsia="宋体" w:cs="Calibri"/>
      <w:kern w:val="2"/>
      <w:sz w:val="21"/>
      <w:szCs w:val="22"/>
      <w:lang w:val="en-US" w:eastAsia="zh-CN" w:bidi="ar-SA"/>
    </w:rPr>
  </w:style>
  <w:style w:type="paragraph" w:customStyle="1" w:styleId="68">
    <w:name w:val="正文2"/>
    <w:basedOn w:val="1"/>
    <w:next w:val="16"/>
    <w:qFormat/>
    <w:uiPriority w:val="0"/>
    <w:pPr>
      <w:spacing w:before="156" w:beforeLines="0" w:line="360" w:lineRule="auto"/>
      <w:ind w:firstLine="510" w:firstLineChars="200"/>
    </w:pPr>
    <w:rPr>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14F833-2278-4E7E-9FA3-B618B8BDACB5}">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32</Pages>
  <Words>3555</Words>
  <Characters>20270</Characters>
  <Lines>168</Lines>
  <Paragraphs>47</Paragraphs>
  <TotalTime>1</TotalTime>
  <ScaleCrop>false</ScaleCrop>
  <LinksUpToDate>false</LinksUpToDate>
  <CharactersWithSpaces>23778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2009-12-31T16:36:00Z</dcterms:created>
  <dc:creator>User</dc:creator>
  <cp:lastModifiedBy>浙江中正工程项目管理有限公司</cp:lastModifiedBy>
  <cp:lastPrinted>2019-09-19T00:20:00Z</cp:lastPrinted>
  <dcterms:modified xsi:type="dcterms:W3CDTF">2019-11-15T08:44:43Z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y fmtid="{D5CDD505-2E9C-101B-9397-08002B2CF9AE}" pid="3" name="_DocHome">
    <vt:i4>-1076395121</vt:i4>
  </property>
</Properties>
</file>