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spacing w:beforeLines="100" w:line="240" w:lineRule="atLeast"/>
        <w:ind w:right="-108"/>
        <w:jc w:val="center"/>
        <w:rPr>
          <w:rFonts w:ascii="宋体" w:cs="宋体"/>
          <w:b/>
          <w:color w:val="000000"/>
          <w:sz w:val="48"/>
          <w:szCs w:val="56"/>
        </w:rPr>
      </w:pPr>
      <w:r>
        <w:rPr>
          <w:rFonts w:hint="eastAsia" w:ascii="宋体" w:hAnsi="宋体" w:cs="宋体"/>
          <w:b/>
          <w:color w:val="000000"/>
          <w:sz w:val="52"/>
          <w:szCs w:val="52"/>
        </w:rPr>
        <w:t>浙江衢州诗画浙江大花园核心区国土绿化试点示范项目</w:t>
      </w:r>
      <w:r>
        <w:rPr>
          <w:rFonts w:ascii="宋体" w:hAnsi="宋体" w:cs="宋体"/>
          <w:b/>
          <w:color w:val="000000"/>
          <w:sz w:val="52"/>
          <w:szCs w:val="52"/>
        </w:rPr>
        <w:t>——</w:t>
      </w:r>
      <w:r>
        <w:rPr>
          <w:rFonts w:hint="eastAsia" w:ascii="宋体" w:hAnsi="宋体" w:cs="宋体"/>
          <w:b/>
          <w:color w:val="000000"/>
          <w:sz w:val="52"/>
          <w:szCs w:val="52"/>
        </w:rPr>
        <w:t>江山市</w:t>
      </w:r>
      <w:r>
        <w:rPr>
          <w:rFonts w:ascii="宋体" w:hAnsi="宋体" w:cs="宋体"/>
          <w:b/>
          <w:color w:val="000000"/>
          <w:sz w:val="52"/>
          <w:szCs w:val="52"/>
        </w:rPr>
        <w:t>2022</w:t>
      </w:r>
      <w:r>
        <w:rPr>
          <w:rFonts w:hint="eastAsia" w:ascii="宋体" w:hAnsi="宋体" w:cs="宋体"/>
          <w:b/>
          <w:color w:val="000000"/>
          <w:sz w:val="52"/>
          <w:szCs w:val="52"/>
        </w:rPr>
        <w:t>年度造林抚育采购项目</w:t>
      </w:r>
      <w:r>
        <w:rPr>
          <w:rFonts w:ascii="宋体" w:hAnsi="宋体" w:cs="宋体"/>
          <w:b/>
          <w:color w:val="000000"/>
          <w:sz w:val="52"/>
          <w:szCs w:val="52"/>
        </w:rPr>
        <w:t xml:space="preserve"> </w:t>
      </w:r>
    </w:p>
    <w:p>
      <w:pPr>
        <w:adjustRightInd/>
        <w:spacing w:line="360" w:lineRule="auto"/>
        <w:jc w:val="center"/>
        <w:rPr>
          <w:rFonts w:ascii="仿宋" w:hAnsi="仿宋" w:eastAsia="仿宋" w:cs="仿宋_GB2312"/>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adjustRightInd/>
        <w:spacing w:line="360" w:lineRule="auto"/>
        <w:jc w:val="center"/>
        <w:rPr>
          <w:rFonts w:ascii="仿宋" w:hAnsi="仿宋" w:eastAsia="仿宋" w:cs="仿宋_GB2312"/>
          <w:b/>
          <w:sz w:val="44"/>
          <w:szCs w:val="44"/>
        </w:rPr>
      </w:pPr>
      <w:r>
        <w:rPr>
          <w:rFonts w:hint="eastAsia" w:ascii="仿宋" w:hAnsi="仿宋" w:eastAsia="仿宋" w:cs="仿宋_GB2312"/>
          <w:b/>
          <w:sz w:val="44"/>
          <w:szCs w:val="44"/>
        </w:rPr>
        <w:t>（电子招投标）</w:t>
      </w:r>
    </w:p>
    <w:p>
      <w:pPr>
        <w:snapToGrid w:val="0"/>
        <w:spacing w:line="360" w:lineRule="auto"/>
        <w:jc w:val="center"/>
        <w:rPr>
          <w:rFonts w:ascii="仿宋" w:hAnsi="仿宋" w:eastAsia="仿宋" w:cs="仿宋_GB2312"/>
          <w:sz w:val="30"/>
          <w:szCs w:val="30"/>
        </w:rPr>
      </w:pPr>
    </w:p>
    <w:p>
      <w:pPr>
        <w:snapToGrid w:val="0"/>
        <w:spacing w:line="360" w:lineRule="auto"/>
        <w:jc w:val="center"/>
        <w:rPr>
          <w:rFonts w:ascii="仿宋" w:hAnsi="仿宋" w:eastAsia="仿宋" w:cs="仿宋_GB2312"/>
          <w:sz w:val="30"/>
          <w:szCs w:val="30"/>
        </w:rPr>
      </w:pP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项目编号</w:t>
      </w:r>
      <w:r>
        <w:rPr>
          <w:rFonts w:ascii="仿宋" w:hAnsi="仿宋" w:eastAsia="仿宋" w:cs="仿宋_GB2312"/>
          <w:sz w:val="30"/>
          <w:szCs w:val="30"/>
        </w:rPr>
        <w:t>:ZC2022ZFCG-0817</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采购人：</w:t>
      </w:r>
      <w:r>
        <w:rPr>
          <w:rFonts w:hint="eastAsia" w:ascii="仿宋" w:hAnsi="仿宋" w:eastAsia="仿宋" w:cs="仿宋_GB2312"/>
          <w:sz w:val="32"/>
          <w:szCs w:val="32"/>
          <w:lang w:val="zh-CN"/>
        </w:rPr>
        <w:t>江山市林业局</w:t>
      </w: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采购代理机构</w:t>
      </w:r>
      <w:r>
        <w:rPr>
          <w:rFonts w:hint="eastAsia" w:ascii="仿宋" w:hAnsi="仿宋" w:eastAsia="仿宋" w:cs="仿宋_GB2312"/>
          <w:sz w:val="32"/>
          <w:szCs w:val="32"/>
          <w:lang w:val="zh-CN"/>
        </w:rPr>
        <w:t>：江山市中诚采购代理有限责任公司</w:t>
      </w:r>
    </w:p>
    <w:p>
      <w:pPr>
        <w:snapToGrid w:val="0"/>
        <w:spacing w:line="360" w:lineRule="auto"/>
        <w:jc w:val="center"/>
        <w:rPr>
          <w:rFonts w:ascii="宋体" w:cs="宋体"/>
          <w:bCs/>
          <w:sz w:val="24"/>
        </w:rPr>
      </w:pPr>
      <w:r>
        <w:rPr>
          <w:rFonts w:hint="eastAsia" w:ascii="宋体" w:hAnsi="宋体" w:cs="宋体"/>
          <w:bCs/>
          <w:sz w:val="24"/>
        </w:rPr>
        <w:t>起草人：王晓燕</w:t>
      </w:r>
      <w:r>
        <w:rPr>
          <w:rFonts w:ascii="宋体" w:hAnsi="宋体" w:cs="宋体"/>
          <w:bCs/>
          <w:sz w:val="24"/>
        </w:rPr>
        <w:t xml:space="preserve">         </w:t>
      </w:r>
      <w:r>
        <w:rPr>
          <w:rFonts w:hint="eastAsia" w:ascii="宋体" w:hAnsi="宋体" w:cs="宋体"/>
          <w:bCs/>
          <w:sz w:val="24"/>
        </w:rPr>
        <w:t>审核人：毛伟伟</w:t>
      </w:r>
    </w:p>
    <w:p>
      <w:pPr>
        <w:snapToGrid w:val="0"/>
        <w:spacing w:line="360" w:lineRule="auto"/>
        <w:jc w:val="center"/>
        <w:rPr>
          <w:rFonts w:ascii="仿宋_GB2312" w:hAnsi="仿宋_GB2312" w:eastAsia="仿宋_GB2312" w:cs="仿宋_GB2312"/>
          <w:bCs/>
          <w:sz w:val="32"/>
          <w:szCs w:val="32"/>
        </w:rPr>
      </w:pPr>
      <w:r>
        <w:rPr>
          <w:rFonts w:hint="eastAsia" w:ascii="宋体" w:hAnsi="宋体" w:cs="宋体"/>
          <w:bCs/>
          <w:sz w:val="32"/>
          <w:szCs w:val="32"/>
        </w:rPr>
        <w:t>二〇二二年九月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r>
        <w:rPr>
          <w:rFonts w:ascii="宋体" w:cs="宋体"/>
          <w:sz w:val="32"/>
          <w:szCs w:val="32"/>
        </w:rPr>
        <w:t>........................</w:t>
      </w:r>
      <w:r>
        <w:rPr>
          <w:rFonts w:ascii="宋体" w:hAnsi="宋体" w:cs="宋体"/>
          <w:sz w:val="32"/>
          <w:szCs w:val="32"/>
        </w:rPr>
        <w:t>3</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r>
        <w:rPr>
          <w:rFonts w:ascii="宋体" w:cs="宋体"/>
          <w:sz w:val="32"/>
          <w:szCs w:val="32"/>
        </w:rPr>
        <w:t>......................</w:t>
      </w:r>
      <w:r>
        <w:rPr>
          <w:rFonts w:ascii="宋体" w:hAnsi="宋体" w:cs="宋体"/>
          <w:sz w:val="32"/>
          <w:szCs w:val="32"/>
        </w:rPr>
        <w:t>8</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r>
        <w:rPr>
          <w:rFonts w:ascii="宋体" w:cs="宋体"/>
          <w:sz w:val="32"/>
          <w:szCs w:val="32"/>
        </w:rPr>
        <w:t>........................</w:t>
      </w:r>
      <w:r>
        <w:rPr>
          <w:rFonts w:ascii="宋体" w:hAnsi="宋体" w:cs="宋体"/>
          <w:sz w:val="32"/>
          <w:szCs w:val="32"/>
        </w:rPr>
        <w:t>22</w:t>
      </w:r>
    </w:p>
    <w:p>
      <w:pPr>
        <w:spacing w:line="360" w:lineRule="auto"/>
        <w:ind w:firstLine="1280" w:firstLineChars="400"/>
        <w:rPr>
          <w:rFonts w:asci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r>
        <w:rPr>
          <w:rFonts w:ascii="宋体" w:cs="宋体"/>
          <w:sz w:val="32"/>
          <w:szCs w:val="32"/>
        </w:rPr>
        <w:t>........................28</w:t>
      </w:r>
    </w:p>
    <w:p>
      <w:pPr>
        <w:spacing w:line="360" w:lineRule="auto"/>
        <w:ind w:firstLine="1280" w:firstLineChars="400"/>
        <w:rPr>
          <w:rFonts w:asci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r>
        <w:rPr>
          <w:rFonts w:ascii="宋体" w:cs="宋体"/>
          <w:sz w:val="32"/>
          <w:szCs w:val="32"/>
        </w:rPr>
        <w:t>................</w:t>
      </w:r>
      <w:r>
        <w:rPr>
          <w:rFonts w:ascii="宋体" w:hAnsi="宋体" w:cs="宋体"/>
          <w:sz w:val="32"/>
          <w:szCs w:val="32"/>
        </w:rPr>
        <w:t>34</w:t>
      </w:r>
    </w:p>
    <w:p>
      <w:pPr>
        <w:spacing w:line="360" w:lineRule="auto"/>
        <w:ind w:firstLine="1280" w:firstLineChars="400"/>
        <w:rPr>
          <w:rFonts w:asci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r>
        <w:rPr>
          <w:rFonts w:ascii="宋体" w:cs="宋体"/>
          <w:sz w:val="32"/>
          <w:szCs w:val="32"/>
        </w:rPr>
        <w:t>............37</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u w:val="single"/>
        </w:rPr>
        <w:t>浙江衢州诗画浙江大花园核心区国土绿化试点示范项目</w:t>
      </w:r>
      <w:r>
        <w:rPr>
          <w:rFonts w:ascii="仿宋_GB2312" w:hAnsi="仿宋" w:eastAsia="仿宋_GB2312"/>
          <w:sz w:val="24"/>
          <w:u w:val="single"/>
        </w:rPr>
        <w:t>——</w:t>
      </w:r>
      <w:r>
        <w:rPr>
          <w:rFonts w:hint="eastAsia" w:ascii="仿宋_GB2312" w:hAnsi="仿宋" w:eastAsia="仿宋_GB2312"/>
          <w:sz w:val="24"/>
          <w:u w:val="single"/>
        </w:rPr>
        <w:t>江山市</w:t>
      </w:r>
      <w:r>
        <w:rPr>
          <w:rFonts w:ascii="仿宋_GB2312" w:hAnsi="仿宋" w:eastAsia="仿宋_GB2312"/>
          <w:sz w:val="24"/>
          <w:u w:val="single"/>
        </w:rPr>
        <w:t>2022</w:t>
      </w:r>
      <w:r>
        <w:rPr>
          <w:rFonts w:hint="eastAsia" w:ascii="仿宋_GB2312" w:hAnsi="仿宋" w:eastAsia="仿宋_GB2312"/>
          <w:sz w:val="24"/>
          <w:u w:val="single"/>
        </w:rPr>
        <w:t>年度造林抚育采购项目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8"/>
          <w:rFonts w:ascii="仿宋_GB2312" w:hAnsi="仿宋" w:eastAsia="仿宋_GB2312"/>
          <w:snapToGrid/>
          <w:color w:val="auto"/>
          <w:kern w:val="2"/>
          <w:sz w:val="24"/>
        </w:rPr>
        <w:t>https://www.zcygov.cn/</w:t>
      </w:r>
      <w:r>
        <w:rPr>
          <w:rStyle w:val="78"/>
          <w:rFonts w:hint="eastAsia" w:ascii="仿宋_GB2312" w:hAnsi="仿宋" w:eastAsia="仿宋_GB2312"/>
          <w:snapToGrid/>
          <w:color w:val="auto"/>
          <w:kern w:val="2"/>
          <w:sz w:val="24"/>
        </w:rPr>
        <w:t>）获取（下载）招标文件，并于</w:t>
      </w:r>
      <w:r>
        <w:rPr>
          <w:rFonts w:ascii="仿宋_GB2312" w:hAnsi="仿宋" w:eastAsia="仿宋_GB2312"/>
          <w:sz w:val="24"/>
          <w:u w:val="single"/>
        </w:rPr>
        <w:t>2022</w:t>
      </w:r>
      <w:r>
        <w:rPr>
          <w:rFonts w:hint="eastAsia" w:ascii="仿宋_GB2312" w:hAnsi="仿宋" w:eastAsia="仿宋_GB2312"/>
          <w:sz w:val="24"/>
          <w:u w:val="single"/>
        </w:rPr>
        <w:t>年</w:t>
      </w:r>
      <w:r>
        <w:rPr>
          <w:rFonts w:hint="eastAsia" w:ascii="仿宋_GB2312" w:hAnsi="仿宋" w:eastAsia="仿宋_GB2312"/>
          <w:sz w:val="24"/>
          <w:u w:val="single"/>
          <w:lang w:val="en-US" w:eastAsia="zh-CN"/>
        </w:rPr>
        <w:t>09</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29</w:t>
      </w:r>
      <w:r>
        <w:rPr>
          <w:rFonts w:hint="eastAsia" w:ascii="仿宋_GB2312" w:hAnsi="仿宋" w:eastAsia="仿宋_GB2312"/>
          <w:sz w:val="24"/>
          <w:u w:val="single"/>
        </w:rPr>
        <w:t>日</w:t>
      </w:r>
      <w:r>
        <w:rPr>
          <w:rFonts w:ascii="仿宋_GB2312" w:hAnsi="仿宋" w:eastAsia="仿宋_GB2312"/>
          <w:sz w:val="24"/>
          <w:u w:val="single"/>
        </w:rPr>
        <w:t>0</w:t>
      </w:r>
      <w:r>
        <w:rPr>
          <w:rFonts w:ascii="仿宋_GB2312" w:hAnsi="仿宋" w:eastAsia="仿宋_GB2312"/>
          <w:sz w:val="24"/>
          <w:u w:val="single"/>
        </w:rPr>
        <w:fldChar w:fldCharType="end"/>
      </w:r>
      <w:r>
        <w:rPr>
          <w:rFonts w:ascii="仿宋_GB2312" w:hAnsi="仿宋" w:eastAsia="仿宋_GB2312"/>
          <w:bCs/>
          <w:sz w:val="24"/>
          <w:u w:val="single"/>
        </w:rPr>
        <w:t>9:00</w:t>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pStyle w:val="281"/>
        <w:numPr>
          <w:ilvl w:val="0"/>
          <w:numId w:val="1"/>
        </w:numPr>
        <w:ind w:firstLineChars="0"/>
        <w:rPr>
          <w:rFonts w:ascii="仿宋_GB2312" w:hAnsi="仿宋" w:eastAsia="仿宋_GB2312"/>
          <w:b/>
        </w:rPr>
      </w:pPr>
      <w:r>
        <w:rPr>
          <w:rFonts w:hint="eastAsia" w:ascii="仿宋_GB2312" w:hAnsi="仿宋" w:eastAsia="仿宋_GB2312"/>
          <w:b/>
        </w:rPr>
        <w:t>招标公告发布前事项：</w:t>
      </w:r>
    </w:p>
    <w:p>
      <w:pPr>
        <w:pStyle w:val="281"/>
        <w:numPr>
          <w:ilvl w:val="0"/>
          <w:numId w:val="2"/>
        </w:numPr>
        <w:ind w:left="720" w:firstLine="0" w:firstLineChars="0"/>
      </w:pPr>
      <w:r>
        <w:rPr>
          <w:rFonts w:hint="eastAsia" w:cs="Times New Roman"/>
        </w:rPr>
        <w:t>意向公开的发布链接</w:t>
      </w:r>
      <w:r>
        <w:t>:</w:t>
      </w:r>
    </w:p>
    <w:p>
      <w:pPr>
        <w:pStyle w:val="281"/>
        <w:ind w:left="720" w:firstLine="480"/>
        <w:rPr>
          <w:u w:val="single"/>
        </w:rPr>
      </w:pPr>
      <w:r>
        <w:rPr>
          <w:u w:val="single"/>
        </w:rPr>
        <w:t>https://zfcg.czt.zj.gov.cn/innerUsed_noticeDetails/index.html?noticeId=8822386&amp;utm=web-government-front.49399a16.0.0.df6080901d0c11ed8a0edde1d8ba4e84</w:t>
      </w:r>
    </w:p>
    <w:p>
      <w:pPr>
        <w:pStyle w:val="281"/>
        <w:ind w:left="720" w:firstLine="0" w:firstLineChars="0"/>
        <w:rPr>
          <w:rFonts w:ascii="仿宋_GB2312" w:hAnsi="仿宋" w:eastAsia="仿宋_GB2312"/>
          <w:u w:val="single"/>
        </w:rPr>
      </w:pPr>
      <w:r>
        <w:t>2</w:t>
      </w:r>
      <w:r>
        <w:rPr>
          <w:rFonts w:hint="eastAsia"/>
        </w:rPr>
        <w:t>、意见征询公开的发布链接：</w:t>
      </w:r>
    </w:p>
    <w:p>
      <w:pPr>
        <w:pStyle w:val="281"/>
        <w:ind w:left="720" w:firstLine="360"/>
        <w:rPr>
          <w:rStyle w:val="78"/>
          <w:rFonts w:cs="Arial"/>
          <w:szCs w:val="18"/>
          <w:u w:val="single"/>
        </w:rPr>
      </w:pPr>
      <w:r>
        <w:rPr>
          <w:rStyle w:val="78"/>
          <w:rFonts w:cs="Arial"/>
          <w:szCs w:val="18"/>
          <w:u w:val="single"/>
        </w:rPr>
        <w:t xml:space="preserve">https://zfcg.czt.zj.gov.cn/innerUsed_noticeDetails/index.html?noticeId=8907988&amp;utm=web-government-front.49399a16.0.0.41d12010283711ed875999c1229fd776 </w:t>
      </w:r>
    </w:p>
    <w:p>
      <w:pPr>
        <w:pStyle w:val="281"/>
        <w:numPr>
          <w:ilvl w:val="0"/>
          <w:numId w:val="1"/>
        </w:numPr>
        <w:ind w:firstLineChars="0"/>
        <w:rPr>
          <w:rFonts w:ascii="仿宋_GB2312" w:hAnsi="仿宋" w:eastAsia="仿宋_GB2312"/>
          <w:b/>
        </w:rPr>
      </w:pPr>
      <w:r>
        <w:rPr>
          <w:rFonts w:hint="eastAsia" w:ascii="仿宋_GB2312" w:hAnsi="仿宋" w:eastAsia="仿宋_GB2312"/>
          <w:b/>
        </w:rPr>
        <w:t>项目基本情况</w:t>
      </w:r>
      <w:r>
        <w:rPr>
          <w:rFonts w:ascii="仿宋_GB2312" w:hAnsi="仿宋" w:eastAsia="仿宋_GB2312"/>
          <w:b/>
        </w:rPr>
        <w:t xml:space="preserve">                                            </w:t>
      </w:r>
    </w:p>
    <w:p>
      <w:pPr>
        <w:spacing w:line="360" w:lineRule="auto"/>
        <w:rPr>
          <w:rFonts w:ascii="仿宋_GB2312" w:hAnsi="仿宋" w:eastAsia="仿宋_GB2312"/>
          <w:bCs/>
          <w:sz w:val="24"/>
        </w:rPr>
      </w:pPr>
      <w:r>
        <w:rPr>
          <w:rFonts w:ascii="仿宋_GB2312" w:hAnsi="仿宋" w:eastAsia="仿宋_GB2312"/>
          <w:sz w:val="24"/>
        </w:rPr>
        <w:t xml:space="preserve">   </w:t>
      </w:r>
      <w:r>
        <w:rPr>
          <w:rFonts w:ascii="仿宋_GB2312" w:hAnsi="仿宋" w:eastAsia="仿宋_GB2312"/>
          <w:b/>
          <w:sz w:val="24"/>
        </w:rPr>
        <w:t xml:space="preserve"> 1.</w:t>
      </w:r>
      <w:r>
        <w:rPr>
          <w:rFonts w:hint="eastAsia" w:ascii="仿宋_GB2312" w:hAnsi="仿宋" w:eastAsia="仿宋_GB2312"/>
          <w:b/>
          <w:sz w:val="24"/>
        </w:rPr>
        <w:t>项目编号：</w:t>
      </w:r>
      <w:r>
        <w:rPr>
          <w:rFonts w:ascii="仿宋_GB2312" w:hAnsi="仿宋" w:eastAsia="仿宋_GB2312"/>
          <w:bCs/>
          <w:sz w:val="24"/>
        </w:rPr>
        <w:t>ZC2022ZFCG-0817</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2.</w:t>
      </w:r>
      <w:r>
        <w:rPr>
          <w:rFonts w:hint="eastAsia" w:ascii="仿宋_GB2312" w:hAnsi="仿宋" w:eastAsia="仿宋_GB2312"/>
          <w:b/>
          <w:sz w:val="24"/>
        </w:rPr>
        <w:t>项目名称：</w:t>
      </w:r>
      <w:r>
        <w:rPr>
          <w:rFonts w:hint="eastAsia" w:ascii="仿宋_GB2312" w:hAnsi="仿宋" w:eastAsia="仿宋_GB2312"/>
          <w:bCs/>
          <w:sz w:val="24"/>
        </w:rPr>
        <w:t>浙江衢州诗画浙江大花园核心区国土绿化试点示范项目</w:t>
      </w:r>
      <w:r>
        <w:rPr>
          <w:rFonts w:ascii="仿宋_GB2312" w:hAnsi="仿宋" w:eastAsia="仿宋_GB2312"/>
          <w:bCs/>
          <w:sz w:val="24"/>
        </w:rPr>
        <w:t>——</w:t>
      </w:r>
      <w:r>
        <w:rPr>
          <w:rFonts w:hint="eastAsia" w:ascii="仿宋_GB2312" w:hAnsi="仿宋" w:eastAsia="仿宋_GB2312"/>
          <w:bCs/>
          <w:sz w:val="24"/>
        </w:rPr>
        <w:t>江山市</w:t>
      </w:r>
      <w:r>
        <w:rPr>
          <w:rFonts w:ascii="仿宋_GB2312" w:hAnsi="仿宋" w:eastAsia="仿宋_GB2312"/>
          <w:bCs/>
          <w:sz w:val="24"/>
        </w:rPr>
        <w:t>2022</w:t>
      </w:r>
      <w:r>
        <w:rPr>
          <w:rFonts w:hint="eastAsia" w:ascii="仿宋_GB2312" w:hAnsi="仿宋" w:eastAsia="仿宋_GB2312"/>
          <w:bCs/>
          <w:sz w:val="24"/>
        </w:rPr>
        <w:t>年度造林抚育采购项目</w:t>
      </w:r>
    </w:p>
    <w:p>
      <w:pPr>
        <w:spacing w:line="360" w:lineRule="auto"/>
        <w:ind w:firstLine="480"/>
        <w:rPr>
          <w:rFonts w:ascii="仿宋_GB2312" w:hAnsi="仿宋" w:eastAsia="仿宋_GB2312"/>
          <w:sz w:val="24"/>
        </w:rPr>
      </w:pPr>
      <w:r>
        <w:rPr>
          <w:rFonts w:ascii="仿宋_GB2312" w:hAnsi="仿宋" w:eastAsia="仿宋_GB2312"/>
          <w:b/>
          <w:sz w:val="24"/>
        </w:rPr>
        <w:t>3.</w:t>
      </w:r>
      <w:r>
        <w:rPr>
          <w:rFonts w:hint="eastAsia" w:ascii="仿宋_GB2312" w:hAnsi="仿宋" w:eastAsia="仿宋_GB2312"/>
          <w:b/>
          <w:sz w:val="24"/>
        </w:rPr>
        <w:t>预算金额（元）：</w:t>
      </w:r>
      <w:r>
        <w:rPr>
          <w:rFonts w:ascii="宋体" w:hAnsi="宋体" w:cs="宋体"/>
          <w:color w:val="000000"/>
          <w:kern w:val="0"/>
          <w:sz w:val="24"/>
        </w:rPr>
        <w:t>2702206</w:t>
      </w:r>
      <w:r>
        <w:rPr>
          <w:rFonts w:ascii="宋体" w:cs="宋体"/>
          <w:color w:val="000000"/>
          <w:kern w:val="0"/>
          <w:sz w:val="24"/>
        </w:rPr>
        <w:t>0</w:t>
      </w:r>
      <w:r>
        <w:rPr>
          <w:rFonts w:hint="eastAsia" w:ascii="仿宋_GB2312" w:hAnsi="仿宋" w:eastAsia="仿宋_GB2312"/>
          <w:bCs/>
          <w:sz w:val="24"/>
        </w:rPr>
        <w:t>元</w:t>
      </w:r>
      <w:r>
        <w:rPr>
          <w:rFonts w:ascii="仿宋_GB2312" w:hAnsi="仿宋" w:eastAsia="仿宋_GB2312"/>
          <w:bCs/>
          <w:sz w:val="24"/>
        </w:rPr>
        <w:t xml:space="preserve"> </w:t>
      </w:r>
      <w:r>
        <w:rPr>
          <w:rFonts w:ascii="仿宋_GB2312" w:hAnsi="仿宋" w:eastAsia="仿宋_GB2312"/>
          <w:sz w:val="24"/>
        </w:rPr>
        <w:t xml:space="preserve"> </w:t>
      </w:r>
    </w:p>
    <w:tbl>
      <w:tblPr>
        <w:tblStyle w:val="64"/>
        <w:tblW w:w="5195" w:type="pct"/>
        <w:tblInd w:w="0" w:type="dxa"/>
        <w:tblLayout w:type="fixed"/>
        <w:tblCellMar>
          <w:top w:w="0" w:type="dxa"/>
          <w:left w:w="108" w:type="dxa"/>
          <w:bottom w:w="0" w:type="dxa"/>
          <w:right w:w="108" w:type="dxa"/>
        </w:tblCellMar>
      </w:tblPr>
      <w:tblGrid>
        <w:gridCol w:w="697"/>
        <w:gridCol w:w="3336"/>
        <w:gridCol w:w="1177"/>
        <w:gridCol w:w="1378"/>
        <w:gridCol w:w="1441"/>
        <w:gridCol w:w="1619"/>
      </w:tblGrid>
      <w:tr>
        <w:tblPrEx>
          <w:tblCellMar>
            <w:top w:w="0" w:type="dxa"/>
            <w:left w:w="108" w:type="dxa"/>
            <w:bottom w:w="0" w:type="dxa"/>
            <w:right w:w="108" w:type="dxa"/>
          </w:tblCellMar>
        </w:tblPrEx>
        <w:trPr>
          <w:trHeight w:val="630" w:hRule="atLeast"/>
        </w:trPr>
        <w:tc>
          <w:tcPr>
            <w:tcW w:w="361"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标项</w:t>
            </w:r>
          </w:p>
        </w:tc>
        <w:tc>
          <w:tcPr>
            <w:tcW w:w="1729"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标项名称</w:t>
            </w:r>
          </w:p>
        </w:tc>
        <w:tc>
          <w:tcPr>
            <w:tcW w:w="2071"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分项预算价（万元）</w:t>
            </w:r>
          </w:p>
        </w:tc>
        <w:tc>
          <w:tcPr>
            <w:tcW w:w="839"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预算总价</w:t>
            </w:r>
          </w:p>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（万元）</w:t>
            </w:r>
          </w:p>
        </w:tc>
      </w:tr>
      <w:tr>
        <w:tblPrEx>
          <w:tblCellMar>
            <w:top w:w="0" w:type="dxa"/>
            <w:left w:w="108" w:type="dxa"/>
            <w:bottom w:w="0" w:type="dxa"/>
            <w:right w:w="108" w:type="dxa"/>
          </w:tblCellMar>
        </w:tblPrEx>
        <w:trPr>
          <w:trHeight w:val="630" w:hRule="atLeast"/>
        </w:trPr>
        <w:tc>
          <w:tcPr>
            <w:tcW w:w="361" w:type="pct"/>
            <w:vMerge w:val="continue"/>
            <w:tcBorders>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p>
        </w:tc>
        <w:tc>
          <w:tcPr>
            <w:tcW w:w="17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p>
        </w:tc>
        <w:tc>
          <w:tcPr>
            <w:tcW w:w="6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人工造林</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劈抚施肥补植</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间伐</w:t>
            </w:r>
          </w:p>
        </w:tc>
        <w:tc>
          <w:tcPr>
            <w:tcW w:w="839" w:type="pct"/>
            <w:vMerge w:val="continue"/>
            <w:tcBorders>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44" w:hRule="atLeast"/>
        </w:trPr>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1</w:t>
            </w:r>
          </w:p>
        </w:tc>
        <w:tc>
          <w:tcPr>
            <w:tcW w:w="17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ascii="仿宋" w:hAnsi="仿宋" w:eastAsia="仿宋" w:cs="仿宋"/>
                <w:color w:val="000000"/>
                <w:kern w:val="0"/>
                <w:sz w:val="24"/>
              </w:rPr>
              <w:t>2022</w:t>
            </w:r>
            <w:r>
              <w:rPr>
                <w:rFonts w:hint="eastAsia" w:ascii="仿宋" w:hAnsi="仿宋" w:eastAsia="仿宋" w:cs="仿宋"/>
                <w:color w:val="000000"/>
                <w:kern w:val="0"/>
                <w:sz w:val="24"/>
              </w:rPr>
              <w:t>年度造林抚育（</w:t>
            </w:r>
            <w:r>
              <w:rPr>
                <w:rFonts w:ascii="仿宋" w:hAnsi="仿宋" w:eastAsia="仿宋" w:cs="仿宋"/>
                <w:color w:val="000000"/>
                <w:kern w:val="0"/>
                <w:sz w:val="24"/>
              </w:rPr>
              <w:t>1</w:t>
            </w:r>
            <w:r>
              <w:rPr>
                <w:rFonts w:hint="eastAsia" w:ascii="仿宋" w:hAnsi="仿宋" w:eastAsia="仿宋" w:cs="仿宋"/>
                <w:color w:val="000000"/>
                <w:kern w:val="0"/>
                <w:sz w:val="24"/>
              </w:rPr>
              <w:t>标段）</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372.6075</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87.9407</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59.9976</w:t>
            </w:r>
          </w:p>
        </w:tc>
        <w:tc>
          <w:tcPr>
            <w:tcW w:w="83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r>
              <w:rPr>
                <w:rFonts w:ascii="仿宋" w:hAnsi="仿宋" w:eastAsia="仿宋" w:cs="仿宋"/>
                <w:sz w:val="24"/>
              </w:rPr>
              <w:t>520.5458</w:t>
            </w:r>
          </w:p>
        </w:tc>
      </w:tr>
      <w:tr>
        <w:tblPrEx>
          <w:tblCellMar>
            <w:top w:w="0" w:type="dxa"/>
            <w:left w:w="108" w:type="dxa"/>
            <w:bottom w:w="0" w:type="dxa"/>
            <w:right w:w="108" w:type="dxa"/>
          </w:tblCellMar>
        </w:tblPrEx>
        <w:trPr>
          <w:trHeight w:val="450" w:hRule="atLeast"/>
        </w:trPr>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2</w:t>
            </w:r>
          </w:p>
        </w:tc>
        <w:tc>
          <w:tcPr>
            <w:tcW w:w="17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ascii="仿宋" w:hAnsi="仿宋" w:eastAsia="仿宋" w:cs="仿宋"/>
                <w:color w:val="000000"/>
                <w:kern w:val="0"/>
                <w:sz w:val="24"/>
              </w:rPr>
              <w:t>2022</w:t>
            </w:r>
            <w:r>
              <w:rPr>
                <w:rFonts w:hint="eastAsia" w:ascii="仿宋" w:hAnsi="仿宋" w:eastAsia="仿宋" w:cs="仿宋"/>
                <w:color w:val="000000"/>
                <w:kern w:val="0"/>
                <w:sz w:val="24"/>
              </w:rPr>
              <w:t>年度造林抚育（</w:t>
            </w:r>
            <w:r>
              <w:rPr>
                <w:rFonts w:ascii="仿宋" w:hAnsi="仿宋" w:eastAsia="仿宋" w:cs="仿宋"/>
                <w:color w:val="000000"/>
                <w:kern w:val="0"/>
                <w:sz w:val="24"/>
              </w:rPr>
              <w:t>2</w:t>
            </w:r>
            <w:r>
              <w:rPr>
                <w:rFonts w:hint="eastAsia" w:ascii="仿宋" w:hAnsi="仿宋" w:eastAsia="仿宋" w:cs="仿宋"/>
                <w:color w:val="000000"/>
                <w:kern w:val="0"/>
                <w:sz w:val="24"/>
              </w:rPr>
              <w:t>标段）</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96.6829</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187.3876</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60.0813</w:t>
            </w:r>
          </w:p>
        </w:tc>
        <w:tc>
          <w:tcPr>
            <w:tcW w:w="83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r>
              <w:rPr>
                <w:rFonts w:ascii="仿宋" w:hAnsi="仿宋" w:eastAsia="仿宋" w:cs="仿宋"/>
                <w:sz w:val="24"/>
              </w:rPr>
              <w:t>344.1517</w:t>
            </w:r>
          </w:p>
        </w:tc>
      </w:tr>
      <w:tr>
        <w:tblPrEx>
          <w:tblCellMar>
            <w:top w:w="0" w:type="dxa"/>
            <w:left w:w="108" w:type="dxa"/>
            <w:bottom w:w="0" w:type="dxa"/>
            <w:right w:w="108" w:type="dxa"/>
          </w:tblCellMar>
        </w:tblPrEx>
        <w:trPr>
          <w:trHeight w:val="470" w:hRule="atLeast"/>
        </w:trPr>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3</w:t>
            </w:r>
          </w:p>
        </w:tc>
        <w:tc>
          <w:tcPr>
            <w:tcW w:w="17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ascii="仿宋" w:hAnsi="仿宋" w:eastAsia="仿宋" w:cs="仿宋"/>
                <w:color w:val="000000"/>
                <w:kern w:val="0"/>
                <w:sz w:val="24"/>
              </w:rPr>
              <w:t>2022</w:t>
            </w:r>
            <w:r>
              <w:rPr>
                <w:rFonts w:hint="eastAsia" w:ascii="仿宋" w:hAnsi="仿宋" w:eastAsia="仿宋" w:cs="仿宋"/>
                <w:color w:val="000000"/>
                <w:kern w:val="0"/>
                <w:sz w:val="24"/>
              </w:rPr>
              <w:t>年度造林抚育（</w:t>
            </w:r>
            <w:r>
              <w:rPr>
                <w:rFonts w:ascii="仿宋" w:hAnsi="仿宋" w:eastAsia="仿宋" w:cs="仿宋"/>
                <w:color w:val="000000"/>
                <w:kern w:val="0"/>
                <w:sz w:val="24"/>
              </w:rPr>
              <w:t>3</w:t>
            </w:r>
            <w:r>
              <w:rPr>
                <w:rFonts w:hint="eastAsia" w:ascii="仿宋" w:hAnsi="仿宋" w:eastAsia="仿宋" w:cs="仿宋"/>
                <w:color w:val="000000"/>
                <w:kern w:val="0"/>
                <w:sz w:val="24"/>
              </w:rPr>
              <w:t>标段）</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0</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220.7699</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141.2743</w:t>
            </w:r>
          </w:p>
        </w:tc>
        <w:tc>
          <w:tcPr>
            <w:tcW w:w="83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r>
              <w:rPr>
                <w:rFonts w:ascii="仿宋" w:hAnsi="仿宋" w:eastAsia="仿宋" w:cs="仿宋"/>
                <w:sz w:val="24"/>
              </w:rPr>
              <w:t>362.0442</w:t>
            </w:r>
          </w:p>
        </w:tc>
      </w:tr>
      <w:tr>
        <w:tblPrEx>
          <w:tblCellMar>
            <w:top w:w="0" w:type="dxa"/>
            <w:left w:w="108" w:type="dxa"/>
            <w:bottom w:w="0" w:type="dxa"/>
            <w:right w:w="108" w:type="dxa"/>
          </w:tblCellMar>
        </w:tblPrEx>
        <w:trPr>
          <w:trHeight w:val="448" w:hRule="atLeast"/>
        </w:trPr>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4</w:t>
            </w:r>
          </w:p>
        </w:tc>
        <w:tc>
          <w:tcPr>
            <w:tcW w:w="17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ascii="仿宋" w:hAnsi="仿宋" w:eastAsia="仿宋" w:cs="仿宋"/>
                <w:color w:val="000000"/>
                <w:kern w:val="0"/>
                <w:sz w:val="24"/>
              </w:rPr>
              <w:t>2022</w:t>
            </w:r>
            <w:r>
              <w:rPr>
                <w:rFonts w:hint="eastAsia" w:ascii="仿宋" w:hAnsi="仿宋" w:eastAsia="仿宋" w:cs="仿宋"/>
                <w:color w:val="000000"/>
                <w:kern w:val="0"/>
                <w:sz w:val="24"/>
              </w:rPr>
              <w:t>年度造林抚育（</w:t>
            </w:r>
            <w:r>
              <w:rPr>
                <w:rFonts w:ascii="仿宋" w:hAnsi="仿宋" w:eastAsia="仿宋" w:cs="仿宋"/>
                <w:color w:val="000000"/>
                <w:kern w:val="0"/>
                <w:sz w:val="24"/>
              </w:rPr>
              <w:t>4</w:t>
            </w:r>
            <w:r>
              <w:rPr>
                <w:rFonts w:hint="eastAsia" w:ascii="仿宋" w:hAnsi="仿宋" w:eastAsia="仿宋" w:cs="仿宋"/>
                <w:color w:val="000000"/>
                <w:kern w:val="0"/>
                <w:sz w:val="24"/>
              </w:rPr>
              <w:t>标段）</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48.5705</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9.5956</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265.3856</w:t>
            </w:r>
          </w:p>
        </w:tc>
        <w:tc>
          <w:tcPr>
            <w:tcW w:w="83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r>
              <w:rPr>
                <w:rFonts w:ascii="仿宋" w:hAnsi="仿宋" w:eastAsia="仿宋" w:cs="仿宋"/>
                <w:sz w:val="24"/>
              </w:rPr>
              <w:t>323.5517</w:t>
            </w:r>
          </w:p>
        </w:tc>
      </w:tr>
      <w:tr>
        <w:tblPrEx>
          <w:tblCellMar>
            <w:top w:w="0" w:type="dxa"/>
            <w:left w:w="108" w:type="dxa"/>
            <w:bottom w:w="0" w:type="dxa"/>
            <w:right w:w="108" w:type="dxa"/>
          </w:tblCellMar>
        </w:tblPrEx>
        <w:trPr>
          <w:trHeight w:val="468" w:hRule="atLeast"/>
        </w:trPr>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5</w:t>
            </w:r>
          </w:p>
        </w:tc>
        <w:tc>
          <w:tcPr>
            <w:tcW w:w="17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ascii="仿宋" w:hAnsi="仿宋" w:eastAsia="仿宋" w:cs="仿宋"/>
                <w:color w:val="000000"/>
                <w:kern w:val="0"/>
                <w:sz w:val="24"/>
              </w:rPr>
              <w:t>2022</w:t>
            </w:r>
            <w:r>
              <w:rPr>
                <w:rFonts w:hint="eastAsia" w:ascii="仿宋" w:hAnsi="仿宋" w:eastAsia="仿宋" w:cs="仿宋"/>
                <w:color w:val="000000"/>
                <w:kern w:val="0"/>
                <w:sz w:val="24"/>
              </w:rPr>
              <w:t>年度造林抚育（</w:t>
            </w:r>
            <w:r>
              <w:rPr>
                <w:rFonts w:ascii="仿宋" w:hAnsi="仿宋" w:eastAsia="仿宋" w:cs="仿宋"/>
                <w:color w:val="000000"/>
                <w:kern w:val="0"/>
                <w:sz w:val="24"/>
              </w:rPr>
              <w:t>5</w:t>
            </w:r>
            <w:r>
              <w:rPr>
                <w:rFonts w:hint="eastAsia" w:ascii="仿宋" w:hAnsi="仿宋" w:eastAsia="仿宋" w:cs="仿宋"/>
                <w:color w:val="000000"/>
                <w:kern w:val="0"/>
                <w:sz w:val="24"/>
              </w:rPr>
              <w:t>标段）</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r>
              <w:rPr>
                <w:rFonts w:ascii="仿宋" w:hAnsi="仿宋" w:eastAsia="仿宋" w:cs="仿宋"/>
                <w:sz w:val="24"/>
              </w:rPr>
              <w:t>40.9582</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r>
              <w:rPr>
                <w:rFonts w:ascii="仿宋" w:hAnsi="仿宋" w:eastAsia="仿宋" w:cs="仿宋"/>
                <w:sz w:val="24"/>
              </w:rPr>
              <w:t>247.4555</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r>
              <w:rPr>
                <w:rFonts w:ascii="仿宋" w:hAnsi="仿宋" w:eastAsia="仿宋" w:cs="仿宋"/>
                <w:sz w:val="24"/>
              </w:rPr>
              <w:t>116.3249</w:t>
            </w:r>
          </w:p>
        </w:tc>
        <w:tc>
          <w:tcPr>
            <w:tcW w:w="83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r>
              <w:rPr>
                <w:rFonts w:ascii="仿宋" w:hAnsi="仿宋" w:eastAsia="仿宋" w:cs="仿宋"/>
                <w:sz w:val="24"/>
              </w:rPr>
              <w:t>404.7386</w:t>
            </w:r>
          </w:p>
        </w:tc>
      </w:tr>
      <w:tr>
        <w:tblPrEx>
          <w:tblCellMar>
            <w:top w:w="0" w:type="dxa"/>
            <w:left w:w="108" w:type="dxa"/>
            <w:bottom w:w="0" w:type="dxa"/>
            <w:right w:w="108" w:type="dxa"/>
          </w:tblCellMar>
        </w:tblPrEx>
        <w:trPr>
          <w:trHeight w:val="446" w:hRule="atLeast"/>
        </w:trPr>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6</w:t>
            </w:r>
          </w:p>
        </w:tc>
        <w:tc>
          <w:tcPr>
            <w:tcW w:w="17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ascii="仿宋" w:hAnsi="仿宋" w:eastAsia="仿宋" w:cs="仿宋"/>
                <w:color w:val="000000"/>
                <w:kern w:val="0"/>
                <w:sz w:val="24"/>
              </w:rPr>
              <w:t>2022</w:t>
            </w:r>
            <w:r>
              <w:rPr>
                <w:rFonts w:hint="eastAsia" w:ascii="仿宋" w:hAnsi="仿宋" w:eastAsia="仿宋" w:cs="仿宋"/>
                <w:color w:val="000000"/>
                <w:kern w:val="0"/>
                <w:sz w:val="24"/>
              </w:rPr>
              <w:t>年度造林抚育（</w:t>
            </w:r>
            <w:r>
              <w:rPr>
                <w:rFonts w:ascii="仿宋" w:hAnsi="仿宋" w:eastAsia="仿宋" w:cs="仿宋"/>
                <w:color w:val="000000"/>
                <w:kern w:val="0"/>
                <w:sz w:val="24"/>
              </w:rPr>
              <w:t>6</w:t>
            </w:r>
            <w:r>
              <w:rPr>
                <w:rFonts w:hint="eastAsia" w:ascii="仿宋" w:hAnsi="仿宋" w:eastAsia="仿宋" w:cs="仿宋"/>
                <w:color w:val="000000"/>
                <w:kern w:val="0"/>
                <w:sz w:val="24"/>
              </w:rPr>
              <w:t>标段）</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56.1636</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17.0920</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282.9003</w:t>
            </w:r>
          </w:p>
        </w:tc>
        <w:tc>
          <w:tcPr>
            <w:tcW w:w="83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r>
              <w:rPr>
                <w:rFonts w:ascii="仿宋" w:hAnsi="仿宋" w:eastAsia="仿宋" w:cs="仿宋"/>
                <w:sz w:val="24"/>
              </w:rPr>
              <w:t>356.1559</w:t>
            </w:r>
          </w:p>
        </w:tc>
      </w:tr>
      <w:tr>
        <w:tblPrEx>
          <w:tblCellMar>
            <w:top w:w="0" w:type="dxa"/>
            <w:left w:w="108" w:type="dxa"/>
            <w:bottom w:w="0" w:type="dxa"/>
            <w:right w:w="108" w:type="dxa"/>
          </w:tblCellMar>
        </w:tblPrEx>
        <w:trPr>
          <w:trHeight w:val="608" w:hRule="atLeast"/>
        </w:trPr>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ascii="仿宋" w:hAnsi="仿宋" w:eastAsia="仿宋" w:cs="仿宋"/>
                <w:color w:val="000000"/>
                <w:kern w:val="0"/>
                <w:sz w:val="24"/>
              </w:rPr>
              <w:t>7</w:t>
            </w:r>
          </w:p>
        </w:tc>
        <w:tc>
          <w:tcPr>
            <w:tcW w:w="17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rPr>
            </w:pPr>
            <w:r>
              <w:rPr>
                <w:rFonts w:ascii="仿宋" w:hAnsi="仿宋" w:eastAsia="仿宋" w:cs="仿宋"/>
                <w:color w:val="000000"/>
                <w:kern w:val="0"/>
                <w:sz w:val="24"/>
              </w:rPr>
              <w:t>2022</w:t>
            </w:r>
            <w:r>
              <w:rPr>
                <w:rFonts w:hint="eastAsia" w:ascii="仿宋" w:hAnsi="仿宋" w:eastAsia="仿宋" w:cs="仿宋"/>
                <w:color w:val="000000"/>
                <w:kern w:val="0"/>
                <w:sz w:val="24"/>
              </w:rPr>
              <w:t>年度造林抚育（</w:t>
            </w:r>
            <w:r>
              <w:rPr>
                <w:rFonts w:ascii="仿宋" w:hAnsi="仿宋" w:eastAsia="仿宋" w:cs="仿宋"/>
                <w:color w:val="000000"/>
                <w:kern w:val="0"/>
                <w:sz w:val="24"/>
              </w:rPr>
              <w:t>7</w:t>
            </w:r>
            <w:r>
              <w:rPr>
                <w:rFonts w:hint="eastAsia" w:ascii="仿宋" w:hAnsi="仿宋" w:eastAsia="仿宋" w:cs="仿宋"/>
                <w:color w:val="000000"/>
                <w:kern w:val="0"/>
                <w:sz w:val="24"/>
              </w:rPr>
              <w:t>标段）</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226.6586</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95.1582</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sz w:val="24"/>
              </w:rPr>
            </w:pPr>
            <w:r>
              <w:rPr>
                <w:rFonts w:ascii="仿宋" w:hAnsi="仿宋" w:eastAsia="仿宋" w:cs="仿宋"/>
                <w:sz w:val="24"/>
              </w:rPr>
              <w:t>69.2013</w:t>
            </w:r>
          </w:p>
        </w:tc>
        <w:tc>
          <w:tcPr>
            <w:tcW w:w="839"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r>
              <w:rPr>
                <w:rFonts w:ascii="仿宋" w:hAnsi="仿宋" w:eastAsia="仿宋" w:cs="仿宋"/>
                <w:sz w:val="24"/>
              </w:rPr>
              <w:t>391.0181</w:t>
            </w:r>
          </w:p>
        </w:tc>
      </w:tr>
      <w:tr>
        <w:tblPrEx>
          <w:tblCellMar>
            <w:top w:w="0" w:type="dxa"/>
            <w:left w:w="108" w:type="dxa"/>
            <w:bottom w:w="0" w:type="dxa"/>
            <w:right w:w="108" w:type="dxa"/>
          </w:tblCellMar>
        </w:tblPrEx>
        <w:trPr>
          <w:trHeight w:val="608" w:hRule="atLeast"/>
        </w:trPr>
        <w:tc>
          <w:tcPr>
            <w:tcW w:w="2090"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合计</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r>
              <w:rPr>
                <w:rFonts w:ascii="仿宋" w:hAnsi="仿宋" w:eastAsia="仿宋" w:cs="仿宋"/>
                <w:sz w:val="24"/>
              </w:rPr>
              <w:t>841.6413</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r>
              <w:rPr>
                <w:rFonts w:ascii="仿宋" w:hAnsi="仿宋" w:eastAsia="仿宋" w:cs="仿宋"/>
                <w:sz w:val="24"/>
              </w:rPr>
              <w:t>865.3994</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sz w:val="24"/>
              </w:rPr>
            </w:pPr>
            <w:r>
              <w:rPr>
                <w:rFonts w:ascii="仿宋" w:hAnsi="仿宋" w:eastAsia="仿宋" w:cs="仿宋"/>
                <w:sz w:val="24"/>
              </w:rPr>
              <w:t>995.1653</w:t>
            </w:r>
          </w:p>
        </w:tc>
        <w:tc>
          <w:tcPr>
            <w:tcW w:w="839" w:type="pct"/>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rPr>
            </w:pPr>
            <w:r>
              <w:rPr>
                <w:rFonts w:ascii="仿宋" w:hAnsi="仿宋" w:eastAsia="仿宋" w:cs="仿宋"/>
                <w:sz w:val="24"/>
              </w:rPr>
              <w:t>2702.206</w:t>
            </w:r>
          </w:p>
        </w:tc>
      </w:tr>
    </w:tbl>
    <w:p>
      <w:pPr>
        <w:pStyle w:val="2"/>
        <w:ind w:left="0" w:leftChars="0" w:firstLine="478" w:firstLineChars="228"/>
      </w:pPr>
    </w:p>
    <w:p>
      <w:pPr>
        <w:spacing w:line="360" w:lineRule="auto"/>
        <w:ind w:firstLine="482" w:firstLineChars="200"/>
        <w:rPr>
          <w:rFonts w:ascii="仿宋_GB2312" w:hAnsi="仿宋" w:eastAsia="仿宋_GB2312"/>
          <w:b/>
          <w:sz w:val="24"/>
        </w:rPr>
      </w:pPr>
      <w:r>
        <w:rPr>
          <w:rFonts w:ascii="仿宋_GB2312" w:hAnsi="仿宋" w:eastAsia="仿宋_GB2312"/>
          <w:b/>
          <w:sz w:val="24"/>
        </w:rPr>
        <w:t>4.</w:t>
      </w:r>
      <w:r>
        <w:rPr>
          <w:rFonts w:hint="eastAsia" w:ascii="仿宋_GB2312" w:hAnsi="仿宋" w:eastAsia="仿宋_GB2312"/>
          <w:b/>
          <w:sz w:val="24"/>
        </w:rPr>
        <w:t>最高限价（元）：</w:t>
      </w:r>
      <w:r>
        <w:rPr>
          <w:rFonts w:ascii="仿宋_GB2312" w:hAnsi="仿宋" w:eastAsia="仿宋_GB2312"/>
          <w:b/>
          <w:sz w:val="24"/>
        </w:rPr>
        <w:t xml:space="preserve"> </w:t>
      </w:r>
      <w:r>
        <w:rPr>
          <w:rFonts w:ascii="仿宋_GB2312" w:hAnsi="仿宋" w:eastAsia="仿宋_GB2312"/>
          <w:bCs/>
          <w:sz w:val="24"/>
        </w:rPr>
        <w:t xml:space="preserve">/ </w:t>
      </w:r>
    </w:p>
    <w:p>
      <w:pPr>
        <w:spacing w:line="360" w:lineRule="auto"/>
        <w:ind w:firstLine="482" w:firstLineChars="200"/>
        <w:rPr>
          <w:rFonts w:ascii="仿宋_GB2312" w:hAnsi="仿宋" w:eastAsia="仿宋_GB2312"/>
          <w:b/>
          <w:sz w:val="24"/>
        </w:rPr>
      </w:pPr>
      <w:r>
        <w:rPr>
          <w:rFonts w:ascii="仿宋_GB2312" w:hAnsi="仿宋" w:eastAsia="仿宋_GB2312"/>
          <w:b/>
          <w:sz w:val="24"/>
        </w:rPr>
        <w:t>5.</w:t>
      </w:r>
      <w:r>
        <w:rPr>
          <w:rFonts w:hint="eastAsia" w:ascii="仿宋_GB2312" w:hAnsi="仿宋" w:eastAsia="仿宋_GB2312"/>
          <w:b/>
          <w:sz w:val="24"/>
        </w:rPr>
        <w:t>采购需求：</w:t>
      </w:r>
    </w:p>
    <w:tbl>
      <w:tblPr>
        <w:tblStyle w:val="64"/>
        <w:tblW w:w="4998" w:type="pct"/>
        <w:tblInd w:w="0" w:type="dxa"/>
        <w:tblLayout w:type="autofit"/>
        <w:tblCellMar>
          <w:top w:w="0" w:type="dxa"/>
          <w:left w:w="108" w:type="dxa"/>
          <w:bottom w:w="0" w:type="dxa"/>
          <w:right w:w="108" w:type="dxa"/>
        </w:tblCellMar>
      </w:tblPr>
      <w:tblGrid>
        <w:gridCol w:w="547"/>
        <w:gridCol w:w="2366"/>
        <w:gridCol w:w="1043"/>
        <w:gridCol w:w="1208"/>
        <w:gridCol w:w="1043"/>
        <w:gridCol w:w="1705"/>
        <w:gridCol w:w="1374"/>
      </w:tblGrid>
      <w:tr>
        <w:tblPrEx>
          <w:tblCellMar>
            <w:top w:w="0" w:type="dxa"/>
            <w:left w:w="108" w:type="dxa"/>
            <w:bottom w:w="0" w:type="dxa"/>
            <w:right w:w="108" w:type="dxa"/>
          </w:tblCellMar>
        </w:tblPrEx>
        <w:trPr>
          <w:trHeight w:val="630" w:hRule="atLeast"/>
        </w:trPr>
        <w:tc>
          <w:tcPr>
            <w:tcW w:w="308"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标项</w:t>
            </w:r>
          </w:p>
        </w:tc>
        <w:tc>
          <w:tcPr>
            <w:tcW w:w="909"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标项名称</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人工造林</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劈抚施肥补植</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间伐</w:t>
            </w:r>
          </w:p>
        </w:tc>
        <w:tc>
          <w:tcPr>
            <w:tcW w:w="935"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实施地点</w:t>
            </w:r>
          </w:p>
        </w:tc>
        <w:tc>
          <w:tcPr>
            <w:tcW w:w="951"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预算价（万元）</w:t>
            </w:r>
          </w:p>
        </w:tc>
      </w:tr>
      <w:tr>
        <w:tblPrEx>
          <w:tblCellMar>
            <w:top w:w="0" w:type="dxa"/>
            <w:left w:w="108" w:type="dxa"/>
            <w:bottom w:w="0" w:type="dxa"/>
            <w:right w:w="108" w:type="dxa"/>
          </w:tblCellMar>
        </w:tblPrEx>
        <w:trPr>
          <w:trHeight w:val="630" w:hRule="atLeast"/>
        </w:trPr>
        <w:tc>
          <w:tcPr>
            <w:tcW w:w="308" w:type="pct"/>
            <w:vMerge w:val="continue"/>
            <w:tcBorders>
              <w:left w:val="single" w:color="000000" w:sz="4" w:space="0"/>
              <w:bottom w:val="single" w:color="000000" w:sz="4" w:space="0"/>
              <w:right w:val="single" w:color="000000" w:sz="4" w:space="0"/>
            </w:tcBorders>
            <w:noWrap/>
            <w:vAlign w:val="center"/>
          </w:tcPr>
          <w:p>
            <w:pPr>
              <w:jc w:val="center"/>
              <w:rPr>
                <w:rFonts w:ascii="宋体" w:cs="宋体"/>
                <w:color w:val="000000"/>
                <w:sz w:val="24"/>
              </w:rPr>
            </w:pPr>
          </w:p>
        </w:tc>
        <w:tc>
          <w:tcPr>
            <w:tcW w:w="90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4"/>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面积（亩）</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面积（亩）</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面积（亩）</w:t>
            </w:r>
          </w:p>
        </w:tc>
        <w:tc>
          <w:tcPr>
            <w:tcW w:w="9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4"/>
              </w:rPr>
            </w:pPr>
          </w:p>
        </w:tc>
        <w:tc>
          <w:tcPr>
            <w:tcW w:w="951" w:type="pct"/>
            <w:vMerge w:val="continue"/>
            <w:tcBorders>
              <w:left w:val="single" w:color="000000" w:sz="4" w:space="0"/>
              <w:bottom w:val="single" w:color="000000" w:sz="4" w:space="0"/>
              <w:right w:val="single" w:color="000000" w:sz="4" w:space="0"/>
            </w:tcBorders>
            <w:noWrap/>
            <w:vAlign w:val="center"/>
          </w:tcPr>
          <w:p>
            <w:pPr>
              <w:jc w:val="center"/>
              <w:rPr>
                <w:rFonts w:ascii="宋体" w:cs="宋体"/>
                <w:color w:val="000000"/>
                <w:sz w:val="24"/>
              </w:rPr>
            </w:pPr>
          </w:p>
        </w:tc>
      </w:tr>
      <w:tr>
        <w:tblPrEx>
          <w:tblCellMar>
            <w:top w:w="0" w:type="dxa"/>
            <w:left w:w="108" w:type="dxa"/>
            <w:bottom w:w="0" w:type="dxa"/>
            <w:right w:w="108" w:type="dxa"/>
          </w:tblCellMar>
        </w:tblPrEx>
        <w:trPr>
          <w:trHeight w:val="630" w:hRule="atLeast"/>
        </w:trPr>
        <w:tc>
          <w:tcPr>
            <w:tcW w:w="30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ascii="宋体" w:hAnsi="宋体" w:cs="宋体"/>
                <w:color w:val="000000"/>
                <w:kern w:val="0"/>
                <w:sz w:val="24"/>
              </w:rPr>
              <w:t>1</w:t>
            </w:r>
          </w:p>
        </w:tc>
        <w:tc>
          <w:tcPr>
            <w:tcW w:w="9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2022</w:t>
            </w:r>
            <w:r>
              <w:rPr>
                <w:rFonts w:hint="eastAsia" w:ascii="宋体" w:hAnsi="宋体" w:cs="宋体"/>
                <w:color w:val="000000"/>
                <w:kern w:val="0"/>
                <w:sz w:val="24"/>
              </w:rPr>
              <w:t>年度造林抚育（</w:t>
            </w:r>
            <w:r>
              <w:rPr>
                <w:rFonts w:ascii="宋体" w:hAnsi="宋体" w:cs="宋体"/>
                <w:color w:val="000000"/>
                <w:kern w:val="0"/>
                <w:sz w:val="24"/>
              </w:rPr>
              <w:t>1</w:t>
            </w:r>
            <w:r>
              <w:rPr>
                <w:rFonts w:hint="eastAsia" w:ascii="宋体" w:hAnsi="宋体" w:cs="宋体"/>
                <w:color w:val="000000"/>
                <w:kern w:val="0"/>
                <w:sz w:val="24"/>
              </w:rPr>
              <w:t>标段）</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889</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882</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418</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保安、林场、新塘边</w:t>
            </w:r>
          </w:p>
        </w:tc>
        <w:tc>
          <w:tcPr>
            <w:tcW w:w="9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4"/>
              </w:rPr>
            </w:pPr>
            <w:r>
              <w:rPr>
                <w:rFonts w:ascii="宋体" w:cs="宋体"/>
                <w:sz w:val="24"/>
              </w:rPr>
              <w:t>520.5458</w:t>
            </w:r>
          </w:p>
        </w:tc>
      </w:tr>
      <w:tr>
        <w:tblPrEx>
          <w:tblCellMar>
            <w:top w:w="0" w:type="dxa"/>
            <w:left w:w="108" w:type="dxa"/>
            <w:bottom w:w="0" w:type="dxa"/>
            <w:right w:w="108" w:type="dxa"/>
          </w:tblCellMar>
        </w:tblPrEx>
        <w:trPr>
          <w:trHeight w:val="630" w:hRule="atLeast"/>
        </w:trPr>
        <w:tc>
          <w:tcPr>
            <w:tcW w:w="30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ascii="宋体" w:hAnsi="宋体" w:cs="宋体"/>
                <w:color w:val="000000"/>
                <w:kern w:val="0"/>
                <w:sz w:val="24"/>
              </w:rPr>
              <w:t>2</w:t>
            </w:r>
          </w:p>
        </w:tc>
        <w:tc>
          <w:tcPr>
            <w:tcW w:w="9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2022</w:t>
            </w:r>
            <w:r>
              <w:rPr>
                <w:rFonts w:hint="eastAsia" w:ascii="宋体" w:hAnsi="宋体" w:cs="宋体"/>
                <w:color w:val="000000"/>
                <w:kern w:val="0"/>
                <w:sz w:val="24"/>
              </w:rPr>
              <w:t>年度造林抚育（</w:t>
            </w:r>
            <w:r>
              <w:rPr>
                <w:rFonts w:ascii="宋体" w:hAnsi="宋体" w:cs="宋体"/>
                <w:color w:val="000000"/>
                <w:kern w:val="0"/>
                <w:sz w:val="24"/>
              </w:rPr>
              <w:t>2</w:t>
            </w:r>
            <w:r>
              <w:rPr>
                <w:rFonts w:hint="eastAsia" w:ascii="宋体" w:hAnsi="宋体" w:cs="宋体"/>
                <w:color w:val="000000"/>
                <w:kern w:val="0"/>
                <w:sz w:val="24"/>
              </w:rPr>
              <w:t>标段）</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269</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1893</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378</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凤林、贺村、廿八都</w:t>
            </w:r>
          </w:p>
        </w:tc>
        <w:tc>
          <w:tcPr>
            <w:tcW w:w="9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 w:val="24"/>
              </w:rPr>
            </w:pPr>
            <w:r>
              <w:rPr>
                <w:rFonts w:ascii="宋体" w:cs="宋体"/>
                <w:sz w:val="24"/>
              </w:rPr>
              <w:t>344.1517</w:t>
            </w:r>
          </w:p>
        </w:tc>
      </w:tr>
      <w:tr>
        <w:tblPrEx>
          <w:tblCellMar>
            <w:top w:w="0" w:type="dxa"/>
            <w:left w:w="108" w:type="dxa"/>
            <w:bottom w:w="0" w:type="dxa"/>
            <w:right w:w="108" w:type="dxa"/>
          </w:tblCellMar>
        </w:tblPrEx>
        <w:trPr>
          <w:trHeight w:val="630" w:hRule="atLeast"/>
        </w:trPr>
        <w:tc>
          <w:tcPr>
            <w:tcW w:w="30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ascii="宋体" w:hAnsi="宋体" w:cs="宋体"/>
                <w:color w:val="000000"/>
                <w:kern w:val="0"/>
                <w:sz w:val="24"/>
              </w:rPr>
              <w:t>3</w:t>
            </w:r>
          </w:p>
        </w:tc>
        <w:tc>
          <w:tcPr>
            <w:tcW w:w="9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2022</w:t>
            </w:r>
            <w:r>
              <w:rPr>
                <w:rFonts w:hint="eastAsia" w:ascii="宋体" w:hAnsi="宋体" w:cs="宋体"/>
                <w:color w:val="000000"/>
                <w:kern w:val="0"/>
                <w:sz w:val="24"/>
              </w:rPr>
              <w:t>年度造林抚育（</w:t>
            </w:r>
            <w:r>
              <w:rPr>
                <w:rFonts w:ascii="宋体" w:hAnsi="宋体" w:cs="宋体"/>
                <w:color w:val="000000"/>
                <w:kern w:val="0"/>
                <w:sz w:val="24"/>
              </w:rPr>
              <w:t>3</w:t>
            </w:r>
            <w:r>
              <w:rPr>
                <w:rFonts w:hint="eastAsia" w:ascii="宋体" w:hAnsi="宋体" w:cs="宋体"/>
                <w:color w:val="000000"/>
                <w:kern w:val="0"/>
                <w:sz w:val="24"/>
              </w:rPr>
              <w:t>标段）</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cs="宋体"/>
                <w:color w:val="000000"/>
                <w:kern w:val="0"/>
                <w:sz w:val="24"/>
              </w:rPr>
              <w:t>0</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2197</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735</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峡口镇</w:t>
            </w:r>
          </w:p>
        </w:tc>
        <w:tc>
          <w:tcPr>
            <w:tcW w:w="9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ascii="宋体" w:cs="宋体"/>
                <w:color w:val="000000"/>
                <w:sz w:val="24"/>
              </w:rPr>
              <w:t>362.0442</w:t>
            </w:r>
          </w:p>
        </w:tc>
      </w:tr>
      <w:tr>
        <w:tblPrEx>
          <w:tblCellMar>
            <w:top w:w="0" w:type="dxa"/>
            <w:left w:w="108" w:type="dxa"/>
            <w:bottom w:w="0" w:type="dxa"/>
            <w:right w:w="108" w:type="dxa"/>
          </w:tblCellMar>
        </w:tblPrEx>
        <w:trPr>
          <w:trHeight w:val="630" w:hRule="atLeast"/>
        </w:trPr>
        <w:tc>
          <w:tcPr>
            <w:tcW w:w="30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ascii="宋体" w:hAnsi="宋体" w:cs="宋体"/>
                <w:color w:val="000000"/>
                <w:kern w:val="0"/>
                <w:sz w:val="24"/>
              </w:rPr>
              <w:t>4</w:t>
            </w:r>
          </w:p>
        </w:tc>
        <w:tc>
          <w:tcPr>
            <w:tcW w:w="9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2022</w:t>
            </w:r>
            <w:r>
              <w:rPr>
                <w:rFonts w:hint="eastAsia" w:ascii="宋体" w:hAnsi="宋体" w:cs="宋体"/>
                <w:color w:val="000000"/>
                <w:kern w:val="0"/>
                <w:sz w:val="24"/>
              </w:rPr>
              <w:t>年度造林抚育（</w:t>
            </w:r>
            <w:r>
              <w:rPr>
                <w:rFonts w:ascii="宋体" w:hAnsi="宋体" w:cs="宋体"/>
                <w:color w:val="000000"/>
                <w:kern w:val="0"/>
                <w:sz w:val="24"/>
              </w:rPr>
              <w:t>4</w:t>
            </w:r>
            <w:r>
              <w:rPr>
                <w:rFonts w:hint="eastAsia" w:ascii="宋体" w:hAnsi="宋体" w:cs="宋体"/>
                <w:color w:val="000000"/>
                <w:kern w:val="0"/>
                <w:sz w:val="24"/>
              </w:rPr>
              <w:t>标段）</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162</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98</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1597</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双塔、四都、峡口</w:t>
            </w:r>
          </w:p>
        </w:tc>
        <w:tc>
          <w:tcPr>
            <w:tcW w:w="9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ascii="宋体" w:cs="宋体"/>
                <w:color w:val="000000"/>
                <w:sz w:val="24"/>
              </w:rPr>
              <w:t>323.5517</w:t>
            </w:r>
          </w:p>
        </w:tc>
      </w:tr>
      <w:tr>
        <w:tblPrEx>
          <w:tblCellMar>
            <w:top w:w="0" w:type="dxa"/>
            <w:left w:w="108" w:type="dxa"/>
            <w:bottom w:w="0" w:type="dxa"/>
            <w:right w:w="108" w:type="dxa"/>
          </w:tblCellMar>
        </w:tblPrEx>
        <w:trPr>
          <w:trHeight w:val="630" w:hRule="atLeast"/>
        </w:trPr>
        <w:tc>
          <w:tcPr>
            <w:tcW w:w="30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ascii="宋体" w:hAnsi="宋体" w:cs="宋体"/>
                <w:color w:val="000000"/>
                <w:kern w:val="0"/>
                <w:sz w:val="24"/>
              </w:rPr>
              <w:t>5</w:t>
            </w:r>
          </w:p>
        </w:tc>
        <w:tc>
          <w:tcPr>
            <w:tcW w:w="9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2022</w:t>
            </w:r>
            <w:r>
              <w:rPr>
                <w:rFonts w:hint="eastAsia" w:ascii="宋体" w:hAnsi="宋体" w:cs="宋体"/>
                <w:color w:val="000000"/>
                <w:kern w:val="0"/>
                <w:sz w:val="24"/>
              </w:rPr>
              <w:t>年度造林抚育（</w:t>
            </w:r>
            <w:r>
              <w:rPr>
                <w:rFonts w:ascii="宋体" w:hAnsi="宋体" w:cs="宋体"/>
                <w:color w:val="000000"/>
                <w:kern w:val="0"/>
                <w:sz w:val="24"/>
              </w:rPr>
              <w:t>5</w:t>
            </w:r>
            <w:r>
              <w:rPr>
                <w:rFonts w:hint="eastAsia" w:ascii="宋体" w:hAnsi="宋体" w:cs="宋体"/>
                <w:color w:val="000000"/>
                <w:kern w:val="0"/>
                <w:sz w:val="24"/>
              </w:rPr>
              <w:t>标段）</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118</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2425</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711</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张村</w:t>
            </w:r>
          </w:p>
        </w:tc>
        <w:tc>
          <w:tcPr>
            <w:tcW w:w="9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ascii="宋体" w:cs="宋体"/>
                <w:color w:val="000000"/>
                <w:sz w:val="24"/>
              </w:rPr>
              <w:t>404.7386</w:t>
            </w:r>
          </w:p>
        </w:tc>
      </w:tr>
      <w:tr>
        <w:tblPrEx>
          <w:tblCellMar>
            <w:top w:w="0" w:type="dxa"/>
            <w:left w:w="108" w:type="dxa"/>
            <w:bottom w:w="0" w:type="dxa"/>
            <w:right w:w="108" w:type="dxa"/>
          </w:tblCellMar>
        </w:tblPrEx>
        <w:trPr>
          <w:trHeight w:val="630" w:hRule="atLeast"/>
        </w:trPr>
        <w:tc>
          <w:tcPr>
            <w:tcW w:w="30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ascii="宋体" w:hAnsi="宋体" w:cs="宋体"/>
                <w:color w:val="000000"/>
                <w:kern w:val="0"/>
                <w:sz w:val="24"/>
              </w:rPr>
              <w:t>6</w:t>
            </w:r>
          </w:p>
        </w:tc>
        <w:tc>
          <w:tcPr>
            <w:tcW w:w="9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2022</w:t>
            </w:r>
            <w:r>
              <w:rPr>
                <w:rFonts w:hint="eastAsia" w:ascii="宋体" w:hAnsi="宋体" w:cs="宋体"/>
                <w:color w:val="000000"/>
                <w:kern w:val="0"/>
                <w:sz w:val="24"/>
              </w:rPr>
              <w:t>年度造林抚育（</w:t>
            </w:r>
            <w:r>
              <w:rPr>
                <w:rFonts w:ascii="宋体" w:hAnsi="宋体" w:cs="宋体"/>
                <w:color w:val="000000"/>
                <w:kern w:val="0"/>
                <w:sz w:val="24"/>
              </w:rPr>
              <w:t>6</w:t>
            </w:r>
            <w:r>
              <w:rPr>
                <w:rFonts w:hint="eastAsia" w:ascii="宋体" w:hAnsi="宋体" w:cs="宋体"/>
                <w:color w:val="000000"/>
                <w:kern w:val="0"/>
                <w:sz w:val="24"/>
              </w:rPr>
              <w:t>标段）</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168</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211</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1867</w:t>
            </w:r>
          </w:p>
        </w:tc>
        <w:tc>
          <w:tcPr>
            <w:tcW w:w="9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石门、坛石</w:t>
            </w:r>
          </w:p>
        </w:tc>
        <w:tc>
          <w:tcPr>
            <w:tcW w:w="9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ascii="宋体" w:cs="宋体"/>
                <w:color w:val="000000"/>
                <w:sz w:val="24"/>
              </w:rPr>
              <w:t>356.1559</w:t>
            </w:r>
          </w:p>
        </w:tc>
      </w:tr>
      <w:tr>
        <w:tblPrEx>
          <w:tblCellMar>
            <w:top w:w="0" w:type="dxa"/>
            <w:left w:w="108" w:type="dxa"/>
            <w:bottom w:w="0" w:type="dxa"/>
            <w:right w:w="108" w:type="dxa"/>
          </w:tblCellMar>
        </w:tblPrEx>
        <w:trPr>
          <w:trHeight w:val="1065" w:hRule="atLeast"/>
        </w:trPr>
        <w:tc>
          <w:tcPr>
            <w:tcW w:w="30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ascii="宋体" w:hAnsi="宋体" w:cs="宋体"/>
                <w:color w:val="000000"/>
                <w:kern w:val="0"/>
                <w:sz w:val="24"/>
              </w:rPr>
              <w:t>7</w:t>
            </w:r>
          </w:p>
        </w:tc>
        <w:tc>
          <w:tcPr>
            <w:tcW w:w="9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2022</w:t>
            </w:r>
            <w:r>
              <w:rPr>
                <w:rFonts w:hint="eastAsia" w:ascii="宋体" w:hAnsi="宋体" w:cs="宋体"/>
                <w:color w:val="000000"/>
                <w:kern w:val="0"/>
                <w:sz w:val="24"/>
              </w:rPr>
              <w:t>年度造林抚育（</w:t>
            </w:r>
            <w:r>
              <w:rPr>
                <w:rFonts w:ascii="宋体" w:hAnsi="宋体" w:cs="宋体"/>
                <w:color w:val="000000"/>
                <w:kern w:val="0"/>
                <w:sz w:val="24"/>
              </w:rPr>
              <w:t>7</w:t>
            </w:r>
            <w:r>
              <w:rPr>
                <w:rFonts w:hint="eastAsia" w:ascii="宋体" w:hAnsi="宋体" w:cs="宋体"/>
                <w:color w:val="000000"/>
                <w:kern w:val="0"/>
                <w:sz w:val="24"/>
              </w:rPr>
              <w:t>标段）</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653</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1250</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ascii="宋体" w:hAnsi="宋体" w:cs="宋体"/>
                <w:color w:val="000000"/>
                <w:kern w:val="0"/>
                <w:sz w:val="24"/>
              </w:rPr>
              <w:t>354</w:t>
            </w:r>
          </w:p>
        </w:tc>
        <w:tc>
          <w:tcPr>
            <w:tcW w:w="93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rPr>
            </w:pPr>
            <w:r>
              <w:rPr>
                <w:rFonts w:hint="eastAsia" w:ascii="宋体" w:hAnsi="宋体" w:cs="宋体"/>
                <w:color w:val="000000"/>
                <w:kern w:val="0"/>
                <w:sz w:val="24"/>
              </w:rPr>
              <w:t>大桥、虎山、清湖、上余、塘源口、碗窑、长台、</w:t>
            </w:r>
            <w:r>
              <w:rPr>
                <w:rFonts w:hint="eastAsia" w:ascii="宋体" w:hAnsi="宋体" w:cs="宋体"/>
                <w:kern w:val="0"/>
                <w:sz w:val="24"/>
              </w:rPr>
              <w:t>保安</w:t>
            </w:r>
          </w:p>
        </w:tc>
        <w:tc>
          <w:tcPr>
            <w:tcW w:w="95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4"/>
              </w:rPr>
            </w:pPr>
            <w:r>
              <w:rPr>
                <w:rFonts w:ascii="宋体" w:cs="宋体"/>
                <w:color w:val="000000"/>
                <w:sz w:val="24"/>
              </w:rPr>
              <w:t>391.0181</w:t>
            </w:r>
          </w:p>
        </w:tc>
      </w:tr>
      <w:tr>
        <w:tblPrEx>
          <w:tblCellMar>
            <w:top w:w="0" w:type="dxa"/>
            <w:left w:w="108" w:type="dxa"/>
            <w:bottom w:w="0" w:type="dxa"/>
            <w:right w:w="108" w:type="dxa"/>
          </w:tblCellMar>
        </w:tblPrEx>
        <w:trPr>
          <w:trHeight w:val="675" w:hRule="atLeast"/>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总预算：</w:t>
            </w:r>
            <w:r>
              <w:rPr>
                <w:rFonts w:ascii="宋体" w:hAnsi="宋体" w:cs="宋体"/>
                <w:color w:val="000000"/>
                <w:kern w:val="0"/>
                <w:sz w:val="24"/>
              </w:rPr>
              <w:t>2702.206</w:t>
            </w:r>
            <w:r>
              <w:rPr>
                <w:rFonts w:hint="eastAsia" w:ascii="宋体" w:hAnsi="宋体" w:cs="宋体"/>
                <w:color w:val="000000"/>
                <w:kern w:val="0"/>
                <w:sz w:val="24"/>
              </w:rPr>
              <w:t>万元</w:t>
            </w:r>
          </w:p>
        </w:tc>
      </w:tr>
    </w:tbl>
    <w:tbl>
      <w:tblPr>
        <w:tblStyle w:val="64"/>
        <w:tblpPr w:leftFromText="180" w:rightFromText="180" w:vertAnchor="text" w:tblpX="10540" w:tblpY="-4124"/>
        <w:tblOverlap w:val="never"/>
        <w:tblW w:w="1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65" w:type="dxa"/>
          </w:tcPr>
          <w:p>
            <w:pPr>
              <w:snapToGrid w:val="0"/>
              <w:rPr>
                <w:rFonts w:ascii="宋体" w:cs="宋体"/>
                <w:color w:val="FF0000"/>
                <w:sz w:val="24"/>
                <w:u w:val="single"/>
              </w:rPr>
            </w:pPr>
          </w:p>
        </w:tc>
      </w:tr>
    </w:tbl>
    <w:p>
      <w:pPr>
        <w:pStyle w:val="27"/>
        <w:jc w:val="center"/>
        <w:rPr>
          <w:rFonts w:hAnsi="宋体" w:cs="宋体"/>
          <w:szCs w:val="24"/>
        </w:rPr>
      </w:pPr>
      <w:r>
        <w:rPr>
          <w:rFonts w:hAnsi="宋体" w:cs="宋体"/>
          <w:szCs w:val="24"/>
          <w:lang w:val="en-US"/>
        </w:rPr>
        <w:t xml:space="preserve"> </w:t>
      </w:r>
      <w:r>
        <w:rPr>
          <w:rFonts w:hint="eastAsia" w:hAnsi="宋体" w:cs="宋体"/>
          <w:szCs w:val="24"/>
        </w:rPr>
        <w:t>注：每个标项分别推荐第一名作为中标候选人，各投标人可参与所有标项的投标，但最多只能成为</w:t>
      </w:r>
      <w:r>
        <w:rPr>
          <w:rFonts w:hAnsi="宋体" w:cs="宋体"/>
          <w:szCs w:val="24"/>
        </w:rPr>
        <w:t>1</w:t>
      </w:r>
      <w:r>
        <w:rPr>
          <w:rFonts w:hint="eastAsia" w:hAnsi="宋体" w:cs="宋体"/>
          <w:szCs w:val="24"/>
        </w:rPr>
        <w:t>个标项的中标候选人（按照标项</w:t>
      </w:r>
      <w:r>
        <w:rPr>
          <w:rFonts w:hAnsi="宋体" w:cs="宋体"/>
          <w:szCs w:val="24"/>
        </w:rPr>
        <w:t>1</w:t>
      </w:r>
      <w:r>
        <w:rPr>
          <w:rFonts w:hint="eastAsia" w:hAnsi="宋体" w:cs="宋体"/>
          <w:szCs w:val="24"/>
        </w:rPr>
        <w:t>、标项</w:t>
      </w:r>
      <w:r>
        <w:rPr>
          <w:rFonts w:hAnsi="宋体" w:cs="宋体"/>
          <w:szCs w:val="24"/>
        </w:rPr>
        <w:t>2</w:t>
      </w:r>
      <w:r>
        <w:rPr>
          <w:rFonts w:hint="eastAsia" w:hAnsi="宋体" w:cs="宋体"/>
          <w:szCs w:val="24"/>
        </w:rPr>
        <w:t>、标项</w:t>
      </w:r>
      <w:r>
        <w:rPr>
          <w:rFonts w:hAnsi="宋体" w:cs="宋体"/>
          <w:szCs w:val="24"/>
        </w:rPr>
        <w:t>3</w:t>
      </w:r>
      <w:r>
        <w:rPr>
          <w:rFonts w:hint="eastAsia" w:hAnsi="宋体" w:cs="宋体"/>
          <w:szCs w:val="24"/>
        </w:rPr>
        <w:t>、标项</w:t>
      </w:r>
      <w:r>
        <w:rPr>
          <w:rFonts w:hAnsi="宋体" w:cs="宋体"/>
          <w:szCs w:val="24"/>
        </w:rPr>
        <w:t>4</w:t>
      </w:r>
      <w:r>
        <w:rPr>
          <w:rFonts w:hint="eastAsia" w:hAnsi="宋体" w:cs="宋体"/>
          <w:szCs w:val="24"/>
        </w:rPr>
        <w:t>的顺序确定，以此类推）。如有投标单位成为其中一个标项的第一中标候选人，则无法参与其他标项</w:t>
      </w:r>
    </w:p>
    <w:p>
      <w:pPr>
        <w:pStyle w:val="27"/>
        <w:rPr>
          <w:rFonts w:hAnsi="宋体" w:cs="宋体"/>
          <w:szCs w:val="24"/>
        </w:rPr>
      </w:pPr>
      <w:r>
        <w:rPr>
          <w:rFonts w:hint="eastAsia" w:hAnsi="宋体" w:cs="宋体"/>
          <w:szCs w:val="24"/>
        </w:rPr>
        <w:t>的投标。</w:t>
      </w:r>
    </w:p>
    <w:p>
      <w:pPr>
        <w:pStyle w:val="27"/>
        <w:ind w:firstLine="482" w:firstLineChars="200"/>
        <w:rPr>
          <w:rFonts w:ascii="仿宋_GB2312" w:hAnsi="仿宋" w:eastAsia="仿宋_GB2312"/>
        </w:rPr>
      </w:pPr>
      <w:r>
        <w:rPr>
          <w:rFonts w:ascii="仿宋_GB2312" w:hAnsi="仿宋" w:eastAsia="仿宋_GB2312"/>
          <w:b/>
        </w:rPr>
        <w:t>6.</w:t>
      </w:r>
      <w:r>
        <w:rPr>
          <w:rFonts w:hint="eastAsia" w:ascii="仿宋_GB2312" w:hAnsi="仿宋" w:eastAsia="仿宋_GB2312"/>
          <w:b/>
        </w:rPr>
        <w:t>合同履约期限：</w:t>
      </w:r>
      <w:r>
        <w:rPr>
          <w:rFonts w:hint="eastAsia" w:hAnsi="宋体" w:cs="宋体"/>
          <w:szCs w:val="24"/>
        </w:rPr>
        <w:t>按采购人要求。</w:t>
      </w:r>
    </w:p>
    <w:p>
      <w:pPr>
        <w:pStyle w:val="4"/>
        <w:spacing w:line="360" w:lineRule="auto"/>
        <w:ind w:firstLine="480"/>
        <w:rPr>
          <w:rFonts w:ascii="仿宋_GB2312" w:hAnsi="仿宋" w:eastAsia="仿宋_GB2312"/>
          <w:b/>
          <w:sz w:val="24"/>
        </w:rPr>
      </w:pPr>
      <w:r>
        <w:rPr>
          <w:rFonts w:ascii="仿宋_GB2312" w:hAnsi="仿宋" w:eastAsia="仿宋_GB2312"/>
          <w:b/>
          <w:color w:val="auto"/>
          <w:sz w:val="24"/>
        </w:rPr>
        <w:t>7.</w:t>
      </w:r>
      <w:r>
        <w:rPr>
          <w:rFonts w:hint="eastAsia" w:ascii="仿宋_GB2312" w:hAnsi="仿宋" w:eastAsia="仿宋_GB2312"/>
          <w:b/>
          <w:color w:val="auto"/>
          <w:sz w:val="24"/>
        </w:rPr>
        <w:t>本项目接受联合体投标：</w:t>
      </w:r>
      <w:r>
        <w:rPr>
          <w:rFonts w:hint="eastAsia" w:ascii="MS Gothicfalt" w:hAnsi="Wingdings" w:eastAsia="MS Gothicfalt" w:cs="Arial"/>
          <w:color w:val="auto"/>
          <w:kern w:val="0"/>
          <w:sz w:val="24"/>
          <w:szCs w:val="24"/>
        </w:rPr>
        <w:sym w:font="Wingdings" w:char="F0A8"/>
      </w:r>
      <w:r>
        <w:rPr>
          <w:rFonts w:hint="eastAsia" w:ascii="仿宋_GB2312" w:hAnsi="仿宋" w:eastAsia="仿宋_GB2312"/>
          <w:b/>
          <w:color w:val="auto"/>
          <w:sz w:val="24"/>
        </w:rPr>
        <w:t>是，</w:t>
      </w:r>
      <w:r>
        <w:rPr>
          <w:rFonts w:hint="eastAsia" w:ascii="MS Gothicfalt" w:hAnsi="Wingdings" w:eastAsia="MS Gothicfalt" w:cs="Arial"/>
          <w:color w:val="auto"/>
          <w:kern w:val="0"/>
          <w:sz w:val="24"/>
          <w:szCs w:val="24"/>
        </w:rPr>
        <w:sym w:font="Wingdings" w:char="F0FE"/>
      </w:r>
      <w:r>
        <w:rPr>
          <w:rFonts w:hint="eastAsia" w:ascii="仿宋_GB2312" w:hAnsi="仿宋" w:eastAsia="仿宋_GB2312"/>
          <w:b/>
          <w:color w:val="auto"/>
          <w:sz w:val="24"/>
        </w:rPr>
        <w:t>否</w:t>
      </w:r>
      <w:r>
        <w:rPr>
          <w:rFonts w:hint="eastAsia" w:hAnsi="宋体" w:cs="Arial"/>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三、申请人的资格要求：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1. </w:t>
      </w:r>
      <w:r>
        <w:rPr>
          <w:rFonts w:hint="eastAsia" w:ascii="仿宋" w:hAnsi="仿宋" w:eastAsia="仿宋" w:cs="仿宋_GB2312"/>
          <w:snapToGrid w:val="0"/>
          <w:kern w:val="28"/>
          <w:sz w:val="24"/>
          <w:szCs w:val="20"/>
        </w:rPr>
        <w:t>满足《中华人民共和国政府采购法》第二十二条规定；未被“信用中国”（</w:t>
      </w:r>
      <w:r>
        <w:rPr>
          <w:rFonts w:ascii="仿宋" w:hAnsi="仿宋" w:eastAsia="仿宋" w:cs="仿宋_GB2312"/>
          <w:snapToGrid w:val="0"/>
          <w:kern w:val="28"/>
          <w:sz w:val="24"/>
          <w:szCs w:val="20"/>
        </w:rPr>
        <w:t>www.creditchina.gov.cn)</w:t>
      </w:r>
      <w:r>
        <w:rPr>
          <w:rFonts w:hint="eastAsia" w:ascii="仿宋" w:hAnsi="仿宋" w:eastAsia="仿宋" w:cs="仿宋_GB2312"/>
          <w:snapToGrid w:val="0"/>
          <w:kern w:val="28"/>
          <w:sz w:val="24"/>
          <w:szCs w:val="20"/>
        </w:rPr>
        <w:t>、中国政府采购网（</w:t>
      </w:r>
      <w:r>
        <w:rPr>
          <w:rFonts w:ascii="仿宋" w:hAnsi="仿宋" w:eastAsia="仿宋" w:cs="仿宋_GB2312"/>
          <w:snapToGrid w:val="0"/>
          <w:kern w:val="28"/>
          <w:sz w:val="24"/>
          <w:szCs w:val="20"/>
        </w:rPr>
        <w:t>www.ccgp.gov.cn</w:t>
      </w:r>
      <w:r>
        <w:rPr>
          <w:rFonts w:hint="eastAsia" w:ascii="仿宋" w:hAnsi="仿宋" w:eastAsia="仿宋" w:cs="仿宋_GB2312"/>
          <w:snapToGrid w:val="0"/>
          <w:kern w:val="28"/>
          <w:sz w:val="24"/>
          <w:szCs w:val="20"/>
        </w:rPr>
        <w:t>）列入失信被执行人、重大税收违法案件当事人名单、政府采购严重违法失信行为记录名单；</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hint="eastAsia" w:ascii="MS Minchofalt" w:hAnsi="MS Minchofalt" w:eastAsia="MS Minchofalt" w:cs="MS Minchofalt"/>
          <w:kern w:val="0"/>
          <w:sz w:val="24"/>
        </w:rPr>
        <w:t>☐</w:t>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hint="eastAsia" w:ascii="MS Gothicfalt" w:hAnsi="Wingdings" w:eastAsia="MS Gothicfalt" w:cs="Arial"/>
          <w:kern w:val="0"/>
          <w:sz w:val="24"/>
        </w:rPr>
        <w:sym w:font="Wingdings" w:char="F0FE"/>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hint="eastAsia" w:ascii="MS Minchofalt" w:hAnsi="MS Minchofalt" w:eastAsia="MS Minchofalt" w:cs="MS Minchofalt"/>
          <w:kern w:val="0"/>
          <w:sz w:val="24"/>
        </w:rPr>
        <w:t>☐</w:t>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hint="eastAsia" w:ascii="MS Minchofalt" w:hAnsi="MS Minchofalt" w:eastAsia="MS Minchofalt" w:cs="MS Minchofalt"/>
          <w:kern w:val="0"/>
          <w:sz w:val="24"/>
        </w:rPr>
        <w:t>☐</w:t>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hint="eastAsia" w:ascii="MS Gothicfalt" w:hAnsi="Wingdings" w:eastAsia="MS Gothicfalt" w:cs="Arial"/>
          <w:kern w:val="0"/>
          <w:sz w:val="24"/>
        </w:rPr>
        <w:sym w:font="Wingdings" w:char="F0FE"/>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hint="eastAsia" w:ascii="MS Minchofalt" w:hAnsi="MS Minchofalt" w:eastAsia="MS Minchofalt" w:cs="MS Minchofalt"/>
          <w:kern w:val="0"/>
          <w:sz w:val="24"/>
        </w:rPr>
        <w:t>☐</w:t>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hint="eastAsia" w:ascii="MS Minchofalt" w:hAnsi="MS Minchofalt" w:eastAsia="MS Minchofalt" w:cs="MS Minchofalt"/>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sz w:val="24"/>
        </w:rPr>
        <w:t>，其中预留给小微企业合同金额应当达到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hint="eastAsia" w:ascii="MS Minchofalt" w:hAnsi="MS Minchofalt" w:eastAsia="MS Minchofalt" w:cs="MS Minchofalt"/>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，其中预留给小微企业合同金额应当达到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本项目的特定资格要求：无；</w:t>
      </w:r>
    </w:p>
    <w:p>
      <w:pPr>
        <w:snapToGrid w:val="0"/>
        <w:spacing w:line="360" w:lineRule="auto"/>
        <w:ind w:firstLine="480" w:firstLineChars="200"/>
        <w:rPr>
          <w:rFonts w:ascii="仿宋" w:hAnsi="仿宋" w:eastAsia="仿宋"/>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hint="eastAsia" w:ascii="仿宋_GB2312" w:hAnsi="仿宋" w:eastAsia="仿宋_GB2312" w:cs="仿宋_GB2312"/>
          <w:sz w:val="24"/>
        </w:rPr>
        <w:t>为采购项目提供整体设计、规范编制或者项目管理、监理、检测等服务后不得再参加该采购项目的其他采购活动。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四、获取招标文件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w:t>
      </w:r>
      <w:r>
        <w:rPr>
          <w:rFonts w:hint="eastAsia" w:ascii="仿宋_GB2312" w:hAnsi="仿宋" w:eastAsia="仿宋_GB2312"/>
          <w:sz w:val="24"/>
        </w:rPr>
        <w:t>至</w:t>
      </w:r>
      <w:r>
        <w:rPr>
          <w:rFonts w:ascii="仿宋_GB2312" w:hAnsi="仿宋" w:eastAsia="仿宋_GB2312"/>
          <w:sz w:val="24"/>
          <w:u w:val="single"/>
        </w:rPr>
        <w:t>2022</w:t>
      </w:r>
      <w:r>
        <w:rPr>
          <w:rFonts w:hint="eastAsia" w:ascii="仿宋_GB2312" w:hAnsi="仿宋" w:eastAsia="仿宋_GB2312"/>
          <w:sz w:val="24"/>
          <w:u w:val="single"/>
        </w:rPr>
        <w:t>年</w:t>
      </w:r>
      <w:r>
        <w:rPr>
          <w:rFonts w:hint="eastAsia" w:ascii="仿宋_GB2312" w:hAnsi="仿宋" w:eastAsia="仿宋_GB2312"/>
          <w:sz w:val="24"/>
          <w:u w:val="single"/>
          <w:lang w:val="en-US" w:eastAsia="zh-CN"/>
        </w:rPr>
        <w:t>09</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29</w:t>
      </w:r>
      <w:r>
        <w:rPr>
          <w:rFonts w:hint="eastAsia"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00:00</w:t>
      </w:r>
      <w:r>
        <w:rPr>
          <w:rFonts w:hint="eastAsia" w:ascii="仿宋_GB2312" w:hAnsi="仿宋" w:eastAsia="仿宋_GB2312"/>
          <w:sz w:val="24"/>
        </w:rPr>
        <w:t>至</w:t>
      </w:r>
      <w:r>
        <w:rPr>
          <w:rFonts w:ascii="仿宋_GB2312" w:hAnsi="仿宋" w:eastAsia="仿宋_GB2312"/>
          <w:sz w:val="24"/>
        </w:rPr>
        <w:t xml:space="preserve">12:00 </w:t>
      </w:r>
      <w:r>
        <w:rPr>
          <w:rFonts w:hint="eastAsia" w:ascii="仿宋_GB2312" w:hAnsi="仿宋" w:eastAsia="仿宋_GB2312"/>
          <w:sz w:val="24"/>
        </w:rPr>
        <w:t>，下午</w:t>
      </w:r>
      <w:r>
        <w:rPr>
          <w:rFonts w:ascii="仿宋_GB2312" w:hAnsi="仿宋" w:eastAsia="仿宋_GB2312"/>
          <w:sz w:val="24"/>
        </w:rPr>
        <w:t>12:00</w:t>
      </w:r>
      <w:r>
        <w:rPr>
          <w:rFonts w:hint="eastAsia" w:ascii="仿宋_GB2312" w:hAnsi="仿宋" w:eastAsia="仿宋_GB2312"/>
          <w:sz w:val="24"/>
        </w:rPr>
        <w:t>至</w:t>
      </w:r>
      <w:r>
        <w:rPr>
          <w:rFonts w:ascii="仿宋_GB2312" w:hAnsi="仿宋" w:eastAsia="仿宋_GB2312"/>
          <w:sz w:val="24"/>
        </w:rPr>
        <w:t>23:59</w:t>
      </w:r>
      <w:r>
        <w:rPr>
          <w:rFonts w:hint="eastAsia" w:ascii="仿宋_GB2312" w:hAnsi="仿宋" w:eastAsia="仿宋_GB2312"/>
          <w:sz w:val="24"/>
        </w:rPr>
        <w:t>（北京时间，线上获取法定节假日均可，线下获取文件法定节假日除外）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https://www.zcygov.cn/</w:t>
      </w:r>
      <w:r>
        <w:rPr>
          <w:rFonts w:hint="eastAsia" w:ascii="仿宋_GB2312" w:hAnsi="仿宋" w:eastAsia="仿宋_GB2312"/>
          <w:sz w:val="24"/>
        </w:rPr>
        <w:t>）</w:t>
      </w:r>
      <w:r>
        <w:rPr>
          <w:rFonts w:ascii="仿宋_GB2312" w:hAnsi="仿宋" w:eastAsia="仿宋_GB2312"/>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https://www.zcygov.cn/</w:t>
      </w:r>
      <w:r>
        <w:rPr>
          <w:rFonts w:hint="eastAsia" w:ascii="仿宋_GB2312" w:hAnsi="仿宋" w:eastAsia="仿宋_GB2312"/>
          <w:sz w:val="24"/>
        </w:rPr>
        <w:t>在线申请获取采购文件（进入“项目采购”应用，在获取采购文件菜单中选择项目，申请获取采购文件）。</w:t>
      </w:r>
      <w:r>
        <w:rPr>
          <w:rFonts w:ascii="仿宋_GB2312" w:hAnsi="仿宋" w:eastAsia="仿宋_GB2312"/>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五、提交投标文件截止时间、开标时间和地点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2022</w:t>
      </w:r>
      <w:r>
        <w:rPr>
          <w:rFonts w:hint="eastAsia" w:ascii="仿宋_GB2312" w:hAnsi="仿宋" w:eastAsia="仿宋_GB2312"/>
          <w:sz w:val="24"/>
          <w:u w:val="single"/>
        </w:rPr>
        <w:t>年</w:t>
      </w:r>
      <w:r>
        <w:rPr>
          <w:rFonts w:hint="eastAsia" w:ascii="仿宋_GB2312" w:hAnsi="仿宋" w:eastAsia="仿宋_GB2312"/>
          <w:sz w:val="24"/>
          <w:u w:val="single"/>
          <w:lang w:val="en-US" w:eastAsia="zh-CN"/>
        </w:rPr>
        <w:t>09</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29</w:t>
      </w:r>
      <w:r>
        <w:rPr>
          <w:rFonts w:hint="eastAsia" w:ascii="仿宋_GB2312" w:hAnsi="仿宋" w:eastAsia="仿宋_GB2312"/>
          <w:sz w:val="24"/>
          <w:u w:val="single"/>
        </w:rPr>
        <w:t>日</w:t>
      </w:r>
      <w:r>
        <w:rPr>
          <w:rFonts w:ascii="仿宋_GB2312" w:hAnsi="仿宋" w:eastAsia="仿宋_GB2312"/>
          <w:sz w:val="24"/>
          <w:u w:val="single"/>
        </w:rPr>
        <w:t xml:space="preserve">09:00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https://www.zcygov.cn/</w:t>
      </w:r>
      <w:r>
        <w:rPr>
          <w:rFonts w:hint="eastAsia" w:ascii="仿宋_GB2312" w:hAnsi="仿宋" w:eastAsia="仿宋_GB2312"/>
          <w:sz w:val="24"/>
        </w:rPr>
        <w:t>）</w:t>
      </w:r>
      <w:r>
        <w:rPr>
          <w:rFonts w:ascii="仿宋_GB2312" w:hAnsi="仿宋" w:eastAsia="仿宋_GB2312"/>
          <w:sz w:val="24"/>
        </w:rPr>
        <w:t xml:space="preserve">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ascii="仿宋_GB2312" w:hAnsi="仿宋" w:eastAsia="仿宋_GB2312"/>
          <w:sz w:val="24"/>
          <w:u w:val="single"/>
        </w:rPr>
        <w:t>2022</w:t>
      </w:r>
      <w:r>
        <w:rPr>
          <w:rFonts w:hint="eastAsia" w:ascii="仿宋_GB2312" w:hAnsi="仿宋" w:eastAsia="仿宋_GB2312"/>
          <w:sz w:val="24"/>
          <w:u w:val="single"/>
        </w:rPr>
        <w:t>年</w:t>
      </w:r>
      <w:r>
        <w:rPr>
          <w:rFonts w:hint="eastAsia" w:ascii="仿宋_GB2312" w:hAnsi="仿宋" w:eastAsia="仿宋_GB2312"/>
          <w:sz w:val="24"/>
          <w:u w:val="single"/>
          <w:lang w:val="en-US" w:eastAsia="zh-CN"/>
        </w:rPr>
        <w:t>09</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29</w:t>
      </w:r>
      <w:r>
        <w:rPr>
          <w:rFonts w:hint="eastAsia" w:ascii="仿宋_GB2312" w:hAnsi="仿宋" w:eastAsia="仿宋_GB2312"/>
          <w:sz w:val="24"/>
          <w:u w:val="single"/>
        </w:rPr>
        <w:t>日</w:t>
      </w:r>
      <w:r>
        <w:rPr>
          <w:rFonts w:ascii="仿宋_GB2312" w:hAnsi="仿宋" w:eastAsia="仿宋_GB2312"/>
          <w:sz w:val="24"/>
          <w:u w:val="single"/>
        </w:rPr>
        <w:t xml:space="preserve">09:00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w:t>
      </w:r>
      <w:r>
        <w:rPr>
          <w:rFonts w:hint="eastAsia" w:ascii="宋体" w:hAnsi="宋体" w:cs="宋体"/>
          <w:sz w:val="24"/>
        </w:rPr>
        <w:t>江山市公共资源交易中心</w:t>
      </w:r>
      <w:r>
        <w:rPr>
          <w:rFonts w:ascii="宋体" w:hAnsi="宋体" w:cs="宋体"/>
          <w:color w:val="FF0000"/>
          <w:sz w:val="24"/>
          <w:u w:val="single"/>
        </w:rPr>
        <w:t>5</w:t>
      </w:r>
      <w:r>
        <w:rPr>
          <w:rFonts w:hint="eastAsia" w:ascii="宋体" w:hAnsi="宋体" w:cs="宋体"/>
          <w:sz w:val="24"/>
        </w:rPr>
        <w:t>号评标室，江山市虎山街道景星西路万商城</w:t>
      </w:r>
      <w:r>
        <w:rPr>
          <w:rFonts w:ascii="宋体" w:hAnsi="宋体" w:cs="宋体"/>
          <w:sz w:val="24"/>
        </w:rPr>
        <w:t>5</w:t>
      </w:r>
      <w:r>
        <w:rPr>
          <w:rFonts w:hint="eastAsia" w:ascii="宋体" w:hAnsi="宋体" w:cs="宋体"/>
          <w:sz w:val="24"/>
        </w:rPr>
        <w:t>号楼</w:t>
      </w:r>
      <w:r>
        <w:rPr>
          <w:rFonts w:ascii="宋体" w:hAnsi="宋体" w:cs="宋体"/>
          <w:sz w:val="24"/>
        </w:rPr>
        <w:t>B1</w:t>
      </w:r>
      <w:r>
        <w:rPr>
          <w:rFonts w:hint="eastAsia" w:ascii="宋体" w:hAnsi="宋体" w:cs="宋体"/>
          <w:sz w:val="24"/>
        </w:rPr>
        <w:t>楼。（“在江山市公共资源交易中心开标”）</w:t>
      </w:r>
    </w:p>
    <w:p>
      <w:pPr>
        <w:spacing w:line="360" w:lineRule="auto"/>
        <w:rPr>
          <w:rFonts w:ascii="仿宋_GB2312" w:hAnsi="仿宋" w:eastAsia="仿宋_GB2312"/>
          <w:sz w:val="24"/>
        </w:rPr>
      </w:pPr>
      <w:r>
        <w:rPr>
          <w:rFonts w:hint="eastAsia" w:ascii="仿宋_GB2312" w:hAnsi="仿宋" w:eastAsia="仿宋_GB2312"/>
          <w:b/>
          <w:sz w:val="24"/>
        </w:rPr>
        <w:t>六、公告期限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w:t>
      </w:r>
      <w:r>
        <w:rPr>
          <w:rFonts w:hint="eastAsia" w:ascii="仿宋_GB2312" w:hAnsi="仿宋" w:eastAsia="仿宋_GB2312"/>
          <w:sz w:val="24"/>
        </w:rPr>
        <w:t>个工作日。</w:t>
      </w:r>
    </w:p>
    <w:p>
      <w:pPr>
        <w:spacing w:line="360" w:lineRule="auto"/>
        <w:rPr>
          <w:rFonts w:ascii="仿宋_GB2312" w:hAnsi="仿宋" w:eastAsia="仿宋_GB2312"/>
          <w:b/>
          <w:sz w:val="24"/>
        </w:rPr>
      </w:pPr>
      <w:r>
        <w:rPr>
          <w:rFonts w:hint="eastAsia" w:ascii="仿宋_GB2312" w:hAnsi="仿宋" w:eastAsia="仿宋_GB2312"/>
          <w:b/>
          <w:sz w:val="24"/>
        </w:rPr>
        <w:t>七、其他补充事宜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供应商认为招标文件使自己的权益受到损害的，可以自获取招标文件之日或者招标文件公告期限届满之日（公告期限届满后获取招标文件的，以公告期限届满之日为准）起</w:t>
      </w:r>
      <w:r>
        <w:rPr>
          <w:rFonts w:ascii="仿宋_GB2312" w:hAnsi="仿宋" w:eastAsia="仿宋_GB2312"/>
          <w:sz w:val="24"/>
        </w:rPr>
        <w:t>7</w:t>
      </w:r>
      <w:r>
        <w:rPr>
          <w:rFonts w:hint="eastAsia" w:ascii="仿宋_GB2312" w:hAnsi="仿宋" w:eastAsia="仿宋_GB2312"/>
          <w:sz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ascii="仿宋_GB2312" w:hAnsi="仿宋" w:eastAsia="仿宋_GB2312"/>
          <w:sz w:val="24"/>
        </w:rPr>
        <w:t>2.</w:t>
      </w:r>
      <w:r>
        <w:rPr>
          <w:rFonts w:hint="eastAsia" w:ascii="仿宋_GB2312" w:hAnsi="仿宋" w:eastAsia="仿宋_GB2312"/>
          <w:sz w:val="24"/>
        </w:rPr>
        <w:t>其他事项：（</w:t>
      </w:r>
      <w:r>
        <w:rPr>
          <w:rFonts w:ascii="仿宋_GB2312" w:hAnsi="仿宋" w:eastAsia="仿宋_GB2312"/>
          <w:sz w:val="24"/>
        </w:rPr>
        <w:t>1</w:t>
      </w:r>
      <w:r>
        <w:rPr>
          <w:rFonts w:hint="eastAsia" w:ascii="仿宋_GB2312" w:hAnsi="仿宋" w:eastAsia="仿宋_GB2312"/>
          <w:sz w:val="24"/>
        </w:rPr>
        <w:t>）需要落实的政府采购政策：包括节约资源、保护环境、支持创新、促进中小企业发展等。详见招标文件的第二部分总则。（</w:t>
      </w:r>
      <w:r>
        <w:rPr>
          <w:rFonts w:ascii="仿宋_GB2312" w:hAnsi="仿宋" w:eastAsia="仿宋_GB2312"/>
          <w:sz w:val="24"/>
        </w:rPr>
        <w:t>2</w:t>
      </w:r>
      <w:r>
        <w:rPr>
          <w:rFonts w:hint="eastAsia" w:ascii="仿宋_GB2312" w:hAnsi="仿宋" w:eastAsia="仿宋_GB2312"/>
          <w:sz w:val="24"/>
        </w:rPr>
        <w:t>）电子招投标的说明：</w:t>
      </w:r>
      <w:r>
        <w:rPr>
          <w:rFonts w:hint="eastAsia" w:ascii="仿宋_GB2312" w:hAnsi="仿宋" w:eastAsia="仿宋_GB2312" w:cs="仿宋_GB2312"/>
          <w:sz w:val="24"/>
        </w:rPr>
        <w:t>①电子招投标：本项目以数据电文形式，依托“政府采购云平台（</w:t>
      </w:r>
      <w:r>
        <w:rPr>
          <w:rFonts w:ascii="仿宋_GB2312" w:hAnsi="仿宋" w:eastAsia="仿宋_GB2312" w:cs="仿宋_GB2312"/>
          <w:sz w:val="24"/>
        </w:rPr>
        <w:t>www.zcygov.cn</w:t>
      </w:r>
      <w:r>
        <w:rPr>
          <w:rFonts w:hint="eastAsia" w:ascii="仿宋_GB2312" w:hAnsi="仿宋" w:eastAsia="仿宋_GB2312" w:cs="仿宋_GB2312"/>
          <w:sz w:val="24"/>
        </w:rPr>
        <w:t>）”进行招投标活动，不接受纸质投标文件；②投标准备：注册账号</w:t>
      </w:r>
      <w:r>
        <w:rPr>
          <w:rFonts w:ascii="仿宋_GB2312" w:hAnsi="仿宋" w:eastAsia="仿宋_GB2312" w:cs="仿宋_GB2312"/>
          <w:sz w:val="24"/>
        </w:rPr>
        <w:t>--</w:t>
      </w:r>
      <w:r>
        <w:rPr>
          <w:rFonts w:hint="eastAsia" w:ascii="仿宋_GB2312" w:hAnsi="仿宋" w:eastAsia="仿宋_GB2312" w:cs="仿宋_GB2312"/>
          <w:sz w:val="24"/>
        </w:rPr>
        <w:t>点击“商家入驻”，进行政府采购供应商资料填写；申领</w:t>
      </w:r>
      <w:r>
        <w:rPr>
          <w:rFonts w:ascii="仿宋_GB2312" w:hAnsi="仿宋" w:eastAsia="仿宋_GB2312" w:cs="仿宋_GB2312"/>
          <w:sz w:val="24"/>
        </w:rPr>
        <w:t>CA</w:t>
      </w:r>
      <w:r>
        <w:rPr>
          <w:rFonts w:hint="eastAsia" w:ascii="仿宋_GB2312" w:hAnsi="仿宋" w:eastAsia="仿宋_GB2312" w:cs="仿宋_GB2312"/>
          <w:sz w:val="24"/>
        </w:rPr>
        <w:t>数字证书</w:t>
      </w:r>
      <w:r>
        <w:rPr>
          <w:rFonts w:ascii="仿宋_GB2312" w:hAnsi="仿宋" w:eastAsia="仿宋_GB2312" w:cs="仿宋_GB2312"/>
          <w:sz w:val="24"/>
        </w:rPr>
        <w:t>---</w:t>
      </w:r>
      <w:r>
        <w:rPr>
          <w:rFonts w:hint="eastAsia" w:ascii="仿宋_GB2312" w:hAnsi="仿宋" w:eastAsia="仿宋_GB2312" w:cs="仿宋_GB2312"/>
          <w:sz w:val="24"/>
        </w:rPr>
        <w:t>申领流程详见“浙江政府采购网</w:t>
      </w:r>
      <w:r>
        <w:rPr>
          <w:rFonts w:ascii="仿宋_GB2312" w:hAnsi="仿宋" w:eastAsia="仿宋_GB2312" w:cs="仿宋_GB2312"/>
          <w:sz w:val="24"/>
        </w:rPr>
        <w:t>-</w:t>
      </w:r>
      <w:r>
        <w:rPr>
          <w:rFonts w:hint="eastAsia" w:ascii="仿宋_GB2312" w:hAnsi="仿宋" w:eastAsia="仿宋_GB2312" w:cs="仿宋_GB2312"/>
          <w:sz w:val="24"/>
        </w:rPr>
        <w:t>下载专区</w:t>
      </w:r>
      <w:r>
        <w:rPr>
          <w:rFonts w:ascii="仿宋_GB2312" w:hAnsi="仿宋" w:eastAsia="仿宋_GB2312" w:cs="仿宋_GB2312"/>
          <w:sz w:val="24"/>
        </w:rPr>
        <w:t>-</w:t>
      </w:r>
      <w:r>
        <w:rPr>
          <w:rFonts w:hint="eastAsia" w:ascii="仿宋_GB2312" w:hAnsi="仿宋" w:eastAsia="仿宋_GB2312" w:cs="仿宋_GB2312"/>
          <w:sz w:val="24"/>
        </w:rPr>
        <w:t>电子交易客户端</w:t>
      </w:r>
      <w:r>
        <w:rPr>
          <w:rFonts w:ascii="仿宋_GB2312" w:hAnsi="仿宋" w:eastAsia="仿宋_GB2312" w:cs="仿宋_GB2312"/>
          <w:sz w:val="24"/>
        </w:rPr>
        <w:t>-CA</w:t>
      </w:r>
      <w:r>
        <w:rPr>
          <w:rFonts w:hint="eastAsia" w:ascii="仿宋_GB2312" w:hAnsi="仿宋" w:eastAsia="仿宋_GB2312" w:cs="仿宋_GB2312"/>
          <w:sz w:val="24"/>
        </w:rPr>
        <w:t>驱动和申领流程”；安装“政采云电子交易客户端”</w:t>
      </w:r>
      <w:r>
        <w:rPr>
          <w:rFonts w:ascii="仿宋_GB2312" w:hAnsi="仿宋" w:eastAsia="仿宋_GB2312" w:cs="仿宋_GB2312"/>
          <w:sz w:val="24"/>
        </w:rPr>
        <w:t>----</w:t>
      </w:r>
      <w:r>
        <w:rPr>
          <w:rFonts w:hint="eastAsia" w:ascii="仿宋_GB2312" w:hAnsi="仿宋" w:eastAsia="仿宋_GB2312" w:cs="仿宋_GB2312"/>
          <w:sz w:val="24"/>
        </w:rPr>
        <w:t>前往“浙江政府采购网</w:t>
      </w:r>
      <w:r>
        <w:rPr>
          <w:rFonts w:ascii="仿宋_GB2312" w:hAnsi="仿宋" w:eastAsia="仿宋_GB2312" w:cs="仿宋_GB2312"/>
          <w:sz w:val="24"/>
        </w:rPr>
        <w:t>-</w:t>
      </w:r>
      <w:r>
        <w:rPr>
          <w:rFonts w:hint="eastAsia" w:ascii="仿宋_GB2312" w:hAnsi="仿宋" w:eastAsia="仿宋_GB2312" w:cs="仿宋_GB2312"/>
          <w:sz w:val="24"/>
        </w:rPr>
        <w:t>下载专区</w:t>
      </w:r>
      <w:r>
        <w:rPr>
          <w:rFonts w:ascii="仿宋_GB2312" w:hAnsi="仿宋" w:eastAsia="仿宋_GB2312" w:cs="仿宋_GB2312"/>
          <w:sz w:val="24"/>
        </w:rPr>
        <w:t>-</w:t>
      </w:r>
      <w:r>
        <w:rPr>
          <w:rFonts w:hint="eastAsia" w:ascii="仿宋_GB2312" w:hAnsi="仿宋" w:eastAsia="仿宋_GB2312" w:cs="仿宋_GB2312"/>
          <w:sz w:val="24"/>
        </w:rPr>
        <w:t>电子交易客户端”进行下载并安装；③招标文件的获取：使用账号登录或者使用</w:t>
      </w:r>
      <w:r>
        <w:rPr>
          <w:rFonts w:ascii="仿宋_GB2312" w:hAnsi="仿宋" w:eastAsia="仿宋_GB2312" w:cs="仿宋_GB2312"/>
          <w:sz w:val="24"/>
        </w:rPr>
        <w:t>CA</w:t>
      </w:r>
      <w:r>
        <w:rPr>
          <w:rFonts w:hint="eastAsia" w:ascii="仿宋_GB2312" w:hAnsi="仿宋" w:eastAsia="仿宋_GB2312" w:cs="仿宋_GB2312"/>
          <w:sz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w:t>
      </w:r>
      <w:r>
        <w:rPr>
          <w:rFonts w:hint="eastAsia" w:ascii="仿宋_GB2312" w:hAnsi="仿宋" w:eastAsia="仿宋_GB2312"/>
          <w:sz w:val="24"/>
        </w:rPr>
        <w:t>⑤采购人、采购机构将依托政采云平台完成本项目的电子交易活动，平台不接受未按上述方式获取招标文件的供应商进行投标活动；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⑥对未按上述方式获取招标文件的供应商对该文件提出的质疑，采购人或采购代理机构将不予处理；⑦不提供招标文件纸质版；</w:t>
      </w:r>
      <w:r>
        <w:rPr>
          <w:rFonts w:hint="eastAsia" w:ascii="仿宋_GB2312" w:hAnsi="仿宋" w:eastAsia="仿宋_GB2312" w:cs="仿宋_GB2312"/>
          <w:sz w:val="24"/>
        </w:rPr>
        <w:t>⑧投标文件的传输递交：投标人在投标截止时间前将加密的投标文件上传至政府采购云平台，备份投标文件的制作、存储、密封详见招标文件第二部分第</w:t>
      </w:r>
      <w:r>
        <w:rPr>
          <w:rFonts w:ascii="仿宋_GB2312" w:hAnsi="仿宋" w:eastAsia="仿宋_GB2312" w:cs="仿宋_GB2312"/>
          <w:sz w:val="24"/>
        </w:rPr>
        <w:t>12</w:t>
      </w:r>
      <w:r>
        <w:rPr>
          <w:rFonts w:hint="eastAsia" w:ascii="仿宋_GB2312" w:hAnsi="仿宋" w:eastAsia="仿宋_GB2312" w:cs="仿宋_GB2312"/>
          <w:sz w:val="24"/>
        </w:rPr>
        <w:t>点</w:t>
      </w:r>
      <w:r>
        <w:rPr>
          <w:rFonts w:ascii="仿宋_GB2312" w:hAnsi="仿宋" w:eastAsia="仿宋_GB2312" w:cs="仿宋_GB2312"/>
          <w:sz w:val="24"/>
        </w:rPr>
        <w:t>—</w:t>
      </w:r>
      <w:r>
        <w:rPr>
          <w:rFonts w:hint="eastAsia" w:ascii="仿宋_GB2312" w:hAnsi="仿宋" w:eastAsia="仿宋_GB2312" w:cs="仿宋_GB2312"/>
          <w:sz w:val="24"/>
        </w:rPr>
        <w:t>“备份投标文件”；</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w:t>
      </w:r>
      <w:r>
        <w:rPr>
          <w:rFonts w:hint="eastAsia" w:ascii="仿宋_GB2312" w:hAnsi="仿宋" w:eastAsia="仿宋_GB2312" w:cs="仿宋_GB2312"/>
          <w:color w:val="FF0000"/>
          <w:sz w:val="24"/>
        </w:rPr>
        <w:t>半小时内</w:t>
      </w:r>
      <w:r>
        <w:rPr>
          <w:rFonts w:hint="eastAsia" w:ascii="仿宋_GB2312" w:hAnsi="仿宋" w:eastAsia="仿宋_GB2312" w:cs="仿宋_GB2312"/>
          <w:sz w:val="24"/>
        </w:rPr>
        <w:t>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w:t>
      </w:r>
      <w:r>
        <w:rPr>
          <w:rFonts w:ascii="仿宋_GB2312" w:hAnsi="仿宋" w:eastAsia="仿宋_GB2312" w:cs="仿宋_GB2312"/>
          <w:sz w:val="24"/>
        </w:rPr>
        <w:t>-</w:t>
      </w:r>
      <w:r>
        <w:rPr>
          <w:rFonts w:hint="eastAsia" w:ascii="仿宋_GB2312" w:hAnsi="仿宋" w:eastAsia="仿宋_GB2312" w:cs="仿宋_GB2312"/>
          <w:sz w:val="24"/>
        </w:rPr>
        <w:t>帮助文档</w:t>
      </w:r>
      <w:r>
        <w:rPr>
          <w:rFonts w:ascii="仿宋_GB2312" w:hAnsi="仿宋" w:eastAsia="仿宋_GB2312" w:cs="仿宋_GB2312"/>
          <w:sz w:val="24"/>
        </w:rPr>
        <w:t>-</w:t>
      </w:r>
      <w:r>
        <w:rPr>
          <w:rFonts w:hint="eastAsia" w:ascii="仿宋_GB2312" w:hAnsi="仿宋" w:eastAsia="仿宋_GB2312" w:cs="仿宋_GB2312"/>
          <w:sz w:val="24"/>
        </w:rPr>
        <w:t>项目采购</w:t>
      </w:r>
      <w:r>
        <w:rPr>
          <w:rFonts w:ascii="仿宋_GB2312" w:hAnsi="仿宋" w:eastAsia="仿宋_GB2312" w:cs="仿宋_GB2312"/>
          <w:sz w:val="24"/>
        </w:rPr>
        <w:t>-</w:t>
      </w:r>
      <w:r>
        <w:rPr>
          <w:rFonts w:hint="eastAsia" w:ascii="仿宋_GB2312" w:hAnsi="仿宋" w:eastAsia="仿宋_GB2312" w:cs="仿宋_GB2312"/>
          <w:sz w:val="24"/>
        </w:rPr>
        <w:t>操作流程</w:t>
      </w:r>
      <w:r>
        <w:rPr>
          <w:rFonts w:ascii="仿宋_GB2312" w:hAnsi="仿宋" w:eastAsia="仿宋_GB2312" w:cs="仿宋_GB2312"/>
          <w:sz w:val="24"/>
        </w:rPr>
        <w:t>-</w:t>
      </w:r>
      <w:r>
        <w:rPr>
          <w:rFonts w:hint="eastAsia" w:ascii="仿宋_GB2312" w:hAnsi="仿宋" w:eastAsia="仿宋_GB2312" w:cs="仿宋_GB2312"/>
          <w:sz w:val="24"/>
        </w:rPr>
        <w:t>电子招投标</w:t>
      </w:r>
      <w:r>
        <w:rPr>
          <w:rFonts w:ascii="仿宋_GB2312" w:hAnsi="仿宋" w:eastAsia="仿宋_GB2312" w:cs="仿宋_GB2312"/>
          <w:sz w:val="24"/>
        </w:rPr>
        <w:t>-</w:t>
      </w:r>
      <w:r>
        <w:rPr>
          <w:rFonts w:hint="eastAsia" w:ascii="仿宋_GB2312" w:hAnsi="仿宋" w:eastAsia="仿宋_GB2312" w:cs="仿宋_GB2312"/>
          <w:sz w:val="24"/>
        </w:rPr>
        <w:t>政府采购项目电子交易管理操作指南</w:t>
      </w:r>
      <w:r>
        <w:rPr>
          <w:rFonts w:ascii="仿宋_GB2312" w:hAnsi="仿宋" w:eastAsia="仿宋_GB2312" w:cs="仿宋_GB2312"/>
          <w:sz w:val="24"/>
        </w:rPr>
        <w:t>-</w:t>
      </w:r>
      <w:r>
        <w:rPr>
          <w:rFonts w:hint="eastAsia" w:ascii="仿宋_GB2312" w:hAnsi="仿宋" w:eastAsia="仿宋_GB2312" w:cs="仿宋_GB2312"/>
          <w:sz w:val="24"/>
        </w:rPr>
        <w:t>供应商”。</w:t>
      </w:r>
    </w:p>
    <w:p>
      <w:pPr>
        <w:spacing w:line="360" w:lineRule="auto"/>
        <w:rPr>
          <w:rFonts w:ascii="仿宋_GB2312" w:hAnsi="仿宋" w:eastAsia="仿宋_GB2312"/>
          <w:b/>
          <w:sz w:val="24"/>
        </w:rPr>
      </w:pPr>
      <w:r>
        <w:rPr>
          <w:rFonts w:hint="eastAsia" w:ascii="仿宋_GB2312" w:hAnsi="仿宋" w:eastAsia="仿宋_GB2312"/>
          <w:b/>
          <w:sz w:val="24"/>
        </w:rPr>
        <w:t>八、对本次采购提出询问、质疑、投诉，请按以下方式联系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w:t>
      </w:r>
      <w:r>
        <w:rPr>
          <w:rFonts w:hint="eastAsia" w:ascii="仿宋_GB2312" w:hAnsi="仿宋" w:eastAsia="仿宋_GB2312"/>
          <w:sz w:val="24"/>
        </w:rPr>
        <w:t>采购人信息</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w:t>
      </w:r>
      <w:r>
        <w:rPr>
          <w:rFonts w:hint="eastAsia" w:ascii="仿宋_GB2312" w:hAnsi="仿宋" w:eastAsia="仿宋_GB2312"/>
          <w:sz w:val="24"/>
          <w:lang w:val="zh-CN"/>
        </w:rPr>
        <w:t>江山市林业局</w:t>
      </w:r>
      <w:r>
        <w:rPr>
          <w:rFonts w:ascii="仿宋_GB2312" w:hAnsi="仿宋" w:eastAsia="仿宋_GB2312"/>
          <w:sz w:val="24"/>
        </w:rPr>
        <w:t xml:space="preserve"> </w:t>
      </w:r>
    </w:p>
    <w:p>
      <w:pPr>
        <w:spacing w:line="360" w:lineRule="auto"/>
        <w:rPr>
          <w:rFonts w:ascii="仿宋_GB2312" w:hAnsi="仿宋" w:eastAsia="仿宋_GB2312"/>
          <w:sz w:val="24"/>
          <w:lang w:val="zh-CN"/>
        </w:rPr>
      </w:pPr>
      <w:r>
        <w:rPr>
          <w:rFonts w:ascii="仿宋_GB2312" w:hAnsi="仿宋" w:eastAsia="仿宋_GB2312"/>
          <w:sz w:val="24"/>
        </w:rPr>
        <w:t xml:space="preserve">    </w:t>
      </w: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hint="eastAsia" w:ascii="仿宋_GB2312" w:hAnsi="仿宋" w:eastAsia="仿宋_GB2312" w:cs="仿宋_GB2312"/>
          <w:sz w:val="24"/>
        </w:rPr>
        <w:t>江山市江滨路</w:t>
      </w:r>
      <w:r>
        <w:rPr>
          <w:rFonts w:ascii="仿宋_GB2312" w:hAnsi="仿宋" w:eastAsia="仿宋_GB2312" w:cs="仿宋_GB2312"/>
          <w:sz w:val="24"/>
        </w:rPr>
        <w:t>115</w:t>
      </w:r>
      <w:r>
        <w:rPr>
          <w:rFonts w:hint="eastAsia" w:ascii="仿宋_GB2312" w:hAnsi="仿宋" w:eastAsia="仿宋_GB2312" w:cs="仿宋_GB2312"/>
          <w:sz w:val="24"/>
        </w:rPr>
        <w:t>号</w:t>
      </w:r>
      <w:r>
        <w:rPr>
          <w:rFonts w:ascii="仿宋_GB2312" w:hAnsi="仿宋" w:eastAsia="仿宋_GB2312"/>
          <w:sz w:val="24"/>
          <w:lang w:val="zh-CN"/>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w:t>
      </w:r>
      <w:r>
        <w:rPr>
          <w:rFonts w:hint="eastAsia" w:ascii="仿宋_GB2312" w:hAnsi="仿宋" w:eastAsia="仿宋_GB2312"/>
          <w:sz w:val="24"/>
        </w:rPr>
        <w:t>真：</w:t>
      </w:r>
      <w:r>
        <w:rPr>
          <w:rFonts w:ascii="仿宋_GB2312" w:hAnsi="仿宋" w:eastAsia="仿宋_GB2312"/>
          <w:sz w:val="24"/>
        </w:rPr>
        <w:t xml:space="preserve"> </w:t>
      </w:r>
      <w:r>
        <w:rPr>
          <w:rFonts w:ascii="仿宋" w:hAnsi="仿宋" w:eastAsia="仿宋"/>
          <w:sz w:val="24"/>
        </w:rPr>
        <w:t>/</w:t>
      </w:r>
    </w:p>
    <w:p>
      <w:pPr>
        <w:spacing w:line="360" w:lineRule="auto"/>
        <w:ind w:firstLine="480"/>
        <w:rPr>
          <w:rFonts w:ascii="仿宋_GB2312" w:hAnsi="仿宋" w:eastAsia="仿宋"/>
          <w:sz w:val="24"/>
        </w:rPr>
      </w:pPr>
      <w:r>
        <w:rPr>
          <w:rFonts w:hint="eastAsia" w:ascii="仿宋_GB2312" w:hAnsi="仿宋" w:eastAsia="仿宋_GB2312"/>
          <w:sz w:val="24"/>
        </w:rPr>
        <w:t>项目联系人（询问）：</w:t>
      </w:r>
      <w:r>
        <w:rPr>
          <w:rFonts w:hint="eastAsia" w:ascii="仿宋_GB2312" w:hAnsi="仿宋" w:eastAsia="仿宋_GB2312"/>
          <w:sz w:val="24"/>
          <w:lang w:val="zh-CN"/>
        </w:rPr>
        <w:t>王女士</w:t>
      </w:r>
      <w:r>
        <w:rPr>
          <w:rFonts w:ascii="仿宋_GB2312" w:hAnsi="仿宋" w:eastAsia="仿宋_GB2312"/>
          <w:sz w:val="24"/>
          <w:lang w:val="zh-CN"/>
        </w:rPr>
        <w:t xml:space="preserve"> </w:t>
      </w:r>
      <w:r>
        <w:rPr>
          <w:rFonts w:ascii="仿宋" w:hAnsi="仿宋" w:eastAsia="仿宋"/>
          <w:sz w:val="24"/>
        </w:rPr>
        <w:t xml:space="preserve"> </w:t>
      </w:r>
    </w:p>
    <w:p>
      <w:pPr>
        <w:spacing w:line="360" w:lineRule="auto"/>
        <w:rPr>
          <w:rFonts w:ascii="仿宋_GB2312" w:hAnsi="仿宋" w:eastAsia="仿宋_GB2312"/>
          <w:sz w:val="24"/>
          <w:lang w:val="zh-CN"/>
        </w:rPr>
      </w:pPr>
      <w:r>
        <w:rPr>
          <w:rFonts w:ascii="仿宋_GB2312" w:hAnsi="仿宋" w:eastAsia="仿宋_GB2312"/>
          <w:sz w:val="24"/>
        </w:rPr>
        <w:t xml:space="preserve">    </w:t>
      </w:r>
      <w:r>
        <w:rPr>
          <w:rFonts w:hint="eastAsia" w:ascii="仿宋_GB2312" w:hAnsi="仿宋" w:eastAsia="仿宋_GB2312"/>
          <w:sz w:val="24"/>
        </w:rPr>
        <w:t>项目联系方式（询问）：</w:t>
      </w:r>
      <w:r>
        <w:rPr>
          <w:rFonts w:ascii="仿宋_GB2312" w:hAnsi="仿宋" w:eastAsia="仿宋_GB2312"/>
          <w:sz w:val="24"/>
          <w:lang w:val="zh-CN"/>
        </w:rPr>
        <w:t xml:space="preserve"> 13867008370</w:t>
      </w:r>
    </w:p>
    <w:p>
      <w:pPr>
        <w:spacing w:line="360" w:lineRule="auto"/>
        <w:ind w:firstLine="480"/>
        <w:rPr>
          <w:rFonts w:ascii="仿宋_GB2312" w:hAnsi="仿宋" w:eastAsia="仿宋_GB2312"/>
          <w:sz w:val="24"/>
        </w:rPr>
      </w:pPr>
      <w:r>
        <w:rPr>
          <w:rFonts w:hint="eastAsia" w:ascii="仿宋_GB2312" w:hAnsi="仿宋" w:eastAsia="仿宋_GB2312"/>
          <w:sz w:val="24"/>
        </w:rPr>
        <w:t>质疑联系人：</w:t>
      </w:r>
      <w:r>
        <w:rPr>
          <w:rFonts w:hint="eastAsia" w:ascii="仿宋_GB2312" w:hAnsi="仿宋" w:eastAsia="仿宋_GB2312" w:cs="仿宋_GB2312"/>
          <w:sz w:val="24"/>
        </w:rPr>
        <w:t>姜先生</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质疑联系方式：</w:t>
      </w:r>
      <w:r>
        <w:rPr>
          <w:rFonts w:ascii="仿宋_GB2312" w:hAnsi="仿宋" w:eastAsia="仿宋_GB2312"/>
          <w:sz w:val="24"/>
        </w:rPr>
        <w:t>13967005821</w:t>
      </w:r>
      <w:r>
        <w:rPr>
          <w:rFonts w:ascii="仿宋_GB2312" w:hAnsi="仿宋" w:eastAsia="仿宋_GB2312"/>
          <w:sz w:val="24"/>
          <w:lang w:val="zh-CN"/>
        </w:rPr>
        <w:t xml:space="preserve"> </w:t>
      </w:r>
    </w:p>
    <w:p>
      <w:pPr>
        <w:spacing w:line="360" w:lineRule="auto"/>
        <w:rPr>
          <w:rFonts w:ascii="仿宋_GB2312" w:hAnsi="仿宋" w:eastAsia="仿宋_GB2312"/>
          <w:sz w:val="24"/>
        </w:rPr>
      </w:pPr>
      <w:r>
        <w:rPr>
          <w:rFonts w:ascii="仿宋_GB2312" w:hAnsi="仿宋" w:eastAsia="仿宋_GB2312"/>
          <w:sz w:val="24"/>
        </w:rPr>
        <w:t xml:space="preserve">    2.</w:t>
      </w:r>
      <w:r>
        <w:rPr>
          <w:rFonts w:hint="eastAsia" w:ascii="仿宋_GB2312" w:hAnsi="仿宋" w:eastAsia="仿宋_GB2312"/>
          <w:sz w:val="24"/>
        </w:rPr>
        <w:t>采购代理机构信息</w:t>
      </w:r>
      <w:r>
        <w:rPr>
          <w:rFonts w:ascii="仿宋_GB2312" w:hAnsi="仿宋" w:eastAsia="仿宋_GB2312"/>
          <w:sz w:val="24"/>
        </w:rPr>
        <w:t xml:space="preserve">            </w:t>
      </w:r>
    </w:p>
    <w:p>
      <w:pPr>
        <w:spacing w:line="360" w:lineRule="auto"/>
        <w:ind w:firstLine="480"/>
        <w:rPr>
          <w:rFonts w:ascii="仿宋_GB2312" w:hAnsi="仿宋" w:eastAsia="仿宋_GB2312"/>
          <w:sz w:val="24"/>
          <w:lang w:val="zh-CN"/>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w:t>
      </w:r>
      <w:r>
        <w:rPr>
          <w:rFonts w:hint="eastAsia" w:ascii="仿宋_GB2312" w:hAnsi="仿宋" w:eastAsia="仿宋_GB2312"/>
          <w:sz w:val="24"/>
          <w:lang w:val="zh-CN"/>
        </w:rPr>
        <w:t>江山市中诚采购代理有限责任公司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 w:hAnsi="仿宋" w:eastAsia="仿宋"/>
          <w:sz w:val="24"/>
        </w:rPr>
        <w:t xml:space="preserve"> </w:t>
      </w:r>
      <w:r>
        <w:rPr>
          <w:rFonts w:hint="eastAsia" w:ascii="仿宋_GB2312" w:hAnsi="仿宋" w:eastAsia="仿宋_GB2312"/>
          <w:sz w:val="24"/>
          <w:lang w:val="zh-CN"/>
        </w:rPr>
        <w:t>江山市南门路</w:t>
      </w:r>
      <w:r>
        <w:rPr>
          <w:rFonts w:ascii="仿宋_GB2312" w:hAnsi="仿宋" w:eastAsia="仿宋_GB2312"/>
          <w:sz w:val="24"/>
          <w:lang w:val="zh-CN"/>
        </w:rPr>
        <w:t>70</w:t>
      </w:r>
      <w:r>
        <w:rPr>
          <w:rFonts w:hint="eastAsia" w:ascii="仿宋_GB2312" w:hAnsi="仿宋" w:eastAsia="仿宋_GB2312"/>
          <w:sz w:val="24"/>
          <w:lang w:val="zh-CN"/>
        </w:rPr>
        <w:t>号经信局南大门停车场内三楼</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传</w:t>
      </w:r>
      <w:r>
        <w:rPr>
          <w:rFonts w:ascii="仿宋_GB2312" w:hAnsi="仿宋" w:eastAsia="仿宋_GB2312"/>
          <w:sz w:val="24"/>
        </w:rPr>
        <w:t xml:space="preserve">    </w:t>
      </w:r>
      <w:r>
        <w:rPr>
          <w:rFonts w:hint="eastAsia" w:ascii="仿宋_GB2312" w:hAnsi="仿宋" w:eastAsia="仿宋_GB2312"/>
          <w:sz w:val="24"/>
        </w:rPr>
        <w:t>真：</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项目联系人（询问）：</w:t>
      </w:r>
      <w:r>
        <w:rPr>
          <w:rFonts w:hint="eastAsia" w:ascii="仿宋_GB2312" w:hAnsi="仿宋" w:eastAsia="仿宋_GB2312"/>
          <w:sz w:val="24"/>
          <w:lang w:val="zh-CN"/>
        </w:rPr>
        <w:t>王晓燕</w:t>
      </w:r>
      <w:r>
        <w:rPr>
          <w:rFonts w:ascii="仿宋" w:hAnsi="仿宋" w:eastAsia="仿宋"/>
          <w:sz w:val="24"/>
        </w:rPr>
        <w:t xml:space="preserve">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项目联系方式（询问）：</w:t>
      </w:r>
      <w:r>
        <w:rPr>
          <w:rFonts w:ascii="仿宋_GB2312" w:hAnsi="仿宋" w:eastAsia="仿宋_GB2312"/>
          <w:sz w:val="24"/>
          <w:lang w:val="zh-CN"/>
        </w:rPr>
        <w:t>15005701019</w:t>
      </w:r>
      <w:r>
        <w:rPr>
          <w:rFonts w:hint="eastAsia" w:ascii="仿宋_GB2312" w:hAnsi="仿宋" w:eastAsia="仿宋_GB2312"/>
          <w:sz w:val="24"/>
          <w:lang w:val="zh-CN"/>
        </w:rPr>
        <w:t>（</w:t>
      </w:r>
      <w:r>
        <w:rPr>
          <w:rFonts w:ascii="仿宋_GB2312" w:hAnsi="仿宋" w:eastAsia="仿宋_GB2312"/>
          <w:sz w:val="24"/>
          <w:lang w:val="zh-CN"/>
        </w:rPr>
        <w:t>541019</w:t>
      </w:r>
      <w:r>
        <w:rPr>
          <w:rFonts w:hint="eastAsia" w:ascii="仿宋_GB2312" w:hAnsi="仿宋" w:eastAsia="仿宋_GB2312"/>
          <w:sz w:val="24"/>
          <w:lang w:val="zh-CN"/>
        </w:rPr>
        <w:t>）</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质疑联系人：</w:t>
      </w:r>
      <w:r>
        <w:rPr>
          <w:rFonts w:hint="eastAsia" w:ascii="仿宋_GB2312" w:hAnsi="仿宋" w:eastAsia="仿宋_GB2312"/>
          <w:sz w:val="24"/>
          <w:lang w:val="zh-CN"/>
        </w:rPr>
        <w:t>朱思蓓</w:t>
      </w:r>
      <w:r>
        <w:rPr>
          <w:rFonts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w:t>
      </w:r>
      <w:r>
        <w:rPr>
          <w:rFonts w:hint="eastAsia" w:ascii="仿宋_GB2312" w:hAnsi="仿宋" w:eastAsia="仿宋_GB2312"/>
          <w:sz w:val="24"/>
        </w:rPr>
        <w:t>质疑联系方式：</w:t>
      </w:r>
      <w:r>
        <w:rPr>
          <w:rFonts w:ascii="仿宋_GB2312" w:hAnsi="仿宋" w:eastAsia="仿宋_GB2312"/>
          <w:sz w:val="24"/>
          <w:lang w:val="zh-CN"/>
        </w:rPr>
        <w:t>15869068375</w:t>
      </w:r>
      <w:r>
        <w:rPr>
          <w:rFonts w:hint="eastAsia" w:ascii="仿宋_GB2312" w:hAnsi="仿宋" w:eastAsia="仿宋_GB2312"/>
          <w:sz w:val="24"/>
          <w:lang w:val="zh-CN"/>
        </w:rPr>
        <w:t>（</w:t>
      </w:r>
      <w:r>
        <w:rPr>
          <w:rFonts w:ascii="仿宋_GB2312" w:hAnsi="仿宋" w:eastAsia="仿宋_GB2312"/>
          <w:sz w:val="24"/>
          <w:lang w:val="zh-CN"/>
        </w:rPr>
        <w:t>698375</w:t>
      </w:r>
      <w:r>
        <w:rPr>
          <w:rFonts w:hint="eastAsia" w:ascii="仿宋_GB2312" w:hAnsi="仿宋" w:eastAsia="仿宋_GB2312"/>
          <w:sz w:val="24"/>
          <w:lang w:val="zh-CN"/>
        </w:rPr>
        <w:t>）</w:t>
      </w:r>
      <w:r>
        <w:rPr>
          <w:rFonts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w:t>
      </w:r>
      <w:r>
        <w:rPr>
          <w:rFonts w:hint="eastAsia" w:ascii="仿宋_GB2312" w:hAnsi="仿宋" w:eastAsia="仿宋_GB2312"/>
          <w:sz w:val="24"/>
        </w:rPr>
        <w:t>同级政府采购监督管理部门</w:t>
      </w:r>
      <w:r>
        <w:rPr>
          <w:rFonts w:ascii="仿宋_GB2312" w:hAnsi="仿宋" w:eastAsia="仿宋_GB2312"/>
          <w:sz w:val="24"/>
        </w:rPr>
        <w:t xml:space="preserve">            </w:t>
      </w:r>
    </w:p>
    <w:p>
      <w:pPr>
        <w:spacing w:line="360" w:lineRule="auto"/>
        <w:rPr>
          <w:rFonts w:ascii="仿宋_GB2312" w:hAnsi="仿宋" w:eastAsia="仿宋_GB2312"/>
          <w:sz w:val="24"/>
          <w:lang w:val="zh-CN"/>
        </w:rPr>
      </w:pPr>
      <w:r>
        <w:rPr>
          <w:rFonts w:ascii="仿宋_GB2312" w:hAnsi="仿宋" w:eastAsia="仿宋_GB2312"/>
          <w:sz w:val="24"/>
        </w:rPr>
        <w:t xml:space="preserve">    </w:t>
      </w: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w:t>
      </w:r>
      <w:r>
        <w:rPr>
          <w:rFonts w:ascii="仿宋_GB2312" w:hAnsi="仿宋" w:eastAsia="仿宋_GB2312"/>
          <w:sz w:val="24"/>
        </w:rPr>
        <w:t xml:space="preserve"> </w:t>
      </w:r>
      <w:r>
        <w:rPr>
          <w:rFonts w:hint="eastAsia" w:ascii="仿宋_GB2312" w:hAnsi="仿宋" w:eastAsia="仿宋_GB2312"/>
          <w:sz w:val="24"/>
          <w:lang w:val="zh-CN"/>
        </w:rPr>
        <w:t>江山市财政局政府采购监管科</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rPr>
        <w:t xml:space="preserve"> </w:t>
      </w:r>
      <w:r>
        <w:rPr>
          <w:rFonts w:hint="eastAsia" w:ascii="仿宋_GB2312" w:hAnsi="仿宋" w:eastAsia="仿宋_GB2312"/>
          <w:sz w:val="24"/>
          <w:lang w:val="zh-CN"/>
        </w:rPr>
        <w:t>江山市鹿溪中路</w:t>
      </w:r>
      <w:r>
        <w:rPr>
          <w:rFonts w:ascii="仿宋_GB2312" w:hAnsi="仿宋" w:eastAsia="仿宋_GB2312"/>
          <w:sz w:val="24"/>
          <w:lang w:val="zh-CN"/>
        </w:rPr>
        <w:t>240</w:t>
      </w:r>
      <w:r>
        <w:rPr>
          <w:rFonts w:hint="eastAsia" w:ascii="仿宋_GB2312" w:hAnsi="仿宋" w:eastAsia="仿宋_GB2312"/>
          <w:sz w:val="24"/>
          <w:lang w:val="zh-CN"/>
        </w:rPr>
        <w:t>号</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传</w:t>
      </w:r>
      <w:r>
        <w:rPr>
          <w:rFonts w:ascii="仿宋_GB2312" w:hAnsi="仿宋" w:eastAsia="仿宋_GB2312"/>
          <w:sz w:val="24"/>
        </w:rPr>
        <w:t xml:space="preserve">    </w:t>
      </w:r>
      <w:r>
        <w:rPr>
          <w:rFonts w:hint="eastAsia" w:ascii="仿宋_GB2312" w:hAnsi="仿宋" w:eastAsia="仿宋_GB2312"/>
          <w:sz w:val="24"/>
        </w:rPr>
        <w:t>真：</w:t>
      </w:r>
      <w:r>
        <w:rPr>
          <w:rFonts w:ascii="仿宋_GB2312" w:hAnsi="仿宋" w:eastAsia="仿宋_GB2312"/>
          <w:sz w:val="24"/>
          <w:lang w:val="zh-CN"/>
        </w:rPr>
        <w:t xml:space="preserve"> </w:t>
      </w:r>
      <w:r>
        <w:rPr>
          <w:rFonts w:ascii="仿宋_GB2312" w:hAnsi="仿宋" w:eastAsia="仿宋_GB2312"/>
          <w:sz w:val="24"/>
        </w:rPr>
        <w:t>/</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sz w:val="24"/>
        </w:rPr>
        <w:t>联系人</w:t>
      </w:r>
      <w:r>
        <w:rPr>
          <w:rFonts w:ascii="仿宋_GB2312" w:hAnsi="仿宋" w:eastAsia="仿宋_GB2312"/>
          <w:sz w:val="24"/>
        </w:rPr>
        <w:t xml:space="preserve">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lang w:val="zh-CN"/>
        </w:rPr>
        <w:t>王科长</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监督投诉电话：</w:t>
      </w:r>
      <w:r>
        <w:rPr>
          <w:rFonts w:ascii="仿宋_GB2312" w:hAnsi="仿宋" w:eastAsia="仿宋_GB2312"/>
          <w:sz w:val="24"/>
          <w:lang w:val="zh-CN"/>
        </w:rPr>
        <w:t xml:space="preserve">0570-4033811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w:t>
      </w:r>
      <w:r>
        <w:rPr>
          <w:rFonts w:hint="eastAsia" w:ascii="仿宋_GB2312" w:hAnsi="仿宋" w:eastAsia="仿宋_GB2312"/>
          <w:sz w:val="24"/>
        </w:rPr>
        <w:t>），点击右侧咨询小采，获取采小蜜智能服务管家帮助，或拨打政采云服务热线</w:t>
      </w:r>
      <w:r>
        <w:rPr>
          <w:rFonts w:ascii="仿宋_GB2312" w:hAnsi="仿宋" w:eastAsia="仿宋_GB2312"/>
          <w:sz w:val="24"/>
        </w:rPr>
        <w:t>400-881-7190</w:t>
      </w:r>
      <w:r>
        <w:rPr>
          <w:rFonts w:hint="eastAsia" w:ascii="仿宋_GB2312" w:hAnsi="仿宋" w:eastAsia="仿宋_GB2312"/>
          <w:sz w:val="24"/>
        </w:rPr>
        <w:t>获取热线服务帮助。</w:t>
      </w:r>
    </w:p>
    <w:p>
      <w:pPr>
        <w:spacing w:line="360" w:lineRule="auto"/>
        <w:ind w:firstLine="480" w:firstLineChars="200"/>
        <w:rPr>
          <w:rFonts w:ascii="仿宋" w:hAnsi="仿宋" w:eastAsia="仿宋" w:cs="仿宋_GB2312"/>
          <w:sz w:val="24"/>
        </w:rPr>
      </w:pPr>
      <w:r>
        <w:rPr>
          <w:rFonts w:ascii="仿宋_GB2312" w:hAnsi="仿宋" w:eastAsia="仿宋_GB2312"/>
          <w:sz w:val="24"/>
        </w:rPr>
        <w:t>CA</w:t>
      </w:r>
      <w:r>
        <w:rPr>
          <w:rFonts w:hint="eastAsia" w:ascii="仿宋_GB2312" w:hAnsi="仿宋" w:eastAsia="仿宋_GB2312"/>
          <w:sz w:val="24"/>
        </w:rPr>
        <w:t>问题联系电话（人工）：汇信</w:t>
      </w:r>
      <w:r>
        <w:rPr>
          <w:rFonts w:ascii="仿宋_GB2312" w:hAnsi="仿宋" w:eastAsia="仿宋_GB2312"/>
          <w:sz w:val="24"/>
        </w:rPr>
        <w:t>CA 400-888-4636</w:t>
      </w:r>
      <w:r>
        <w:rPr>
          <w:rFonts w:hint="eastAsia" w:ascii="仿宋_GB2312" w:hAnsi="仿宋" w:eastAsia="仿宋_GB2312"/>
          <w:sz w:val="24"/>
        </w:rPr>
        <w:t>；天谷</w:t>
      </w:r>
      <w:r>
        <w:rPr>
          <w:rFonts w:ascii="仿宋_GB2312" w:hAnsi="仿宋" w:eastAsia="仿宋_GB2312"/>
          <w:sz w:val="24"/>
        </w:rPr>
        <w:t>CA 400-087-8198</w:t>
      </w:r>
      <w:r>
        <w:rPr>
          <w:rFonts w:hint="eastAsia" w:ascii="仿宋_GB2312" w:hAnsi="仿宋" w:eastAsia="仿宋_GB2312"/>
          <w:sz w:val="24"/>
        </w:rPr>
        <w:t>。</w:t>
      </w: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w:t>
      </w:r>
      <w:r>
        <w:rPr>
          <w:rFonts w:hint="eastAsia" w:ascii="仿宋" w:hAnsi="仿宋" w:eastAsia="仿宋" w:cs="仿宋_GB2312"/>
          <w:b/>
          <w:sz w:val="36"/>
          <w:szCs w:val="20"/>
        </w:rPr>
        <w:t>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691"/>
        <w:gridCol w:w="62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r>
              <w:rPr>
                <w:rFonts w:hint="eastAsia" w:ascii="MS Gothicfalt" w:hAnsi="MS Gothicfalt" w:eastAsia="MS Gothicfalt" w:cs="Arial"/>
                <w:kern w:val="0"/>
                <w:sz w:val="24"/>
              </w:rPr>
              <w:t>☐</w:t>
            </w:r>
            <w:r>
              <w:rPr>
                <w:rFonts w:ascii="仿宋_GB2312" w:hAnsi="仿宋" w:eastAsia="仿宋_GB2312" w:cs="Arial"/>
                <w:kern w:val="0"/>
                <w:sz w:val="24"/>
              </w:rPr>
              <w:t>A</w:t>
            </w:r>
            <w:r>
              <w:rPr>
                <w:rFonts w:hint="eastAsia" w:ascii="仿宋_GB2312" w:hAnsi="仿宋" w:eastAsia="仿宋_GB2312"/>
                <w:sz w:val="24"/>
              </w:rPr>
              <w:t>同意将</w:t>
            </w:r>
            <w:r>
              <w:rPr>
                <w:rFonts w:ascii="仿宋_GB2312" w:hAnsi="仿宋" w:eastAsia="仿宋_GB2312"/>
                <w:sz w:val="24"/>
                <w:u w:val="single"/>
              </w:rPr>
              <w:t xml:space="preserve">    </w:t>
            </w:r>
            <w:r>
              <w:rPr>
                <w:rFonts w:hint="eastAsia" w:ascii="仿宋_GB2312" w:hAnsi="仿宋" w:eastAsia="仿宋_GB2312"/>
                <w:sz w:val="24"/>
              </w:rPr>
              <w:t>工作进行分包。</w:t>
            </w:r>
            <w:r>
              <w:rPr>
                <w:rFonts w:ascii="仿宋_GB2312" w:hAnsi="仿宋" w:eastAsia="仿宋_GB2312" w:cs="Arial"/>
                <w:kern w:val="0"/>
                <w:sz w:val="24"/>
              </w:rPr>
              <w:t xml:space="preserve"> </w:t>
            </w:r>
            <w:r>
              <w:rPr>
                <w:rFonts w:hint="eastAsia" w:ascii="MS Gothicfalt" w:hAnsi="Wingdings" w:eastAsia="MS Gothicfalt" w:cs="Arial"/>
                <w:kern w:val="0"/>
                <w:sz w:val="24"/>
              </w:rPr>
              <w:sym w:font="Wingdings" w:char="F0FE"/>
            </w:r>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691"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247"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w:t>
            </w:r>
            <w:r>
              <w:rPr>
                <w:rFonts w:hint="eastAsia" w:ascii="仿宋_GB2312" w:hAnsi="仿宋" w:eastAsia="仿宋_GB2312"/>
                <w:sz w:val="24"/>
              </w:rPr>
              <w:t>）资格证明文件：见招标文件第二部分</w:t>
            </w:r>
            <w:r>
              <w:rPr>
                <w:rFonts w:ascii="仿宋_GB2312" w:hAnsi="仿宋" w:eastAsia="仿宋_GB2312"/>
                <w:sz w:val="24"/>
              </w:rPr>
              <w:t>11.1</w:t>
            </w:r>
            <w:r>
              <w:rPr>
                <w:rFonts w:hint="eastAsia" w:ascii="仿宋_GB2312" w:hAnsi="仿宋" w:eastAsia="仿宋_GB2312"/>
                <w:sz w:val="24"/>
              </w:rPr>
              <w:t>。</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691"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247"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w:t>
            </w:r>
            <w:r>
              <w:rPr>
                <w:rFonts w:hint="eastAsia" w:ascii="仿宋_GB2312" w:hAnsi="仿宋" w:eastAsia="仿宋_GB2312"/>
                <w:sz w:val="24"/>
              </w:rPr>
              <w:t>）资信证明文件：根据招标文件第四部分评标标准提供。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Wingdings"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r>
              <w:rPr>
                <w:rFonts w:hint="eastAsia" w:ascii="MS Gothicfalt" w:hAnsi="MS Gothicfalt" w:eastAsia="MS Gothicfalt" w:cs="Arial"/>
                <w:kern w:val="0"/>
                <w:sz w:val="24"/>
              </w:rPr>
              <w:t>☐</w:t>
            </w:r>
            <w:r>
              <w:rPr>
                <w:rFonts w:ascii="仿宋_GB2312" w:hAnsi="仿宋" w:eastAsia="仿宋_GB2312"/>
                <w:kern w:val="0"/>
                <w:sz w:val="24"/>
              </w:rPr>
              <w:t>B</w:t>
            </w:r>
            <w:r>
              <w:rPr>
                <w:rFonts w:hint="eastAsia" w:ascii="仿宋_GB2312" w:hAnsi="仿宋" w:eastAsia="仿宋_GB2312"/>
                <w:kern w:val="0"/>
                <w:sz w:val="24"/>
              </w:rPr>
              <w:t>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50"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691"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Wingdings" w:eastAsia="仿宋_GB2312" w:cs="Arial"/>
                <w:kern w:val="0"/>
                <w:sz w:val="24"/>
              </w:rPr>
              <w:sym w:font="Wingdings" w:char="F0FE"/>
            </w:r>
            <w:r>
              <w:rPr>
                <w:rFonts w:ascii="仿宋_GB2312" w:hAnsi="仿宋" w:eastAsia="仿宋_GB2312" w:cs="Arial"/>
                <w:kern w:val="0"/>
                <w:sz w:val="24"/>
              </w:rPr>
              <w:t>A</w:t>
            </w:r>
            <w:r>
              <w:rPr>
                <w:rFonts w:hint="eastAsia" w:ascii="仿宋_GB2312" w:hAnsi="仿宋" w:eastAsia="仿宋_GB2312"/>
                <w:sz w:val="24"/>
              </w:rPr>
              <w:t>不要求提供。</w:t>
            </w:r>
          </w:p>
          <w:p>
            <w:pPr>
              <w:spacing w:line="360" w:lineRule="auto"/>
              <w:rPr>
                <w:rFonts w:ascii="仿宋_GB2312" w:hAnsi="仿宋" w:eastAsia="仿宋_GB2312"/>
                <w:kern w:val="0"/>
                <w:sz w:val="24"/>
              </w:rPr>
            </w:pPr>
            <w:r>
              <w:rPr>
                <w:rFonts w:hint="eastAsia" w:ascii="MS Gothicfalt" w:hAnsi="Wingdings" w:eastAsia="MS Gothicfalt" w:cs="Arial"/>
                <w:kern w:val="0"/>
                <w:sz w:val="24"/>
              </w:rPr>
              <w:sym w:font="Wingdings" w:char="F0A8"/>
            </w:r>
            <w:r>
              <w:rPr>
                <w:rFonts w:ascii="仿宋_GB2312" w:hAnsi="仿宋" w:eastAsia="仿宋_GB2312"/>
                <w:kern w:val="0"/>
                <w:sz w:val="24"/>
              </w:rPr>
              <w:t>B</w:t>
            </w:r>
            <w:r>
              <w:rPr>
                <w:rFonts w:hint="eastAsia" w:ascii="仿宋_GB2312" w:hAnsi="仿宋" w:eastAsia="仿宋_GB2312"/>
                <w:kern w:val="0"/>
                <w:sz w:val="24"/>
              </w:rPr>
              <w:t>要求提供，</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_GB2312" w:hAnsi="仿宋" w:eastAsia="仿宋_GB2312"/>
                <w:kern w:val="0"/>
                <w:sz w:val="24"/>
              </w:rPr>
              <w:t>）</w:t>
            </w:r>
            <w:r>
              <w:rPr>
                <w:rFonts w:hint="eastAsia" w:ascii="仿宋" w:hAnsi="仿宋" w:eastAsia="仿宋"/>
                <w:snapToGrid w:val="0"/>
                <w:kern w:val="28"/>
                <w:sz w:val="24"/>
              </w:rPr>
              <w:t>样品：</w:t>
            </w:r>
            <w:r>
              <w:rPr>
                <w:rFonts w:ascii="仿宋_GB2312" w:hAnsi="仿宋" w:eastAsia="仿宋_GB2312"/>
                <w:kern w:val="0"/>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_GB2312" w:hAnsi="仿宋" w:eastAsia="仿宋_GB2312"/>
                <w:kern w:val="0"/>
                <w:sz w:val="24"/>
              </w:rPr>
              <w:t>）</w:t>
            </w:r>
            <w:r>
              <w:rPr>
                <w:rFonts w:hint="eastAsia" w:ascii="仿宋" w:hAnsi="仿宋" w:eastAsia="仿宋"/>
                <w:snapToGrid w:val="0"/>
                <w:kern w:val="28"/>
                <w:sz w:val="24"/>
              </w:rPr>
              <w:t>样品制作的标准和要求：</w:t>
            </w:r>
            <w:r>
              <w:rPr>
                <w:rFonts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3</w:t>
            </w:r>
            <w:r>
              <w:rPr>
                <w:rFonts w:hint="eastAsia" w:ascii="仿宋_GB2312" w:hAnsi="仿宋" w:eastAsia="仿宋_GB2312"/>
                <w:kern w:val="0"/>
                <w:sz w:val="24"/>
              </w:rPr>
              <w:t>）样品的评审方法以及评审标准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4</w:t>
            </w:r>
            <w:r>
              <w:rPr>
                <w:rFonts w:hint="eastAsia" w:ascii="仿宋_GB2312" w:hAnsi="仿宋" w:eastAsia="仿宋_GB2312"/>
                <w:kern w:val="0"/>
                <w:sz w:val="24"/>
              </w:rPr>
              <w:t>）是否需要随样品提交检测报告：</w:t>
            </w:r>
            <w:r>
              <w:rPr>
                <w:rFonts w:hint="eastAsia" w:ascii="MS Gothicfalt" w:hAnsi="Wingdings" w:eastAsia="MS Gothicfalt" w:cs="Arial"/>
                <w:kern w:val="0"/>
                <w:sz w:val="24"/>
              </w:rPr>
              <w:sym w:font="Wingdings" w:char="F0FE"/>
            </w:r>
            <w:r>
              <w:rPr>
                <w:rFonts w:hint="eastAsia" w:ascii="仿宋_GB2312" w:hAnsi="仿宋" w:eastAsia="仿宋_GB2312"/>
                <w:kern w:val="0"/>
                <w:sz w:val="24"/>
              </w:rPr>
              <w:t>否；</w:t>
            </w:r>
            <w:r>
              <w:rPr>
                <w:rFonts w:hint="eastAsia" w:ascii="MS Minchofalt" w:hAnsi="MS Minchofalt" w:eastAsia="MS Minchofalt" w:cs="MS Minchofalt"/>
                <w:kern w:val="0"/>
                <w:sz w:val="24"/>
              </w:rPr>
              <w:t>☐</w:t>
            </w:r>
            <w:r>
              <w:rPr>
                <w:rFonts w:hint="eastAsia" w:ascii="仿宋_GB2312" w:hAnsi="仿宋" w:eastAsia="仿宋_GB2312"/>
                <w:kern w:val="0"/>
                <w:sz w:val="24"/>
              </w:rPr>
              <w:t>是，检测机构的要求</w:t>
            </w:r>
            <w:r>
              <w:rPr>
                <w:rFonts w:hint="eastAsia" w:ascii="仿宋_GB2312" w:hAnsi="仿宋" w:eastAsia="仿宋_GB2312"/>
                <w:sz w:val="24"/>
              </w:rPr>
              <w:t>：</w:t>
            </w:r>
            <w:r>
              <w:rPr>
                <w:rFonts w:ascii="仿宋_GB2312" w:hAnsi="仿宋" w:eastAsia="仿宋_GB2312"/>
                <w:sz w:val="24"/>
                <w:u w:val="single"/>
              </w:rPr>
              <w:t xml:space="preserve">        </w:t>
            </w:r>
            <w:r>
              <w:rPr>
                <w:rFonts w:hint="eastAsia" w:ascii="仿宋_GB2312" w:hAnsi="仿宋" w:eastAsia="仿宋_GB2312"/>
                <w:kern w:val="0"/>
                <w:sz w:val="24"/>
              </w:rPr>
              <w:t>；检测内容</w:t>
            </w:r>
            <w:r>
              <w:rPr>
                <w:rFonts w:hint="eastAsia" w:ascii="仿宋_GB2312" w:hAnsi="仿宋" w:eastAsia="仿宋_GB2312"/>
                <w:sz w:val="24"/>
              </w:rPr>
              <w:t>：</w:t>
            </w:r>
            <w:r>
              <w:rPr>
                <w:rFonts w:ascii="仿宋_GB2312" w:hAnsi="仿宋" w:eastAsia="仿宋_GB2312"/>
                <w:sz w:val="24"/>
                <w:u w:val="single"/>
              </w:rPr>
              <w:t xml:space="preserve">      </w:t>
            </w:r>
            <w:r>
              <w:rPr>
                <w:rFonts w:hint="eastAsia" w:ascii="仿宋_GB2312" w:hAnsi="仿宋" w:eastAsia="仿宋_GB2312"/>
                <w:kern w:val="0"/>
                <w:sz w:val="24"/>
              </w:rPr>
              <w:t>。</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5</w:t>
            </w:r>
            <w:r>
              <w:rPr>
                <w:rFonts w:hint="eastAsia" w:ascii="仿宋_GB2312" w:hAnsi="仿宋" w:eastAsia="仿宋_GB2312"/>
                <w:sz w:val="24"/>
              </w:rPr>
              <w:t>）提供样品的时间：</w:t>
            </w:r>
            <w:r>
              <w:rPr>
                <w:rFonts w:ascii="仿宋_GB2312" w:hAnsi="仿宋" w:eastAsia="仿宋_GB2312"/>
                <w:sz w:val="24"/>
                <w:u w:val="single"/>
              </w:rPr>
              <w:t xml:space="preserve">    </w:t>
            </w:r>
            <w:r>
              <w:rPr>
                <w:rFonts w:hint="eastAsia" w:ascii="仿宋_GB2312" w:hAnsi="仿宋" w:eastAsia="仿宋_GB2312"/>
                <w:kern w:val="0"/>
                <w:sz w:val="24"/>
              </w:rPr>
              <w:t>；地点：</w:t>
            </w:r>
            <w:r>
              <w:rPr>
                <w:rFonts w:ascii="仿宋_GB2312" w:hAnsi="仿宋" w:eastAsia="仿宋_GB2312"/>
                <w:sz w:val="24"/>
                <w:u w:val="single"/>
              </w:rPr>
              <w:t xml:space="preserve">    </w:t>
            </w:r>
            <w:r>
              <w:rPr>
                <w:rFonts w:hint="eastAsia" w:ascii="仿宋_GB2312" w:hAnsi="仿宋" w:eastAsia="仿宋_GB2312"/>
                <w:kern w:val="0"/>
                <w:sz w:val="24"/>
              </w:rPr>
              <w:t>；联系人</w:t>
            </w:r>
            <w:r>
              <w:rPr>
                <w:rFonts w:hint="eastAsia" w:ascii="仿宋_GB2312" w:hAnsi="仿宋" w:eastAsia="仿宋_GB2312"/>
                <w:sz w:val="24"/>
              </w:rPr>
              <w:t>：</w:t>
            </w:r>
            <w:r>
              <w:rPr>
                <w:rFonts w:ascii="仿宋_GB2312" w:hAnsi="仿宋" w:eastAsia="仿宋_GB2312"/>
                <w:sz w:val="24"/>
                <w:u w:val="single"/>
              </w:rPr>
              <w:t xml:space="preserve">   </w:t>
            </w:r>
            <w:r>
              <w:rPr>
                <w:rFonts w:hint="eastAsia" w:ascii="仿宋_GB2312" w:hAnsi="仿宋" w:eastAsia="仿宋_GB2312"/>
                <w:sz w:val="24"/>
              </w:rPr>
              <w:t>，</w:t>
            </w:r>
            <w:r>
              <w:rPr>
                <w:rFonts w:hint="eastAsia" w:ascii="仿宋_GB2312" w:hAnsi="仿宋" w:eastAsia="仿宋_GB2312"/>
                <w:kern w:val="28"/>
                <w:sz w:val="24"/>
              </w:rPr>
              <w:t>联系电话：</w:t>
            </w:r>
            <w:r>
              <w:rPr>
                <w:rFonts w:ascii="仿宋_GB2312" w:hAnsi="仿宋" w:eastAsia="仿宋_GB2312"/>
                <w:sz w:val="24"/>
                <w:u w:val="single"/>
              </w:rPr>
              <w:t xml:space="preserve">     </w:t>
            </w:r>
            <w:r>
              <w:rPr>
                <w:rFonts w:hint="eastAsia" w:ascii="仿宋_GB2312" w:hAnsi="仿宋" w:eastAsia="仿宋_GB2312"/>
                <w:sz w:val="24"/>
              </w:rPr>
              <w:t>。请投标人在上述时间内提供样品。超过截止时间的，采购代理机构将不予接收。</w:t>
            </w:r>
          </w:p>
          <w:p>
            <w:pPr>
              <w:spacing w:line="360" w:lineRule="auto"/>
              <w:rPr>
                <w:rFonts w:ascii="仿宋_GB2312" w:hAnsi="仿宋" w:eastAsia="仿宋_GB2312"/>
                <w:sz w:val="24"/>
              </w:rPr>
            </w:pPr>
            <w:r>
              <w:rPr>
                <w:rFonts w:ascii="仿宋_GB2312" w:hAnsi="仿宋" w:eastAsia="仿宋_GB2312"/>
                <w:sz w:val="24"/>
              </w:rPr>
              <w:t xml:space="preserve"> (6)</w:t>
            </w:r>
            <w:r>
              <w:rPr>
                <w:rFonts w:hint="eastAsia" w:ascii="仿宋_GB2312" w:hAnsi="仿宋" w:eastAsia="仿宋_GB2312"/>
                <w:sz w:val="24"/>
              </w:rPr>
              <w:t>采购活动结束后，对于</w:t>
            </w:r>
            <w:r>
              <w:rPr>
                <w:rFonts w:hint="eastAsia" w:ascii="仿宋_GB2312" w:hAnsi="仿宋" w:eastAsia="仿宋_GB2312"/>
                <w:sz w:val="24"/>
                <w:lang w:val="zh-TW"/>
              </w:rPr>
              <w:t>未中标供应商的样品在中标公告发出</w:t>
            </w:r>
            <w:r>
              <w:rPr>
                <w:rFonts w:ascii="仿宋_GB2312" w:hAnsi="仿宋" w:eastAsia="仿宋_GB2312"/>
                <w:sz w:val="24"/>
              </w:rPr>
              <w:t>7</w:t>
            </w:r>
            <w:r>
              <w:rPr>
                <w:rFonts w:hint="eastAsia" w:ascii="仿宋_GB2312" w:hAnsi="仿宋" w:eastAsia="仿宋_GB2312"/>
                <w:sz w:val="24"/>
              </w:rPr>
              <w:t>个工作日内，由代理公司统一寄还，对于中标人提供的样品，采购人将进行保管、封存，并作为履约验收的参考。</w:t>
            </w:r>
          </w:p>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7</w:t>
            </w:r>
            <w:r>
              <w:rPr>
                <w:rFonts w:hint="eastAsia" w:ascii="仿宋_GB2312" w:hAnsi="仿宋" w:eastAsia="仿宋_GB2312"/>
                <w:sz w:val="24"/>
              </w:rPr>
              <w:t>）制作、安装和保管样品所发生的一切费用由投标人自理。</w:t>
            </w:r>
          </w:p>
          <w:p>
            <w:pPr>
              <w:spacing w:line="360" w:lineRule="auto"/>
              <w:rPr>
                <w:rFonts w:ascii="仿宋_GB2312" w:hAnsi="仿宋" w:eastAsia="仿宋_GB2312"/>
                <w:b/>
                <w:sz w:val="24"/>
              </w:rPr>
            </w:pPr>
            <w:r>
              <w:rPr>
                <w:rFonts w:hint="eastAsia" w:ascii="仿宋_GB2312" w:hAnsi="仿宋_GB2312" w:eastAsia="仿宋_GB2312" w:cs="仿宋_GB2312"/>
                <w:sz w:val="24"/>
              </w:rPr>
              <w:t>疫情期间，请各投标人送存样品时做好防疫工作，对样品进行必要的消毒，若因防疫措施不到位造成不良后果的依法追究相应责任。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ascii="Wingdings" w:hAnsi="Wingdings" w:eastAsia="仿宋_GB2312" w:cs="Arial"/>
                <w:kern w:val="0"/>
                <w:sz w:val="24"/>
              </w:rPr>
              <w:t></w:t>
            </w:r>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hint="eastAsia" w:ascii="MS Minchofalt" w:hAnsi="MS Minchofalt" w:eastAsia="MS Minchofalt" w:cs="MS Minchofalt"/>
                <w:kern w:val="0"/>
                <w:sz w:val="24"/>
              </w:rPr>
              <w:t>☐</w:t>
            </w:r>
            <w:r>
              <w:rPr>
                <w:rFonts w:ascii="仿宋_GB2312" w:hAnsi="仿宋" w:eastAsia="仿宋_GB2312"/>
                <w:kern w:val="0"/>
                <w:sz w:val="24"/>
              </w:rPr>
              <w:t>B</w:t>
            </w:r>
            <w:r>
              <w:rPr>
                <w:rFonts w:hint="eastAsia" w:ascii="仿宋_GB2312" w:hAnsi="仿宋" w:eastAsia="仿宋_GB2312"/>
                <w:kern w:val="0"/>
                <w:sz w:val="24"/>
              </w:rPr>
              <w:t>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w:t>
            </w:r>
            <w:r>
              <w:rPr>
                <w:rFonts w:hint="eastAsia" w:ascii="仿宋_GB2312" w:hAnsi="仿宋" w:eastAsia="仿宋_GB2312"/>
                <w:kern w:val="0"/>
                <w:sz w:val="24"/>
              </w:rPr>
              <w:t>）在评标时安排每个投标人进行方案讲解演示。每个投标人时间根据项目自定，讲解次序以投标文件解密时间先后次序为准，讲解演示人员不超过</w:t>
            </w:r>
            <w:r>
              <w:rPr>
                <w:rFonts w:ascii="仿宋_GB2312" w:hAnsi="仿宋" w:eastAsia="仿宋_GB2312"/>
                <w:kern w:val="0"/>
                <w:sz w:val="24"/>
              </w:rPr>
              <w:t>2</w:t>
            </w:r>
            <w:r>
              <w:rPr>
                <w:rFonts w:hint="eastAsia" w:ascii="仿宋_GB2312" w:hAnsi="仿宋" w:eastAsia="仿宋_GB2312"/>
                <w:kern w:val="0"/>
                <w:sz w:val="24"/>
              </w:rPr>
              <w:t>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w:t>
            </w:r>
            <w:r>
              <w:rPr>
                <w:rFonts w:hint="eastAsia" w:ascii="仿宋_GB2312" w:hAnsi="仿宋" w:eastAsia="仿宋_GB2312"/>
                <w:kern w:val="0"/>
                <w:sz w:val="24"/>
              </w:rPr>
              <w:t>）方案讲解演示方式：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交易中心现场讲解演示。现场讲解地点为</w:t>
            </w:r>
            <w:r>
              <w:rPr>
                <w:rFonts w:ascii="仿宋_GB2312" w:hAnsi="仿宋" w:eastAsia="仿宋_GB2312"/>
                <w:kern w:val="0"/>
                <w:sz w:val="24"/>
                <w:u w:val="single"/>
              </w:rPr>
              <w:t xml:space="preserve">       </w:t>
            </w:r>
            <w:r>
              <w:rPr>
                <w:rFonts w:hint="eastAsia" w:ascii="仿宋_GB2312" w:hAnsi="仿宋" w:eastAsia="仿宋_GB2312"/>
                <w:kern w:val="0"/>
                <w:sz w:val="24"/>
              </w:rPr>
              <w:t>，讲解演示所用电脑等设备由投标人自备。</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r>
              <w:rPr>
                <w:rFonts w:hint="eastAsia" w:ascii="仿宋_GB2312" w:hAnsi="Wingdings" w:eastAsia="仿宋_GB2312" w:cs="Arial"/>
                <w:kern w:val="0"/>
                <w:sz w:val="24"/>
              </w:rPr>
              <w:sym w:font="Wingdings" w:char="F0FE"/>
            </w:r>
            <w:r>
              <w:rPr>
                <w:rFonts w:hint="eastAsia" w:ascii="仿宋_GB2312" w:hAnsi="仿宋" w:eastAsia="仿宋_GB2312" w:cs="Arial"/>
                <w:kern w:val="0"/>
                <w:sz w:val="24"/>
              </w:rPr>
              <w:t>本项目不允许采购进口产品。</w:t>
            </w:r>
          </w:p>
          <w:p>
            <w:pPr>
              <w:spacing w:line="360" w:lineRule="auto"/>
            </w:pPr>
            <w:r>
              <w:rPr>
                <w:rFonts w:hint="eastAsia" w:ascii="MS Gothicfalt" w:hAnsi="MS Gothicfalt" w:eastAsia="MS Gothicfalt" w:cs="Arial"/>
                <w:kern w:val="0"/>
                <w:sz w:val="24"/>
              </w:rPr>
              <w:t>☐</w:t>
            </w:r>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MS Gothicfalt" w:hAnsi="MS Gothicfalt" w:eastAsia="MS Gothicfalt" w:cs="Arial"/>
                <w:kern w:val="0"/>
                <w:sz w:val="24"/>
              </w:rPr>
              <w:t>☐</w:t>
            </w:r>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Wingdings" w:eastAsia="仿宋_GB2312" w:cs="Arial"/>
                <w:kern w:val="0"/>
                <w:sz w:val="24"/>
              </w:rPr>
              <w:sym w:font="Wingdings" w:char="F0FE"/>
            </w:r>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bCs/>
                <w:sz w:val="24"/>
                <w:u w:val="single"/>
              </w:rPr>
              <w:t>浙江衢州诗画浙江大花园核心区国土绿化试点示范项目</w:t>
            </w:r>
            <w:r>
              <w:rPr>
                <w:rFonts w:ascii="仿宋_GB2312" w:hAnsi="仿宋" w:eastAsia="仿宋_GB2312"/>
                <w:bCs/>
                <w:sz w:val="24"/>
                <w:u w:val="single"/>
              </w:rPr>
              <w:t>——</w:t>
            </w:r>
            <w:r>
              <w:rPr>
                <w:rFonts w:hint="eastAsia" w:ascii="仿宋_GB2312" w:hAnsi="仿宋" w:eastAsia="仿宋_GB2312"/>
                <w:bCs/>
                <w:sz w:val="24"/>
                <w:u w:val="single"/>
              </w:rPr>
              <w:t>江山市</w:t>
            </w:r>
            <w:r>
              <w:rPr>
                <w:rFonts w:ascii="仿宋_GB2312" w:hAnsi="仿宋" w:eastAsia="仿宋_GB2312"/>
                <w:bCs/>
                <w:sz w:val="24"/>
                <w:u w:val="single"/>
              </w:rPr>
              <w:t>2022</w:t>
            </w:r>
            <w:r>
              <w:rPr>
                <w:rFonts w:hint="eastAsia" w:ascii="仿宋_GB2312" w:hAnsi="仿宋" w:eastAsia="仿宋_GB2312"/>
                <w:bCs/>
                <w:sz w:val="24"/>
                <w:u w:val="single"/>
              </w:rPr>
              <w:t>年度造林抚育采购项目</w:t>
            </w:r>
            <w:r>
              <w:rPr>
                <w:rFonts w:hint="eastAsia" w:ascii="仿宋_GB2312" w:hAnsi="仿宋" w:eastAsia="仿宋_GB2312" w:cs="Arial"/>
                <w:kern w:val="0"/>
                <w:sz w:val="24"/>
              </w:rPr>
              <w:t>，属于</w:t>
            </w:r>
            <w:r>
              <w:rPr>
                <w:rFonts w:hint="eastAsia" w:ascii="仿宋_GB2312" w:hAnsi="仿宋" w:eastAsia="仿宋_GB2312"/>
                <w:bCs/>
                <w:sz w:val="24"/>
                <w:u w:val="single"/>
              </w:rPr>
              <w:t>林业行业</w:t>
            </w:r>
            <w:r>
              <w:rPr>
                <w:rFonts w:hint="eastAsia" w:ascii="仿宋_GB2312" w:hAnsi="仿宋" w:eastAsia="仿宋_GB2312" w:cs="Arial"/>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24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77"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691"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247" w:type="dxa"/>
            <w:tcBorders>
              <w:top w:val="single" w:color="000000" w:sz="8" w:space="0"/>
              <w:left w:val="single" w:color="000000" w:sz="2"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w:t>
            </w:r>
            <w:r>
              <w:rPr>
                <w:rFonts w:ascii="仿宋_GB2312" w:hAnsi="仿宋" w:eastAsia="仿宋_GB2312"/>
                <w:snapToGrid w:val="0"/>
                <w:kern w:val="28"/>
                <w:sz w:val="24"/>
              </w:rPr>
              <w:t xml:space="preserve"> - </w:t>
            </w:r>
            <w:r>
              <w:rPr>
                <w:rFonts w:hint="eastAsia" w:ascii="仿宋_GB2312" w:hAnsi="仿宋" w:eastAsia="仿宋_GB2312"/>
                <w:snapToGrid w:val="0"/>
                <w:kern w:val="28"/>
                <w:sz w:val="24"/>
              </w:rPr>
              <w:t>金融服务中心</w:t>
            </w:r>
            <w:r>
              <w:rPr>
                <w:rFonts w:ascii="仿宋_GB2312" w:hAnsi="仿宋" w:eastAsia="仿宋_GB2312"/>
                <w:snapToGrid w:val="0"/>
                <w:kern w:val="28"/>
                <w:sz w:val="24"/>
              </w:rPr>
              <w:t xml:space="preserve"> -</w:t>
            </w:r>
            <w:r>
              <w:rPr>
                <w:rFonts w:hint="eastAsia" w:ascii="仿宋_GB2312" w:hAnsi="仿宋" w:eastAsia="仿宋_GB2312"/>
                <w:snapToGrid w:val="0"/>
                <w:kern w:val="28"/>
                <w:sz w:val="24"/>
              </w:rPr>
              <w:t>【融资服务】，可在热门申请中选择产品直接申请，或者在可申请项目中根据该项目进行申请。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691" w:type="dxa"/>
            <w:tcBorders>
              <w:top w:val="single" w:color="000000" w:sz="8" w:space="0"/>
              <w:left w:val="single" w:color="000000" w:sz="2" w:space="0"/>
              <w:bottom w:val="single" w:color="000000" w:sz="8" w:space="0"/>
              <w:right w:val="single" w:color="000000" w:sz="8" w:space="0"/>
            </w:tcBorders>
            <w:vAlign w:val="center"/>
          </w:tcPr>
          <w:p>
            <w:pPr>
              <w:pStyle w:val="37"/>
              <w:spacing w:line="380" w:lineRule="exact"/>
              <w:jc w:val="center"/>
              <w:rPr>
                <w:rFonts w:ascii="仿宋_GB2312" w:hAnsi="仿宋" w:eastAsia="仿宋_GB2312" w:cs="仿宋_GB2312"/>
                <w:b/>
                <w:color w:val="auto"/>
                <w:sz w:val="24"/>
              </w:rPr>
            </w:pPr>
            <w:r>
              <w:rPr>
                <w:rFonts w:hint="eastAsia" w:hAnsi="宋体" w:cs="宋体"/>
                <w:color w:val="auto"/>
                <w:sz w:val="24"/>
                <w:szCs w:val="32"/>
              </w:rPr>
              <w:t>备份文件</w:t>
            </w:r>
          </w:p>
        </w:tc>
        <w:tc>
          <w:tcPr>
            <w:tcW w:w="6247" w:type="dxa"/>
            <w:tcBorders>
              <w:top w:val="single" w:color="000000" w:sz="8" w:space="0"/>
              <w:left w:val="single" w:color="000000" w:sz="2" w:space="0"/>
              <w:bottom w:val="single" w:color="000000" w:sz="8" w:space="0"/>
              <w:right w:val="single" w:color="000000" w:sz="8" w:space="0"/>
            </w:tcBorders>
            <w:vAlign w:val="center"/>
          </w:tcPr>
          <w:p>
            <w:pPr>
              <w:ind w:firstLine="480" w:firstLineChars="200"/>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为确保采购项目顺利实施，避免因政采云上电子投标文件解密失败导致投标方投标无效，投标方可在</w:t>
            </w:r>
            <w:r>
              <w:rPr>
                <w:rFonts w:ascii="仿宋_GB2312" w:hAnsi="仿宋" w:eastAsia="仿宋_GB2312"/>
                <w:snapToGrid w:val="0"/>
                <w:color w:val="auto"/>
                <w:kern w:val="28"/>
                <w:sz w:val="24"/>
                <w:u w:val="single"/>
              </w:rPr>
              <w:t>2022</w:t>
            </w:r>
            <w:r>
              <w:rPr>
                <w:rFonts w:hint="eastAsia" w:ascii="仿宋_GB2312" w:hAnsi="仿宋" w:eastAsia="仿宋_GB2312"/>
                <w:snapToGrid w:val="0"/>
                <w:color w:val="auto"/>
                <w:kern w:val="28"/>
                <w:sz w:val="24"/>
                <w:u w:val="single"/>
              </w:rPr>
              <w:t>年</w:t>
            </w:r>
            <w:r>
              <w:rPr>
                <w:rFonts w:hint="eastAsia" w:ascii="仿宋_GB2312" w:hAnsi="仿宋" w:eastAsia="仿宋_GB2312"/>
                <w:snapToGrid w:val="0"/>
                <w:color w:val="auto"/>
                <w:kern w:val="28"/>
                <w:sz w:val="24"/>
                <w:u w:val="single"/>
                <w:lang w:val="en-US" w:eastAsia="zh-CN"/>
              </w:rPr>
              <w:t>09</w:t>
            </w:r>
            <w:r>
              <w:rPr>
                <w:rFonts w:hint="eastAsia" w:ascii="仿宋_GB2312" w:hAnsi="仿宋" w:eastAsia="仿宋_GB2312"/>
                <w:snapToGrid w:val="0"/>
                <w:color w:val="auto"/>
                <w:kern w:val="28"/>
                <w:sz w:val="24"/>
                <w:u w:val="single"/>
              </w:rPr>
              <w:t>月</w:t>
            </w:r>
            <w:r>
              <w:rPr>
                <w:rFonts w:hint="eastAsia" w:ascii="仿宋_GB2312" w:hAnsi="仿宋" w:eastAsia="仿宋_GB2312"/>
                <w:snapToGrid w:val="0"/>
                <w:color w:val="auto"/>
                <w:kern w:val="28"/>
                <w:sz w:val="24"/>
                <w:u w:val="single"/>
                <w:lang w:val="en-US" w:eastAsia="zh-CN"/>
              </w:rPr>
              <w:t>29</w:t>
            </w:r>
            <w:r>
              <w:rPr>
                <w:rFonts w:hint="eastAsia" w:ascii="仿宋_GB2312" w:hAnsi="仿宋" w:eastAsia="仿宋_GB2312"/>
                <w:snapToGrid w:val="0"/>
                <w:color w:val="auto"/>
                <w:kern w:val="28"/>
                <w:sz w:val="24"/>
                <w:u w:val="single"/>
              </w:rPr>
              <w:t>日</w:t>
            </w:r>
            <w:r>
              <w:rPr>
                <w:rFonts w:ascii="仿宋_GB2312" w:hAnsi="仿宋" w:eastAsia="仿宋_GB2312"/>
                <w:snapToGrid w:val="0"/>
                <w:color w:val="auto"/>
                <w:kern w:val="28"/>
                <w:sz w:val="24"/>
                <w:u w:val="single"/>
              </w:rPr>
              <w:t>09</w:t>
            </w:r>
            <w:r>
              <w:rPr>
                <w:rFonts w:hint="eastAsia" w:ascii="仿宋_GB2312" w:hAnsi="仿宋" w:eastAsia="仿宋_GB2312"/>
                <w:snapToGrid w:val="0"/>
                <w:color w:val="auto"/>
                <w:kern w:val="28"/>
                <w:sz w:val="24"/>
                <w:u w:val="single"/>
              </w:rPr>
              <w:t>时</w:t>
            </w:r>
            <w:r>
              <w:rPr>
                <w:rFonts w:ascii="仿宋_GB2312" w:hAnsi="仿宋" w:eastAsia="仿宋_GB2312"/>
                <w:snapToGrid w:val="0"/>
                <w:color w:val="auto"/>
                <w:kern w:val="28"/>
                <w:sz w:val="24"/>
                <w:u w:val="single"/>
              </w:rPr>
              <w:t>00</w:t>
            </w:r>
            <w:r>
              <w:rPr>
                <w:rFonts w:hint="eastAsia" w:ascii="仿宋_GB2312" w:hAnsi="仿宋" w:eastAsia="仿宋_GB2312"/>
                <w:snapToGrid w:val="0"/>
                <w:color w:val="auto"/>
                <w:kern w:val="28"/>
                <w:sz w:val="24"/>
                <w:u w:val="single"/>
              </w:rPr>
              <w:t>分</w:t>
            </w:r>
            <w:r>
              <w:rPr>
                <w:rFonts w:hint="eastAsia" w:ascii="仿宋_GB2312" w:hAnsi="仿宋" w:eastAsia="仿宋_GB2312"/>
                <w:snapToGrid w:val="0"/>
                <w:color w:val="auto"/>
                <w:kern w:val="28"/>
                <w:sz w:val="24"/>
              </w:rPr>
              <w:t>前将在政采云平台上最后生成的具备电子签章的备份加密投标文件（文件名后缀为备份文件四字的首字母）以电子邮件方式传送至邮箱（</w:t>
            </w:r>
            <w:r>
              <w:rPr>
                <w:rFonts w:ascii="仿宋_GB2312" w:hAnsi="仿宋" w:eastAsia="仿宋_GB2312"/>
                <w:snapToGrid w:val="0"/>
                <w:color w:val="auto"/>
                <w:kern w:val="28"/>
                <w:sz w:val="24"/>
              </w:rPr>
              <w:t>173420063@qq.com</w:t>
            </w:r>
            <w:r>
              <w:rPr>
                <w:rFonts w:hint="eastAsia" w:ascii="仿宋_GB2312" w:hAnsi="仿宋" w:eastAsia="仿宋_GB2312"/>
                <w:snapToGrid w:val="0"/>
                <w:color w:val="auto"/>
                <w:kern w:val="28"/>
                <w:sz w:val="24"/>
              </w:rPr>
              <w:t>），传送的备份电子投标文件需打包压缩并加密，加密密码由投标方自行保管，如政采云上电子投标文件出现解密失败情况（开标后半小时内进行解密），投标方可按照自身意愿确认是否同意提供加密密码解密传送至邮箱（</w:t>
            </w:r>
            <w:r>
              <w:rPr>
                <w:rFonts w:ascii="仿宋_GB2312" w:hAnsi="仿宋" w:eastAsia="仿宋_GB2312"/>
                <w:snapToGrid w:val="0"/>
                <w:color w:val="auto"/>
                <w:kern w:val="28"/>
                <w:sz w:val="24"/>
              </w:rPr>
              <w:t>173420063@qq.com</w:t>
            </w:r>
            <w:r>
              <w:rPr>
                <w:rFonts w:hint="eastAsia" w:ascii="仿宋_GB2312" w:hAnsi="仿宋" w:eastAsia="仿宋_GB2312"/>
                <w:snapToGrid w:val="0"/>
                <w:color w:val="auto"/>
                <w:kern w:val="28"/>
                <w:sz w:val="24"/>
              </w:rPr>
              <w:t>）的备份文件，并以备份文件作为替代电子投标文件，如投标方未按照规定时间及要求提供有效备份文件，同时政采云上投标文件解密失败的，将导致投标无效。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247"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kern w:val="28"/>
                <w:sz w:val="24"/>
                <w:u w:val="single"/>
                <w:lang w:val="zh-CN"/>
              </w:rPr>
            </w:pPr>
            <w:r>
              <w:rPr>
                <w:rFonts w:ascii="Wingdings" w:hAnsi="Wingdings" w:cs="Arial"/>
                <w:kern w:val="0"/>
                <w:sz w:val="24"/>
              </w:rPr>
              <w:t></w:t>
            </w:r>
            <w:r>
              <w:rPr>
                <w:rFonts w:hint="eastAsia" w:ascii="仿宋_GB2312" w:hAnsi="仿宋" w:eastAsia="仿宋_GB2312" w:cs="Arial"/>
                <w:kern w:val="0"/>
                <w:sz w:val="24"/>
              </w:rPr>
              <w:t>有。具体说明：</w:t>
            </w:r>
            <w:r>
              <w:rPr>
                <w:rFonts w:hint="eastAsia" w:ascii="仿宋_GB2312" w:hAnsi="仿宋" w:eastAsia="仿宋_GB2312"/>
                <w:kern w:val="28"/>
                <w:sz w:val="24"/>
                <w:u w:val="single"/>
                <w:lang w:val="zh-CN"/>
              </w:rPr>
              <w:t>中标单位须提供纸质响应文件各二套给代理公司备案。</w:t>
            </w:r>
          </w:p>
          <w:p>
            <w:pPr>
              <w:pStyle w:val="7"/>
              <w:rPr>
                <w:kern w:val="2"/>
                <w:lang w:val="en-US"/>
              </w:rPr>
            </w:pPr>
            <w:r>
              <w:rPr>
                <w:rFonts w:hint="eastAsia" w:ascii="MS Minchofalt" w:hAnsi="MS Minchofalt" w:eastAsia="MS Minchofalt" w:cs="MS Minchofalt"/>
                <w:sz w:val="24"/>
              </w:rPr>
              <w:t>☐</w:t>
            </w:r>
            <w:r>
              <w:rPr>
                <w:rFonts w:hint="eastAsia" w:cs="Arial"/>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14</w:t>
            </w:r>
          </w:p>
        </w:tc>
        <w:tc>
          <w:tcPr>
            <w:tcW w:w="169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宋体" w:hAnsi="宋体" w:cs="宋体"/>
                <w:b/>
                <w:sz w:val="24"/>
              </w:rPr>
              <w:t>项目代理费</w:t>
            </w:r>
          </w:p>
        </w:tc>
        <w:tc>
          <w:tcPr>
            <w:tcW w:w="6247" w:type="dxa"/>
            <w:tcBorders>
              <w:top w:val="single" w:color="000000" w:sz="8" w:space="0"/>
              <w:left w:val="single" w:color="000000" w:sz="2" w:space="0"/>
              <w:bottom w:val="single" w:color="000000" w:sz="8" w:space="0"/>
              <w:right w:val="single" w:color="000000" w:sz="8" w:space="0"/>
            </w:tcBorders>
            <w:vAlign w:val="center"/>
          </w:tcPr>
          <w:p>
            <w:pPr>
              <w:ind w:firstLine="480" w:firstLineChars="200"/>
            </w:pPr>
            <w:r>
              <w:rPr>
                <w:rFonts w:hint="eastAsia" w:ascii="仿宋_GB2312" w:hAnsi="仿宋" w:eastAsia="仿宋_GB2312"/>
                <w:snapToGrid w:val="0"/>
                <w:kern w:val="28"/>
                <w:sz w:val="24"/>
              </w:rPr>
              <w:t>采购代理服务费均由各标项中标供应商承担，代理服务费各标项按</w:t>
            </w:r>
            <w:r>
              <w:rPr>
                <w:rFonts w:ascii="仿宋_GB2312" w:hAnsi="仿宋" w:eastAsia="仿宋_GB2312"/>
                <w:snapToGrid w:val="0"/>
                <w:kern w:val="28"/>
                <w:sz w:val="24"/>
              </w:rPr>
              <w:t>5000</w:t>
            </w:r>
            <w:r>
              <w:rPr>
                <w:rFonts w:hint="eastAsia" w:ascii="仿宋_GB2312" w:hAnsi="仿宋" w:eastAsia="仿宋_GB2312"/>
                <w:snapToGrid w:val="0"/>
                <w:kern w:val="28"/>
                <w:sz w:val="24"/>
              </w:rPr>
              <w:t>元计取，各标项中标供应商在领取中标通知书时一并支付采购代理费。</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w:t>
      </w:r>
      <w:r>
        <w:rPr>
          <w:rFonts w:hint="eastAsia" w:ascii="仿宋_GB2312" w:hAnsi="仿宋" w:eastAsia="仿宋_GB2312" w:cs="仿宋_GB2312"/>
          <w:b/>
          <w:sz w:val="24"/>
        </w:rPr>
        <w:t>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w:t>
      </w:r>
      <w:r>
        <w:rPr>
          <w:rFonts w:hint="eastAsia" w:ascii="仿宋_GB2312" w:hAnsi="仿宋" w:eastAsia="仿宋_GB2312"/>
          <w:sz w:val="24"/>
        </w:rPr>
        <w:t>“电子签名”系指数据电文中以电子形式所含、所附用于识别签名人身份并表明签名人认可其中内容的数据；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 w:hAnsi="仿宋" w:eastAsia="仿宋"/>
          <w:sz w:val="24"/>
        </w:rPr>
        <w:t>）</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w:t>
      </w:r>
      <w:r>
        <w:rPr>
          <w:rFonts w:hint="eastAsia" w:ascii="仿宋_GB2312" w:hAnsi="仿宋" w:eastAsia="仿宋_GB2312"/>
          <w:sz w:val="24"/>
        </w:rPr>
        <w:t>“电子交易平台”是指本项目政府采购活动所依托的政府采购云平台（</w:t>
      </w:r>
      <w:r>
        <w:rPr>
          <w:rFonts w:ascii="仿宋_GB2312" w:hAnsi="仿宋" w:eastAsia="仿宋_GB2312"/>
          <w:sz w:val="24"/>
        </w:rPr>
        <w:t>https://www.zcygov.cn/</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hint="eastAsia" w:ascii="MS Gothicfalt" w:hAnsi="MS Gothicfalt" w:eastAsia="MS Gothicfalt"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b/>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sz w:val="24"/>
        </w:rPr>
      </w:pPr>
      <w:r>
        <w:rPr>
          <w:rFonts w:ascii="仿宋_GB2312" w:hAnsi="仿宋" w:eastAsia="仿宋_GB2312"/>
          <w:sz w:val="24"/>
        </w:rPr>
        <w:t>3.2.1</w:t>
      </w:r>
      <w:r>
        <w:rPr>
          <w:rFonts w:hint="eastAsia" w:ascii="仿宋_GB2312" w:hAnsi="仿宋" w:eastAsia="仿宋_GB2312"/>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rPr>
        <w:t>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w:t>
      </w:r>
      <w:r>
        <w:rPr>
          <w:rFonts w:hint="eastAsia" w:ascii="仿宋_GB2312" w:hAnsi="仿宋" w:eastAsia="仿宋_GB2312"/>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w:t>
      </w:r>
      <w:r>
        <w:rPr>
          <w:rFonts w:hint="eastAsia" w:ascii="仿宋_GB2312" w:hAnsi="宋体" w:eastAsia="仿宋_GB2312" w:cs="宋体"/>
          <w:kern w:val="0"/>
          <w:sz w:val="24"/>
        </w:rPr>
        <w:t>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w:t>
      </w:r>
      <w:r>
        <w:rPr>
          <w:rFonts w:hint="eastAsia" w:ascii="仿宋_GB2312" w:hAnsi="宋体" w:eastAsia="仿宋_GB2312" w:cs="宋体"/>
          <w:kern w:val="0"/>
          <w:sz w:val="24"/>
        </w:rPr>
        <w:t>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w:t>
      </w:r>
      <w:r>
        <w:rPr>
          <w:rFonts w:hint="eastAsia" w:ascii="仿宋_GB2312" w:hAnsi="宋体" w:eastAsia="仿宋_GB2312" w:cs="宋体"/>
          <w:kern w:val="0"/>
          <w:sz w:val="24"/>
        </w:rPr>
        <w:t>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20%</w:t>
      </w:r>
      <w:r>
        <w:rPr>
          <w:rFonts w:hint="eastAsia" w:ascii="仿宋_GB2312" w:hAnsi="仿宋" w:eastAsia="仿宋_GB2312"/>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sz w:val="24"/>
        </w:rPr>
        <w:t>30%</w:t>
      </w:r>
      <w:r>
        <w:rPr>
          <w:rFonts w:hint="eastAsia" w:ascii="仿宋_GB2312" w:hAnsi="仿宋" w:eastAsia="仿宋_GB2312"/>
          <w:sz w:val="24"/>
        </w:rPr>
        <w:t>以上的，对联合体或者大中型企业的报价给予</w:t>
      </w:r>
      <w:r>
        <w:rPr>
          <w:rFonts w:ascii="仿宋_GB2312" w:hAnsi="仿宋" w:eastAsia="仿宋_GB2312"/>
          <w:sz w:val="24"/>
        </w:rPr>
        <w:t>6%</w:t>
      </w:r>
      <w:r>
        <w:rPr>
          <w:rFonts w:hint="eastAsia"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w:t>
      </w:r>
      <w:r>
        <w:rPr>
          <w:rFonts w:hint="eastAsia" w:ascii="仿宋_GB2312" w:hAnsi="仿宋" w:eastAsia="仿宋_GB2312"/>
          <w:sz w:val="24"/>
        </w:rPr>
        <w:t>符合《关于促进残疾人就业政府采购政策的通知》（财库〔</w:t>
      </w:r>
      <w:r>
        <w:rPr>
          <w:rFonts w:ascii="仿宋_GB2312" w:hAnsi="仿宋" w:eastAsia="仿宋_GB2312"/>
          <w:sz w:val="24"/>
        </w:rPr>
        <w:t>2017</w:t>
      </w:r>
      <w:r>
        <w:rPr>
          <w:rFonts w:hint="eastAsia" w:ascii="仿宋_GB2312" w:hAnsi="仿宋" w:eastAsia="仿宋_GB2312"/>
          <w:sz w:val="24"/>
        </w:rPr>
        <w:t>〕</w:t>
      </w:r>
      <w:r>
        <w:rPr>
          <w:rFonts w:ascii="仿宋_GB2312" w:hAnsi="仿宋" w:eastAsia="仿宋_GB2312"/>
          <w:sz w:val="24"/>
        </w:rPr>
        <w:t>141</w:t>
      </w:r>
      <w:r>
        <w:rPr>
          <w:rFonts w:hint="eastAsia" w:ascii="仿宋_GB2312" w:hAnsi="仿宋" w:eastAsia="仿宋_GB2312"/>
          <w:sz w:val="24"/>
        </w:rPr>
        <w:t>号）规定的条件并提供《残疾人福利性单位声明函》（附件</w:t>
      </w:r>
      <w:r>
        <w:rPr>
          <w:rFonts w:ascii="仿宋_GB2312" w:hAnsi="仿宋" w:eastAsia="仿宋_GB2312"/>
          <w:sz w:val="24"/>
        </w:rPr>
        <w:t>1</w:t>
      </w:r>
      <w:r>
        <w:rPr>
          <w:rFonts w:hint="eastAsia" w:ascii="仿宋_GB2312" w:hAnsi="仿宋" w:eastAsia="仿宋_GB2312"/>
          <w:sz w:val="24"/>
        </w:rPr>
        <w:t>）的残疾人福利性单位视同小型、微型企业；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w:t>
      </w:r>
      <w:r>
        <w:rPr>
          <w:rFonts w:hint="eastAsia" w:ascii="仿宋_GB2312" w:hAnsi="仿宋" w:eastAsia="仿宋_GB2312"/>
          <w:sz w:val="24"/>
        </w:rPr>
        <w:t>符合《关于政府采购支持监狱企业发展有关问题的通知》（财库</w:t>
      </w:r>
      <w:r>
        <w:rPr>
          <w:rFonts w:ascii="仿宋_GB2312" w:hAnsi="仿宋" w:eastAsia="仿宋_GB2312"/>
          <w:sz w:val="24"/>
        </w:rPr>
        <w:t>[2014]68</w:t>
      </w:r>
      <w:r>
        <w:rPr>
          <w:rFonts w:hint="eastAsia" w:ascii="仿宋_GB2312" w:hAnsi="仿宋" w:eastAsia="仿宋_GB2312"/>
          <w:sz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w:t>
      </w:r>
      <w:r>
        <w:rPr>
          <w:rFonts w:hint="eastAsia" w:ascii="仿宋_GB2312" w:hAnsi="仿宋" w:eastAsia="仿宋_GB2312"/>
          <w:sz w:val="24"/>
        </w:rPr>
        <w:t>中小企业享受扶持政策获得政府采购合同的，小微企业不得将合同分包给大中型企业，中型企业不得将合同分包给大型企业。</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3.4.1 </w:t>
      </w:r>
      <w:r>
        <w:rPr>
          <w:rFonts w:hint="eastAsia" w:ascii="仿宋_GB2312" w:hAnsi="仿宋" w:eastAsia="仿宋_GB2312"/>
          <w:sz w:val="24"/>
        </w:rPr>
        <w:t>采购人优先采购被认定为首台套产品和“制造精品”的自主创新产品。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w:t>
      </w:r>
      <w:r>
        <w:rPr>
          <w:rFonts w:hint="eastAsia" w:ascii="仿宋_GB2312" w:hAnsi="仿宋" w:eastAsia="仿宋_GB2312"/>
          <w:sz w:val="24"/>
        </w:rPr>
        <w:t>首台套产品被纳入《首台套产品推广应用指导目录》之日起</w:t>
      </w:r>
      <w:r>
        <w:rPr>
          <w:rFonts w:ascii="仿宋_GB2312" w:hAnsi="仿宋" w:eastAsia="仿宋_GB2312"/>
          <w:sz w:val="24"/>
        </w:rPr>
        <w:t>2</w:t>
      </w:r>
      <w:r>
        <w:rPr>
          <w:rFonts w:hint="eastAsia" w:ascii="仿宋_GB2312" w:hAnsi="仿宋" w:eastAsia="仿宋_GB2312"/>
          <w:sz w:val="24"/>
        </w:rPr>
        <w:t>年内，以及产品核心技术高于国内领先水平，并具有明晰自主知识产权的“制造精品”产品，自认定之日起</w:t>
      </w:r>
      <w:r>
        <w:rPr>
          <w:rFonts w:ascii="仿宋_GB2312" w:hAnsi="仿宋" w:eastAsia="仿宋_GB2312"/>
          <w:sz w:val="24"/>
        </w:rPr>
        <w:t>2</w:t>
      </w:r>
      <w:r>
        <w:rPr>
          <w:rFonts w:hint="eastAsia" w:ascii="仿宋_GB2312" w:hAnsi="仿宋" w:eastAsia="仿宋_GB2312"/>
          <w:sz w:val="24"/>
        </w:rPr>
        <w:t>年内视同已具备相应销售业绩，参加政府采购活动时业绩分值为满分。</w:t>
      </w:r>
    </w:p>
    <w:p>
      <w:pPr>
        <w:spacing w:line="360" w:lineRule="auto"/>
        <w:rPr>
          <w:rFonts w:ascii="仿宋_GB2312" w:hAnsi="仿宋" w:eastAsia="仿宋_GB2312"/>
          <w:b/>
          <w:sz w:val="24"/>
        </w:rPr>
      </w:pP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w:t>
      </w:r>
      <w:r>
        <w:rPr>
          <w:rFonts w:hint="eastAsia" w:ascii="仿宋_GB2312" w:hAnsi="仿宋" w:eastAsia="仿宋_GB2312" w:cs="微软雅黑"/>
          <w:kern w:val="0"/>
          <w:sz w:val="24"/>
          <w:lang w:val="zh-CN"/>
        </w:rPr>
        <w:t>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w:t>
      </w:r>
      <w:r>
        <w:rPr>
          <w:rFonts w:hint="eastAsia" w:ascii="仿宋_GB2312" w:hAnsi="仿宋" w:eastAsia="仿宋_GB2312" w:cs="微软雅黑"/>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w:t>
      </w:r>
      <w:r>
        <w:rPr>
          <w:rFonts w:hint="eastAsia" w:ascii="仿宋_GB2312" w:hAnsi="仿宋" w:eastAsia="仿宋_GB2312" w:cs="微软雅黑"/>
          <w:kern w:val="0"/>
          <w:sz w:val="24"/>
          <w:lang w:val="zh-CN"/>
        </w:rPr>
        <w:t>供应商质疑</w:t>
      </w:r>
    </w:p>
    <w:p>
      <w:pPr>
        <w:pStyle w:val="37"/>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w:t>
      </w:r>
      <w:r>
        <w:rPr>
          <w:rFonts w:hint="eastAsia" w:ascii="仿宋_GB2312" w:hAnsi="仿宋" w:eastAsia="仿宋_GB2312"/>
          <w:sz w:val="24"/>
        </w:rPr>
        <w:t>提出质疑的供应商应当是参与所质疑项目采购活动的供应商。潜在供应商已依法获取其可质疑的招标文件的，可以对该文件提出质疑。</w:t>
      </w:r>
    </w:p>
    <w:p>
      <w:pPr>
        <w:pStyle w:val="37"/>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w:t>
      </w:r>
      <w:r>
        <w:rPr>
          <w:rFonts w:hint="eastAsia" w:ascii="仿宋_GB2312" w:hAnsi="仿宋" w:eastAsia="仿宋_GB2312"/>
          <w:sz w:val="24"/>
        </w:rPr>
        <w:t>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4"/>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w:t>
      </w:r>
      <w:r>
        <w:rPr>
          <w:rFonts w:hint="eastAsia" w:ascii="仿宋_GB2312" w:hAnsi="仿宋" w:eastAsia="仿宋_GB2312"/>
          <w:color w:val="auto"/>
          <w:kern w:val="2"/>
          <w:sz w:val="24"/>
        </w:rPr>
        <w:t>对招标文件提出质疑的，质疑期限为供应商获得招标文件之日或者招标文件公告期限届满之日起计算。</w:t>
      </w:r>
    </w:p>
    <w:p>
      <w:pPr>
        <w:pStyle w:val="37"/>
        <w:spacing w:line="360" w:lineRule="auto"/>
        <w:ind w:firstLine="480" w:firstLineChars="200"/>
        <w:rPr>
          <w:rFonts w:ascii="仿宋_GB2312" w:hAnsi="仿宋" w:eastAsia="仿宋_GB2312"/>
          <w:sz w:val="24"/>
        </w:rPr>
      </w:pPr>
      <w:r>
        <w:rPr>
          <w:rFonts w:ascii="仿宋_GB2312" w:hAnsi="仿宋" w:eastAsia="仿宋_GB2312"/>
          <w:sz w:val="24"/>
        </w:rPr>
        <w:t>4.2.2.2</w:t>
      </w:r>
      <w:r>
        <w:rPr>
          <w:rFonts w:hint="eastAsia" w:ascii="仿宋_GB2312" w:hAnsi="仿宋" w:eastAsia="仿宋_GB2312"/>
          <w:sz w:val="24"/>
        </w:rPr>
        <w:t>对采购过程提出质疑的，质疑期限为各采购程序环节结束之日起计算。对同一采购程序环节的质疑，供应商须一次性提出。</w:t>
      </w:r>
    </w:p>
    <w:p>
      <w:pPr>
        <w:pStyle w:val="37"/>
        <w:spacing w:line="360" w:lineRule="auto"/>
        <w:ind w:firstLine="480" w:firstLineChars="200"/>
        <w:rPr>
          <w:rFonts w:ascii="仿宋_GB2312" w:hAnsi="仿宋" w:eastAsia="仿宋_GB2312"/>
          <w:sz w:val="24"/>
        </w:rPr>
      </w:pPr>
      <w:r>
        <w:rPr>
          <w:rFonts w:ascii="仿宋_GB2312" w:hAnsi="仿宋" w:eastAsia="仿宋_GB2312"/>
          <w:sz w:val="24"/>
        </w:rPr>
        <w:t>4.2.2.3</w:t>
      </w:r>
      <w:r>
        <w:rPr>
          <w:rFonts w:hint="eastAsia" w:ascii="仿宋_GB2312" w:hAnsi="仿宋" w:eastAsia="仿宋_GB2312"/>
          <w:sz w:val="24"/>
        </w:rPr>
        <w:t>对采购结果提出质疑的，质疑期限自采购结果公告期限届满之日起计算。</w:t>
      </w:r>
    </w:p>
    <w:p>
      <w:pPr>
        <w:pStyle w:val="37"/>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7"/>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7"/>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91"/>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w:t>
      </w:r>
      <w:r>
        <w:rPr>
          <w:rFonts w:hint="eastAsia" w:ascii="仿宋_GB2312" w:hAnsi="仿宋" w:eastAsia="仿宋_GB2312"/>
          <w:b/>
        </w:rPr>
        <w:t>（授权代表提供投标前三个月的在本公司的社保证明）</w:t>
      </w:r>
      <w:r>
        <w:rPr>
          <w:rFonts w:hint="eastAsia" w:ascii="仿宋_GB2312" w:hAnsi="仿宋" w:eastAsia="仿宋_GB2312"/>
        </w:rPr>
        <w:t>或者盖章，并加盖公章。</w:t>
      </w:r>
    </w:p>
    <w:p>
      <w:pPr>
        <w:pStyle w:val="891"/>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r>
        <w:rPr>
          <w:rFonts w:hint="eastAsia" w:ascii="仿宋_GB2312" w:hAnsi="仿宋" w:eastAsia="仿宋_GB2312"/>
        </w:rPr>
        <w:t>。</w:t>
      </w:r>
    </w:p>
    <w:p>
      <w:pPr>
        <w:pStyle w:val="891"/>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采购人或者采购机构在质疑回复后</w:t>
      </w:r>
      <w:r>
        <w:rPr>
          <w:rFonts w:ascii="仿宋_GB2312" w:hAnsi="仿宋" w:eastAsia="仿宋_GB2312"/>
        </w:rPr>
        <w:t>5</w:t>
      </w:r>
      <w:r>
        <w:rPr>
          <w:rFonts w:hint="eastAsia" w:ascii="仿宋_GB2312" w:hAnsi="仿宋" w:eastAsia="仿宋_GB2312"/>
        </w:rPr>
        <w:t>个工作日内，在浙江政府采购网的“其他公告”栏目公开质疑答复，答复内容应当完整。质疑函作为附件上传。</w:t>
      </w:r>
    </w:p>
    <w:p>
      <w:pPr>
        <w:pStyle w:val="891"/>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w:t>
      </w:r>
      <w:r>
        <w:rPr>
          <w:rFonts w:hint="eastAsia" w:ascii="仿宋_GB2312" w:hAnsi="仿宋" w:eastAsia="仿宋_GB2312"/>
        </w:rPr>
        <w:t>询问或者质疑事项可能影响采购结果的，采购人应当暂停签订合同，已经签订合同的，应当中止履行合同。</w:t>
      </w:r>
    </w:p>
    <w:p>
      <w:pPr>
        <w:pStyle w:val="891"/>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w:t>
      </w:r>
      <w:r>
        <w:rPr>
          <w:rFonts w:hint="eastAsia" w:ascii="仿宋_GB2312" w:hAnsi="仿宋" w:eastAsia="仿宋_GB2312" w:cs="微软雅黑"/>
          <w:lang w:val="zh-CN"/>
        </w:rPr>
        <w:t>供应商投诉</w:t>
      </w:r>
    </w:p>
    <w:p>
      <w:pPr>
        <w:pStyle w:val="891"/>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w:t>
      </w:r>
      <w:r>
        <w:rPr>
          <w:rFonts w:hint="eastAsia" w:ascii="仿宋_GB2312" w:hAnsi="仿宋" w:eastAsia="仿宋_GB2312"/>
        </w:rPr>
        <w:t>质疑供应商对采购人、采购代理机构的答复不满意或者采购人、采购代理机构未在规定的时间内作出答复的，可以在答复期满后十五个工作日内向同级政府采购监督管理部门提出投诉。</w:t>
      </w:r>
    </w:p>
    <w:p>
      <w:pPr>
        <w:pStyle w:val="891"/>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91"/>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w:t>
      </w:r>
      <w:r>
        <w:rPr>
          <w:rFonts w:hint="eastAsia" w:ascii="仿宋_GB2312" w:hAnsi="仿宋" w:eastAsia="仿宋_GB2312"/>
        </w:rPr>
        <w:t>供应商投诉应当有明确的请求和必要的证明材料。</w:t>
      </w:r>
    </w:p>
    <w:p>
      <w:pPr>
        <w:pStyle w:val="891"/>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r>
        <w:rPr>
          <w:rFonts w:hint="eastAsia" w:ascii="仿宋_GB2312" w:hAnsi="仿宋" w:eastAsia="仿宋_GB2312"/>
        </w:rPr>
        <w:t>。</w:t>
      </w:r>
    </w:p>
    <w:p>
      <w:pPr>
        <w:pStyle w:val="163"/>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w:t>
      </w:r>
      <w:r>
        <w:rPr>
          <w:rFonts w:hint="eastAsia" w:ascii="仿宋_GB2312" w:hAnsi="仿宋" w:eastAsia="仿宋_GB2312" w:cs="仿宋_GB2312"/>
          <w:b/>
          <w:sz w:val="32"/>
          <w:szCs w:val="20"/>
        </w:rPr>
        <w:t>二、招标文件的构成、澄清、修改</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w:t>
      </w:r>
      <w:r>
        <w:rPr>
          <w:rFonts w:hint="eastAsia" w:ascii="仿宋_GB2312" w:hAnsi="仿宋" w:eastAsia="仿宋_GB2312" w:cs="仿宋_GB2312"/>
          <w:b/>
          <w:sz w:val="24"/>
          <w:szCs w:val="24"/>
        </w:rPr>
        <w:t>．招标文件的构成</w:t>
      </w:r>
    </w:p>
    <w:p>
      <w:pPr>
        <w:pStyle w:val="37"/>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w:t>
      </w:r>
      <w:r>
        <w:rPr>
          <w:rFonts w:hint="eastAsia" w:ascii="仿宋_GB2312" w:hAnsi="仿宋" w:eastAsia="仿宋_GB2312" w:cs="仿宋_GB2312"/>
          <w:sz w:val="24"/>
          <w:szCs w:val="24"/>
        </w:rPr>
        <w:t>招标公告；</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w:t>
      </w:r>
      <w:r>
        <w:rPr>
          <w:rFonts w:hint="eastAsia" w:ascii="仿宋_GB2312" w:hAnsi="仿宋" w:eastAsia="仿宋_GB2312" w:cs="仿宋_GB2312"/>
          <w:sz w:val="24"/>
          <w:szCs w:val="24"/>
        </w:rPr>
        <w:t>投标人须知；</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w:t>
      </w:r>
      <w:r>
        <w:rPr>
          <w:rFonts w:hint="eastAsia" w:ascii="仿宋_GB2312" w:hAnsi="仿宋" w:eastAsia="仿宋_GB2312" w:cs="仿宋_GB2312"/>
          <w:sz w:val="24"/>
          <w:szCs w:val="24"/>
        </w:rPr>
        <w:t>采购需求；</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w:t>
      </w:r>
      <w:r>
        <w:rPr>
          <w:rFonts w:hint="eastAsia" w:ascii="仿宋_GB2312" w:hAnsi="仿宋" w:eastAsia="仿宋_GB2312" w:cs="仿宋_GB2312"/>
          <w:sz w:val="24"/>
          <w:szCs w:val="24"/>
        </w:rPr>
        <w:t>评标办法；</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7"/>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w:t>
      </w:r>
      <w:r>
        <w:rPr>
          <w:rFonts w:hint="eastAsia" w:ascii="仿宋_GB2312" w:hAnsi="仿宋" w:eastAsia="仿宋_GB2312"/>
          <w:sz w:val="24"/>
        </w:rPr>
        <w:t>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63"/>
        <w:snapToGrid w:val="0"/>
        <w:spacing w:before="0"/>
        <w:ind w:firstLine="480"/>
        <w:rPr>
          <w:rFonts w:ascii="仿宋_GB2312" w:hAnsi="仿宋" w:eastAsia="仿宋_GB2312" w:cs="仿宋_GB2312"/>
        </w:rPr>
      </w:pPr>
      <w:r>
        <w:rPr>
          <w:rFonts w:ascii="仿宋_GB2312" w:hAnsi="仿宋" w:eastAsia="仿宋_GB2312" w:cs="仿宋_GB2312"/>
        </w:rPr>
        <w:t>6.1</w:t>
      </w:r>
      <w:r>
        <w:rPr>
          <w:rFonts w:hint="eastAsia" w:ascii="仿宋_GB2312" w:hAnsi="仿宋" w:eastAsia="仿宋_GB2312" w:cs="仿宋_GB2312"/>
        </w:rPr>
        <w:t>已获取招标文件的潜在投标人，若有问题需要澄清，应于投标截止时间前，以书面形式向采购机构提出。</w:t>
      </w:r>
    </w:p>
    <w:p>
      <w:pPr>
        <w:pStyle w:val="163"/>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7"/>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w:t>
      </w:r>
      <w:r>
        <w:rPr>
          <w:rFonts w:hint="eastAsia" w:ascii="仿宋_GB2312" w:hAnsi="仿宋" w:eastAsia="仿宋_GB2312" w:cs="仿宋_GB2312"/>
          <w:b/>
          <w:sz w:val="24"/>
          <w:szCs w:val="24"/>
        </w:rPr>
        <w:t>开标前答疑会或现场考察</w:t>
      </w:r>
    </w:p>
    <w:p>
      <w:pPr>
        <w:pStyle w:val="37"/>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7"/>
        <w:spacing w:line="360" w:lineRule="auto"/>
        <w:rPr>
          <w:rFonts w:ascii="仿宋_GB2312" w:hAnsi="仿宋" w:eastAsia="仿宋_GB2312" w:cs="仿宋_GB2312"/>
          <w:b/>
          <w:szCs w:val="24"/>
        </w:rPr>
      </w:pPr>
      <w:r>
        <w:rPr>
          <w:rFonts w:ascii="仿宋_GB2312" w:hAnsi="仿宋" w:eastAsia="仿宋_GB2312"/>
          <w:b/>
          <w:kern w:val="28"/>
          <w:sz w:val="24"/>
          <w:szCs w:val="24"/>
        </w:rPr>
        <w:t>9.</w:t>
      </w:r>
      <w:r>
        <w:rPr>
          <w:rFonts w:hint="eastAsia" w:ascii="仿宋_GB2312" w:hAnsi="仿宋" w:eastAsia="仿宋_GB2312"/>
          <w:b/>
          <w:kern w:val="28"/>
          <w:sz w:val="24"/>
          <w:szCs w:val="24"/>
        </w:rPr>
        <w:t>投标保证金</w:t>
      </w:r>
    </w:p>
    <w:p>
      <w:pPr>
        <w:pStyle w:val="4"/>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w:t>
      </w:r>
      <w:r>
        <w:rPr>
          <w:rFonts w:hint="eastAsia" w:ascii="仿宋_GB2312" w:hAnsi="仿宋" w:eastAsia="仿宋_GB2312" w:cs="仿宋_GB2312"/>
          <w:sz w:val="24"/>
        </w:rPr>
        <w:t>资格文件封面；</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w:t>
      </w:r>
      <w:r>
        <w:rPr>
          <w:rFonts w:hint="eastAsia" w:ascii="宋体" w:hAnsi="宋体" w:cs="宋体"/>
          <w:sz w:val="24"/>
        </w:rPr>
        <w:t>▲</w:t>
      </w:r>
      <w:r>
        <w:rPr>
          <w:rFonts w:hint="eastAsia" w:ascii="仿宋_GB2312" w:hAnsi="仿宋" w:eastAsia="仿宋_GB2312" w:cs="仿宋_GB2312"/>
          <w:sz w:val="24"/>
        </w:rPr>
        <w:t>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w:t>
      </w:r>
      <w:r>
        <w:rPr>
          <w:rFonts w:hint="eastAsia" w:ascii="宋体" w:hAnsi="宋体" w:cs="宋体"/>
          <w:sz w:val="24"/>
        </w:rPr>
        <w:t>▲</w:t>
      </w:r>
      <w:r>
        <w:rPr>
          <w:rFonts w:hint="eastAsia" w:ascii="仿宋_GB2312" w:hAnsi="仿宋" w:eastAsia="仿宋_GB2312" w:cs="仿宋_GB2312"/>
          <w:sz w:val="24"/>
        </w:rPr>
        <w:t>落实政府采购政策需满足的资格要求（提供中小企业声明函）；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11.1.4</w:t>
      </w:r>
      <w:r>
        <w:rPr>
          <w:rFonts w:hint="eastAsia" w:ascii="宋体" w:hAnsi="宋体" w:cs="宋体"/>
          <w:sz w:val="24"/>
        </w:rPr>
        <w:t>▲</w:t>
      </w:r>
      <w:r>
        <w:rPr>
          <w:rFonts w:hint="eastAsia" w:ascii="仿宋_GB2312" w:hAnsi="仿宋" w:eastAsia="仿宋_GB2312" w:cs="仿宋_GB2312"/>
          <w:sz w:val="24"/>
        </w:rPr>
        <w:t>有效的《企业法人营业执照》副本扫描件；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11.1.5</w:t>
      </w:r>
      <w:r>
        <w:rPr>
          <w:rFonts w:hint="eastAsia" w:ascii="宋体" w:hAnsi="宋体" w:cs="宋体"/>
          <w:sz w:val="24"/>
        </w:rPr>
        <w:t>▲</w:t>
      </w:r>
      <w:r>
        <w:rPr>
          <w:rFonts w:hint="eastAsia" w:ascii="仿宋_GB2312" w:hAnsi="仿宋" w:eastAsia="仿宋_GB2312" w:cs="仿宋_GB2312"/>
          <w:sz w:val="24"/>
        </w:rPr>
        <w:t>授权委托书或法定代表人（单位负责人、自然人本人）身份证明；被授权人身份证明、被授权人投标前</w:t>
      </w:r>
      <w:r>
        <w:rPr>
          <w:rFonts w:ascii="仿宋_GB2312" w:hAnsi="仿宋" w:eastAsia="仿宋_GB2312" w:cs="仿宋_GB2312"/>
          <w:sz w:val="24"/>
        </w:rPr>
        <w:t>3</w:t>
      </w:r>
      <w:r>
        <w:rPr>
          <w:rFonts w:hint="eastAsia" w:ascii="仿宋_GB2312" w:hAnsi="仿宋" w:eastAsia="仿宋_GB2312" w:cs="仿宋_GB2312"/>
          <w:sz w:val="24"/>
        </w:rPr>
        <w:t>个月在本单位社保证明。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11.1.6</w:t>
      </w:r>
      <w:r>
        <w:rPr>
          <w:rFonts w:hint="eastAsia" w:ascii="宋体" w:hAnsi="宋体" w:cs="宋体"/>
          <w:sz w:val="24"/>
        </w:rPr>
        <w:t>▲</w:t>
      </w:r>
      <w:r>
        <w:rPr>
          <w:rFonts w:hint="eastAsia" w:ascii="仿宋_GB2312" w:hAnsi="仿宋" w:eastAsia="仿宋_GB2312" w:cs="仿宋_GB2312"/>
          <w:sz w:val="24"/>
        </w:rPr>
        <w:t>信用中国等网站信用查询结果；</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rPr>
        <w:t>11.1.7</w:t>
      </w:r>
      <w:r>
        <w:rPr>
          <w:rFonts w:hint="eastAsia" w:ascii="仿宋_GB2312" w:hAnsi="仿宋" w:eastAsia="仿宋_GB2312" w:cs="仿宋_GB2312"/>
          <w:sz w:val="24"/>
          <w:lang w:val="zh-CN"/>
        </w:rPr>
        <w:t>政府采购活动现场确认声明书；</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rPr>
        <w:t>11.1.8</w:t>
      </w:r>
      <w:r>
        <w:rPr>
          <w:rFonts w:hint="eastAsia" w:ascii="宋体" w:hAnsi="宋体" w:cs="宋体"/>
          <w:sz w:val="24"/>
        </w:rPr>
        <w:t>▲</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b/>
          <w:bCs/>
          <w:sz w:val="24"/>
        </w:rPr>
      </w:pPr>
      <w:r>
        <w:rPr>
          <w:rFonts w:ascii="仿宋_GB2312" w:hAnsi="仿宋" w:eastAsia="仿宋_GB2312" w:cs="仿宋_GB2312"/>
          <w:sz w:val="24"/>
        </w:rPr>
        <w:t>11.2.1</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文件封面；</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w:t>
      </w:r>
      <w:r>
        <w:rPr>
          <w:rFonts w:hint="eastAsia" w:ascii="仿宋_GB2312" w:hAnsi="仿宋" w:eastAsia="仿宋_GB2312" w:cs="仿宋_GB2312"/>
          <w:sz w:val="24"/>
        </w:rPr>
        <w:t>投标函；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w:t>
      </w:r>
      <w:r>
        <w:rPr>
          <w:rFonts w:hint="eastAsia" w:ascii="仿宋_GB2312" w:hAnsi="仿宋" w:eastAsia="仿宋_GB2312" w:cs="仿宋_GB2312"/>
          <w:sz w:val="24"/>
        </w:rPr>
        <w:t>投标人提供自评表，将客观分自评后放入投标文件，并在评分自评明细中后注明得分具体页码</w:t>
      </w:r>
      <w:r>
        <w:rPr>
          <w:rFonts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w:t>
      </w:r>
      <w:r>
        <w:rPr>
          <w:rFonts w:hint="eastAsia" w:ascii="仿宋_GB2312" w:hAnsi="仿宋" w:eastAsia="仿宋_GB2312" w:cs="仿宋_GB2312"/>
          <w:sz w:val="24"/>
        </w:rPr>
        <w:t>评分标准相应的商务技术资料。</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rPr>
        <w:t>11.3.1</w:t>
      </w:r>
      <w:r>
        <w:rPr>
          <w:rFonts w:hint="eastAsia" w:ascii="仿宋_GB2312" w:hAnsi="仿宋" w:eastAsia="仿宋_GB2312" w:cs="仿宋_GB2312"/>
          <w:sz w:val="24"/>
          <w:lang w:val="zh-CN"/>
        </w:rPr>
        <w:t>报价文件封面；</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w:t>
      </w:r>
      <w:r>
        <w:rPr>
          <w:rFonts w:hint="eastAsia" w:ascii="宋体" w:hAnsi="宋体" w:cs="宋体"/>
          <w:sz w:val="24"/>
        </w:rPr>
        <w:t>▲</w:t>
      </w:r>
      <w:r>
        <w:rPr>
          <w:rFonts w:hint="eastAsia" w:ascii="仿宋_GB2312" w:hAnsi="仿宋" w:eastAsia="仿宋_GB2312" w:cs="仿宋_GB2312"/>
          <w:sz w:val="24"/>
        </w:rPr>
        <w:t>开标一览表（报价表）；</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63"/>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w:t>
      </w:r>
      <w:r>
        <w:rPr>
          <w:rFonts w:hint="eastAsia" w:ascii="仿宋_GB2312" w:hAnsi="仿宋" w:eastAsia="仿宋_GB2312" w:cs="仿宋_GB2312"/>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w:t>
      </w:r>
      <w:r>
        <w:rPr>
          <w:rFonts w:hint="eastAsia" w:ascii="仿宋_GB2312" w:hAnsi="仿宋" w:eastAsia="仿宋_GB2312" w:cs="仿宋_GB2312"/>
          <w:kern w:val="0"/>
          <w:sz w:val="24"/>
          <w:lang w:val="zh-CN"/>
        </w:rPr>
        <w:t>投标人进行电子投标应安装客户端软件</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w:t>
      </w:r>
      <w:r>
        <w:rPr>
          <w:rFonts w:hint="eastAsia" w:ascii="仿宋_GB2312" w:hAnsi="仿宋" w:eastAsia="仿宋_GB2312" w:cs="仿宋_GB2312"/>
          <w:kern w:val="0"/>
          <w:sz w:val="24"/>
          <w:lang w:val="zh-CN"/>
        </w:rPr>
        <w:t>使用“政采云电子交易客户端”需要提前申领</w:t>
      </w:r>
      <w:r>
        <w:rPr>
          <w:rFonts w:ascii="仿宋_GB2312" w:hAnsi="仿宋" w:eastAsia="仿宋_GB2312" w:cs="仿宋_GB2312"/>
          <w:kern w:val="0"/>
          <w:sz w:val="24"/>
          <w:lang w:val="zh-CN"/>
        </w:rPr>
        <w:t>CA</w:t>
      </w:r>
      <w:r>
        <w:rPr>
          <w:rFonts w:hint="eastAsia" w:ascii="仿宋_GB2312" w:hAnsi="仿宋" w:eastAsia="仿宋_GB2312" w:cs="仿宋_GB2312"/>
          <w:kern w:val="0"/>
          <w:sz w:val="24"/>
          <w:lang w:val="zh-CN"/>
        </w:rPr>
        <w:t>数字证书，申领流程请自行前往“浙江政府采购网</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下载专区</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电子交易客户端</w:t>
      </w:r>
      <w:r>
        <w:rPr>
          <w:rFonts w:ascii="仿宋_GB2312" w:hAnsi="仿宋" w:eastAsia="仿宋_GB2312" w:cs="仿宋_GB2312"/>
          <w:kern w:val="0"/>
          <w:sz w:val="24"/>
          <w:lang w:val="zh-CN"/>
        </w:rPr>
        <w:t>-CA</w:t>
      </w:r>
      <w:r>
        <w:rPr>
          <w:rFonts w:hint="eastAsia" w:ascii="仿宋_GB2312" w:hAnsi="仿宋" w:eastAsia="仿宋_GB2312" w:cs="仿宋_GB2312"/>
          <w:kern w:val="0"/>
          <w:sz w:val="24"/>
          <w:lang w:val="zh-CN"/>
        </w:rPr>
        <w:t>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w:t>
      </w:r>
      <w:r>
        <w:rPr>
          <w:rFonts w:hint="eastAsia" w:ascii="仿宋_GB2312" w:hAnsi="仿宋" w:eastAsia="仿宋_GB2312"/>
          <w:b/>
          <w:sz w:val="24"/>
        </w:rPr>
        <w:t>投标文件的签署、盖章</w:t>
      </w:r>
    </w:p>
    <w:p>
      <w:pPr>
        <w:pStyle w:val="163"/>
        <w:snapToGrid w:val="0"/>
        <w:spacing w:before="0"/>
        <w:ind w:firstLine="480"/>
        <w:rPr>
          <w:rFonts w:ascii="仿宋_GB2312" w:hAnsi="仿宋" w:eastAsia="仿宋_GB2312" w:cs="仿宋_GB2312"/>
          <w:b/>
        </w:rPr>
      </w:pPr>
      <w:r>
        <w:rPr>
          <w:rFonts w:ascii="仿宋_GB2312" w:hAnsi="仿宋" w:eastAsia="仿宋_GB2312" w:cs="仿宋_GB2312"/>
          <w:szCs w:val="24"/>
        </w:rPr>
        <w:t>13.1</w:t>
      </w:r>
      <w:r>
        <w:rPr>
          <w:rFonts w:hint="eastAsia" w:ascii="仿宋_GB2312" w:hAnsi="仿宋" w:eastAsia="仿宋_GB2312" w:cs="仿宋_GB2312"/>
          <w:szCs w:val="24"/>
        </w:rPr>
        <w:t>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63"/>
        <w:snapToGrid w:val="0"/>
        <w:spacing w:before="0"/>
        <w:ind w:firstLine="480"/>
        <w:rPr>
          <w:rFonts w:ascii="仿宋_GB2312" w:hAnsi="仿宋" w:eastAsia="仿宋_GB2312" w:cs="仿宋_GB2312"/>
        </w:rPr>
      </w:pPr>
      <w:r>
        <w:rPr>
          <w:rFonts w:ascii="仿宋_GB2312" w:hAnsi="仿宋" w:eastAsia="仿宋_GB2312" w:cs="仿宋_GB2312"/>
        </w:rPr>
        <w:t>13.2</w:t>
      </w:r>
      <w:r>
        <w:rPr>
          <w:rFonts w:hint="eastAsia" w:ascii="仿宋_GB2312" w:hAnsi="仿宋" w:eastAsia="仿宋_GB2312" w:cs="仿宋_GB2312"/>
        </w:rPr>
        <w:t>为确保网上操作合法、有效和安全，投标人应当在投标截止时间前完成在“政府采购云平台”的身份认证，确保在电子投标过程中能够对相关数据电文进行加密和使用电子签名。</w:t>
      </w:r>
    </w:p>
    <w:p>
      <w:pPr>
        <w:pStyle w:val="163"/>
        <w:snapToGrid w:val="0"/>
        <w:spacing w:before="0"/>
        <w:ind w:firstLine="480"/>
        <w:rPr>
          <w:rFonts w:ascii="仿宋_GB2312" w:hAnsi="仿宋" w:eastAsia="仿宋_GB2312" w:cs="仿宋_GB2312"/>
          <w:szCs w:val="24"/>
        </w:rPr>
      </w:pPr>
      <w:r>
        <w:rPr>
          <w:rFonts w:ascii="仿宋_GB2312" w:hAnsi="仿宋" w:eastAsia="仿宋_GB2312" w:cs="仿宋_GB2312"/>
        </w:rPr>
        <w:t>13.3</w:t>
      </w:r>
      <w:r>
        <w:rPr>
          <w:rFonts w:hint="eastAsia" w:ascii="仿宋_GB2312" w:hAnsi="仿宋" w:eastAsia="仿宋_GB2312" w:cs="仿宋_GB2312"/>
        </w:rPr>
        <w:t>招标文件对投标文件签署、盖章的要求适用于电子签名。</w:t>
      </w:r>
    </w:p>
    <w:p>
      <w:pPr>
        <w:pStyle w:val="163"/>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63"/>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3"/>
        <w:spacing w:before="0"/>
        <w:ind w:firstLine="480"/>
        <w:rPr>
          <w:rFonts w:ascii="仿宋_GB2312" w:hAnsi="仿宋" w:eastAsia="仿宋_GB2312" w:cs="仿宋_GB2312"/>
          <w:szCs w:val="24"/>
        </w:rPr>
      </w:pPr>
      <w:r>
        <w:rPr>
          <w:rFonts w:ascii="仿宋_GB2312" w:hAnsi="仿宋" w:eastAsia="仿宋_GB2312" w:cs="仿宋_GB2312"/>
          <w:szCs w:val="24"/>
        </w:rPr>
        <w:t>14.2</w:t>
      </w:r>
      <w:r>
        <w:rPr>
          <w:rFonts w:hint="eastAsia" w:ascii="仿宋_GB2312" w:hAnsi="仿宋" w:eastAsia="仿宋_GB2312" w:cs="仿宋_GB2312"/>
          <w:szCs w:val="24"/>
        </w:rPr>
        <w:t>电子交易平台收到投标文件，将妥善保存并即时向供应商发出确认回执通知。在投标截止时间前，除供应商补充、修改或者撤回投标文件外，任何单位和个人不得解密或提取投标文件。</w:t>
      </w:r>
    </w:p>
    <w:p>
      <w:pPr>
        <w:pStyle w:val="163"/>
        <w:spacing w:before="0"/>
        <w:ind w:firstLine="480"/>
        <w:rPr>
          <w:rFonts w:ascii="仿宋_GB2312" w:hAnsi="仿宋" w:eastAsia="仿宋_GB2312" w:cs="仿宋_GB2312"/>
          <w:szCs w:val="24"/>
        </w:rPr>
      </w:pPr>
      <w:r>
        <w:rPr>
          <w:rFonts w:ascii="仿宋_GB2312" w:hAnsi="仿宋" w:eastAsia="仿宋_GB2312" w:cs="仿宋_GB2312"/>
          <w:szCs w:val="24"/>
        </w:rPr>
        <w:t>14.3</w:t>
      </w:r>
      <w:r>
        <w:rPr>
          <w:rFonts w:hint="eastAsia" w:ascii="仿宋_GB2312" w:hAnsi="仿宋" w:eastAsia="仿宋_GB2312" w:cs="仿宋_GB2312"/>
          <w:szCs w:val="24"/>
        </w:rPr>
        <w:t>采购人、采购机构可以视情况延长投标文件提交的截止时间。在上述情况下，采购机构与投标人以前在投标截止期方面的全部权利、责任和义务，将适用于延长至新的投标截止期。</w:t>
      </w:r>
    </w:p>
    <w:p>
      <w:pPr>
        <w:pStyle w:val="37"/>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备份投标文件</w:t>
      </w:r>
    </w:p>
    <w:p>
      <w:pPr>
        <w:pStyle w:val="37"/>
        <w:spacing w:line="360" w:lineRule="auto"/>
        <w:ind w:firstLine="477" w:firstLineChars="199"/>
        <w:rPr>
          <w:rFonts w:ascii="仿宋_GB2312" w:hAnsi="仿宋" w:eastAsia="仿宋_GB2312" w:cs="仿宋_GB2312"/>
          <w:sz w:val="24"/>
          <w:szCs w:val="24"/>
        </w:rPr>
      </w:pPr>
      <w:r>
        <w:rPr>
          <w:rFonts w:hint="eastAsia" w:ascii="仿宋_GB2312" w:hAnsi="仿宋" w:eastAsia="仿宋_GB2312" w:cs="仿宋_GB2312"/>
          <w:sz w:val="24"/>
          <w:szCs w:val="24"/>
        </w:rPr>
        <w:t>投标人仅提交备份投标文件，没有在电子交易平台传输递交投标文件的，投标无效。</w:t>
      </w:r>
    </w:p>
    <w:p>
      <w:pPr>
        <w:pStyle w:val="163"/>
        <w:spacing w:before="0"/>
        <w:ind w:firstLine="0" w:firstLineChars="0"/>
        <w:rPr>
          <w:rFonts w:ascii="仿宋_GB2312" w:hAnsi="仿宋" w:eastAsia="仿宋_GB2312" w:cs="仿宋_GB2312"/>
          <w:szCs w:val="24"/>
        </w:rPr>
      </w:pPr>
      <w:r>
        <w:rPr>
          <w:rFonts w:ascii="仿宋_GB2312" w:hAnsi="仿宋" w:eastAsia="仿宋_GB2312" w:cs="仿宋_GB2312"/>
          <w:b/>
          <w:szCs w:val="24"/>
        </w:rPr>
        <w:t>16.</w:t>
      </w:r>
      <w:r>
        <w:rPr>
          <w:rFonts w:hint="eastAsia" w:ascii="仿宋_GB2312" w:hAnsi="仿宋" w:eastAsia="仿宋_GB2312" w:cs="仿宋_GB2312"/>
          <w:b/>
          <w:szCs w:val="24"/>
        </w:rPr>
        <w:t>投标文件的无效处理</w:t>
      </w:r>
    </w:p>
    <w:p>
      <w:pPr>
        <w:pStyle w:val="3"/>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w:t>
      </w:r>
      <w:r>
        <w:rPr>
          <w:rFonts w:hint="eastAsia" w:ascii="仿宋_GB2312" w:hAnsi="仿宋" w:eastAsia="仿宋_GB2312"/>
        </w:rPr>
        <w:t>项规定</w:t>
      </w:r>
      <w:r>
        <w:rPr>
          <w:rFonts w:hint="eastAsia" w:ascii="仿宋_GB2312" w:hAnsi="仿宋" w:eastAsia="仿宋_GB2312" w:cs="仿宋_GB2312"/>
          <w:szCs w:val="21"/>
        </w:rPr>
        <w:t>的情形之一的，投标无效：</w:t>
      </w:r>
    </w:p>
    <w:p>
      <w:pPr>
        <w:pStyle w:val="163"/>
        <w:spacing w:before="0"/>
        <w:ind w:firstLine="0" w:firstLineChars="0"/>
        <w:rPr>
          <w:rFonts w:ascii="仿宋_GB2312" w:hAnsi="仿宋" w:eastAsia="仿宋_GB2312" w:cs="仿宋_GB2312"/>
          <w:b/>
          <w:szCs w:val="24"/>
        </w:rPr>
      </w:pPr>
      <w:r>
        <w:rPr>
          <w:rFonts w:ascii="仿宋_GB2312" w:hAnsi="仿宋" w:eastAsia="仿宋_GB2312" w:cs="仿宋_GB2312"/>
          <w:b/>
          <w:szCs w:val="24"/>
        </w:rPr>
        <w:t>17.</w:t>
      </w:r>
      <w:r>
        <w:rPr>
          <w:rFonts w:hint="eastAsia" w:ascii="仿宋_GB2312" w:hAnsi="仿宋" w:eastAsia="仿宋_GB2312" w:cs="仿宋_GB2312"/>
          <w:b/>
          <w:szCs w:val="24"/>
        </w:rPr>
        <w:t>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w:t>
      </w:r>
      <w:r>
        <w:rPr>
          <w:rFonts w:hint="eastAsia" w:ascii="仿宋_GB2312" w:hAnsi="仿宋" w:eastAsia="仿宋_GB2312" w:cs="仿宋_GB2312"/>
          <w:sz w:val="24"/>
          <w:szCs w:val="20"/>
        </w:rPr>
        <w:t>投标有效期为从提交投标文件的截止之日起</w:t>
      </w:r>
      <w:r>
        <w:rPr>
          <w:rFonts w:ascii="仿宋_GB2312" w:hAnsi="仿宋" w:eastAsia="仿宋_GB2312" w:cs="仿宋_GB2312"/>
          <w:sz w:val="24"/>
          <w:szCs w:val="20"/>
        </w:rPr>
        <w:t>90</w:t>
      </w:r>
      <w:r>
        <w:rPr>
          <w:rFonts w:hint="eastAsia" w:ascii="仿宋_GB2312" w:hAnsi="仿宋" w:eastAsia="仿宋_GB2312" w:cs="仿宋_GB2312"/>
          <w:sz w:val="24"/>
          <w:szCs w:val="20"/>
        </w:rPr>
        <w:t>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63"/>
        <w:spacing w:before="0"/>
        <w:ind w:firstLine="480"/>
        <w:rPr>
          <w:rFonts w:ascii="仿宋_GB2312" w:hAnsi="仿宋" w:eastAsia="仿宋_GB2312" w:cs="仿宋_GB2312"/>
        </w:rPr>
      </w:pPr>
      <w:r>
        <w:rPr>
          <w:rFonts w:ascii="仿宋_GB2312" w:hAnsi="仿宋" w:eastAsia="仿宋_GB2312" w:cs="仿宋_GB2312"/>
        </w:rPr>
        <w:t>17.2</w:t>
      </w:r>
      <w:r>
        <w:rPr>
          <w:rFonts w:hint="eastAsia" w:ascii="仿宋_GB2312" w:hAnsi="仿宋" w:eastAsia="仿宋_GB2312" w:cs="仿宋_GB2312"/>
        </w:rPr>
        <w:t>投标文件合格投递后，自投标截止日期起，在投标有效期内有效。</w:t>
      </w:r>
    </w:p>
    <w:p>
      <w:pPr>
        <w:pStyle w:val="163"/>
        <w:spacing w:before="0"/>
        <w:ind w:firstLine="643"/>
        <w:rPr>
          <w:rFonts w:ascii="仿宋_GB2312" w:hAnsi="仿宋" w:eastAsia="仿宋_GB2312" w:cs="仿宋_GB2312"/>
          <w:b/>
          <w:sz w:val="32"/>
        </w:rPr>
      </w:pPr>
    </w:p>
    <w:p>
      <w:pPr>
        <w:pStyle w:val="163"/>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61"/>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w:t>
      </w:r>
      <w:r>
        <w:rPr>
          <w:rFonts w:hint="eastAsia" w:ascii="仿宋_GB2312" w:hAnsi="仿宋" w:eastAsia="仿宋_GB2312" w:cs="仿宋_GB2312"/>
          <w:b/>
          <w:sz w:val="24"/>
          <w:szCs w:val="24"/>
        </w:rPr>
        <w:t>开标</w:t>
      </w:r>
      <w:r>
        <w:rPr>
          <w:rFonts w:ascii="仿宋_GB2312" w:eastAsia="仿宋_GB2312"/>
          <w:sz w:val="24"/>
        </w:rPr>
        <w:t xml:space="preserve"> </w:t>
      </w:r>
    </w:p>
    <w:p>
      <w:pPr>
        <w:pStyle w:val="561"/>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w:t>
      </w:r>
      <w:r>
        <w:rPr>
          <w:rFonts w:hint="eastAsia" w:ascii="仿宋_GB2312" w:hAnsi="仿宋" w:eastAsia="仿宋_GB2312" w:cs="仿宋_GB2312"/>
          <w:sz w:val="24"/>
        </w:rPr>
        <w:t>采购机构按照招标文件规定的时间通过电子交易平台组织开标，所有投标人均应当准时在线参加。投标人不足</w:t>
      </w:r>
      <w:r>
        <w:rPr>
          <w:rFonts w:ascii="仿宋_GB2312" w:hAnsi="仿宋" w:eastAsia="仿宋_GB2312" w:cs="仿宋_GB2312"/>
          <w:sz w:val="24"/>
        </w:rPr>
        <w:t>3</w:t>
      </w:r>
      <w:r>
        <w:rPr>
          <w:rFonts w:hint="eastAsia" w:ascii="仿宋_GB2312" w:hAnsi="仿宋" w:eastAsia="仿宋_GB2312" w:cs="仿宋_GB2312"/>
          <w:sz w:val="24"/>
        </w:rPr>
        <w:t>家的，不得开标。</w:t>
      </w:r>
    </w:p>
    <w:p>
      <w:pPr>
        <w:pStyle w:val="561"/>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w:t>
      </w:r>
      <w:r>
        <w:rPr>
          <w:rFonts w:hint="eastAsia" w:ascii="仿宋_GB2312" w:hAnsi="仿宋" w:eastAsia="仿宋_GB2312" w:cs="仿宋_GB2312"/>
          <w:sz w:val="24"/>
        </w:rPr>
        <w:t>开标时，电子交易平台按开标时间自动提取所有投标文件。采购机构依托电子交易平台发起开始解密指令，投标人按照平台提示和招标文件的规定在</w:t>
      </w:r>
      <w:r>
        <w:rPr>
          <w:rFonts w:hint="eastAsia" w:ascii="仿宋_GB2312" w:hAnsi="仿宋" w:eastAsia="仿宋_GB2312" w:cs="仿宋_GB2312"/>
          <w:b/>
          <w:color w:val="FF0000"/>
          <w:sz w:val="24"/>
        </w:rPr>
        <w:t>半小时内</w:t>
      </w:r>
      <w:r>
        <w:rPr>
          <w:rFonts w:hint="eastAsia" w:ascii="仿宋_GB2312" w:hAnsi="仿宋" w:eastAsia="仿宋_GB2312" w:cs="仿宋_GB2312"/>
          <w:sz w:val="24"/>
        </w:rPr>
        <w:t>完成在线解密。</w:t>
      </w:r>
    </w:p>
    <w:p>
      <w:pPr>
        <w:pStyle w:val="561"/>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w:t>
      </w:r>
      <w:r>
        <w:rPr>
          <w:rFonts w:hint="eastAsia" w:ascii="仿宋_GB2312" w:hAnsi="仿宋" w:eastAsia="仿宋_GB2312" w:cs="仿宋_GB2312"/>
          <w:b/>
          <w:sz w:val="24"/>
          <w:szCs w:val="20"/>
        </w:rPr>
        <w:t>、资格审查</w:t>
      </w:r>
    </w:p>
    <w:p>
      <w:pPr>
        <w:pStyle w:val="163"/>
        <w:spacing w:before="0"/>
        <w:ind w:firstLine="480"/>
        <w:rPr>
          <w:rFonts w:ascii="仿宋_GB2312" w:hAnsi="仿宋" w:eastAsia="仿宋_GB2312" w:cs="Arial"/>
          <w:kern w:val="0"/>
          <w:szCs w:val="24"/>
        </w:rPr>
      </w:pPr>
      <w:r>
        <w:rPr>
          <w:rFonts w:ascii="仿宋_GB2312" w:hAnsi="仿宋" w:eastAsia="仿宋_GB2312" w:cs="Arial"/>
          <w:kern w:val="0"/>
          <w:szCs w:val="24"/>
        </w:rPr>
        <w:t>19.1</w:t>
      </w:r>
      <w:r>
        <w:rPr>
          <w:rFonts w:hint="eastAsia" w:ascii="仿宋_GB2312" w:hAnsi="仿宋" w:eastAsia="仿宋_GB2312" w:cs="Arial"/>
          <w:kern w:val="0"/>
          <w:szCs w:val="24"/>
        </w:rPr>
        <w:t>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63"/>
        <w:spacing w:before="0"/>
        <w:ind w:firstLine="480"/>
        <w:rPr>
          <w:rFonts w:ascii="仿宋_GB2312" w:hAnsi="仿宋" w:eastAsia="仿宋_GB2312" w:cs="仿宋_GB2312"/>
        </w:rPr>
      </w:pPr>
      <w:r>
        <w:rPr>
          <w:rFonts w:ascii="仿宋_GB2312" w:hAnsi="仿宋" w:eastAsia="仿宋_GB2312" w:cs="Arial"/>
          <w:kern w:val="0"/>
          <w:szCs w:val="24"/>
        </w:rPr>
        <w:t>19.3</w:t>
      </w:r>
      <w:r>
        <w:rPr>
          <w:rFonts w:hint="eastAsia" w:ascii="仿宋_GB2312" w:hAnsi="仿宋" w:eastAsia="仿宋_GB2312" w:cs="Arial"/>
          <w:kern w:val="0"/>
          <w:szCs w:val="24"/>
        </w:rPr>
        <w:t>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63"/>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w:t>
      </w:r>
      <w:r>
        <w:rPr>
          <w:rFonts w:hint="eastAsia" w:ascii="仿宋_GB2312" w:hAnsi="仿宋" w:eastAsia="仿宋_GB2312" w:cs="仿宋_GB2312"/>
        </w:rPr>
        <w:t>对未通过资格审查的投标人，采购人或采购机构告知其未通过的原因。</w:t>
      </w:r>
    </w:p>
    <w:p>
      <w:pPr>
        <w:pStyle w:val="163"/>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w:t>
      </w:r>
      <w:r>
        <w:rPr>
          <w:rFonts w:hint="eastAsia" w:ascii="仿宋_GB2312" w:hAnsi="仿宋" w:eastAsia="仿宋_GB2312" w:cs="仿宋_GB2312"/>
        </w:rPr>
        <w:t>合格投标人不足</w:t>
      </w:r>
      <w:r>
        <w:rPr>
          <w:rFonts w:ascii="仿宋_GB2312" w:hAnsi="仿宋" w:eastAsia="仿宋_GB2312" w:cs="仿宋_GB2312"/>
        </w:rPr>
        <w:t>3</w:t>
      </w:r>
      <w:r>
        <w:rPr>
          <w:rFonts w:hint="eastAsia" w:ascii="仿宋_GB2312" w:hAnsi="仿宋" w:eastAsia="仿宋_GB2312" w:cs="仿宋_GB2312"/>
        </w:rPr>
        <w:t>家的，不再评标。</w:t>
      </w:r>
    </w:p>
    <w:p>
      <w:pPr>
        <w:pStyle w:val="163"/>
        <w:spacing w:before="0"/>
        <w:ind w:firstLine="0" w:firstLineChars="0"/>
        <w:rPr>
          <w:rFonts w:ascii="仿宋_GB2312" w:hAnsi="仿宋" w:eastAsia="仿宋_GB2312" w:cs="仿宋_GB2312"/>
          <w:b/>
          <w:szCs w:val="24"/>
        </w:rPr>
      </w:pPr>
      <w:r>
        <w:rPr>
          <w:rFonts w:ascii="仿宋_GB2312" w:hAnsi="仿宋" w:eastAsia="仿宋_GB2312" w:cs="仿宋_GB2312"/>
          <w:b/>
          <w:szCs w:val="24"/>
        </w:rPr>
        <w:t>20</w:t>
      </w:r>
      <w:r>
        <w:rPr>
          <w:rFonts w:hint="eastAsia" w:ascii="仿宋_GB2312" w:hAnsi="仿宋" w:eastAsia="仿宋_GB2312" w:cs="仿宋_GB2312"/>
          <w:b/>
          <w:szCs w:val="24"/>
        </w:rPr>
        <w:t>、信用信息查询</w:t>
      </w:r>
    </w:p>
    <w:p>
      <w:pPr>
        <w:pStyle w:val="16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w:t>
      </w:r>
      <w:r>
        <w:rPr>
          <w:rFonts w:hint="eastAsia" w:ascii="仿宋_GB2312" w:hAnsi="仿宋" w:eastAsia="仿宋_GB2312" w:cs="Arial"/>
          <w:kern w:val="0"/>
          <w:szCs w:val="24"/>
        </w:rPr>
        <w:t>信用信息查询渠道及截止时间：采购机构将通过“信用中国”网站</w:t>
      </w:r>
      <w:r>
        <w:rPr>
          <w:rFonts w:ascii="仿宋_GB2312" w:hAnsi="仿宋" w:eastAsia="仿宋_GB2312" w:cs="Arial"/>
          <w:kern w:val="0"/>
          <w:szCs w:val="24"/>
        </w:rPr>
        <w:t>(www.creditchina.gov.cn)</w:t>
      </w:r>
      <w:r>
        <w:rPr>
          <w:rFonts w:hint="eastAsia" w:ascii="仿宋_GB2312" w:hAnsi="仿宋" w:eastAsia="仿宋_GB2312" w:cs="Arial"/>
          <w:kern w:val="0"/>
          <w:szCs w:val="24"/>
        </w:rPr>
        <w:t>、中国政府采购网</w:t>
      </w:r>
      <w:r>
        <w:rPr>
          <w:rFonts w:ascii="仿宋_GB2312" w:hAnsi="仿宋" w:eastAsia="仿宋_GB2312" w:cs="Arial"/>
          <w:kern w:val="0"/>
          <w:szCs w:val="24"/>
        </w:rPr>
        <w:t>(www.ccgp.gov.cn)</w:t>
      </w:r>
      <w:r>
        <w:rPr>
          <w:rFonts w:hint="eastAsia" w:ascii="仿宋_GB2312" w:hAnsi="仿宋" w:eastAsia="仿宋_GB2312" w:cs="Arial"/>
          <w:kern w:val="0"/>
          <w:szCs w:val="24"/>
        </w:rPr>
        <w:t>渠道查询投标人投标截止时间当天的信用记录。</w:t>
      </w:r>
    </w:p>
    <w:p>
      <w:pPr>
        <w:pStyle w:val="16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w:t>
      </w:r>
      <w:r>
        <w:rPr>
          <w:rFonts w:hint="eastAsia" w:ascii="仿宋_GB2312" w:hAnsi="仿宋" w:eastAsia="仿宋_GB2312" w:cs="Arial"/>
          <w:kern w:val="0"/>
          <w:szCs w:val="24"/>
        </w:rPr>
        <w:t>信用信息查询记录和证据留存的具体方式：现场查询的投标人的信用记录、查询结果经确认后将与采购文件一起存档。</w:t>
      </w:r>
    </w:p>
    <w:p>
      <w:pPr>
        <w:pStyle w:val="163"/>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w:t>
      </w:r>
      <w:r>
        <w:rPr>
          <w:rFonts w:hint="eastAsia" w:ascii="仿宋_GB2312" w:hAnsi="仿宋" w:eastAsia="仿宋_GB2312" w:cs="Arial"/>
          <w:kern w:val="0"/>
          <w:szCs w:val="24"/>
        </w:rPr>
        <w:t>信用信息的使用规则：经查询列入失信被执行人名单、重大税收违法案件当事人名单、政府采购严重违法失信行为记录名单的投标人将被拒绝参与政府采购活动。</w:t>
      </w:r>
    </w:p>
    <w:p>
      <w:pPr>
        <w:pStyle w:val="163"/>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3"/>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63"/>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w:t>
      </w:r>
      <w:r>
        <w:rPr>
          <w:rFonts w:hint="eastAsia" w:ascii="仿宋_GB2312" w:hAnsi="仿宋" w:eastAsia="仿宋_GB2312" w:cs="仿宋_GB2312"/>
          <w:szCs w:val="24"/>
        </w:rPr>
        <w:t>个工作日内通过电子交易平台在评审报告推荐的中标候选人中按顺序确定中标供应商。</w:t>
      </w:r>
    </w:p>
    <w:p>
      <w:pPr>
        <w:pStyle w:val="163"/>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w:t>
      </w:r>
      <w:r>
        <w:rPr>
          <w:rFonts w:hint="eastAsia" w:ascii="仿宋_GB2312" w:hAnsi="仿宋" w:eastAsia="仿宋_GB2312" w:cs="仿宋_GB2312"/>
          <w:sz w:val="24"/>
        </w:rPr>
        <w:t>自中标人确定之日起</w:t>
      </w:r>
      <w:r>
        <w:rPr>
          <w:rFonts w:ascii="仿宋_GB2312" w:hAnsi="仿宋" w:eastAsia="仿宋_GB2312" w:cs="仿宋_GB2312"/>
          <w:sz w:val="24"/>
        </w:rPr>
        <w:t>2</w:t>
      </w:r>
      <w:r>
        <w:rPr>
          <w:rFonts w:hint="eastAsia" w:ascii="仿宋_GB2312" w:hAnsi="仿宋" w:eastAsia="仿宋_GB2312" w:cs="仿宋_GB2312"/>
          <w:sz w:val="24"/>
        </w:rPr>
        <w:t>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FF0000"/>
          <w:sz w:val="24"/>
        </w:rPr>
      </w:pPr>
      <w:r>
        <w:rPr>
          <w:rFonts w:ascii="仿宋_GB2312" w:hAnsi="仿宋" w:eastAsia="仿宋_GB2312" w:cs="仿宋_GB2312"/>
          <w:sz w:val="24"/>
        </w:rPr>
        <w:t>23.2</w:t>
      </w:r>
      <w:r>
        <w:rPr>
          <w:rFonts w:hint="eastAsia" w:ascii="仿宋_GB2312" w:hAnsi="仿宋" w:eastAsia="仿宋_GB2312" w:cs="仿宋_GB2312"/>
          <w:sz w:val="24"/>
        </w:rPr>
        <w:t>中标结果公告内容包括采购人及其委托的采购机构的名称、地址、联系方式，项目名称和项目编号，中标人名称、地址和中标金额，主要中标标的的名称、规格型号、数量、单价、服务要求，开标记录、中标公告期限以及评审专家名单、评分汇总。</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w:t>
      </w:r>
      <w:r>
        <w:rPr>
          <w:rFonts w:hint="eastAsia" w:ascii="仿宋_GB2312" w:hAnsi="仿宋" w:eastAsia="仿宋_GB2312" w:cs="仿宋_GB2312"/>
          <w:sz w:val="24"/>
        </w:rPr>
        <w:t>公告期限为</w:t>
      </w:r>
      <w:r>
        <w:rPr>
          <w:rFonts w:ascii="仿宋_GB2312" w:hAnsi="仿宋" w:eastAsia="仿宋_GB2312" w:cs="仿宋_GB2312"/>
          <w:sz w:val="24"/>
        </w:rPr>
        <w:t>1</w:t>
      </w:r>
      <w:r>
        <w:rPr>
          <w:rFonts w:hint="eastAsia" w:ascii="仿宋_GB2312" w:hAnsi="仿宋" w:eastAsia="仿宋_GB2312" w:cs="仿宋_GB2312"/>
          <w:sz w:val="24"/>
        </w:rPr>
        <w:t>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3"/>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3"/>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w:t>
      </w:r>
      <w:r>
        <w:rPr>
          <w:rFonts w:hint="eastAsia" w:ascii="仿宋_GB2312" w:hAnsi="仿宋" w:eastAsia="仿宋_GB2312" w:cs="Arial"/>
          <w:kern w:val="0"/>
          <w:sz w:val="24"/>
        </w:rPr>
        <w:t>采购人与中标人应当通过电子交易平台在中标通知书发出之日起三十日内，按照招标文件确定的事项签订政府采购合同，并在合同签订之日起</w:t>
      </w:r>
      <w:r>
        <w:rPr>
          <w:rFonts w:ascii="仿宋_GB2312" w:hAnsi="仿宋" w:eastAsia="仿宋_GB2312" w:cs="Arial"/>
          <w:kern w:val="0"/>
          <w:sz w:val="24"/>
        </w:rPr>
        <w:t>2</w:t>
      </w:r>
      <w:r>
        <w:rPr>
          <w:rFonts w:hint="eastAsia" w:ascii="仿宋_GB2312" w:hAnsi="仿宋" w:eastAsia="仿宋_GB2312" w:cs="Arial"/>
          <w:kern w:val="0"/>
          <w:sz w:val="24"/>
        </w:rPr>
        <w:t>个工作日内依法发布合同公告。</w:t>
      </w:r>
    </w:p>
    <w:p>
      <w:pPr>
        <w:pStyle w:val="163"/>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w:t>
      </w:r>
    </w:p>
    <w:p>
      <w:pPr>
        <w:pStyle w:val="163"/>
        <w:snapToGrid w:val="0"/>
        <w:spacing w:before="0"/>
        <w:ind w:firstLine="480"/>
        <w:rPr>
          <w:rFonts w:ascii="仿宋_GB2312" w:hAnsi="仿宋" w:eastAsia="仿宋_GB2312" w:cs="仿宋_GB2312"/>
        </w:rPr>
      </w:pPr>
      <w:r>
        <w:rPr>
          <w:rFonts w:ascii="仿宋_GB2312" w:hAnsi="仿宋" w:eastAsia="仿宋_GB2312" w:cs="仿宋_GB2312"/>
        </w:rPr>
        <w:t>25.3</w:t>
      </w:r>
      <w:r>
        <w:rPr>
          <w:rFonts w:hint="eastAsia" w:ascii="仿宋_GB2312" w:hAnsi="仿宋" w:eastAsia="仿宋_GB2312" w:cs="仿宋_GB2312"/>
        </w:rPr>
        <w:t>如签订合同并生效后，供应商无故拒绝或延期，除按照合同条款处理外，列入不良行为记录一次，并给予通报。</w:t>
      </w:r>
    </w:p>
    <w:p>
      <w:pPr>
        <w:pStyle w:val="163"/>
        <w:snapToGrid w:val="0"/>
        <w:spacing w:before="0" w:after="120"/>
        <w:ind w:firstLine="480"/>
        <w:rPr>
          <w:rFonts w:ascii="仿宋_GB2312" w:hAnsi="仿宋" w:eastAsia="仿宋_GB2312" w:cs="仿宋_GB2312"/>
        </w:rPr>
      </w:pPr>
      <w:r>
        <w:rPr>
          <w:rFonts w:ascii="仿宋_GB2312" w:hAnsi="仿宋" w:eastAsia="仿宋_GB2312" w:cs="仿宋_GB2312"/>
        </w:rPr>
        <w:t>25.4</w:t>
      </w:r>
      <w:r>
        <w:rPr>
          <w:rFonts w:hint="eastAsia" w:ascii="仿宋_GB2312" w:hAnsi="仿宋" w:eastAsia="仿宋_GB2312" w:cs="仿宋_GB2312"/>
        </w:rPr>
        <w:t>采购合同由采购人与中标供应商根据招标文件、投标文件等内容通过政府采购电子交易平台在线签订，并备案。</w:t>
      </w:r>
    </w:p>
    <w:p>
      <w:pPr>
        <w:pStyle w:val="3"/>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w:t>
      </w:r>
      <w:r>
        <w:rPr>
          <w:rFonts w:hint="eastAsia" w:ascii="仿宋_GB2312" w:hAnsi="仿宋" w:eastAsia="仿宋_GB2312"/>
          <w:color w:val="auto"/>
          <w:sz w:val="24"/>
        </w:rPr>
        <w:t>金额的</w:t>
      </w:r>
      <w:r>
        <w:rPr>
          <w:rFonts w:ascii="仿宋_GB2312" w:hAnsi="仿宋" w:eastAsia="仿宋_GB2312"/>
          <w:color w:val="auto"/>
          <w:sz w:val="24"/>
        </w:rPr>
        <w:t>1%</w:t>
      </w:r>
      <w:r>
        <w:rPr>
          <w:rFonts w:hint="eastAsia" w:ascii="仿宋_GB2312" w:hAnsi="仿宋" w:eastAsia="仿宋_GB2312"/>
          <w:color w:val="auto"/>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Helvetica"/>
          <w:kern w:val="0"/>
          <w:sz w:val="24"/>
        </w:rPr>
      </w:pPr>
      <w:r>
        <w:rPr>
          <w:rFonts w:hint="eastAsia" w:ascii="仿宋_GB2312" w:hAnsi="仿宋" w:eastAsia="仿宋_GB2312" w:cs="Helvetica"/>
          <w:kern w:val="0"/>
          <w:sz w:val="24"/>
        </w:rPr>
        <w:t>供应商可登录政采云平台</w:t>
      </w:r>
      <w:r>
        <w:rPr>
          <w:rFonts w:ascii="仿宋_GB2312" w:hAnsi="仿宋" w:eastAsia="仿宋_GB2312" w:cs="Helvetica"/>
          <w:kern w:val="0"/>
          <w:sz w:val="24"/>
        </w:rPr>
        <w:t>-</w:t>
      </w:r>
      <w:r>
        <w:rPr>
          <w:rFonts w:hint="eastAsia" w:ascii="仿宋_GB2312" w:hAnsi="仿宋" w:eastAsia="仿宋_GB2312" w:cs="Helvetica"/>
          <w:kern w:val="0"/>
          <w:sz w:val="24"/>
        </w:rPr>
        <w:t>【金融服务】</w:t>
      </w:r>
      <w:r>
        <w:rPr>
          <w:rFonts w:ascii="仿宋_GB2312" w:hAnsi="仿宋" w:eastAsia="仿宋_GB2312" w:cs="Helvetica"/>
          <w:kern w:val="0"/>
          <w:sz w:val="24"/>
        </w:rPr>
        <w:t>—</w:t>
      </w:r>
      <w:r>
        <w:rPr>
          <w:rFonts w:hint="eastAsia" w:ascii="仿宋_GB2312" w:hAnsi="仿宋" w:eastAsia="仿宋_GB2312" w:cs="Helvetica"/>
          <w:kern w:val="0"/>
          <w:sz w:val="24"/>
        </w:rPr>
        <w:t>【我的项目】</w:t>
      </w:r>
      <w:r>
        <w:rPr>
          <w:rFonts w:ascii="仿宋_GB2312" w:hAnsi="仿宋" w:eastAsia="仿宋_GB2312" w:cs="Helvetica"/>
          <w:kern w:val="0"/>
          <w:sz w:val="24"/>
        </w:rPr>
        <w:t>—</w:t>
      </w:r>
      <w:r>
        <w:rPr>
          <w:rFonts w:hint="eastAsia" w:ascii="仿宋_GB2312" w:hAnsi="仿宋" w:eastAsia="仿宋_GB2312" w:cs="Helvetica"/>
          <w:kern w:val="0"/>
          <w:sz w:val="24"/>
        </w:rPr>
        <w:t>【已备案合同】以保函形式提供：</w:t>
      </w:r>
      <w:r>
        <w:rPr>
          <w:rFonts w:ascii="仿宋_GB2312" w:hAnsi="仿宋" w:eastAsia="仿宋_GB2312" w:cs="Helvetica"/>
          <w:kern w:val="0"/>
          <w:sz w:val="24"/>
        </w:rPr>
        <w:t>1</w:t>
      </w:r>
      <w:r>
        <w:rPr>
          <w:rFonts w:hint="eastAsia" w:ascii="仿宋_GB2312" w:hAnsi="仿宋" w:eastAsia="仿宋_GB2312" w:cs="Helvetica"/>
          <w:kern w:val="0"/>
          <w:sz w:val="24"/>
        </w:rPr>
        <w:t>、供应商在合同列表选择需要投保的合同，点击</w:t>
      </w:r>
      <w:r>
        <w:rPr>
          <w:rFonts w:ascii="仿宋_GB2312" w:hAnsi="仿宋" w:eastAsia="仿宋_GB2312" w:cs="Helvetica"/>
          <w:kern w:val="0"/>
          <w:sz w:val="24"/>
        </w:rPr>
        <w:t>[</w:t>
      </w:r>
      <w:r>
        <w:rPr>
          <w:rFonts w:hint="eastAsia" w:ascii="仿宋_GB2312" w:hAnsi="仿宋" w:eastAsia="仿宋_GB2312" w:cs="Helvetica"/>
          <w:kern w:val="0"/>
          <w:sz w:val="24"/>
        </w:rPr>
        <w:t>保函推荐</w:t>
      </w:r>
      <w:r>
        <w:rPr>
          <w:rFonts w:ascii="仿宋_GB2312" w:hAnsi="仿宋" w:eastAsia="仿宋_GB2312" w:cs="Helvetica"/>
          <w:kern w:val="0"/>
          <w:sz w:val="24"/>
        </w:rPr>
        <w:t>]</w:t>
      </w:r>
      <w:r>
        <w:rPr>
          <w:rFonts w:hint="eastAsia" w:ascii="仿宋_GB2312" w:hAnsi="仿宋" w:eastAsia="仿宋_GB2312" w:cs="Helvetica"/>
          <w:kern w:val="0"/>
          <w:sz w:val="24"/>
        </w:rPr>
        <w:t>。</w:t>
      </w:r>
      <w:r>
        <w:rPr>
          <w:rFonts w:ascii="仿宋_GB2312" w:hAnsi="仿宋" w:eastAsia="仿宋_GB2312" w:cs="Helvetica"/>
          <w:kern w:val="0"/>
          <w:sz w:val="24"/>
        </w:rPr>
        <w:t>2</w:t>
      </w:r>
      <w:r>
        <w:rPr>
          <w:rFonts w:hint="eastAsia" w:ascii="仿宋_GB2312" w:hAnsi="仿宋" w:eastAsia="仿宋_GB2312" w:cs="Helvetica"/>
          <w:kern w:val="0"/>
          <w:sz w:val="24"/>
        </w:rPr>
        <w:t>、在弹框里查看推荐的保函产品，供应商自行选择保函产品，点击</w:t>
      </w:r>
      <w:r>
        <w:rPr>
          <w:rFonts w:ascii="仿宋_GB2312" w:hAnsi="仿宋" w:eastAsia="仿宋_GB2312" w:cs="Helvetica"/>
          <w:kern w:val="0"/>
          <w:sz w:val="24"/>
        </w:rPr>
        <w:t>[</w:t>
      </w:r>
      <w:r>
        <w:rPr>
          <w:rFonts w:hint="eastAsia" w:ascii="仿宋_GB2312" w:hAnsi="仿宋" w:eastAsia="仿宋_GB2312" w:cs="Helvetica"/>
          <w:kern w:val="0"/>
          <w:sz w:val="24"/>
        </w:rPr>
        <w:t>立即申请</w:t>
      </w:r>
      <w:r>
        <w:rPr>
          <w:rFonts w:ascii="仿宋_GB2312" w:hAnsi="仿宋" w:eastAsia="仿宋_GB2312" w:cs="Helvetica"/>
          <w:kern w:val="0"/>
          <w:sz w:val="24"/>
        </w:rPr>
        <w:t>]</w:t>
      </w:r>
      <w:r>
        <w:rPr>
          <w:rFonts w:hint="eastAsia" w:ascii="仿宋_GB2312" w:hAnsi="仿宋" w:eastAsia="仿宋_GB2312" w:cs="Helvetica"/>
          <w:kern w:val="0"/>
          <w:sz w:val="24"/>
        </w:rPr>
        <w:t>。</w:t>
      </w:r>
      <w:r>
        <w:rPr>
          <w:rFonts w:ascii="仿宋_GB2312" w:hAnsi="仿宋" w:eastAsia="仿宋_GB2312" w:cs="Helvetica"/>
          <w:kern w:val="0"/>
          <w:sz w:val="24"/>
        </w:rPr>
        <w:t>3</w:t>
      </w:r>
      <w:r>
        <w:rPr>
          <w:rFonts w:hint="eastAsia" w:ascii="仿宋_GB2312" w:hAnsi="仿宋" w:eastAsia="仿宋_GB2312" w:cs="Helvetica"/>
          <w:kern w:val="0"/>
          <w:sz w:val="24"/>
        </w:rPr>
        <w:t>、在弹框里填写保函申请信息。具体步骤：选择产品</w:t>
      </w:r>
      <w:r>
        <w:rPr>
          <w:rFonts w:ascii="仿宋_GB2312" w:hAnsi="仿宋" w:eastAsia="仿宋_GB2312" w:cs="Helvetica"/>
          <w:kern w:val="0"/>
          <w:sz w:val="24"/>
        </w:rPr>
        <w:t>—</w:t>
      </w:r>
      <w:r>
        <w:rPr>
          <w:rFonts w:hint="eastAsia" w:ascii="仿宋_GB2312" w:hAnsi="仿宋" w:eastAsia="仿宋_GB2312" w:cs="Helvetica"/>
          <w:kern w:val="0"/>
          <w:sz w:val="24"/>
        </w:rPr>
        <w:t>填写供应商信息</w:t>
      </w:r>
      <w:r>
        <w:rPr>
          <w:rFonts w:ascii="仿宋_GB2312" w:hAnsi="仿宋" w:eastAsia="仿宋_GB2312" w:cs="Helvetica"/>
          <w:kern w:val="0"/>
          <w:sz w:val="24"/>
        </w:rPr>
        <w:t>—</w:t>
      </w:r>
      <w:r>
        <w:rPr>
          <w:rFonts w:hint="eastAsia" w:ascii="仿宋_GB2312" w:hAnsi="仿宋" w:eastAsia="仿宋_GB2312" w:cs="Helvetica"/>
          <w:kern w:val="0"/>
          <w:sz w:val="24"/>
        </w:rPr>
        <w:t>选择中标项目</w:t>
      </w:r>
      <w:r>
        <w:rPr>
          <w:rFonts w:ascii="仿宋_GB2312" w:hAnsi="仿宋" w:eastAsia="仿宋_GB2312" w:cs="Helvetica"/>
          <w:kern w:val="0"/>
          <w:sz w:val="24"/>
        </w:rPr>
        <w:t>—</w:t>
      </w:r>
      <w:r>
        <w:rPr>
          <w:rFonts w:hint="eastAsia" w:ascii="仿宋_GB2312" w:hAnsi="仿宋" w:eastAsia="仿宋_GB2312" w:cs="Helvetica"/>
          <w:kern w:val="0"/>
          <w:sz w:val="24"/>
        </w:rPr>
        <w:t>确认信息</w:t>
      </w:r>
      <w:r>
        <w:rPr>
          <w:rFonts w:ascii="仿宋_GB2312" w:hAnsi="仿宋" w:eastAsia="仿宋_GB2312" w:cs="Helvetica"/>
          <w:kern w:val="0"/>
          <w:sz w:val="24"/>
        </w:rPr>
        <w:t>—</w:t>
      </w:r>
      <w:r>
        <w:rPr>
          <w:rFonts w:hint="eastAsia" w:ascii="仿宋_GB2312" w:hAnsi="仿宋" w:eastAsia="仿宋_GB2312" w:cs="Helvetica"/>
          <w:kern w:val="0"/>
          <w:sz w:val="24"/>
        </w:rPr>
        <w:t>等待保险</w:t>
      </w:r>
      <w:r>
        <w:rPr>
          <w:rFonts w:ascii="仿宋_GB2312" w:hAnsi="仿宋" w:eastAsia="仿宋_GB2312" w:cs="Helvetica"/>
          <w:kern w:val="0"/>
          <w:sz w:val="24"/>
        </w:rPr>
        <w:t>/</w:t>
      </w:r>
      <w:r>
        <w:rPr>
          <w:rFonts w:hint="eastAsia" w:ascii="仿宋_GB2312" w:hAnsi="仿宋" w:eastAsia="仿宋_GB2312" w:cs="Helvetica"/>
          <w:kern w:val="0"/>
          <w:sz w:val="24"/>
        </w:rPr>
        <w:t>保函受理</w:t>
      </w:r>
      <w:r>
        <w:rPr>
          <w:rFonts w:ascii="仿宋_GB2312" w:hAnsi="仿宋" w:eastAsia="仿宋_GB2312" w:cs="Helvetica"/>
          <w:kern w:val="0"/>
          <w:sz w:val="24"/>
        </w:rPr>
        <w:t>—</w:t>
      </w:r>
      <w:r>
        <w:rPr>
          <w:rFonts w:hint="eastAsia" w:ascii="仿宋_GB2312" w:hAnsi="仿宋" w:eastAsia="仿宋_GB2312" w:cs="Helvetica"/>
          <w:kern w:val="0"/>
          <w:sz w:val="24"/>
        </w:rPr>
        <w:t>确认保单</w:t>
      </w:r>
      <w:r>
        <w:rPr>
          <w:rFonts w:ascii="仿宋_GB2312" w:hAnsi="仿宋" w:eastAsia="仿宋_GB2312" w:cs="Helvetica"/>
          <w:kern w:val="0"/>
          <w:sz w:val="24"/>
        </w:rPr>
        <w:t>—</w:t>
      </w:r>
      <w:r>
        <w:rPr>
          <w:rFonts w:hint="eastAsia" w:ascii="仿宋_GB2312" w:hAnsi="仿宋" w:eastAsia="仿宋_GB2312" w:cs="Helvetica"/>
          <w:kern w:val="0"/>
          <w:sz w:val="24"/>
        </w:rPr>
        <w:t>支付保费</w:t>
      </w:r>
      <w:r>
        <w:rPr>
          <w:rFonts w:ascii="仿宋_GB2312" w:hAnsi="仿宋" w:eastAsia="仿宋_GB2312" w:cs="Helvetica"/>
          <w:kern w:val="0"/>
          <w:sz w:val="24"/>
        </w:rPr>
        <w:t>—</w:t>
      </w:r>
      <w:r>
        <w:rPr>
          <w:rFonts w:hint="eastAsia" w:ascii="仿宋_GB2312" w:hAnsi="仿宋" w:eastAsia="仿宋_GB2312" w:cs="Helvetica"/>
          <w:kern w:val="0"/>
          <w:sz w:val="24"/>
        </w:rPr>
        <w:t>成功出单。政采云金融专线</w:t>
      </w:r>
      <w:r>
        <w:rPr>
          <w:rFonts w:ascii="仿宋_GB2312" w:hAnsi="仿宋" w:eastAsia="仿宋_GB2312" w:cs="Helvetica"/>
          <w:kern w:val="0"/>
          <w:sz w:val="24"/>
        </w:rPr>
        <w:t>400-903-9583</w:t>
      </w:r>
      <w:r>
        <w:rPr>
          <w:rFonts w:hint="eastAsia" w:ascii="仿宋_GB2312" w:hAnsi="仿宋" w:eastAsia="仿宋_GB2312" w:cs="Helvetica"/>
          <w:kern w:val="0"/>
          <w:sz w:val="24"/>
        </w:rPr>
        <w:t>。</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63"/>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63"/>
        <w:snapToGrid w:val="0"/>
        <w:spacing w:before="0"/>
        <w:ind w:firstLine="480"/>
        <w:rPr>
          <w:rFonts w:ascii="仿宋_GB2312" w:hAnsi="仿宋" w:eastAsia="仿宋_GB2312" w:cs="仿宋_GB2312"/>
        </w:rPr>
      </w:pPr>
      <w:r>
        <w:rPr>
          <w:rFonts w:ascii="仿宋_GB2312" w:hAnsi="仿宋" w:eastAsia="仿宋_GB2312" w:cs="仿宋_GB2312"/>
        </w:rPr>
        <w:t>27.1</w:t>
      </w:r>
      <w:r>
        <w:rPr>
          <w:rFonts w:hint="eastAsia" w:ascii="仿宋_GB2312" w:hAnsi="仿宋" w:eastAsia="仿宋_GB2312" w:cs="仿宋_GB2312"/>
        </w:rPr>
        <w:t>电子交易平台发生故障而无法登录访问的；</w:t>
      </w:r>
      <w:r>
        <w:rPr>
          <w:rFonts w:ascii="仿宋_GB2312" w:hAnsi="仿宋" w:eastAsia="仿宋_GB2312" w:cs="仿宋_GB2312"/>
        </w:rPr>
        <w:t xml:space="preserve"> </w:t>
      </w:r>
    </w:p>
    <w:p>
      <w:pPr>
        <w:pStyle w:val="163"/>
        <w:snapToGrid w:val="0"/>
        <w:spacing w:before="0"/>
        <w:ind w:firstLine="480"/>
        <w:rPr>
          <w:rFonts w:ascii="仿宋_GB2312" w:hAnsi="仿宋" w:eastAsia="仿宋_GB2312" w:cs="仿宋_GB2312"/>
        </w:rPr>
      </w:pPr>
      <w:r>
        <w:rPr>
          <w:rFonts w:ascii="仿宋_GB2312" w:hAnsi="仿宋" w:eastAsia="仿宋_GB2312" w:cs="仿宋_GB2312"/>
        </w:rPr>
        <w:t>27.2</w:t>
      </w:r>
      <w:r>
        <w:rPr>
          <w:rFonts w:hint="eastAsia" w:ascii="仿宋_GB2312" w:hAnsi="仿宋" w:eastAsia="仿宋_GB2312" w:cs="仿宋_GB2312"/>
        </w:rPr>
        <w:t>电子交易平台应用或数据库出现错误，不能进行正常操作的；</w:t>
      </w:r>
    </w:p>
    <w:p>
      <w:pPr>
        <w:pStyle w:val="163"/>
        <w:snapToGrid w:val="0"/>
        <w:spacing w:before="0"/>
        <w:ind w:firstLine="480"/>
        <w:rPr>
          <w:rFonts w:ascii="仿宋_GB2312" w:hAnsi="仿宋" w:eastAsia="仿宋_GB2312" w:cs="仿宋_GB2312"/>
        </w:rPr>
      </w:pPr>
      <w:r>
        <w:rPr>
          <w:rFonts w:ascii="仿宋_GB2312" w:hAnsi="仿宋" w:eastAsia="仿宋_GB2312" w:cs="仿宋_GB2312"/>
        </w:rPr>
        <w:t>27.3</w:t>
      </w:r>
      <w:r>
        <w:rPr>
          <w:rFonts w:hint="eastAsia" w:ascii="仿宋_GB2312" w:hAnsi="仿宋" w:eastAsia="仿宋_GB2312" w:cs="仿宋_GB2312"/>
        </w:rPr>
        <w:t>电子交易平台发现严重安全漏洞，有潜在泄密危险的；</w:t>
      </w:r>
    </w:p>
    <w:p>
      <w:pPr>
        <w:pStyle w:val="163"/>
        <w:snapToGrid w:val="0"/>
        <w:spacing w:before="0"/>
        <w:ind w:firstLine="480"/>
        <w:rPr>
          <w:rFonts w:ascii="仿宋_GB2312" w:hAnsi="仿宋" w:eastAsia="仿宋_GB2312" w:cs="仿宋_GB2312"/>
        </w:rPr>
      </w:pPr>
      <w:r>
        <w:rPr>
          <w:rFonts w:ascii="仿宋_GB2312" w:hAnsi="仿宋" w:eastAsia="仿宋_GB2312" w:cs="仿宋_GB2312"/>
        </w:rPr>
        <w:t>27.4</w:t>
      </w:r>
      <w:r>
        <w:rPr>
          <w:rFonts w:hint="eastAsia" w:ascii="仿宋_GB2312" w:hAnsi="仿宋" w:eastAsia="仿宋_GB2312" w:cs="仿宋_GB2312"/>
        </w:rPr>
        <w:t>病毒发作导致不能进行正常操作的；</w:t>
      </w:r>
      <w:r>
        <w:rPr>
          <w:rFonts w:ascii="仿宋_GB2312" w:hAnsi="仿宋" w:eastAsia="仿宋_GB2312" w:cs="仿宋_GB2312"/>
        </w:rPr>
        <w:t xml:space="preserve"> </w:t>
      </w:r>
    </w:p>
    <w:p>
      <w:pPr>
        <w:pStyle w:val="163"/>
        <w:snapToGrid w:val="0"/>
        <w:spacing w:before="0"/>
        <w:ind w:firstLine="480"/>
        <w:rPr>
          <w:rFonts w:ascii="仿宋_GB2312" w:hAnsi="仿宋" w:eastAsia="仿宋_GB2312" w:cs="仿宋_GB2312"/>
        </w:rPr>
      </w:pPr>
      <w:r>
        <w:rPr>
          <w:rFonts w:ascii="仿宋_GB2312" w:hAnsi="仿宋" w:eastAsia="仿宋_GB2312" w:cs="仿宋_GB2312"/>
        </w:rPr>
        <w:t>27.5</w:t>
      </w:r>
      <w:r>
        <w:rPr>
          <w:rFonts w:hint="eastAsia" w:ascii="仿宋_GB2312" w:hAnsi="仿宋" w:eastAsia="仿宋_GB2312" w:cs="仿宋_GB2312"/>
        </w:rPr>
        <w:t>其他无法保证电子交易的公平、公正和安全的情况。</w:t>
      </w:r>
    </w:p>
    <w:p>
      <w:pPr>
        <w:pStyle w:val="163"/>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w:t>
      </w:r>
      <w:r>
        <w:rPr>
          <w:rFonts w:hint="eastAsia" w:ascii="仿宋_GB2312" w:hAnsi="仿宋" w:eastAsia="仿宋_GB2312" w:cs="仿宋_GB2312"/>
        </w:rPr>
        <w:t>出现以上情形，不影响采购公平、公正性的，采购组织机构可以待上述情形消除后继续组织电子交易活动；影响或可能影响采购公平、公正性的，应当重新采购。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3"/>
        <w:spacing w:line="360" w:lineRule="auto"/>
        <w:ind w:firstLine="0" w:firstLineChars="0"/>
        <w:rPr>
          <w:rFonts w:ascii="仿宋_GB2312" w:hAnsi="仿宋" w:eastAsia="仿宋_GB2312" w:cs="仿宋_GB2312"/>
          <w:b/>
        </w:rPr>
      </w:pPr>
      <w:r>
        <w:rPr>
          <w:rFonts w:ascii="仿宋_GB2312" w:hAnsi="仿宋" w:eastAsia="仿宋_GB2312" w:cs="仿宋_GB2312"/>
          <w:b/>
        </w:rPr>
        <w:t>29.</w:t>
      </w:r>
      <w:r>
        <w:rPr>
          <w:rFonts w:hint="eastAsia" w:ascii="仿宋_GB2312" w:hAnsi="仿宋" w:eastAsia="仿宋_GB2312" w:cs="仿宋_GB2312"/>
          <w:b/>
        </w:rPr>
        <w:t>验收</w:t>
      </w:r>
    </w:p>
    <w:p>
      <w:pPr>
        <w:tabs>
          <w:tab w:val="left" w:pos="0"/>
        </w:tabs>
        <w:spacing w:line="360" w:lineRule="auto"/>
        <w:ind w:firstLine="480"/>
        <w:rPr>
          <w:rFonts w:ascii="仿宋_GB2312" w:hAnsi="仿宋" w:eastAsia="仿宋_GB2312" w:cs="仿宋_GB2312"/>
          <w:sz w:val="18"/>
          <w:szCs w:val="18"/>
        </w:rPr>
      </w:pPr>
      <w:r>
        <w:rPr>
          <w:rFonts w:hint="eastAsia" w:ascii="仿宋_GB2312" w:hAnsi="仿宋" w:eastAsia="仿宋_GB2312" w:cs="Helvetica"/>
          <w:kern w:val="0"/>
          <w:sz w:val="24"/>
        </w:rPr>
        <w:t>按照衢州市自然资源和规划局《诗画浙江大花园核心区国土绿化试点示范项目管理办法（试行）》组织验收。</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73093"/>
      <w:bookmarkEnd w:id="14"/>
      <w:bookmarkStart w:id="15" w:name="_Hlt68072998"/>
      <w:bookmarkEnd w:id="15"/>
      <w:bookmarkStart w:id="16" w:name="_Hlt74714665"/>
      <w:bookmarkEnd w:id="16"/>
      <w:bookmarkStart w:id="17" w:name="_Hlt74707468"/>
      <w:bookmarkEnd w:id="17"/>
      <w:bookmarkStart w:id="18" w:name="_Hlt68403820"/>
      <w:bookmarkEnd w:id="18"/>
      <w:bookmarkStart w:id="19" w:name="_Hlt75236290"/>
      <w:bookmarkEnd w:id="19"/>
      <w:bookmarkStart w:id="20" w:name="_Hlt75236101"/>
      <w:bookmarkEnd w:id="20"/>
      <w:bookmarkStart w:id="21" w:name="_Hlt74730295"/>
      <w:bookmarkEnd w:id="21"/>
      <w:bookmarkStart w:id="22" w:name="_Hlt75236011"/>
      <w:bookmarkEnd w:id="22"/>
      <w:bookmarkStart w:id="23" w:name="_Hlt74729768"/>
      <w:bookmarkEnd w:id="23"/>
      <w:bookmarkStart w:id="24" w:name="_Hlt68057669"/>
      <w:bookmarkEnd w:id="24"/>
      <w:bookmarkStart w:id="25" w:name="_Hlt68072990"/>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288" w:lineRule="auto"/>
        <w:ind w:firstLine="520" w:firstLineChars="216"/>
        <w:rPr>
          <w:rFonts w:ascii="宋体" w:cs="宋体"/>
          <w:b/>
          <w:bCs/>
          <w:sz w:val="24"/>
        </w:rPr>
      </w:pPr>
      <w:r>
        <w:rPr>
          <w:rFonts w:hint="eastAsia" w:ascii="宋体" w:hAnsi="宋体" w:cs="宋体"/>
          <w:b/>
          <w:bCs/>
          <w:sz w:val="24"/>
        </w:rPr>
        <w:t>一、预算金额</w:t>
      </w:r>
    </w:p>
    <w:tbl>
      <w:tblPr>
        <w:tblStyle w:val="64"/>
        <w:tblW w:w="5195" w:type="pct"/>
        <w:tblInd w:w="0" w:type="dxa"/>
        <w:tblLayout w:type="fixed"/>
        <w:tblCellMar>
          <w:top w:w="0" w:type="dxa"/>
          <w:left w:w="108" w:type="dxa"/>
          <w:bottom w:w="0" w:type="dxa"/>
          <w:right w:w="108" w:type="dxa"/>
        </w:tblCellMar>
      </w:tblPr>
      <w:tblGrid>
        <w:gridCol w:w="637"/>
        <w:gridCol w:w="3052"/>
        <w:gridCol w:w="1077"/>
        <w:gridCol w:w="1260"/>
        <w:gridCol w:w="1319"/>
        <w:gridCol w:w="1481"/>
      </w:tblGrid>
      <w:tr>
        <w:tblPrEx>
          <w:tblCellMar>
            <w:top w:w="0" w:type="dxa"/>
            <w:left w:w="108" w:type="dxa"/>
            <w:bottom w:w="0" w:type="dxa"/>
            <w:right w:w="108" w:type="dxa"/>
          </w:tblCellMar>
        </w:tblPrEx>
        <w:trPr>
          <w:trHeight w:val="630" w:hRule="atLeast"/>
        </w:trPr>
        <w:tc>
          <w:tcPr>
            <w:tcW w:w="361"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标项</w:t>
            </w:r>
          </w:p>
        </w:tc>
        <w:tc>
          <w:tcPr>
            <w:tcW w:w="1729"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标项名称</w:t>
            </w:r>
          </w:p>
        </w:tc>
        <w:tc>
          <w:tcPr>
            <w:tcW w:w="2071"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分项预算价（万元）</w:t>
            </w:r>
          </w:p>
        </w:tc>
        <w:tc>
          <w:tcPr>
            <w:tcW w:w="839"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预算总价</w:t>
            </w:r>
          </w:p>
          <w:p>
            <w:pPr>
              <w:widowControl/>
              <w:jc w:val="center"/>
              <w:textAlignment w:val="center"/>
              <w:rPr>
                <w:rFonts w:ascii="宋体" w:cs="宋体"/>
                <w:color w:val="000000"/>
                <w:kern w:val="0"/>
                <w:szCs w:val="21"/>
              </w:rPr>
            </w:pPr>
            <w:r>
              <w:rPr>
                <w:rFonts w:hint="eastAsia" w:ascii="宋体" w:hAnsi="宋体" w:cs="宋体"/>
                <w:color w:val="000000"/>
                <w:kern w:val="0"/>
                <w:szCs w:val="21"/>
              </w:rPr>
              <w:t>（万元）</w:t>
            </w:r>
          </w:p>
        </w:tc>
      </w:tr>
      <w:tr>
        <w:tblPrEx>
          <w:tblCellMar>
            <w:top w:w="0" w:type="dxa"/>
            <w:left w:w="108" w:type="dxa"/>
            <w:bottom w:w="0" w:type="dxa"/>
            <w:right w:w="108" w:type="dxa"/>
          </w:tblCellMar>
        </w:tblPrEx>
        <w:trPr>
          <w:trHeight w:val="630" w:hRule="atLeast"/>
        </w:trPr>
        <w:tc>
          <w:tcPr>
            <w:tcW w:w="361" w:type="pct"/>
            <w:vMerge w:val="continue"/>
            <w:tcBorders>
              <w:left w:val="single" w:color="000000" w:sz="4" w:space="0"/>
              <w:bottom w:val="single" w:color="000000" w:sz="4" w:space="0"/>
              <w:right w:val="single" w:color="000000" w:sz="4" w:space="0"/>
            </w:tcBorders>
            <w:noWrap/>
            <w:vAlign w:val="center"/>
          </w:tcPr>
          <w:p>
            <w:pPr>
              <w:jc w:val="center"/>
              <w:rPr>
                <w:rFonts w:ascii="宋体" w:cs="宋体"/>
                <w:color w:val="000000"/>
                <w:szCs w:val="21"/>
              </w:rPr>
            </w:pPr>
          </w:p>
        </w:tc>
        <w:tc>
          <w:tcPr>
            <w:tcW w:w="172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Cs w:val="21"/>
              </w:rPr>
            </w:pPr>
          </w:p>
        </w:tc>
        <w:tc>
          <w:tcPr>
            <w:tcW w:w="6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人工造林</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劈抚施肥补植</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间伐</w:t>
            </w:r>
          </w:p>
        </w:tc>
        <w:tc>
          <w:tcPr>
            <w:tcW w:w="839" w:type="pct"/>
            <w:vMerge w:val="continue"/>
            <w:tcBorders>
              <w:left w:val="single" w:color="000000" w:sz="4" w:space="0"/>
              <w:bottom w:val="single" w:color="000000" w:sz="4" w:space="0"/>
              <w:right w:val="single" w:color="000000" w:sz="4" w:space="0"/>
            </w:tcBorders>
            <w:noWrap/>
            <w:vAlign w:val="center"/>
          </w:tcPr>
          <w:p>
            <w:pPr>
              <w:jc w:val="center"/>
              <w:rPr>
                <w:rFonts w:ascii="宋体" w:cs="宋体"/>
                <w:color w:val="000000"/>
                <w:szCs w:val="21"/>
              </w:rPr>
            </w:pPr>
          </w:p>
        </w:tc>
      </w:tr>
      <w:tr>
        <w:tblPrEx>
          <w:tblCellMar>
            <w:top w:w="0" w:type="dxa"/>
            <w:left w:w="108" w:type="dxa"/>
            <w:bottom w:w="0" w:type="dxa"/>
            <w:right w:w="108" w:type="dxa"/>
          </w:tblCellMar>
        </w:tblPrEx>
        <w:trPr>
          <w:trHeight w:val="444" w:hRule="atLeast"/>
        </w:trPr>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1</w:t>
            </w:r>
          </w:p>
        </w:tc>
        <w:tc>
          <w:tcPr>
            <w:tcW w:w="17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2022</w:t>
            </w:r>
            <w:r>
              <w:rPr>
                <w:rFonts w:hint="eastAsia" w:ascii="宋体" w:hAnsi="宋体" w:cs="宋体"/>
                <w:color w:val="000000"/>
                <w:kern w:val="0"/>
                <w:szCs w:val="21"/>
              </w:rPr>
              <w:t>年度造林抚育（</w:t>
            </w:r>
            <w:r>
              <w:rPr>
                <w:rFonts w:ascii="宋体" w:hAnsi="宋体" w:cs="宋体"/>
                <w:color w:val="000000"/>
                <w:kern w:val="0"/>
                <w:szCs w:val="21"/>
              </w:rPr>
              <w:t>1</w:t>
            </w:r>
            <w:r>
              <w:rPr>
                <w:rFonts w:hint="eastAsia" w:ascii="宋体" w:hAnsi="宋体" w:cs="宋体"/>
                <w:color w:val="000000"/>
                <w:kern w:val="0"/>
                <w:szCs w:val="21"/>
              </w:rPr>
              <w:t>标段）</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372.6075</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87.9407</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59.9976</w:t>
            </w:r>
          </w:p>
        </w:tc>
        <w:tc>
          <w:tcPr>
            <w:tcW w:w="83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Cs w:val="21"/>
              </w:rPr>
            </w:pPr>
            <w:r>
              <w:rPr>
                <w:rFonts w:ascii="宋体" w:hAnsi="宋体" w:cs="宋体"/>
                <w:szCs w:val="21"/>
              </w:rPr>
              <w:t>520.5458</w:t>
            </w:r>
          </w:p>
        </w:tc>
      </w:tr>
      <w:tr>
        <w:tblPrEx>
          <w:tblCellMar>
            <w:top w:w="0" w:type="dxa"/>
            <w:left w:w="108" w:type="dxa"/>
            <w:bottom w:w="0" w:type="dxa"/>
            <w:right w:w="108" w:type="dxa"/>
          </w:tblCellMar>
        </w:tblPrEx>
        <w:trPr>
          <w:trHeight w:val="450" w:hRule="atLeast"/>
        </w:trPr>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2</w:t>
            </w:r>
          </w:p>
        </w:tc>
        <w:tc>
          <w:tcPr>
            <w:tcW w:w="17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2022</w:t>
            </w:r>
            <w:r>
              <w:rPr>
                <w:rFonts w:hint="eastAsia" w:ascii="宋体" w:hAnsi="宋体" w:cs="宋体"/>
                <w:color w:val="000000"/>
                <w:kern w:val="0"/>
                <w:szCs w:val="21"/>
              </w:rPr>
              <w:t>年度造林抚育（</w:t>
            </w:r>
            <w:r>
              <w:rPr>
                <w:rFonts w:ascii="宋体" w:hAnsi="宋体" w:cs="宋体"/>
                <w:color w:val="000000"/>
                <w:kern w:val="0"/>
                <w:szCs w:val="21"/>
              </w:rPr>
              <w:t>2</w:t>
            </w:r>
            <w:r>
              <w:rPr>
                <w:rFonts w:hint="eastAsia" w:ascii="宋体" w:hAnsi="宋体" w:cs="宋体"/>
                <w:color w:val="000000"/>
                <w:kern w:val="0"/>
                <w:szCs w:val="21"/>
              </w:rPr>
              <w:t>标段）</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96.6829</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187.3876</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60.0813</w:t>
            </w:r>
          </w:p>
        </w:tc>
        <w:tc>
          <w:tcPr>
            <w:tcW w:w="83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Cs w:val="21"/>
              </w:rPr>
            </w:pPr>
            <w:r>
              <w:rPr>
                <w:rFonts w:ascii="宋体" w:hAnsi="宋体" w:cs="宋体"/>
                <w:szCs w:val="21"/>
              </w:rPr>
              <w:t>344.1517</w:t>
            </w:r>
          </w:p>
        </w:tc>
      </w:tr>
      <w:tr>
        <w:tblPrEx>
          <w:tblCellMar>
            <w:top w:w="0" w:type="dxa"/>
            <w:left w:w="108" w:type="dxa"/>
            <w:bottom w:w="0" w:type="dxa"/>
            <w:right w:w="108" w:type="dxa"/>
          </w:tblCellMar>
        </w:tblPrEx>
        <w:trPr>
          <w:trHeight w:val="470" w:hRule="atLeast"/>
        </w:trPr>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3</w:t>
            </w:r>
          </w:p>
        </w:tc>
        <w:tc>
          <w:tcPr>
            <w:tcW w:w="17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2022</w:t>
            </w:r>
            <w:r>
              <w:rPr>
                <w:rFonts w:hint="eastAsia" w:ascii="宋体" w:hAnsi="宋体" w:cs="宋体"/>
                <w:color w:val="000000"/>
                <w:kern w:val="0"/>
                <w:szCs w:val="21"/>
              </w:rPr>
              <w:t>年度造林抚育（</w:t>
            </w:r>
            <w:r>
              <w:rPr>
                <w:rFonts w:ascii="宋体" w:hAnsi="宋体" w:cs="宋体"/>
                <w:color w:val="000000"/>
                <w:kern w:val="0"/>
                <w:szCs w:val="21"/>
              </w:rPr>
              <w:t>3</w:t>
            </w:r>
            <w:r>
              <w:rPr>
                <w:rFonts w:hint="eastAsia" w:ascii="宋体" w:hAnsi="宋体" w:cs="宋体"/>
                <w:color w:val="000000"/>
                <w:kern w:val="0"/>
                <w:szCs w:val="21"/>
              </w:rPr>
              <w:t>标段）</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cs="宋体"/>
                <w:szCs w:val="21"/>
              </w:rPr>
              <w:t>0</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220.7699</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141.2743</w:t>
            </w:r>
          </w:p>
        </w:tc>
        <w:tc>
          <w:tcPr>
            <w:tcW w:w="83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Cs w:val="21"/>
              </w:rPr>
            </w:pPr>
            <w:r>
              <w:rPr>
                <w:rFonts w:ascii="宋体" w:hAnsi="宋体" w:cs="宋体"/>
                <w:szCs w:val="21"/>
              </w:rPr>
              <w:t>362.0442</w:t>
            </w:r>
          </w:p>
        </w:tc>
      </w:tr>
      <w:tr>
        <w:tblPrEx>
          <w:tblCellMar>
            <w:top w:w="0" w:type="dxa"/>
            <w:left w:w="108" w:type="dxa"/>
            <w:bottom w:w="0" w:type="dxa"/>
            <w:right w:w="108" w:type="dxa"/>
          </w:tblCellMar>
        </w:tblPrEx>
        <w:trPr>
          <w:trHeight w:val="448" w:hRule="atLeast"/>
        </w:trPr>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4</w:t>
            </w:r>
          </w:p>
        </w:tc>
        <w:tc>
          <w:tcPr>
            <w:tcW w:w="17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2022</w:t>
            </w:r>
            <w:r>
              <w:rPr>
                <w:rFonts w:hint="eastAsia" w:ascii="宋体" w:hAnsi="宋体" w:cs="宋体"/>
                <w:color w:val="000000"/>
                <w:kern w:val="0"/>
                <w:szCs w:val="21"/>
              </w:rPr>
              <w:t>年度造林抚育（</w:t>
            </w:r>
            <w:r>
              <w:rPr>
                <w:rFonts w:ascii="宋体" w:hAnsi="宋体" w:cs="宋体"/>
                <w:color w:val="000000"/>
                <w:kern w:val="0"/>
                <w:szCs w:val="21"/>
              </w:rPr>
              <w:t>4</w:t>
            </w:r>
            <w:r>
              <w:rPr>
                <w:rFonts w:hint="eastAsia" w:ascii="宋体" w:hAnsi="宋体" w:cs="宋体"/>
                <w:color w:val="000000"/>
                <w:kern w:val="0"/>
                <w:szCs w:val="21"/>
              </w:rPr>
              <w:t>标段）</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48.5705</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9.5956</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265.3856</w:t>
            </w:r>
          </w:p>
        </w:tc>
        <w:tc>
          <w:tcPr>
            <w:tcW w:w="83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Cs w:val="21"/>
              </w:rPr>
            </w:pPr>
            <w:r>
              <w:rPr>
                <w:rFonts w:ascii="宋体" w:hAnsi="宋体" w:cs="宋体"/>
                <w:szCs w:val="21"/>
              </w:rPr>
              <w:t>323.5517</w:t>
            </w:r>
          </w:p>
        </w:tc>
      </w:tr>
      <w:tr>
        <w:tblPrEx>
          <w:tblCellMar>
            <w:top w:w="0" w:type="dxa"/>
            <w:left w:w="108" w:type="dxa"/>
            <w:bottom w:w="0" w:type="dxa"/>
            <w:right w:w="108" w:type="dxa"/>
          </w:tblCellMar>
        </w:tblPrEx>
        <w:trPr>
          <w:trHeight w:val="468" w:hRule="atLeast"/>
        </w:trPr>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5</w:t>
            </w:r>
          </w:p>
        </w:tc>
        <w:tc>
          <w:tcPr>
            <w:tcW w:w="17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2022</w:t>
            </w:r>
            <w:r>
              <w:rPr>
                <w:rFonts w:hint="eastAsia" w:ascii="宋体" w:hAnsi="宋体" w:cs="宋体"/>
                <w:color w:val="000000"/>
                <w:kern w:val="0"/>
                <w:szCs w:val="21"/>
              </w:rPr>
              <w:t>年度造林抚育（</w:t>
            </w:r>
            <w:r>
              <w:rPr>
                <w:rFonts w:ascii="宋体" w:hAnsi="宋体" w:cs="宋体"/>
                <w:color w:val="000000"/>
                <w:kern w:val="0"/>
                <w:szCs w:val="21"/>
              </w:rPr>
              <w:t>5</w:t>
            </w:r>
            <w:r>
              <w:rPr>
                <w:rFonts w:hint="eastAsia" w:ascii="宋体" w:hAnsi="宋体" w:cs="宋体"/>
                <w:color w:val="000000"/>
                <w:kern w:val="0"/>
                <w:szCs w:val="21"/>
              </w:rPr>
              <w:t>标段）</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Cs w:val="21"/>
              </w:rPr>
            </w:pPr>
            <w:r>
              <w:rPr>
                <w:rFonts w:ascii="宋体" w:hAnsi="宋体" w:cs="宋体"/>
                <w:szCs w:val="21"/>
              </w:rPr>
              <w:t>40.9582</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Cs w:val="21"/>
              </w:rPr>
            </w:pPr>
            <w:r>
              <w:rPr>
                <w:rFonts w:ascii="宋体" w:hAnsi="宋体" w:cs="宋体"/>
                <w:szCs w:val="21"/>
              </w:rPr>
              <w:t>247.4555</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Cs w:val="21"/>
              </w:rPr>
            </w:pPr>
            <w:r>
              <w:rPr>
                <w:rFonts w:ascii="宋体" w:hAnsi="宋体" w:cs="宋体"/>
                <w:szCs w:val="21"/>
              </w:rPr>
              <w:t>116.3249</w:t>
            </w:r>
          </w:p>
        </w:tc>
        <w:tc>
          <w:tcPr>
            <w:tcW w:w="83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Cs w:val="21"/>
              </w:rPr>
            </w:pPr>
            <w:r>
              <w:rPr>
                <w:rFonts w:ascii="宋体" w:hAnsi="宋体" w:cs="宋体"/>
                <w:szCs w:val="21"/>
              </w:rPr>
              <w:t>404.7386</w:t>
            </w:r>
          </w:p>
        </w:tc>
      </w:tr>
      <w:tr>
        <w:tblPrEx>
          <w:tblCellMar>
            <w:top w:w="0" w:type="dxa"/>
            <w:left w:w="108" w:type="dxa"/>
            <w:bottom w:w="0" w:type="dxa"/>
            <w:right w:w="108" w:type="dxa"/>
          </w:tblCellMar>
        </w:tblPrEx>
        <w:trPr>
          <w:trHeight w:val="446" w:hRule="atLeast"/>
        </w:trPr>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6</w:t>
            </w:r>
          </w:p>
        </w:tc>
        <w:tc>
          <w:tcPr>
            <w:tcW w:w="17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2022</w:t>
            </w:r>
            <w:r>
              <w:rPr>
                <w:rFonts w:hint="eastAsia" w:ascii="宋体" w:hAnsi="宋体" w:cs="宋体"/>
                <w:color w:val="000000"/>
                <w:kern w:val="0"/>
                <w:szCs w:val="21"/>
              </w:rPr>
              <w:t>年度造林抚育（</w:t>
            </w:r>
            <w:r>
              <w:rPr>
                <w:rFonts w:ascii="宋体" w:hAnsi="宋体" w:cs="宋体"/>
                <w:color w:val="000000"/>
                <w:kern w:val="0"/>
                <w:szCs w:val="21"/>
              </w:rPr>
              <w:t>6</w:t>
            </w:r>
            <w:r>
              <w:rPr>
                <w:rFonts w:hint="eastAsia" w:ascii="宋体" w:hAnsi="宋体" w:cs="宋体"/>
                <w:color w:val="000000"/>
                <w:kern w:val="0"/>
                <w:szCs w:val="21"/>
              </w:rPr>
              <w:t>标段）</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56.1636</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17.0920</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282.9003</w:t>
            </w:r>
          </w:p>
        </w:tc>
        <w:tc>
          <w:tcPr>
            <w:tcW w:w="83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Cs w:val="21"/>
              </w:rPr>
            </w:pPr>
            <w:r>
              <w:rPr>
                <w:rFonts w:ascii="宋体" w:hAnsi="宋体" w:cs="宋体"/>
                <w:szCs w:val="21"/>
              </w:rPr>
              <w:t>356.1559</w:t>
            </w:r>
          </w:p>
        </w:tc>
      </w:tr>
      <w:tr>
        <w:tblPrEx>
          <w:tblCellMar>
            <w:top w:w="0" w:type="dxa"/>
            <w:left w:w="108" w:type="dxa"/>
            <w:bottom w:w="0" w:type="dxa"/>
            <w:right w:w="108" w:type="dxa"/>
          </w:tblCellMar>
        </w:tblPrEx>
        <w:trPr>
          <w:trHeight w:val="608" w:hRule="atLeast"/>
        </w:trPr>
        <w:tc>
          <w:tcPr>
            <w:tcW w:w="3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7</w:t>
            </w:r>
          </w:p>
        </w:tc>
        <w:tc>
          <w:tcPr>
            <w:tcW w:w="17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2022</w:t>
            </w:r>
            <w:r>
              <w:rPr>
                <w:rFonts w:hint="eastAsia" w:ascii="宋体" w:hAnsi="宋体" w:cs="宋体"/>
                <w:color w:val="000000"/>
                <w:kern w:val="0"/>
                <w:szCs w:val="21"/>
              </w:rPr>
              <w:t>年度造林抚育（</w:t>
            </w:r>
            <w:r>
              <w:rPr>
                <w:rFonts w:ascii="宋体" w:hAnsi="宋体" w:cs="宋体"/>
                <w:color w:val="000000"/>
                <w:kern w:val="0"/>
                <w:szCs w:val="21"/>
              </w:rPr>
              <w:t>7</w:t>
            </w:r>
            <w:r>
              <w:rPr>
                <w:rFonts w:hint="eastAsia" w:ascii="宋体" w:hAnsi="宋体" w:cs="宋体"/>
                <w:color w:val="000000"/>
                <w:kern w:val="0"/>
                <w:szCs w:val="21"/>
              </w:rPr>
              <w:t>标段）</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226.6586</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95.1582</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szCs w:val="21"/>
              </w:rPr>
            </w:pPr>
            <w:r>
              <w:rPr>
                <w:rFonts w:ascii="宋体" w:hAnsi="宋体" w:cs="宋体"/>
                <w:szCs w:val="21"/>
              </w:rPr>
              <w:t>69.2013</w:t>
            </w:r>
          </w:p>
        </w:tc>
        <w:tc>
          <w:tcPr>
            <w:tcW w:w="83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Cs w:val="21"/>
              </w:rPr>
            </w:pPr>
            <w:r>
              <w:rPr>
                <w:rFonts w:ascii="宋体" w:hAnsi="宋体" w:cs="宋体"/>
                <w:szCs w:val="21"/>
              </w:rPr>
              <w:t>391.0181</w:t>
            </w:r>
          </w:p>
        </w:tc>
      </w:tr>
      <w:tr>
        <w:tblPrEx>
          <w:tblCellMar>
            <w:top w:w="0" w:type="dxa"/>
            <w:left w:w="108" w:type="dxa"/>
            <w:bottom w:w="0" w:type="dxa"/>
            <w:right w:w="108" w:type="dxa"/>
          </w:tblCellMar>
        </w:tblPrEx>
        <w:trPr>
          <w:trHeight w:val="608" w:hRule="atLeast"/>
        </w:trPr>
        <w:tc>
          <w:tcPr>
            <w:tcW w:w="2090"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合计</w:t>
            </w:r>
          </w:p>
        </w:tc>
        <w:tc>
          <w:tcPr>
            <w:tcW w:w="61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4"/>
              </w:rPr>
            </w:pPr>
            <w:r>
              <w:rPr>
                <w:rFonts w:ascii="宋体" w:hAnsi="宋体" w:cs="宋体"/>
              </w:rPr>
              <w:t>841.6413</w:t>
            </w:r>
          </w:p>
        </w:tc>
        <w:tc>
          <w:tcPr>
            <w:tcW w:w="714"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4"/>
              </w:rPr>
            </w:pPr>
            <w:r>
              <w:rPr>
                <w:rFonts w:ascii="宋体" w:hAnsi="宋体" w:cs="宋体"/>
              </w:rPr>
              <w:t>865.3994</w:t>
            </w:r>
          </w:p>
        </w:tc>
        <w:tc>
          <w:tcPr>
            <w:tcW w:w="74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4"/>
              </w:rPr>
            </w:pPr>
            <w:r>
              <w:rPr>
                <w:rFonts w:ascii="宋体" w:hAnsi="宋体" w:cs="宋体"/>
              </w:rPr>
              <w:t>995.1653</w:t>
            </w:r>
          </w:p>
        </w:tc>
        <w:tc>
          <w:tcPr>
            <w:tcW w:w="83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r>
              <w:rPr>
                <w:rFonts w:ascii="宋体" w:hAnsi="宋体" w:cs="宋体"/>
              </w:rPr>
              <w:t>2702.206</w:t>
            </w:r>
          </w:p>
        </w:tc>
      </w:tr>
    </w:tbl>
    <w:p>
      <w:pPr>
        <w:snapToGrid w:val="0"/>
        <w:spacing w:line="340" w:lineRule="exact"/>
        <w:ind w:firstLine="470" w:firstLineChars="196"/>
        <w:rPr>
          <w:rFonts w:ascii="宋体" w:cs="宋体"/>
          <w:bCs/>
          <w:sz w:val="24"/>
        </w:rPr>
      </w:pPr>
    </w:p>
    <w:p>
      <w:pPr>
        <w:spacing w:line="288" w:lineRule="auto"/>
        <w:ind w:firstLine="520" w:firstLineChars="216"/>
        <w:rPr>
          <w:rFonts w:ascii="宋体" w:cs="宋体"/>
          <w:b/>
          <w:bCs/>
          <w:sz w:val="24"/>
        </w:rPr>
      </w:pPr>
      <w:r>
        <w:rPr>
          <w:rFonts w:hint="eastAsia" w:ascii="宋体" w:hAnsi="宋体" w:cs="宋体"/>
          <w:b/>
          <w:bCs/>
          <w:sz w:val="24"/>
        </w:rPr>
        <w:t>二、采购需求</w:t>
      </w:r>
    </w:p>
    <w:tbl>
      <w:tblPr>
        <w:tblStyle w:val="64"/>
        <w:tblpPr w:leftFromText="180" w:rightFromText="180" w:vertAnchor="text" w:tblpX="10540" w:tblpY="-4124"/>
        <w:tblOverlap w:val="never"/>
        <w:tblW w:w="1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65" w:type="dxa"/>
          </w:tcPr>
          <w:p>
            <w:pPr>
              <w:snapToGrid w:val="0"/>
              <w:rPr>
                <w:rFonts w:ascii="宋体" w:cs="宋体"/>
                <w:color w:val="FF0000"/>
                <w:sz w:val="24"/>
                <w:u w:val="single"/>
              </w:rPr>
            </w:pPr>
          </w:p>
        </w:tc>
      </w:tr>
    </w:tbl>
    <w:tbl>
      <w:tblPr>
        <w:tblStyle w:val="64"/>
        <w:tblW w:w="5149" w:type="pct"/>
        <w:tblInd w:w="0" w:type="dxa"/>
        <w:tblLayout w:type="fixed"/>
        <w:tblCellMar>
          <w:top w:w="0" w:type="dxa"/>
          <w:left w:w="108" w:type="dxa"/>
          <w:bottom w:w="0" w:type="dxa"/>
          <w:right w:w="108" w:type="dxa"/>
        </w:tblCellMar>
      </w:tblPr>
      <w:tblGrid>
        <w:gridCol w:w="521"/>
        <w:gridCol w:w="2196"/>
        <w:gridCol w:w="992"/>
        <w:gridCol w:w="1116"/>
        <w:gridCol w:w="866"/>
        <w:gridCol w:w="1617"/>
        <w:gridCol w:w="1440"/>
      </w:tblGrid>
      <w:tr>
        <w:tblPrEx>
          <w:tblCellMar>
            <w:top w:w="0" w:type="dxa"/>
            <w:left w:w="108" w:type="dxa"/>
            <w:bottom w:w="0" w:type="dxa"/>
            <w:right w:w="108" w:type="dxa"/>
          </w:tblCellMar>
        </w:tblPrEx>
        <w:trPr>
          <w:trHeight w:val="630" w:hRule="atLeast"/>
        </w:trPr>
        <w:tc>
          <w:tcPr>
            <w:tcW w:w="298"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标项</w:t>
            </w:r>
          </w:p>
        </w:tc>
        <w:tc>
          <w:tcPr>
            <w:tcW w:w="1255"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标项名称</w:t>
            </w:r>
          </w:p>
        </w:tc>
        <w:tc>
          <w:tcPr>
            <w:tcW w:w="5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人工</w:t>
            </w:r>
            <w:r>
              <w:rPr>
                <w:rFonts w:ascii="宋体" w:hAnsi="宋体" w:cs="宋体"/>
                <w:color w:val="000000"/>
                <w:kern w:val="0"/>
                <w:sz w:val="24"/>
              </w:rPr>
              <w:t xml:space="preserve"> </w:t>
            </w:r>
            <w:r>
              <w:rPr>
                <w:rFonts w:hint="eastAsia" w:ascii="宋体" w:hAnsi="宋体" w:cs="宋体"/>
                <w:color w:val="000000"/>
                <w:kern w:val="0"/>
                <w:sz w:val="24"/>
              </w:rPr>
              <w:t>造林</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劈抚施肥补植</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间伐</w:t>
            </w:r>
          </w:p>
        </w:tc>
        <w:tc>
          <w:tcPr>
            <w:tcW w:w="92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实施地点</w:t>
            </w:r>
          </w:p>
        </w:tc>
        <w:tc>
          <w:tcPr>
            <w:tcW w:w="823"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预算价（万元）</w:t>
            </w:r>
          </w:p>
        </w:tc>
      </w:tr>
      <w:tr>
        <w:tblPrEx>
          <w:tblCellMar>
            <w:top w:w="0" w:type="dxa"/>
            <w:left w:w="108" w:type="dxa"/>
            <w:bottom w:w="0" w:type="dxa"/>
            <w:right w:w="108" w:type="dxa"/>
          </w:tblCellMar>
        </w:tblPrEx>
        <w:trPr>
          <w:trHeight w:val="630" w:hRule="atLeast"/>
        </w:trPr>
        <w:tc>
          <w:tcPr>
            <w:tcW w:w="298" w:type="pct"/>
            <w:vMerge w:val="continue"/>
            <w:tcBorders>
              <w:left w:val="single" w:color="000000" w:sz="4" w:space="0"/>
              <w:bottom w:val="single" w:color="000000" w:sz="4" w:space="0"/>
              <w:right w:val="single" w:color="000000" w:sz="4" w:space="0"/>
            </w:tcBorders>
            <w:noWrap/>
            <w:vAlign w:val="center"/>
          </w:tcPr>
          <w:p>
            <w:pPr>
              <w:jc w:val="center"/>
              <w:rPr>
                <w:rFonts w:ascii="宋体" w:cs="宋体"/>
                <w:color w:val="000000"/>
                <w:sz w:val="24"/>
              </w:rPr>
            </w:pPr>
          </w:p>
        </w:tc>
        <w:tc>
          <w:tcPr>
            <w:tcW w:w="125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4"/>
              </w:rPr>
            </w:pPr>
          </w:p>
        </w:tc>
        <w:tc>
          <w:tcPr>
            <w:tcW w:w="5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面积（亩）</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面积（亩）</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4"/>
              </w:rPr>
            </w:pPr>
            <w:r>
              <w:rPr>
                <w:rFonts w:hint="eastAsia" w:ascii="宋体" w:hAnsi="宋体" w:cs="宋体"/>
                <w:color w:val="000000"/>
                <w:kern w:val="0"/>
                <w:sz w:val="24"/>
              </w:rPr>
              <w:t>面积（亩）</w:t>
            </w:r>
          </w:p>
        </w:tc>
        <w:tc>
          <w:tcPr>
            <w:tcW w:w="92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4"/>
              </w:rPr>
            </w:pPr>
          </w:p>
        </w:tc>
        <w:tc>
          <w:tcPr>
            <w:tcW w:w="823" w:type="pct"/>
            <w:vMerge w:val="continue"/>
            <w:tcBorders>
              <w:left w:val="single" w:color="000000" w:sz="4" w:space="0"/>
              <w:bottom w:val="single" w:color="000000" w:sz="4" w:space="0"/>
              <w:right w:val="single" w:color="000000" w:sz="4" w:space="0"/>
            </w:tcBorders>
            <w:noWrap/>
            <w:vAlign w:val="center"/>
          </w:tcPr>
          <w:p>
            <w:pPr>
              <w:jc w:val="center"/>
              <w:rPr>
                <w:rFonts w:ascii="宋体" w:cs="宋体"/>
                <w:color w:val="000000"/>
                <w:sz w:val="24"/>
              </w:rPr>
            </w:pPr>
          </w:p>
        </w:tc>
      </w:tr>
      <w:tr>
        <w:tblPrEx>
          <w:tblCellMar>
            <w:top w:w="0" w:type="dxa"/>
            <w:left w:w="108" w:type="dxa"/>
            <w:bottom w:w="0" w:type="dxa"/>
            <w:right w:w="108" w:type="dxa"/>
          </w:tblCellMar>
        </w:tblPrEx>
        <w:trPr>
          <w:trHeight w:val="630" w:hRule="atLeast"/>
        </w:trPr>
        <w:tc>
          <w:tcPr>
            <w:tcW w:w="2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1</w:t>
            </w:r>
          </w:p>
        </w:tc>
        <w:tc>
          <w:tcPr>
            <w:tcW w:w="12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2022</w:t>
            </w:r>
            <w:r>
              <w:rPr>
                <w:rFonts w:hint="eastAsia" w:ascii="宋体" w:hAnsi="宋体" w:cs="宋体"/>
                <w:color w:val="000000"/>
                <w:kern w:val="0"/>
                <w:szCs w:val="21"/>
              </w:rPr>
              <w:t>年度造林抚育（</w:t>
            </w:r>
            <w:r>
              <w:rPr>
                <w:rFonts w:ascii="宋体" w:hAnsi="宋体" w:cs="宋体"/>
                <w:color w:val="000000"/>
                <w:kern w:val="0"/>
                <w:szCs w:val="21"/>
              </w:rPr>
              <w:t>1</w:t>
            </w:r>
            <w:r>
              <w:rPr>
                <w:rFonts w:hint="eastAsia" w:ascii="宋体" w:hAnsi="宋体" w:cs="宋体"/>
                <w:color w:val="000000"/>
                <w:kern w:val="0"/>
                <w:szCs w:val="21"/>
              </w:rPr>
              <w:t>标段）</w:t>
            </w:r>
          </w:p>
        </w:tc>
        <w:tc>
          <w:tcPr>
            <w:tcW w:w="5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889</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882</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418</w:t>
            </w:r>
          </w:p>
        </w:tc>
        <w:tc>
          <w:tcPr>
            <w:tcW w:w="92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保安、林场、新塘边</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cs="宋体"/>
                <w:color w:val="000000"/>
                <w:szCs w:val="21"/>
              </w:rPr>
              <w:t>520.5458</w:t>
            </w:r>
          </w:p>
        </w:tc>
      </w:tr>
      <w:tr>
        <w:tblPrEx>
          <w:tblCellMar>
            <w:top w:w="0" w:type="dxa"/>
            <w:left w:w="108" w:type="dxa"/>
            <w:bottom w:w="0" w:type="dxa"/>
            <w:right w:w="108" w:type="dxa"/>
          </w:tblCellMar>
        </w:tblPrEx>
        <w:trPr>
          <w:trHeight w:val="630" w:hRule="atLeast"/>
        </w:trPr>
        <w:tc>
          <w:tcPr>
            <w:tcW w:w="2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2</w:t>
            </w:r>
          </w:p>
        </w:tc>
        <w:tc>
          <w:tcPr>
            <w:tcW w:w="12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2022</w:t>
            </w:r>
            <w:r>
              <w:rPr>
                <w:rFonts w:hint="eastAsia" w:ascii="宋体" w:hAnsi="宋体" w:cs="宋体"/>
                <w:color w:val="000000"/>
                <w:kern w:val="0"/>
                <w:szCs w:val="21"/>
              </w:rPr>
              <w:t>年度造林抚育（</w:t>
            </w:r>
            <w:r>
              <w:rPr>
                <w:rFonts w:ascii="宋体" w:hAnsi="宋体" w:cs="宋体"/>
                <w:color w:val="000000"/>
                <w:kern w:val="0"/>
                <w:szCs w:val="21"/>
              </w:rPr>
              <w:t>2</w:t>
            </w:r>
            <w:r>
              <w:rPr>
                <w:rFonts w:hint="eastAsia" w:ascii="宋体" w:hAnsi="宋体" w:cs="宋体"/>
                <w:color w:val="000000"/>
                <w:kern w:val="0"/>
                <w:szCs w:val="21"/>
              </w:rPr>
              <w:t>标段）</w:t>
            </w:r>
          </w:p>
        </w:tc>
        <w:tc>
          <w:tcPr>
            <w:tcW w:w="5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269</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1893</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378</w:t>
            </w:r>
          </w:p>
        </w:tc>
        <w:tc>
          <w:tcPr>
            <w:tcW w:w="92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凤林、贺村、廿八都</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cs="宋体"/>
                <w:color w:val="000000"/>
                <w:szCs w:val="21"/>
              </w:rPr>
              <w:t>344.1517</w:t>
            </w:r>
          </w:p>
        </w:tc>
      </w:tr>
      <w:tr>
        <w:tblPrEx>
          <w:tblCellMar>
            <w:top w:w="0" w:type="dxa"/>
            <w:left w:w="108" w:type="dxa"/>
            <w:bottom w:w="0" w:type="dxa"/>
            <w:right w:w="108" w:type="dxa"/>
          </w:tblCellMar>
        </w:tblPrEx>
        <w:trPr>
          <w:trHeight w:val="630" w:hRule="atLeast"/>
        </w:trPr>
        <w:tc>
          <w:tcPr>
            <w:tcW w:w="2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3</w:t>
            </w:r>
          </w:p>
        </w:tc>
        <w:tc>
          <w:tcPr>
            <w:tcW w:w="12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2022</w:t>
            </w:r>
            <w:r>
              <w:rPr>
                <w:rFonts w:hint="eastAsia" w:ascii="宋体" w:hAnsi="宋体" w:cs="宋体"/>
                <w:color w:val="000000"/>
                <w:kern w:val="0"/>
                <w:szCs w:val="21"/>
              </w:rPr>
              <w:t>年度造林抚育（</w:t>
            </w:r>
            <w:r>
              <w:rPr>
                <w:rFonts w:ascii="宋体" w:hAnsi="宋体" w:cs="宋体"/>
                <w:color w:val="000000"/>
                <w:kern w:val="0"/>
                <w:szCs w:val="21"/>
              </w:rPr>
              <w:t>3</w:t>
            </w:r>
            <w:r>
              <w:rPr>
                <w:rFonts w:hint="eastAsia" w:ascii="宋体" w:hAnsi="宋体" w:cs="宋体"/>
                <w:color w:val="000000"/>
                <w:kern w:val="0"/>
                <w:szCs w:val="21"/>
              </w:rPr>
              <w:t>标段）</w:t>
            </w:r>
          </w:p>
        </w:tc>
        <w:tc>
          <w:tcPr>
            <w:tcW w:w="5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cs="宋体"/>
                <w:color w:val="000000"/>
                <w:kern w:val="0"/>
                <w:szCs w:val="21"/>
              </w:rPr>
              <w:t>0</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2197</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735</w:t>
            </w:r>
          </w:p>
        </w:tc>
        <w:tc>
          <w:tcPr>
            <w:tcW w:w="92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峡口镇</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cs="宋体"/>
                <w:color w:val="000000"/>
                <w:szCs w:val="21"/>
              </w:rPr>
              <w:t>362.0442</w:t>
            </w:r>
          </w:p>
        </w:tc>
      </w:tr>
      <w:tr>
        <w:tblPrEx>
          <w:tblCellMar>
            <w:top w:w="0" w:type="dxa"/>
            <w:left w:w="108" w:type="dxa"/>
            <w:bottom w:w="0" w:type="dxa"/>
            <w:right w:w="108" w:type="dxa"/>
          </w:tblCellMar>
        </w:tblPrEx>
        <w:trPr>
          <w:trHeight w:val="630" w:hRule="atLeast"/>
        </w:trPr>
        <w:tc>
          <w:tcPr>
            <w:tcW w:w="2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4</w:t>
            </w:r>
          </w:p>
        </w:tc>
        <w:tc>
          <w:tcPr>
            <w:tcW w:w="12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2022</w:t>
            </w:r>
            <w:r>
              <w:rPr>
                <w:rFonts w:hint="eastAsia" w:ascii="宋体" w:hAnsi="宋体" w:cs="宋体"/>
                <w:color w:val="000000"/>
                <w:kern w:val="0"/>
                <w:szCs w:val="21"/>
              </w:rPr>
              <w:t>年度造林抚育（</w:t>
            </w:r>
            <w:r>
              <w:rPr>
                <w:rFonts w:ascii="宋体" w:hAnsi="宋体" w:cs="宋体"/>
                <w:color w:val="000000"/>
                <w:kern w:val="0"/>
                <w:szCs w:val="21"/>
              </w:rPr>
              <w:t>4</w:t>
            </w:r>
            <w:r>
              <w:rPr>
                <w:rFonts w:hint="eastAsia" w:ascii="宋体" w:hAnsi="宋体" w:cs="宋体"/>
                <w:color w:val="000000"/>
                <w:kern w:val="0"/>
                <w:szCs w:val="21"/>
              </w:rPr>
              <w:t>标段）</w:t>
            </w:r>
          </w:p>
        </w:tc>
        <w:tc>
          <w:tcPr>
            <w:tcW w:w="5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162</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98</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1597</w:t>
            </w:r>
          </w:p>
        </w:tc>
        <w:tc>
          <w:tcPr>
            <w:tcW w:w="92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双塔、四都、峡口</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cs="宋体"/>
                <w:color w:val="000000"/>
                <w:szCs w:val="21"/>
              </w:rPr>
              <w:t>323.5517</w:t>
            </w:r>
          </w:p>
        </w:tc>
      </w:tr>
      <w:tr>
        <w:tblPrEx>
          <w:tblCellMar>
            <w:top w:w="0" w:type="dxa"/>
            <w:left w:w="108" w:type="dxa"/>
            <w:bottom w:w="0" w:type="dxa"/>
            <w:right w:w="108" w:type="dxa"/>
          </w:tblCellMar>
        </w:tblPrEx>
        <w:trPr>
          <w:trHeight w:val="422" w:hRule="atLeast"/>
        </w:trPr>
        <w:tc>
          <w:tcPr>
            <w:tcW w:w="2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5</w:t>
            </w:r>
          </w:p>
        </w:tc>
        <w:tc>
          <w:tcPr>
            <w:tcW w:w="12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2022</w:t>
            </w:r>
            <w:r>
              <w:rPr>
                <w:rFonts w:hint="eastAsia" w:ascii="宋体" w:hAnsi="宋体" w:cs="宋体"/>
                <w:color w:val="000000"/>
                <w:kern w:val="0"/>
                <w:szCs w:val="21"/>
              </w:rPr>
              <w:t>年度造林抚育（</w:t>
            </w:r>
            <w:r>
              <w:rPr>
                <w:rFonts w:ascii="宋体" w:hAnsi="宋体" w:cs="宋体"/>
                <w:color w:val="000000"/>
                <w:kern w:val="0"/>
                <w:szCs w:val="21"/>
              </w:rPr>
              <w:t>5</w:t>
            </w:r>
            <w:r>
              <w:rPr>
                <w:rFonts w:hint="eastAsia" w:ascii="宋体" w:hAnsi="宋体" w:cs="宋体"/>
                <w:color w:val="000000"/>
                <w:kern w:val="0"/>
                <w:szCs w:val="21"/>
              </w:rPr>
              <w:t>标段）</w:t>
            </w:r>
          </w:p>
        </w:tc>
        <w:tc>
          <w:tcPr>
            <w:tcW w:w="5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118</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2425</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711</w:t>
            </w:r>
          </w:p>
        </w:tc>
        <w:tc>
          <w:tcPr>
            <w:tcW w:w="92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张村</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cs="宋体"/>
                <w:color w:val="000000"/>
                <w:szCs w:val="21"/>
              </w:rPr>
              <w:t>404.7386</w:t>
            </w:r>
          </w:p>
        </w:tc>
      </w:tr>
      <w:tr>
        <w:tblPrEx>
          <w:tblCellMar>
            <w:top w:w="0" w:type="dxa"/>
            <w:left w:w="108" w:type="dxa"/>
            <w:bottom w:w="0" w:type="dxa"/>
            <w:right w:w="108" w:type="dxa"/>
          </w:tblCellMar>
        </w:tblPrEx>
        <w:trPr>
          <w:trHeight w:val="558" w:hRule="atLeast"/>
        </w:trPr>
        <w:tc>
          <w:tcPr>
            <w:tcW w:w="2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6</w:t>
            </w:r>
          </w:p>
        </w:tc>
        <w:tc>
          <w:tcPr>
            <w:tcW w:w="12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2022</w:t>
            </w:r>
            <w:r>
              <w:rPr>
                <w:rFonts w:hint="eastAsia" w:ascii="宋体" w:hAnsi="宋体" w:cs="宋体"/>
                <w:color w:val="000000"/>
                <w:kern w:val="0"/>
                <w:szCs w:val="21"/>
              </w:rPr>
              <w:t>年度造林抚育（</w:t>
            </w:r>
            <w:r>
              <w:rPr>
                <w:rFonts w:ascii="宋体" w:hAnsi="宋体" w:cs="宋体"/>
                <w:color w:val="000000"/>
                <w:kern w:val="0"/>
                <w:szCs w:val="21"/>
              </w:rPr>
              <w:t>6</w:t>
            </w:r>
            <w:r>
              <w:rPr>
                <w:rFonts w:hint="eastAsia" w:ascii="宋体" w:hAnsi="宋体" w:cs="宋体"/>
                <w:color w:val="000000"/>
                <w:kern w:val="0"/>
                <w:szCs w:val="21"/>
              </w:rPr>
              <w:t>标段）</w:t>
            </w:r>
          </w:p>
        </w:tc>
        <w:tc>
          <w:tcPr>
            <w:tcW w:w="5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168</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211</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1867</w:t>
            </w:r>
          </w:p>
        </w:tc>
        <w:tc>
          <w:tcPr>
            <w:tcW w:w="92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石门、坛石</w:t>
            </w:r>
          </w:p>
        </w:tc>
        <w:tc>
          <w:tcPr>
            <w:tcW w:w="82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cs="宋体"/>
                <w:color w:val="000000"/>
                <w:szCs w:val="21"/>
              </w:rPr>
              <w:t>356.1559</w:t>
            </w:r>
          </w:p>
        </w:tc>
      </w:tr>
      <w:tr>
        <w:tblPrEx>
          <w:tblCellMar>
            <w:top w:w="0" w:type="dxa"/>
            <w:left w:w="108" w:type="dxa"/>
            <w:bottom w:w="0" w:type="dxa"/>
            <w:right w:w="108" w:type="dxa"/>
          </w:tblCellMar>
        </w:tblPrEx>
        <w:trPr>
          <w:trHeight w:val="1065" w:hRule="atLeast"/>
        </w:trPr>
        <w:tc>
          <w:tcPr>
            <w:tcW w:w="29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kern w:val="0"/>
                <w:szCs w:val="21"/>
              </w:rPr>
            </w:pPr>
            <w:r>
              <w:rPr>
                <w:rFonts w:ascii="宋体" w:hAnsi="宋体" w:cs="宋体"/>
                <w:color w:val="000000"/>
                <w:kern w:val="0"/>
                <w:szCs w:val="21"/>
              </w:rPr>
              <w:t>7</w:t>
            </w:r>
          </w:p>
        </w:tc>
        <w:tc>
          <w:tcPr>
            <w:tcW w:w="125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2022</w:t>
            </w:r>
            <w:r>
              <w:rPr>
                <w:rFonts w:hint="eastAsia" w:ascii="宋体" w:hAnsi="宋体" w:cs="宋体"/>
                <w:color w:val="000000"/>
                <w:kern w:val="0"/>
                <w:szCs w:val="21"/>
              </w:rPr>
              <w:t>年度造林抚育（</w:t>
            </w:r>
            <w:r>
              <w:rPr>
                <w:rFonts w:ascii="宋体" w:hAnsi="宋体" w:cs="宋体"/>
                <w:color w:val="000000"/>
                <w:kern w:val="0"/>
                <w:szCs w:val="21"/>
              </w:rPr>
              <w:t>7</w:t>
            </w:r>
            <w:r>
              <w:rPr>
                <w:rFonts w:hint="eastAsia" w:ascii="宋体" w:hAnsi="宋体" w:cs="宋体"/>
                <w:color w:val="000000"/>
                <w:kern w:val="0"/>
                <w:szCs w:val="21"/>
              </w:rPr>
              <w:t>标段）</w:t>
            </w:r>
          </w:p>
        </w:tc>
        <w:tc>
          <w:tcPr>
            <w:tcW w:w="56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653</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1250</w:t>
            </w:r>
          </w:p>
        </w:tc>
        <w:tc>
          <w:tcPr>
            <w:tcW w:w="4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ascii="宋体" w:hAnsi="宋体" w:cs="宋体"/>
                <w:color w:val="000000"/>
                <w:kern w:val="0"/>
                <w:szCs w:val="21"/>
              </w:rPr>
              <w:t>354</w:t>
            </w:r>
          </w:p>
        </w:tc>
        <w:tc>
          <w:tcPr>
            <w:tcW w:w="9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大桥、虎山、清湖、上余、塘源口、碗窑、长台、</w:t>
            </w:r>
            <w:r>
              <w:rPr>
                <w:rFonts w:hint="eastAsia" w:ascii="宋体" w:hAnsi="宋体" w:cs="宋体"/>
                <w:kern w:val="0"/>
                <w:szCs w:val="21"/>
              </w:rPr>
              <w:t>保安</w:t>
            </w:r>
          </w:p>
        </w:tc>
        <w:tc>
          <w:tcPr>
            <w:tcW w:w="8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Cs w:val="21"/>
              </w:rPr>
            </w:pPr>
            <w:r>
              <w:rPr>
                <w:rFonts w:ascii="宋体" w:cs="宋体"/>
                <w:color w:val="000000"/>
                <w:szCs w:val="21"/>
              </w:rPr>
              <w:t>391.0181</w:t>
            </w:r>
          </w:p>
        </w:tc>
      </w:tr>
      <w:tr>
        <w:tblPrEx>
          <w:tblCellMar>
            <w:top w:w="0" w:type="dxa"/>
            <w:left w:w="108" w:type="dxa"/>
            <w:bottom w:w="0" w:type="dxa"/>
            <w:right w:w="108" w:type="dxa"/>
          </w:tblCellMar>
        </w:tblPrEx>
        <w:trPr>
          <w:trHeight w:val="675" w:hRule="atLeast"/>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总预算：</w:t>
            </w:r>
            <w:r>
              <w:rPr>
                <w:rFonts w:ascii="宋体" w:hAnsi="宋体" w:cs="宋体"/>
                <w:color w:val="000000"/>
                <w:kern w:val="0"/>
                <w:szCs w:val="21"/>
              </w:rPr>
              <w:t>2702.206</w:t>
            </w:r>
            <w:r>
              <w:rPr>
                <w:rFonts w:hint="eastAsia" w:ascii="宋体" w:hAnsi="宋体" w:cs="宋体"/>
                <w:color w:val="000000"/>
                <w:kern w:val="0"/>
                <w:szCs w:val="21"/>
              </w:rPr>
              <w:t>万元</w:t>
            </w:r>
          </w:p>
        </w:tc>
      </w:tr>
    </w:tbl>
    <w:p>
      <w:pPr>
        <w:snapToGrid w:val="0"/>
        <w:ind w:firstLine="480" w:firstLineChars="200"/>
        <w:rPr>
          <w:rFonts w:ascii="宋体" w:cs="宋体"/>
          <w:color w:val="auto"/>
          <w:sz w:val="24"/>
          <w:u w:val="single"/>
        </w:rPr>
      </w:pPr>
      <w:r>
        <w:rPr>
          <w:rFonts w:hint="eastAsia" w:ascii="宋体" w:hAnsi="宋体" w:cs="宋体"/>
          <w:color w:val="auto"/>
          <w:sz w:val="24"/>
          <w:u w:val="single"/>
        </w:rPr>
        <w:t>注：本采购项目共分</w:t>
      </w:r>
      <w:r>
        <w:rPr>
          <w:rFonts w:ascii="宋体" w:hAnsi="宋体" w:cs="宋体"/>
          <w:color w:val="auto"/>
          <w:sz w:val="24"/>
          <w:u w:val="single"/>
        </w:rPr>
        <w:t>7</w:t>
      </w:r>
      <w:r>
        <w:rPr>
          <w:rFonts w:hint="eastAsia" w:ascii="宋体" w:hAnsi="宋体" w:cs="宋体"/>
          <w:color w:val="auto"/>
          <w:sz w:val="24"/>
          <w:u w:val="single"/>
        </w:rPr>
        <w:t>个标项，每个投标人只允许中一个标项，中标后不得参加其他标项投标。</w:t>
      </w:r>
    </w:p>
    <w:p>
      <w:pPr>
        <w:ind w:firstLine="520" w:firstLineChars="216"/>
        <w:rPr>
          <w:rFonts w:ascii="宋体"/>
          <w:color w:val="auto"/>
          <w:sz w:val="24"/>
          <w:highlight w:val="yellow"/>
        </w:rPr>
      </w:pPr>
      <w:r>
        <w:rPr>
          <w:rFonts w:hint="eastAsia" w:ascii="宋体" w:hAnsi="宋体" w:cs="宋体"/>
          <w:b/>
          <w:bCs/>
          <w:color w:val="auto"/>
          <w:sz w:val="24"/>
        </w:rPr>
        <w:t>三、建设标准：</w:t>
      </w:r>
      <w:r>
        <w:rPr>
          <w:rFonts w:hint="eastAsia" w:ascii="宋体" w:hAnsi="宋体"/>
          <w:color w:val="auto"/>
          <w:sz w:val="24"/>
        </w:rPr>
        <w:t>图纸范围内的山地造林、清理整地、施肥、抚育管护等，详见图纸。</w:t>
      </w:r>
    </w:p>
    <w:p>
      <w:pPr>
        <w:ind w:firstLine="520" w:firstLineChars="216"/>
        <w:rPr>
          <w:rFonts w:ascii="宋体"/>
          <w:b/>
          <w:bCs/>
          <w:color w:val="auto"/>
          <w:sz w:val="24"/>
        </w:rPr>
      </w:pPr>
      <w:bookmarkStart w:id="27" w:name="_Toc13712"/>
      <w:bookmarkStart w:id="28" w:name="_Toc23932"/>
      <w:bookmarkStart w:id="29" w:name="_Toc25943"/>
      <w:r>
        <w:rPr>
          <w:rFonts w:hint="eastAsia" w:ascii="宋体" w:hAnsi="宋体"/>
          <w:b/>
          <w:bCs/>
          <w:color w:val="auto"/>
          <w:sz w:val="24"/>
        </w:rPr>
        <w:t>四、木材及采伐剩余物搬运</w:t>
      </w:r>
      <w:bookmarkEnd w:id="27"/>
      <w:bookmarkEnd w:id="28"/>
      <w:bookmarkEnd w:id="29"/>
    </w:p>
    <w:p>
      <w:pPr>
        <w:ind w:firstLine="518" w:firstLineChars="216"/>
        <w:rPr>
          <w:rFonts w:ascii="宋体"/>
          <w:color w:val="auto"/>
          <w:sz w:val="24"/>
        </w:rPr>
      </w:pPr>
      <w:r>
        <w:rPr>
          <w:rFonts w:hint="eastAsia" w:ascii="宋体" w:hAnsi="宋体"/>
          <w:color w:val="auto"/>
          <w:sz w:val="24"/>
        </w:rPr>
        <w:t>间伐后的木材应搬运出作业区，堆集在实施山场的山脚下。</w:t>
      </w:r>
    </w:p>
    <w:p>
      <w:pPr>
        <w:ind w:firstLine="520" w:firstLineChars="216"/>
        <w:rPr>
          <w:rFonts w:ascii="宋体"/>
          <w:b/>
          <w:bCs/>
          <w:color w:val="auto"/>
          <w:sz w:val="24"/>
        </w:rPr>
      </w:pPr>
      <w:bookmarkStart w:id="30" w:name="_Toc122186814"/>
      <w:bookmarkStart w:id="31" w:name="_Toc18232"/>
      <w:bookmarkStart w:id="32" w:name="_Toc216930877"/>
      <w:bookmarkStart w:id="33" w:name="_Toc14326"/>
      <w:bookmarkStart w:id="34" w:name="_Toc122592760"/>
      <w:bookmarkStart w:id="35" w:name="_Toc12824"/>
      <w:r>
        <w:rPr>
          <w:rFonts w:hint="eastAsia" w:ascii="宋体" w:hAnsi="宋体"/>
          <w:b/>
          <w:bCs/>
          <w:color w:val="auto"/>
          <w:sz w:val="24"/>
        </w:rPr>
        <w:t>五、苗木要求</w:t>
      </w:r>
    </w:p>
    <w:p>
      <w:pPr>
        <w:ind w:firstLine="518" w:firstLineChars="216"/>
        <w:rPr>
          <w:b/>
          <w:color w:val="auto"/>
          <w:sz w:val="24"/>
        </w:rPr>
      </w:pPr>
      <w:r>
        <w:rPr>
          <w:rFonts w:hint="eastAsia" w:ascii="宋体" w:hAnsi="宋体"/>
          <w:color w:val="auto"/>
          <w:sz w:val="24"/>
        </w:rPr>
        <w:t>（一）苗木规格</w:t>
      </w:r>
      <w:bookmarkEnd w:id="30"/>
      <w:bookmarkEnd w:id="31"/>
      <w:bookmarkEnd w:id="32"/>
      <w:bookmarkEnd w:id="33"/>
      <w:bookmarkEnd w:id="34"/>
      <w:bookmarkEnd w:id="35"/>
      <w:bookmarkStart w:id="36" w:name="_Toc17934"/>
      <w:bookmarkStart w:id="37" w:name="_Toc25641"/>
      <w:bookmarkStart w:id="38" w:name="_Toc19660"/>
      <w:r>
        <w:rPr>
          <w:rFonts w:hint="eastAsia" w:ascii="宋体" w:hAnsi="宋体"/>
          <w:color w:val="auto"/>
          <w:sz w:val="24"/>
        </w:rPr>
        <w:t>：</w:t>
      </w:r>
      <w:r>
        <w:rPr>
          <w:rFonts w:hint="eastAsia"/>
          <w:b/>
          <w:color w:val="auto"/>
          <w:sz w:val="24"/>
        </w:rPr>
        <w:t>详见设计要求一览表。</w:t>
      </w:r>
    </w:p>
    <w:p>
      <w:pPr>
        <w:ind w:firstLine="518" w:firstLineChars="216"/>
        <w:rPr>
          <w:rFonts w:ascii="宋体"/>
          <w:color w:val="auto"/>
          <w:sz w:val="24"/>
        </w:rPr>
      </w:pPr>
      <w:r>
        <w:rPr>
          <w:rFonts w:hint="eastAsia" w:ascii="宋体" w:hAnsi="宋体"/>
          <w:color w:val="auto"/>
          <w:sz w:val="24"/>
        </w:rPr>
        <w:t>（二）苗木要求</w:t>
      </w:r>
      <w:bookmarkEnd w:id="36"/>
      <w:bookmarkEnd w:id="37"/>
      <w:bookmarkEnd w:id="38"/>
    </w:p>
    <w:p>
      <w:pPr>
        <w:ind w:firstLine="518" w:firstLineChars="216"/>
        <w:rPr>
          <w:rFonts w:ascii="宋体"/>
          <w:color w:val="auto"/>
          <w:sz w:val="24"/>
        </w:rPr>
      </w:pPr>
      <w:r>
        <w:rPr>
          <w:rFonts w:hint="eastAsia" w:ascii="宋体" w:hAnsi="宋体"/>
          <w:color w:val="auto"/>
          <w:sz w:val="24"/>
        </w:rPr>
        <w:t>造林地内苗木种植位置和数量以设计为基本标准。部分配置树种如林缘点缀的树种或经济林内点缀树种为达到最佳景观效果，实际种植位置允许中标方根据实际效果及具体立地条件在现场进行调整。</w:t>
      </w:r>
    </w:p>
    <w:p>
      <w:pPr>
        <w:ind w:firstLine="518" w:firstLineChars="216"/>
        <w:rPr>
          <w:rFonts w:ascii="宋体"/>
          <w:color w:val="auto"/>
          <w:sz w:val="24"/>
        </w:rPr>
      </w:pPr>
      <w:r>
        <w:rPr>
          <w:rFonts w:hint="eastAsia" w:ascii="宋体" w:hAnsi="宋体"/>
          <w:color w:val="auto"/>
          <w:sz w:val="24"/>
        </w:rPr>
        <w:t>本工程苗木类型分容器苗、泥球苗、裸根苗三种，原则上苗木类型不能更改，但泥球苗可以用同规格容器苗代替，裸根苗的可以用同规格的泥球苗和容器苗代替。对苗龄有要求的苗木，需满足该要求。</w:t>
      </w:r>
    </w:p>
    <w:p>
      <w:pPr>
        <w:ind w:firstLine="518" w:firstLineChars="216"/>
        <w:rPr>
          <w:rFonts w:ascii="宋体"/>
          <w:color w:val="auto"/>
          <w:sz w:val="24"/>
        </w:rPr>
      </w:pPr>
      <w:r>
        <w:rPr>
          <w:rFonts w:hint="eastAsia" w:ascii="宋体" w:hAnsi="宋体"/>
          <w:color w:val="auto"/>
          <w:sz w:val="24"/>
        </w:rPr>
        <w:t>为保证成活，切实达到设计效果，苗木宜大小适中，如苗木达不到设计规格时，应增加苗木的数量。对于一时难以采购到的苗木，可用相近的乡土苗木替换（以上调整均需事先取得监理方、设计方、建设方的认可后方可实施）。验收时，按苗木表中的规格要求进行验收，验收规格标准以苗木种植并修剪后测量的规格为准。</w:t>
      </w:r>
    </w:p>
    <w:p>
      <w:pPr>
        <w:ind w:firstLine="518" w:firstLineChars="216"/>
        <w:rPr>
          <w:rFonts w:ascii="宋体"/>
          <w:color w:val="auto"/>
          <w:sz w:val="24"/>
        </w:rPr>
      </w:pPr>
      <w:bookmarkStart w:id="39" w:name="_Toc12007"/>
      <w:bookmarkStart w:id="40" w:name="_Toc216930878"/>
      <w:bookmarkStart w:id="41" w:name="_Toc8450"/>
      <w:bookmarkStart w:id="42" w:name="_Toc122186815"/>
      <w:bookmarkStart w:id="43" w:name="_Toc11514"/>
      <w:bookmarkStart w:id="44" w:name="_Toc122592761"/>
      <w:r>
        <w:rPr>
          <w:rFonts w:hint="eastAsia" w:ascii="宋体" w:hAnsi="宋体"/>
          <w:color w:val="auto"/>
          <w:sz w:val="24"/>
        </w:rPr>
        <w:t>（三）苗木管理</w:t>
      </w:r>
      <w:bookmarkEnd w:id="39"/>
      <w:bookmarkEnd w:id="40"/>
      <w:bookmarkEnd w:id="41"/>
      <w:bookmarkEnd w:id="42"/>
      <w:bookmarkEnd w:id="43"/>
      <w:bookmarkEnd w:id="44"/>
    </w:p>
    <w:p>
      <w:pPr>
        <w:ind w:firstLine="518" w:firstLineChars="216"/>
        <w:rPr>
          <w:rFonts w:ascii="宋体"/>
          <w:color w:val="auto"/>
          <w:sz w:val="24"/>
        </w:rPr>
      </w:pPr>
      <w:r>
        <w:rPr>
          <w:rFonts w:hint="eastAsia" w:ascii="宋体" w:hAnsi="宋体"/>
          <w:color w:val="auto"/>
          <w:sz w:val="24"/>
        </w:rPr>
        <w:t>本次造林苗木按照种源地、培育地就近的原则，建议优先选用江山市本地培育的苗木。苗木应持有苗木标签，使用良种苗的要求提供良种证，外地运入的苗木还需持有植物检疫证。</w:t>
      </w:r>
    </w:p>
    <w:p>
      <w:pPr>
        <w:pStyle w:val="7"/>
        <w:spacing w:before="240" w:after="120" w:line="240" w:lineRule="auto"/>
        <w:ind w:left="210" w:leftChars="100" w:firstLine="236" w:firstLineChars="98"/>
        <w:rPr>
          <w:rFonts w:eastAsia="宋体"/>
          <w:color w:val="auto"/>
          <w:sz w:val="24"/>
          <w:szCs w:val="24"/>
        </w:rPr>
      </w:pPr>
      <w:bookmarkStart w:id="45" w:name="_Toc28822"/>
      <w:bookmarkStart w:id="46" w:name="_Toc10296"/>
      <w:bookmarkStart w:id="47" w:name="_Toc29168"/>
      <w:bookmarkStart w:id="48" w:name="_Toc17766"/>
      <w:bookmarkStart w:id="49" w:name="_Toc216930874"/>
      <w:bookmarkStart w:id="50" w:name="_Toc12171"/>
      <w:bookmarkStart w:id="51" w:name="_Toc127331144"/>
      <w:bookmarkStart w:id="52" w:name="_Toc122186820"/>
      <w:bookmarkStart w:id="53" w:name="_Toc28039"/>
      <w:bookmarkStart w:id="54" w:name="_Toc28174"/>
      <w:r>
        <w:rPr>
          <w:rFonts w:hint="eastAsia" w:eastAsia="宋体"/>
          <w:color w:val="auto"/>
          <w:sz w:val="24"/>
          <w:szCs w:val="24"/>
        </w:rPr>
        <w:t>六、栽植要求</w:t>
      </w:r>
      <w:bookmarkEnd w:id="45"/>
      <w:bookmarkEnd w:id="46"/>
      <w:bookmarkEnd w:id="47"/>
      <w:bookmarkEnd w:id="48"/>
    </w:p>
    <w:p>
      <w:pPr>
        <w:pStyle w:val="7"/>
        <w:spacing w:before="240" w:after="120" w:line="240" w:lineRule="auto"/>
        <w:ind w:left="642" w:leftChars="100"/>
        <w:rPr>
          <w:rFonts w:eastAsia="宋体"/>
          <w:b w:val="0"/>
          <w:color w:val="auto"/>
          <w:sz w:val="24"/>
          <w:szCs w:val="24"/>
        </w:rPr>
      </w:pPr>
      <w:bookmarkStart w:id="55" w:name="_Toc18877"/>
      <w:r>
        <w:rPr>
          <w:rFonts w:hint="eastAsia" w:eastAsia="宋体"/>
          <w:b w:val="0"/>
          <w:color w:val="auto"/>
          <w:sz w:val="24"/>
          <w:szCs w:val="24"/>
        </w:rPr>
        <w:t>详见设计要求一览表。</w:t>
      </w:r>
    </w:p>
    <w:p>
      <w:pPr>
        <w:pStyle w:val="7"/>
        <w:spacing w:before="240" w:after="120" w:line="240" w:lineRule="auto"/>
        <w:ind w:left="210" w:leftChars="100" w:firstLine="236" w:firstLineChars="98"/>
        <w:rPr>
          <w:rFonts w:eastAsia="宋体"/>
          <w:color w:val="auto"/>
          <w:sz w:val="24"/>
          <w:szCs w:val="24"/>
        </w:rPr>
      </w:pPr>
      <w:r>
        <w:rPr>
          <w:rFonts w:hint="eastAsia" w:eastAsia="宋体"/>
          <w:color w:val="auto"/>
          <w:sz w:val="24"/>
          <w:szCs w:val="24"/>
        </w:rPr>
        <w:t>七、抚育管护</w:t>
      </w:r>
      <w:bookmarkEnd w:id="49"/>
      <w:bookmarkEnd w:id="50"/>
      <w:bookmarkEnd w:id="51"/>
      <w:bookmarkEnd w:id="52"/>
      <w:bookmarkEnd w:id="53"/>
      <w:bookmarkEnd w:id="54"/>
      <w:bookmarkEnd w:id="55"/>
    </w:p>
    <w:p>
      <w:pPr>
        <w:pStyle w:val="7"/>
        <w:spacing w:before="240" w:after="120" w:line="240" w:lineRule="auto"/>
        <w:ind w:left="642" w:leftChars="100"/>
        <w:rPr>
          <w:rFonts w:eastAsia="宋体"/>
          <w:b w:val="0"/>
          <w:color w:val="auto"/>
          <w:sz w:val="24"/>
          <w:szCs w:val="24"/>
        </w:rPr>
      </w:pPr>
      <w:r>
        <w:rPr>
          <w:rFonts w:hint="eastAsia" w:eastAsia="宋体"/>
          <w:b w:val="0"/>
          <w:color w:val="auto"/>
          <w:sz w:val="24"/>
          <w:szCs w:val="24"/>
        </w:rPr>
        <w:t>详见设计要求一览表。</w:t>
      </w:r>
    </w:p>
    <w:p>
      <w:pPr>
        <w:pStyle w:val="7"/>
        <w:keepLines w:val="0"/>
        <w:widowControl/>
        <w:spacing w:before="240" w:after="120" w:line="500" w:lineRule="exact"/>
        <w:ind w:left="0" w:firstLine="482" w:firstLineChars="200"/>
        <w:rPr>
          <w:rFonts w:ascii="宋体" w:hAnsi="宋体" w:eastAsia="宋体" w:cs="宋体"/>
          <w:bCs w:val="0"/>
          <w:color w:val="auto"/>
          <w:sz w:val="24"/>
          <w:szCs w:val="24"/>
        </w:rPr>
      </w:pPr>
      <w:r>
        <w:rPr>
          <w:rFonts w:hint="eastAsia" w:ascii="宋体" w:hAnsi="宋体" w:eastAsia="宋体" w:cs="宋体"/>
          <w:bCs w:val="0"/>
          <w:color w:val="auto"/>
          <w:sz w:val="24"/>
          <w:szCs w:val="24"/>
        </w:rPr>
        <w:t>八、作业设计</w:t>
      </w:r>
      <w:bookmarkStart w:id="56" w:name="_Toc31555"/>
      <w:bookmarkStart w:id="57" w:name="_Toc15455"/>
      <w:bookmarkStart w:id="58" w:name="_Toc30338"/>
    </w:p>
    <w:bookmarkEnd w:id="56"/>
    <w:bookmarkEnd w:id="57"/>
    <w:bookmarkEnd w:id="58"/>
    <w:p>
      <w:pPr>
        <w:pStyle w:val="7"/>
        <w:tabs>
          <w:tab w:val="left" w:pos="0"/>
          <w:tab w:val="clear" w:pos="432"/>
        </w:tabs>
        <w:spacing w:before="240" w:after="120"/>
        <w:ind w:left="2" w:firstLine="360" w:firstLineChars="150"/>
        <w:rPr>
          <w:rFonts w:hint="eastAsia" w:ascii="宋体" w:hAnsi="宋体" w:eastAsia="宋体" w:cs="Times New Roman"/>
          <w:b w:val="0"/>
          <w:bCs w:val="0"/>
          <w:color w:val="auto"/>
          <w:kern w:val="2"/>
          <w:sz w:val="24"/>
          <w:szCs w:val="24"/>
          <w:lang w:val="en-US" w:eastAsia="zh-CN" w:bidi="ar-SA"/>
        </w:rPr>
      </w:pPr>
      <w:bookmarkStart w:id="59" w:name="_Toc19458"/>
      <w:bookmarkStart w:id="60" w:name="_Toc32588"/>
      <w:bookmarkStart w:id="61" w:name="_Toc17654"/>
      <w:r>
        <w:rPr>
          <w:rFonts w:hint="eastAsia" w:ascii="宋体" w:hAnsi="宋体" w:eastAsia="宋体" w:cs="Times New Roman"/>
          <w:b w:val="0"/>
          <w:bCs w:val="0"/>
          <w:color w:val="auto"/>
          <w:kern w:val="2"/>
          <w:sz w:val="24"/>
          <w:szCs w:val="24"/>
          <w:lang w:val="en-US" w:eastAsia="zh-CN" w:bidi="ar-SA"/>
        </w:rPr>
        <w:t>根据衢州市委市政府建设“浙江大花园核心区”和“活力新衢州、美丽大花园”的目标定位与发展愿景，围绕生态安全、森林健康、内涵丰富、产业融合、特色惠民等要求，以“浙江省衢州市国土绿化试点示范项目”为载体，着力开展山水林田湖草系统治理，建设集生态景观、宜居宜业、文旅休闲为一体，人与自然和谐共生的高水平国土绿化新格局，精准提升森林质量，使重点区位国土绿化取得突破性进展，重要区域森林生态系统得到有效修复，生态环境和质量持续改善，产业富民能力明显提升，全民生态意识显著提高，国土绿化系统治理示范“重要窗口”效应进一步增强，不断提升人民群众对良好生态的获得感和幸福感不断提升，为衢州市“率先实现绿色崛起”提供生态保障。按照“生态优先、富民为本，全域统筹、系统治理”的原则，紧扣“衢州有礼”诗画风光带建设，以衢州市“国土绿化扩面提质”、“森林品牌创建”、“生态文明弘扬”等三大行动为载体，持续推进浙江省“新增百万亩国土绿化行动”、“千万亩森林质量精准提升行动”，打造国土绿化扩面提质示范样板。</w:t>
      </w:r>
    </w:p>
    <w:p>
      <w:pPr>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各标段设计思路、树种设计、施工技术要求、种苗工程设计、投资概算等详见作业设计文本。</w:t>
      </w:r>
    </w:p>
    <w:bookmarkEnd w:id="59"/>
    <w:bookmarkEnd w:id="60"/>
    <w:bookmarkEnd w:id="61"/>
    <w:p>
      <w:pPr>
        <w:pStyle w:val="61"/>
        <w:shd w:val="clear" w:color="auto" w:fill="FFFFFF"/>
        <w:spacing w:before="0" w:beforeAutospacing="0" w:after="0" w:afterAutospacing="0" w:line="264" w:lineRule="auto"/>
        <w:ind w:firstLine="482" w:firstLineChars="200"/>
        <w:rPr>
          <w:rFonts w:cs="宋体"/>
          <w:b/>
          <w:color w:val="auto"/>
        </w:rPr>
      </w:pPr>
      <w:r>
        <w:rPr>
          <w:rFonts w:hint="eastAsia" w:cs="宋体"/>
          <w:b/>
          <w:color w:val="auto"/>
        </w:rPr>
        <w:t>十一、监督和验收</w:t>
      </w:r>
    </w:p>
    <w:p>
      <w:pPr>
        <w:ind w:firstLine="518" w:firstLineChars="216"/>
        <w:rPr>
          <w:rFonts w:ascii="宋体"/>
          <w:color w:val="auto"/>
          <w:sz w:val="24"/>
        </w:rPr>
      </w:pPr>
      <w:r>
        <w:rPr>
          <w:rFonts w:ascii="宋体" w:hAnsi="宋体"/>
          <w:color w:val="auto"/>
          <w:sz w:val="24"/>
        </w:rPr>
        <w:t>1</w:t>
      </w:r>
      <w:r>
        <w:rPr>
          <w:rFonts w:hint="eastAsia" w:ascii="宋体" w:hAnsi="宋体"/>
          <w:color w:val="auto"/>
          <w:sz w:val="24"/>
        </w:rPr>
        <w:t>、监理单位负责开展每个实施环节全过程监督，林业局负责日常抽查监督，发现问题，及时督促中标单位整改。中标单位完成植被清理和山地造林、抚育，提出验收申请，提供相应环节的文字材料。</w:t>
      </w:r>
    </w:p>
    <w:p>
      <w:pPr>
        <w:spacing w:line="288" w:lineRule="auto"/>
        <w:ind w:firstLine="518" w:firstLineChars="216"/>
        <w:rPr>
          <w:rFonts w:ascii="宋体" w:cs="宋体"/>
          <w:color w:val="auto"/>
          <w:sz w:val="24"/>
        </w:rPr>
      </w:pPr>
      <w:r>
        <w:rPr>
          <w:rFonts w:ascii="宋体" w:hAnsi="宋体"/>
          <w:color w:val="auto"/>
          <w:sz w:val="24"/>
        </w:rPr>
        <w:t>2</w:t>
      </w:r>
      <w:r>
        <w:rPr>
          <w:rFonts w:hint="eastAsia" w:ascii="宋体" w:hAnsi="宋体"/>
          <w:color w:val="auto"/>
          <w:sz w:val="24"/>
        </w:rPr>
        <w:t>、查实出现下列问题，予以扣款：①无正当理由证明，不完成设计范围作业任务的。②造林（补植）密度达不到，或苗木规格达不到、整地不合格、未清理未种植，经指出未整改的。③有未抚育面积或造林（补植）保存率不足</w:t>
      </w:r>
      <w:r>
        <w:rPr>
          <w:rFonts w:ascii="宋体" w:hAnsi="宋体"/>
          <w:color w:val="auto"/>
          <w:sz w:val="24"/>
        </w:rPr>
        <w:t>85%</w:t>
      </w:r>
      <w:r>
        <w:rPr>
          <w:rFonts w:hint="eastAsia" w:ascii="宋体" w:hAnsi="宋体"/>
          <w:color w:val="auto"/>
          <w:sz w:val="24"/>
        </w:rPr>
        <w:t>的。</w:t>
      </w:r>
    </w:p>
    <w:p>
      <w:pPr>
        <w:pStyle w:val="37"/>
        <w:snapToGrid w:val="0"/>
        <w:spacing w:line="264" w:lineRule="auto"/>
        <w:ind w:firstLine="482" w:firstLineChars="200"/>
        <w:rPr>
          <w:rFonts w:hAnsi="宋体" w:cs="宋体"/>
          <w:b/>
          <w:color w:val="auto"/>
          <w:sz w:val="24"/>
          <w:szCs w:val="24"/>
        </w:rPr>
      </w:pPr>
      <w:r>
        <w:rPr>
          <w:rFonts w:hint="eastAsia" w:hAnsi="宋体" w:cs="宋体"/>
          <w:b/>
          <w:color w:val="auto"/>
          <w:sz w:val="24"/>
          <w:szCs w:val="24"/>
        </w:rPr>
        <w:t>十二、安全责任</w:t>
      </w:r>
    </w:p>
    <w:p>
      <w:pPr>
        <w:spacing w:line="264" w:lineRule="auto"/>
        <w:ind w:firstLine="480" w:firstLineChars="200"/>
        <w:rPr>
          <w:rFonts w:ascii="宋体" w:cs="宋体"/>
          <w:color w:val="auto"/>
          <w:sz w:val="24"/>
        </w:rPr>
      </w:pPr>
      <w:r>
        <w:rPr>
          <w:rFonts w:hint="eastAsia" w:ascii="宋体" w:hAnsi="宋体" w:cs="宋体"/>
          <w:color w:val="auto"/>
          <w:sz w:val="24"/>
        </w:rPr>
        <w:t>乙方单位接受业主和监理单位监督检查，力保本项目的进度和质量。</w:t>
      </w:r>
    </w:p>
    <w:p>
      <w:pPr>
        <w:spacing w:line="264" w:lineRule="auto"/>
        <w:ind w:firstLine="480" w:firstLineChars="200"/>
        <w:rPr>
          <w:rFonts w:ascii="宋体" w:cs="宋体"/>
          <w:color w:val="auto"/>
          <w:sz w:val="24"/>
        </w:rPr>
      </w:pPr>
      <w:r>
        <w:rPr>
          <w:rFonts w:hint="eastAsia" w:ascii="宋体" w:hAnsi="宋体" w:cs="宋体"/>
          <w:color w:val="auto"/>
          <w:sz w:val="24"/>
        </w:rPr>
        <w:t>乙方单位要加强与乡镇、村的沟通协调，做好运材临时路、木材价款返还、造林树种、苗木管护等相关事项，严格按设计要求执行，按约定期限完成采伐作业和造林管抚。</w:t>
      </w:r>
    </w:p>
    <w:p>
      <w:pPr>
        <w:spacing w:line="264" w:lineRule="auto"/>
        <w:ind w:firstLine="480" w:firstLineChars="200"/>
        <w:rPr>
          <w:rFonts w:ascii="宋体" w:cs="宋体"/>
          <w:color w:val="auto"/>
          <w:sz w:val="24"/>
        </w:rPr>
      </w:pPr>
      <w:r>
        <w:rPr>
          <w:rFonts w:hint="eastAsia" w:ascii="宋体" w:hAnsi="宋体" w:cs="宋体"/>
          <w:color w:val="auto"/>
          <w:sz w:val="24"/>
        </w:rPr>
        <w:t>乙方单位要做好机具和人力组织管理，落实意外伤害保险，对安全负全责，出现安全问题（包括对第三方造成的安全伤害）均与市林业局、乡镇、村无关。</w:t>
      </w:r>
    </w:p>
    <w:p>
      <w:pPr>
        <w:snapToGrid w:val="0"/>
        <w:spacing w:line="360" w:lineRule="auto"/>
        <w:rPr>
          <w:rFonts w:ascii="仿宋" w:hAnsi="仿宋" w:eastAsia="仿宋" w:cs="仿宋_GB2312"/>
          <w:b/>
          <w:color w:val="auto"/>
          <w:sz w:val="24"/>
        </w:rPr>
      </w:pPr>
      <w:r>
        <w:rPr>
          <w:rFonts w:ascii="仿宋" w:hAnsi="仿宋" w:eastAsia="仿宋" w:cs="仿宋_GB2312"/>
          <w:b/>
          <w:color w:val="auto"/>
          <w:sz w:val="24"/>
        </w:rPr>
        <w:t xml:space="preserve">    </w:t>
      </w:r>
      <w:r>
        <w:rPr>
          <w:rFonts w:ascii="宋体" w:hAnsi="宋体" w:cs="宋体"/>
          <w:b/>
          <w:bCs/>
          <w:color w:val="auto"/>
          <w:sz w:val="24"/>
        </w:rPr>
        <w:t xml:space="preserve"> </w:t>
      </w:r>
      <w:r>
        <w:rPr>
          <w:rFonts w:hint="eastAsia" w:ascii="宋体" w:hAnsi="宋体" w:cs="宋体"/>
          <w:b/>
          <w:bCs/>
          <w:color w:val="auto"/>
          <w:sz w:val="24"/>
        </w:rPr>
        <w:t>十三、服务期限：</w:t>
      </w:r>
      <w:r>
        <w:rPr>
          <w:rFonts w:hint="eastAsia" w:ascii="宋体" w:hAnsi="宋体" w:cs="宋体"/>
          <w:color w:val="auto"/>
          <w:sz w:val="24"/>
        </w:rPr>
        <w:t>①人工造林及森林抚育中的补植地块原则上要求在</w:t>
      </w:r>
      <w:r>
        <w:rPr>
          <w:rFonts w:ascii="宋体" w:hAnsi="宋体" w:cs="宋体"/>
          <w:color w:val="auto"/>
          <w:sz w:val="24"/>
        </w:rPr>
        <w:t>2022</w:t>
      </w:r>
      <w:r>
        <w:rPr>
          <w:rFonts w:hint="eastAsia" w:ascii="宋体" w:hAnsi="宋体" w:cs="宋体"/>
          <w:color w:val="auto"/>
          <w:sz w:val="24"/>
        </w:rPr>
        <w:t>年</w:t>
      </w:r>
      <w:r>
        <w:rPr>
          <w:rFonts w:ascii="宋体" w:hAnsi="宋体" w:cs="宋体"/>
          <w:color w:val="auto"/>
          <w:sz w:val="24"/>
        </w:rPr>
        <w:t>12</w:t>
      </w:r>
      <w:r>
        <w:rPr>
          <w:rFonts w:hint="eastAsia" w:ascii="宋体" w:hAnsi="宋体" w:cs="宋体"/>
          <w:color w:val="auto"/>
          <w:sz w:val="24"/>
        </w:rPr>
        <w:t>月底前完成。如遇天气等不可抗拒原因导致不宜造林的，双方另行协商。②其他地块要求在</w:t>
      </w:r>
      <w:r>
        <w:rPr>
          <w:rFonts w:ascii="宋体" w:hAnsi="宋体" w:cs="宋体"/>
          <w:color w:val="auto"/>
          <w:sz w:val="24"/>
        </w:rPr>
        <w:t>2022</w:t>
      </w:r>
      <w:r>
        <w:rPr>
          <w:rFonts w:hint="eastAsia" w:ascii="宋体" w:hAnsi="宋体" w:cs="宋体"/>
          <w:color w:val="auto"/>
          <w:sz w:val="24"/>
        </w:rPr>
        <w:t>年</w:t>
      </w:r>
      <w:r>
        <w:rPr>
          <w:rFonts w:ascii="宋体" w:hAnsi="宋体" w:cs="宋体"/>
          <w:color w:val="auto"/>
          <w:sz w:val="24"/>
        </w:rPr>
        <w:t>12</w:t>
      </w:r>
      <w:r>
        <w:rPr>
          <w:rFonts w:hint="eastAsia" w:ascii="宋体" w:hAnsi="宋体" w:cs="宋体"/>
          <w:color w:val="auto"/>
          <w:sz w:val="24"/>
        </w:rPr>
        <w:t>月底前完成。③后期</w:t>
      </w:r>
      <w:r>
        <w:rPr>
          <w:rFonts w:hint="eastAsia" w:ascii="宋体" w:hAnsi="宋体"/>
          <w:color w:val="auto"/>
          <w:sz w:val="24"/>
        </w:rPr>
        <w:t>管护期限按设计要求。</w:t>
      </w:r>
      <w:r>
        <w:rPr>
          <w:rFonts w:ascii="宋体" w:hAnsi="宋体" w:cs="宋体"/>
          <w:color w:val="auto"/>
          <w:sz w:val="24"/>
        </w:rPr>
        <w:t xml:space="preserve">  </w:t>
      </w:r>
      <w:r>
        <w:rPr>
          <w:rFonts w:ascii="仿宋" w:hAnsi="仿宋" w:eastAsia="仿宋" w:cs="仿宋_GB2312"/>
          <w:b/>
          <w:color w:val="auto"/>
          <w:sz w:val="24"/>
        </w:rPr>
        <w:t xml:space="preserve">              </w:t>
      </w:r>
    </w:p>
    <w:p>
      <w:pPr>
        <w:snapToGrid w:val="0"/>
        <w:spacing w:line="360" w:lineRule="auto"/>
        <w:rPr>
          <w:rFonts w:ascii="仿宋" w:hAnsi="仿宋" w:eastAsia="仿宋" w:cs="仿宋_GB2312"/>
          <w:b/>
          <w:color w:val="auto"/>
          <w:sz w:val="24"/>
        </w:rPr>
      </w:pPr>
    </w:p>
    <w:p>
      <w:pPr>
        <w:snapToGrid w:val="0"/>
        <w:spacing w:line="360" w:lineRule="auto"/>
        <w:rPr>
          <w:rFonts w:ascii="仿宋" w:hAnsi="仿宋" w:eastAsia="仿宋" w:cs="仿宋_GB2312"/>
          <w:b/>
          <w:color w:val="auto"/>
          <w:sz w:val="24"/>
        </w:rPr>
      </w:pPr>
    </w:p>
    <w:p>
      <w:pPr>
        <w:snapToGrid w:val="0"/>
        <w:spacing w:line="360" w:lineRule="auto"/>
        <w:rPr>
          <w:rFonts w:ascii="仿宋" w:hAnsi="仿宋" w:eastAsia="仿宋" w:cs="仿宋_GB2312"/>
          <w:b/>
          <w:color w:val="auto"/>
          <w:sz w:val="24"/>
        </w:rPr>
      </w:pPr>
    </w:p>
    <w:p>
      <w:pPr>
        <w:snapToGrid w:val="0"/>
        <w:spacing w:line="360" w:lineRule="auto"/>
        <w:rPr>
          <w:rFonts w:ascii="仿宋" w:hAnsi="仿宋" w:eastAsia="仿宋" w:cs="仿宋_GB2312"/>
          <w:b/>
          <w:color w:val="auto"/>
          <w:sz w:val="24"/>
        </w:rPr>
      </w:pPr>
    </w:p>
    <w:p>
      <w:pPr>
        <w:snapToGrid w:val="0"/>
        <w:spacing w:line="360" w:lineRule="auto"/>
        <w:rPr>
          <w:rFonts w:ascii="仿宋" w:hAnsi="仿宋" w:eastAsia="仿宋" w:cs="仿宋_GB2312"/>
          <w:b/>
          <w:color w:val="auto"/>
          <w:sz w:val="24"/>
        </w:rPr>
      </w:pPr>
    </w:p>
    <w:p>
      <w:pPr>
        <w:snapToGrid w:val="0"/>
        <w:spacing w:line="360" w:lineRule="auto"/>
        <w:rPr>
          <w:rFonts w:ascii="仿宋" w:hAnsi="仿宋" w:eastAsia="仿宋" w:cs="仿宋_GB2312"/>
          <w:b/>
          <w:color w:val="auto"/>
          <w:sz w:val="24"/>
        </w:rPr>
      </w:pPr>
    </w:p>
    <w:p>
      <w:pPr>
        <w:snapToGrid w:val="0"/>
        <w:spacing w:line="360" w:lineRule="auto"/>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r>
        <w:rPr>
          <w:rFonts w:ascii="仿宋" w:hAnsi="仿宋" w:eastAsia="仿宋" w:cs="仿宋_GB2312"/>
          <w:b/>
          <w:color w:val="auto"/>
          <w:sz w:val="24"/>
        </w:rPr>
        <w:t xml:space="preserve"> </w:t>
      </w: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color w:val="auto"/>
          <w:sz w:val="24"/>
        </w:rPr>
      </w:pPr>
    </w:p>
    <w:p>
      <w:pPr>
        <w:snapToGrid w:val="0"/>
        <w:spacing w:line="360" w:lineRule="auto"/>
        <w:ind w:firstLine="2125" w:firstLineChars="882"/>
        <w:rPr>
          <w:rFonts w:ascii="仿宋" w:hAnsi="仿宋" w:eastAsia="仿宋" w:cs="仿宋_GB2312"/>
          <w:b/>
          <w:sz w:val="24"/>
        </w:rPr>
      </w:pP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62" w:name="_Toc184313250"/>
      <w:bookmarkEnd w:id="62"/>
      <w:bookmarkStart w:id="63" w:name="_Toc184314474"/>
      <w:bookmarkEnd w:id="63"/>
      <w:bookmarkStart w:id="64" w:name="_Toc184312069"/>
      <w:bookmarkEnd w:id="64"/>
      <w:bookmarkStart w:id="65" w:name="_Toc184310290"/>
      <w:bookmarkEnd w:id="65"/>
      <w:bookmarkStart w:id="66" w:name="_Toc184314478"/>
      <w:bookmarkEnd w:id="66"/>
      <w:bookmarkStart w:id="67" w:name="_Toc184310278"/>
      <w:bookmarkEnd w:id="67"/>
      <w:bookmarkStart w:id="68" w:name="_Toc184310316"/>
      <w:bookmarkEnd w:id="68"/>
      <w:bookmarkStart w:id="69" w:name="_Toc184313239"/>
      <w:bookmarkEnd w:id="69"/>
      <w:bookmarkStart w:id="70" w:name="_Toc184310306"/>
      <w:bookmarkEnd w:id="70"/>
      <w:bookmarkStart w:id="71" w:name="_Toc184310310"/>
      <w:bookmarkEnd w:id="71"/>
      <w:bookmarkStart w:id="72" w:name="_Toc184308049"/>
      <w:bookmarkEnd w:id="72"/>
      <w:bookmarkStart w:id="73" w:name="_Toc184312072"/>
      <w:bookmarkEnd w:id="73"/>
      <w:bookmarkStart w:id="74" w:name="_Toc184313262"/>
      <w:bookmarkEnd w:id="74"/>
      <w:bookmarkStart w:id="75" w:name="_Toc184310289"/>
      <w:bookmarkEnd w:id="75"/>
      <w:bookmarkStart w:id="76" w:name="_Toc184310296"/>
      <w:bookmarkEnd w:id="76"/>
      <w:bookmarkStart w:id="77" w:name="_Toc184314450"/>
      <w:bookmarkEnd w:id="77"/>
      <w:bookmarkStart w:id="78" w:name="_Toc184313280"/>
      <w:bookmarkEnd w:id="78"/>
      <w:bookmarkStart w:id="79" w:name="_Toc184308084"/>
      <w:bookmarkEnd w:id="79"/>
      <w:bookmarkStart w:id="80" w:name="_Toc184308039"/>
      <w:bookmarkEnd w:id="80"/>
      <w:bookmarkStart w:id="81" w:name="_Toc184312085"/>
      <w:bookmarkEnd w:id="81"/>
      <w:bookmarkStart w:id="82" w:name="_Toc184308085"/>
      <w:bookmarkEnd w:id="82"/>
      <w:bookmarkStart w:id="83" w:name="_Toc184310337"/>
      <w:bookmarkEnd w:id="83"/>
      <w:bookmarkStart w:id="84" w:name="_Toc184308091"/>
      <w:bookmarkEnd w:id="84"/>
      <w:bookmarkStart w:id="85" w:name="_Toc184314448"/>
      <w:bookmarkEnd w:id="85"/>
      <w:bookmarkStart w:id="86" w:name="_Toc184313306"/>
      <w:bookmarkEnd w:id="86"/>
      <w:bookmarkStart w:id="87" w:name="_Toc184314457"/>
      <w:bookmarkEnd w:id="87"/>
      <w:bookmarkStart w:id="88" w:name="_Toc184314475"/>
      <w:bookmarkEnd w:id="88"/>
      <w:bookmarkStart w:id="89" w:name="_Toc184314466"/>
      <w:bookmarkEnd w:id="89"/>
      <w:bookmarkStart w:id="90" w:name="_Toc184310282"/>
      <w:bookmarkEnd w:id="90"/>
      <w:bookmarkStart w:id="91" w:name="_Toc184310301"/>
      <w:bookmarkEnd w:id="91"/>
      <w:bookmarkStart w:id="92" w:name="_Toc184310291"/>
      <w:bookmarkEnd w:id="92"/>
      <w:bookmarkStart w:id="93" w:name="_Toc184312101"/>
      <w:bookmarkEnd w:id="93"/>
      <w:bookmarkStart w:id="94" w:name="_Toc184312083"/>
      <w:bookmarkEnd w:id="94"/>
      <w:bookmarkStart w:id="95" w:name="_Toc184308067"/>
      <w:bookmarkEnd w:id="95"/>
      <w:bookmarkStart w:id="96" w:name="_Toc184308065"/>
      <w:bookmarkEnd w:id="96"/>
      <w:bookmarkStart w:id="97" w:name="_Toc184312097"/>
      <w:bookmarkEnd w:id="97"/>
      <w:bookmarkStart w:id="98" w:name="_Toc184314449"/>
      <w:bookmarkEnd w:id="98"/>
      <w:bookmarkStart w:id="99" w:name="_Toc184314463"/>
      <w:bookmarkEnd w:id="99"/>
      <w:bookmarkStart w:id="100" w:name="_Toc184308090"/>
      <w:bookmarkEnd w:id="100"/>
      <w:bookmarkStart w:id="101" w:name="_Toc184312137"/>
      <w:bookmarkEnd w:id="101"/>
      <w:bookmarkStart w:id="102" w:name="_Toc184310341"/>
      <w:bookmarkEnd w:id="102"/>
      <w:bookmarkStart w:id="103" w:name="_Toc184312096"/>
      <w:bookmarkEnd w:id="103"/>
      <w:bookmarkStart w:id="104" w:name="_Toc184313259"/>
      <w:bookmarkEnd w:id="104"/>
      <w:bookmarkStart w:id="105" w:name="_Toc184308094"/>
      <w:bookmarkEnd w:id="105"/>
      <w:bookmarkStart w:id="106" w:name="_Toc184312127"/>
      <w:bookmarkEnd w:id="106"/>
      <w:bookmarkStart w:id="107" w:name="_Toc184313267"/>
      <w:bookmarkEnd w:id="107"/>
      <w:bookmarkStart w:id="108" w:name="_Toc184313298"/>
      <w:bookmarkEnd w:id="108"/>
      <w:bookmarkStart w:id="109" w:name="_Toc184314443"/>
      <w:bookmarkEnd w:id="109"/>
      <w:bookmarkStart w:id="110" w:name="_Toc184312107"/>
      <w:bookmarkEnd w:id="110"/>
      <w:bookmarkStart w:id="111" w:name="_Toc184312099"/>
      <w:bookmarkEnd w:id="111"/>
      <w:bookmarkStart w:id="112" w:name="_Toc184313240"/>
      <w:bookmarkEnd w:id="112"/>
      <w:bookmarkStart w:id="113" w:name="_Toc184314428"/>
      <w:bookmarkEnd w:id="113"/>
      <w:bookmarkStart w:id="114" w:name="_Toc184313249"/>
      <w:bookmarkEnd w:id="114"/>
      <w:bookmarkStart w:id="115" w:name="_Toc184312067"/>
      <w:bookmarkEnd w:id="115"/>
      <w:bookmarkStart w:id="116" w:name="_Toc184314442"/>
      <w:bookmarkEnd w:id="116"/>
      <w:bookmarkStart w:id="117" w:name="_Toc184314415"/>
      <w:bookmarkEnd w:id="117"/>
      <w:bookmarkStart w:id="118" w:name="_Toc184308088"/>
      <w:bookmarkEnd w:id="118"/>
      <w:bookmarkStart w:id="119" w:name="_Toc184313241"/>
      <w:bookmarkEnd w:id="119"/>
      <w:bookmarkStart w:id="120" w:name="_Toc184310293"/>
      <w:bookmarkEnd w:id="120"/>
      <w:bookmarkStart w:id="121" w:name="_Toc184314446"/>
      <w:bookmarkEnd w:id="121"/>
      <w:bookmarkStart w:id="122" w:name="_Toc184312103"/>
      <w:bookmarkEnd w:id="122"/>
      <w:bookmarkStart w:id="123" w:name="_Toc184310305"/>
      <w:bookmarkEnd w:id="123"/>
      <w:bookmarkStart w:id="124" w:name="_Toc184312088"/>
      <w:bookmarkEnd w:id="124"/>
      <w:bookmarkStart w:id="125" w:name="_Toc184314476"/>
      <w:bookmarkEnd w:id="125"/>
      <w:bookmarkStart w:id="126" w:name="_Toc184314473"/>
      <w:bookmarkEnd w:id="126"/>
      <w:bookmarkStart w:id="127" w:name="_Toc184310288"/>
      <w:bookmarkEnd w:id="127"/>
      <w:bookmarkStart w:id="128" w:name="_Toc184310333"/>
      <w:bookmarkEnd w:id="128"/>
      <w:bookmarkStart w:id="129" w:name="_Toc184310331"/>
      <w:bookmarkEnd w:id="129"/>
      <w:bookmarkStart w:id="130" w:name="_Toc184310326"/>
      <w:bookmarkEnd w:id="130"/>
      <w:bookmarkStart w:id="131" w:name="_Toc184310325"/>
      <w:bookmarkEnd w:id="131"/>
      <w:bookmarkStart w:id="132" w:name="_Toc184312076"/>
      <w:bookmarkEnd w:id="132"/>
      <w:bookmarkStart w:id="133" w:name="_Toc184312116"/>
      <w:bookmarkEnd w:id="133"/>
      <w:bookmarkStart w:id="134" w:name="_Toc184312114"/>
      <w:bookmarkEnd w:id="134"/>
      <w:bookmarkStart w:id="135" w:name="_Toc184308093"/>
      <w:bookmarkEnd w:id="135"/>
      <w:bookmarkStart w:id="136" w:name="_Toc184310272"/>
      <w:bookmarkEnd w:id="136"/>
      <w:bookmarkStart w:id="137" w:name="_Toc184310299"/>
      <w:bookmarkEnd w:id="137"/>
      <w:bookmarkStart w:id="138" w:name="_Toc184310284"/>
      <w:bookmarkEnd w:id="138"/>
      <w:bookmarkStart w:id="139" w:name="_Toc184314482"/>
      <w:bookmarkEnd w:id="139"/>
      <w:bookmarkStart w:id="140" w:name="_Toc184312093"/>
      <w:bookmarkEnd w:id="140"/>
      <w:bookmarkStart w:id="141" w:name="_Toc184310313"/>
      <w:bookmarkEnd w:id="141"/>
      <w:bookmarkStart w:id="142" w:name="_Toc184308108"/>
      <w:bookmarkEnd w:id="142"/>
      <w:bookmarkStart w:id="143" w:name="_Toc184314420"/>
      <w:bookmarkEnd w:id="143"/>
      <w:bookmarkStart w:id="144" w:name="_Toc184312139"/>
      <w:bookmarkEnd w:id="144"/>
      <w:bookmarkStart w:id="145" w:name="_Toc184308058"/>
      <w:bookmarkEnd w:id="145"/>
      <w:bookmarkStart w:id="146" w:name="_Toc184313295"/>
      <w:bookmarkEnd w:id="146"/>
      <w:bookmarkStart w:id="147" w:name="_Toc184314447"/>
      <w:bookmarkEnd w:id="147"/>
      <w:bookmarkStart w:id="148" w:name="_Toc184308074"/>
      <w:bookmarkEnd w:id="148"/>
      <w:bookmarkStart w:id="149" w:name="_Toc184310314"/>
      <w:bookmarkEnd w:id="149"/>
      <w:bookmarkStart w:id="150" w:name="_Toc184312084"/>
      <w:bookmarkEnd w:id="150"/>
      <w:bookmarkStart w:id="151" w:name="_Toc184310273"/>
      <w:bookmarkEnd w:id="151"/>
      <w:bookmarkStart w:id="152" w:name="_Toc184313266"/>
      <w:bookmarkEnd w:id="152"/>
      <w:bookmarkStart w:id="153" w:name="_Toc184314479"/>
      <w:bookmarkEnd w:id="153"/>
      <w:bookmarkStart w:id="154" w:name="_Toc184312123"/>
      <w:bookmarkEnd w:id="154"/>
      <w:bookmarkStart w:id="155" w:name="_Toc184310323"/>
      <w:bookmarkEnd w:id="155"/>
      <w:bookmarkStart w:id="156" w:name="_Toc184312105"/>
      <w:bookmarkEnd w:id="156"/>
      <w:bookmarkStart w:id="157" w:name="_Toc184314432"/>
      <w:bookmarkEnd w:id="157"/>
      <w:bookmarkStart w:id="158" w:name="_Toc184314434"/>
      <w:bookmarkEnd w:id="158"/>
      <w:bookmarkStart w:id="159" w:name="_Toc184312095"/>
      <w:bookmarkEnd w:id="159"/>
      <w:bookmarkStart w:id="160" w:name="_Toc184310283"/>
      <w:bookmarkEnd w:id="160"/>
      <w:bookmarkStart w:id="161" w:name="_Toc184313308"/>
      <w:bookmarkEnd w:id="161"/>
      <w:bookmarkStart w:id="162" w:name="_Toc184312098"/>
      <w:bookmarkEnd w:id="162"/>
      <w:bookmarkStart w:id="163" w:name="_Toc184314480"/>
      <w:bookmarkEnd w:id="163"/>
      <w:bookmarkStart w:id="164" w:name="_Toc184312071"/>
      <w:bookmarkEnd w:id="164"/>
      <w:bookmarkStart w:id="165" w:name="_Toc184310315"/>
      <w:bookmarkEnd w:id="165"/>
      <w:bookmarkStart w:id="166" w:name="_Toc184308064"/>
      <w:bookmarkEnd w:id="166"/>
      <w:bookmarkStart w:id="167" w:name="_Toc184312068"/>
      <w:bookmarkEnd w:id="167"/>
      <w:bookmarkStart w:id="168" w:name="_Toc184308066"/>
      <w:bookmarkEnd w:id="168"/>
      <w:bookmarkStart w:id="169" w:name="_Toc184313238"/>
      <w:bookmarkEnd w:id="169"/>
      <w:bookmarkStart w:id="170" w:name="_Toc184308100"/>
      <w:bookmarkEnd w:id="170"/>
      <w:bookmarkStart w:id="171" w:name="_Toc184313256"/>
      <w:bookmarkEnd w:id="171"/>
      <w:bookmarkStart w:id="172" w:name="_Toc184313254"/>
      <w:bookmarkEnd w:id="172"/>
      <w:bookmarkStart w:id="173" w:name="_Toc184308057"/>
      <w:bookmarkEnd w:id="173"/>
      <w:bookmarkStart w:id="174" w:name="_Toc184312106"/>
      <w:bookmarkEnd w:id="174"/>
      <w:bookmarkStart w:id="175" w:name="_Toc184312087"/>
      <w:bookmarkEnd w:id="175"/>
      <w:bookmarkStart w:id="176" w:name="_Toc184314445"/>
      <w:bookmarkEnd w:id="176"/>
      <w:bookmarkStart w:id="177" w:name="_Toc184312102"/>
      <w:bookmarkEnd w:id="177"/>
      <w:bookmarkStart w:id="178" w:name="_Toc184308055"/>
      <w:bookmarkEnd w:id="178"/>
      <w:bookmarkStart w:id="179" w:name="_Toc184310328"/>
      <w:bookmarkEnd w:id="179"/>
      <w:bookmarkStart w:id="180" w:name="_Toc184314422"/>
      <w:bookmarkEnd w:id="180"/>
      <w:bookmarkStart w:id="181" w:name="_Toc184314461"/>
      <w:bookmarkEnd w:id="181"/>
      <w:bookmarkStart w:id="182" w:name="_Toc184313248"/>
      <w:bookmarkEnd w:id="182"/>
      <w:bookmarkStart w:id="183" w:name="_Toc184310324"/>
      <w:bookmarkEnd w:id="183"/>
      <w:bookmarkStart w:id="184" w:name="_Toc184313301"/>
      <w:bookmarkEnd w:id="184"/>
      <w:bookmarkStart w:id="185" w:name="_Toc184308086"/>
      <w:bookmarkEnd w:id="185"/>
      <w:bookmarkStart w:id="186" w:name="_Toc184310286"/>
      <w:bookmarkEnd w:id="186"/>
      <w:bookmarkStart w:id="187" w:name="_Toc184312080"/>
      <w:bookmarkEnd w:id="187"/>
      <w:bookmarkStart w:id="188" w:name="_Toc184313274"/>
      <w:bookmarkEnd w:id="188"/>
      <w:bookmarkStart w:id="189" w:name="_Toc184308077"/>
      <w:bookmarkEnd w:id="189"/>
      <w:bookmarkStart w:id="190" w:name="_Toc184310319"/>
      <w:bookmarkEnd w:id="190"/>
      <w:bookmarkStart w:id="191" w:name="_Toc184308079"/>
      <w:bookmarkEnd w:id="191"/>
      <w:bookmarkStart w:id="192" w:name="_Toc184312104"/>
      <w:bookmarkEnd w:id="192"/>
      <w:bookmarkStart w:id="193" w:name="_Toc184314464"/>
      <w:bookmarkEnd w:id="193"/>
      <w:bookmarkStart w:id="194" w:name="_Toc184310327"/>
      <w:bookmarkEnd w:id="194"/>
      <w:bookmarkStart w:id="195" w:name="_Toc184314423"/>
      <w:bookmarkEnd w:id="195"/>
      <w:bookmarkStart w:id="196" w:name="_Toc184308063"/>
      <w:bookmarkEnd w:id="196"/>
      <w:bookmarkStart w:id="197" w:name="_Toc184312079"/>
      <w:bookmarkEnd w:id="197"/>
      <w:bookmarkStart w:id="198" w:name="_Toc184313252"/>
      <w:bookmarkEnd w:id="198"/>
      <w:bookmarkStart w:id="199" w:name="_Toc184314462"/>
      <w:bookmarkEnd w:id="199"/>
      <w:bookmarkStart w:id="200" w:name="_Toc184314451"/>
      <w:bookmarkEnd w:id="200"/>
      <w:bookmarkStart w:id="201" w:name="_Toc184312119"/>
      <w:bookmarkEnd w:id="201"/>
      <w:bookmarkStart w:id="202" w:name="_Toc184313302"/>
      <w:bookmarkEnd w:id="202"/>
      <w:bookmarkStart w:id="203" w:name="_Toc184314456"/>
      <w:bookmarkEnd w:id="203"/>
      <w:bookmarkStart w:id="204" w:name="_Toc184312129"/>
      <w:bookmarkEnd w:id="204"/>
      <w:bookmarkStart w:id="205" w:name="_Toc184314465"/>
      <w:bookmarkEnd w:id="205"/>
      <w:bookmarkStart w:id="206" w:name="_Toc184314440"/>
      <w:bookmarkEnd w:id="206"/>
      <w:bookmarkStart w:id="207" w:name="_Toc184312118"/>
      <w:bookmarkEnd w:id="207"/>
      <w:bookmarkStart w:id="208" w:name="_Toc184312124"/>
      <w:bookmarkEnd w:id="208"/>
      <w:bookmarkStart w:id="209" w:name="_Toc184312113"/>
      <w:bookmarkEnd w:id="209"/>
      <w:bookmarkStart w:id="210" w:name="_Toc184313242"/>
      <w:bookmarkEnd w:id="210"/>
      <w:bookmarkStart w:id="211" w:name="_Toc184314436"/>
      <w:bookmarkEnd w:id="211"/>
      <w:bookmarkStart w:id="212" w:name="_Toc184308102"/>
      <w:bookmarkEnd w:id="212"/>
      <w:bookmarkStart w:id="213" w:name="_Toc184314460"/>
      <w:bookmarkEnd w:id="213"/>
      <w:bookmarkStart w:id="214" w:name="_Toc184310307"/>
      <w:bookmarkEnd w:id="214"/>
      <w:bookmarkStart w:id="215" w:name="_Toc184308107"/>
      <w:bookmarkEnd w:id="215"/>
      <w:bookmarkStart w:id="216" w:name="_Toc184310332"/>
      <w:bookmarkEnd w:id="216"/>
      <w:bookmarkStart w:id="217" w:name="_Toc184308083"/>
      <w:bookmarkEnd w:id="217"/>
      <w:bookmarkStart w:id="218" w:name="_Toc184313305"/>
      <w:bookmarkEnd w:id="218"/>
      <w:bookmarkStart w:id="219" w:name="_Toc184308092"/>
      <w:bookmarkEnd w:id="219"/>
      <w:bookmarkStart w:id="220" w:name="_Toc184308097"/>
      <w:bookmarkEnd w:id="220"/>
      <w:bookmarkStart w:id="221" w:name="_Toc184314419"/>
      <w:bookmarkEnd w:id="221"/>
      <w:bookmarkStart w:id="222" w:name="_Toc184313297"/>
      <w:bookmarkEnd w:id="222"/>
      <w:bookmarkStart w:id="223" w:name="_Toc184310329"/>
      <w:bookmarkEnd w:id="223"/>
      <w:bookmarkStart w:id="224" w:name="_Toc184308045"/>
      <w:bookmarkEnd w:id="224"/>
      <w:bookmarkStart w:id="225" w:name="_Toc184310311"/>
      <w:bookmarkEnd w:id="225"/>
      <w:bookmarkStart w:id="226" w:name="_Toc184313286"/>
      <w:bookmarkEnd w:id="226"/>
      <w:bookmarkStart w:id="227" w:name="_Toc184313284"/>
      <w:bookmarkEnd w:id="227"/>
      <w:bookmarkStart w:id="228" w:name="_Toc184314452"/>
      <w:bookmarkEnd w:id="228"/>
      <w:bookmarkStart w:id="229" w:name="_Toc184310343"/>
      <w:bookmarkEnd w:id="229"/>
      <w:bookmarkStart w:id="230" w:name="_Toc184308040"/>
      <w:bookmarkEnd w:id="230"/>
      <w:bookmarkStart w:id="231" w:name="_Toc184313263"/>
      <w:bookmarkEnd w:id="231"/>
      <w:bookmarkStart w:id="232" w:name="_Toc184314438"/>
      <w:bookmarkEnd w:id="232"/>
      <w:bookmarkStart w:id="233" w:name="_Toc184312135"/>
      <w:bookmarkEnd w:id="233"/>
      <w:bookmarkStart w:id="234" w:name="_Toc184314413"/>
      <w:bookmarkEnd w:id="234"/>
      <w:bookmarkStart w:id="235" w:name="_Toc184312070"/>
      <w:bookmarkEnd w:id="235"/>
      <w:bookmarkStart w:id="236" w:name="_Toc184310339"/>
      <w:bookmarkEnd w:id="236"/>
      <w:bookmarkStart w:id="237" w:name="_Toc184313287"/>
      <w:bookmarkEnd w:id="237"/>
      <w:bookmarkStart w:id="238" w:name="_Toc184308054"/>
      <w:bookmarkEnd w:id="238"/>
      <w:bookmarkStart w:id="239" w:name="_Toc184312094"/>
      <w:bookmarkEnd w:id="239"/>
      <w:bookmarkStart w:id="240" w:name="_Toc184312115"/>
      <w:bookmarkEnd w:id="240"/>
      <w:bookmarkStart w:id="241" w:name="_Toc184310281"/>
      <w:bookmarkEnd w:id="241"/>
      <w:bookmarkStart w:id="242" w:name="_Toc184308053"/>
      <w:bookmarkEnd w:id="242"/>
      <w:bookmarkStart w:id="243" w:name="_Toc184312073"/>
      <w:bookmarkEnd w:id="243"/>
      <w:bookmarkStart w:id="244" w:name="_Toc184313260"/>
      <w:bookmarkEnd w:id="244"/>
      <w:bookmarkStart w:id="245" w:name="_Toc184314433"/>
      <w:bookmarkEnd w:id="245"/>
      <w:bookmarkStart w:id="246" w:name="_Toc184310344"/>
      <w:bookmarkEnd w:id="246"/>
      <w:bookmarkStart w:id="247" w:name="_Toc184310292"/>
      <w:bookmarkEnd w:id="247"/>
      <w:bookmarkStart w:id="248" w:name="_Toc184313246"/>
      <w:bookmarkEnd w:id="248"/>
      <w:bookmarkStart w:id="249" w:name="_Toc184313303"/>
      <w:bookmarkEnd w:id="249"/>
      <w:bookmarkStart w:id="250" w:name="_Toc184310317"/>
      <w:bookmarkEnd w:id="250"/>
      <w:bookmarkStart w:id="251" w:name="_Toc184308041"/>
      <w:bookmarkEnd w:id="251"/>
      <w:bookmarkStart w:id="252" w:name="_Toc184312117"/>
      <w:bookmarkEnd w:id="252"/>
      <w:bookmarkStart w:id="253" w:name="_Toc184314429"/>
      <w:bookmarkEnd w:id="253"/>
      <w:bookmarkStart w:id="254" w:name="_Toc184308043"/>
      <w:bookmarkEnd w:id="254"/>
      <w:bookmarkStart w:id="255" w:name="_Toc184310297"/>
      <w:bookmarkEnd w:id="255"/>
      <w:bookmarkStart w:id="256" w:name="_Toc184308044"/>
      <w:bookmarkEnd w:id="256"/>
      <w:bookmarkStart w:id="257" w:name="_Toc184313277"/>
      <w:bookmarkEnd w:id="257"/>
      <w:bookmarkStart w:id="258" w:name="_Toc184308087"/>
      <w:bookmarkEnd w:id="258"/>
      <w:bookmarkStart w:id="259" w:name="_Toc184313253"/>
      <w:bookmarkEnd w:id="259"/>
      <w:bookmarkStart w:id="260" w:name="_Toc184312121"/>
      <w:bookmarkEnd w:id="260"/>
      <w:bookmarkStart w:id="261" w:name="_Toc184308105"/>
      <w:bookmarkEnd w:id="261"/>
      <w:bookmarkStart w:id="262" w:name="_Toc184308096"/>
      <w:bookmarkEnd w:id="262"/>
      <w:bookmarkStart w:id="263" w:name="_Toc184313270"/>
      <w:bookmarkEnd w:id="263"/>
      <w:bookmarkStart w:id="264" w:name="_Toc184312091"/>
      <w:bookmarkEnd w:id="264"/>
      <w:bookmarkStart w:id="265" w:name="_Toc184314471"/>
      <w:bookmarkEnd w:id="265"/>
      <w:bookmarkStart w:id="266" w:name="_Toc184308048"/>
      <w:bookmarkEnd w:id="266"/>
      <w:bookmarkStart w:id="267" w:name="_Toc184312081"/>
      <w:bookmarkEnd w:id="267"/>
      <w:bookmarkStart w:id="268" w:name="_Toc184313291"/>
      <w:bookmarkEnd w:id="268"/>
      <w:bookmarkStart w:id="269" w:name="_Toc184312089"/>
      <w:bookmarkEnd w:id="269"/>
      <w:bookmarkStart w:id="270" w:name="_Toc184310320"/>
      <w:bookmarkEnd w:id="270"/>
      <w:bookmarkStart w:id="271" w:name="_Toc184313265"/>
      <w:bookmarkEnd w:id="271"/>
      <w:bookmarkStart w:id="272" w:name="_Toc184308050"/>
      <w:bookmarkEnd w:id="272"/>
      <w:bookmarkStart w:id="273" w:name="_Toc184310295"/>
      <w:bookmarkEnd w:id="273"/>
      <w:bookmarkStart w:id="274" w:name="_Toc184308099"/>
      <w:bookmarkEnd w:id="274"/>
      <w:bookmarkStart w:id="275" w:name="_Toc184313264"/>
      <w:bookmarkEnd w:id="275"/>
      <w:bookmarkStart w:id="276" w:name="_Toc184313309"/>
      <w:bookmarkEnd w:id="276"/>
      <w:bookmarkStart w:id="277" w:name="_Toc184312110"/>
      <w:bookmarkEnd w:id="277"/>
      <w:bookmarkStart w:id="278" w:name="_Toc184308037"/>
      <w:bookmarkEnd w:id="278"/>
      <w:bookmarkStart w:id="279" w:name="_Toc184310334"/>
      <w:bookmarkEnd w:id="279"/>
      <w:bookmarkStart w:id="280" w:name="_Toc184312078"/>
      <w:bookmarkEnd w:id="280"/>
      <w:bookmarkStart w:id="281" w:name="_Toc184308080"/>
      <w:bookmarkEnd w:id="281"/>
      <w:bookmarkStart w:id="282" w:name="_Toc184312125"/>
      <w:bookmarkEnd w:id="282"/>
      <w:bookmarkStart w:id="283" w:name="_Toc184312120"/>
      <w:bookmarkEnd w:id="283"/>
      <w:bookmarkStart w:id="284" w:name="_Toc184312126"/>
      <w:bookmarkEnd w:id="284"/>
      <w:bookmarkStart w:id="285" w:name="_Toc184314421"/>
      <w:bookmarkEnd w:id="285"/>
      <w:bookmarkStart w:id="286" w:name="_Toc184313293"/>
      <w:bookmarkEnd w:id="286"/>
      <w:bookmarkStart w:id="287" w:name="_Toc184313289"/>
      <w:bookmarkEnd w:id="287"/>
      <w:bookmarkStart w:id="288" w:name="_Toc184314412"/>
      <w:bookmarkEnd w:id="288"/>
      <w:bookmarkStart w:id="289" w:name="_Toc184308036"/>
      <w:bookmarkEnd w:id="289"/>
      <w:bookmarkStart w:id="290" w:name="_Toc184312108"/>
      <w:bookmarkEnd w:id="290"/>
      <w:bookmarkStart w:id="291" w:name="_Toc184308072"/>
      <w:bookmarkEnd w:id="291"/>
      <w:bookmarkStart w:id="292" w:name="_Toc184312138"/>
      <w:bookmarkEnd w:id="292"/>
      <w:bookmarkStart w:id="293" w:name="_Toc184312130"/>
      <w:bookmarkEnd w:id="293"/>
      <w:bookmarkStart w:id="294" w:name="_Toc184308060"/>
      <w:bookmarkEnd w:id="294"/>
      <w:bookmarkStart w:id="295" w:name="_Toc184310285"/>
      <w:bookmarkEnd w:id="295"/>
      <w:bookmarkStart w:id="296" w:name="_Toc184312133"/>
      <w:bookmarkEnd w:id="296"/>
      <w:bookmarkStart w:id="297" w:name="_Toc184314469"/>
      <w:bookmarkEnd w:id="297"/>
      <w:bookmarkStart w:id="298" w:name="_Toc184314468"/>
      <w:bookmarkEnd w:id="298"/>
      <w:bookmarkStart w:id="299" w:name="_Toc184313282"/>
      <w:bookmarkEnd w:id="299"/>
      <w:bookmarkStart w:id="300" w:name="_Toc184310338"/>
      <w:bookmarkEnd w:id="300"/>
      <w:bookmarkStart w:id="301" w:name="_Toc184313299"/>
      <w:bookmarkEnd w:id="301"/>
      <w:bookmarkStart w:id="302" w:name="_Toc184313272"/>
      <w:bookmarkEnd w:id="302"/>
      <w:bookmarkStart w:id="303" w:name="_Toc184310277"/>
      <w:bookmarkEnd w:id="303"/>
      <w:bookmarkStart w:id="304" w:name="_Toc184313243"/>
      <w:bookmarkEnd w:id="304"/>
      <w:bookmarkStart w:id="305" w:name="_Toc184310309"/>
      <w:bookmarkEnd w:id="305"/>
      <w:bookmarkStart w:id="306" w:name="_Toc184314470"/>
      <w:bookmarkEnd w:id="306"/>
      <w:bookmarkStart w:id="307" w:name="_Toc184313304"/>
      <w:bookmarkEnd w:id="307"/>
      <w:bookmarkStart w:id="308" w:name="_Toc184314453"/>
      <w:bookmarkEnd w:id="308"/>
      <w:bookmarkStart w:id="309" w:name="_Toc184313310"/>
      <w:bookmarkEnd w:id="309"/>
      <w:bookmarkStart w:id="310" w:name="_Toc184312136"/>
      <w:bookmarkEnd w:id="310"/>
      <w:bookmarkStart w:id="311" w:name="_Toc184308051"/>
      <w:bookmarkEnd w:id="311"/>
      <w:bookmarkStart w:id="312" w:name="_Toc184308098"/>
      <w:bookmarkEnd w:id="312"/>
      <w:bookmarkStart w:id="313" w:name="_Toc184310303"/>
      <w:bookmarkEnd w:id="313"/>
      <w:bookmarkStart w:id="314" w:name="_Toc184308103"/>
      <w:bookmarkEnd w:id="314"/>
      <w:bookmarkStart w:id="315" w:name="_Toc184308095"/>
      <w:bookmarkEnd w:id="315"/>
      <w:bookmarkStart w:id="316" w:name="_Toc184308070"/>
      <w:bookmarkEnd w:id="316"/>
      <w:bookmarkStart w:id="317" w:name="_Toc184310287"/>
      <w:bookmarkEnd w:id="317"/>
      <w:bookmarkStart w:id="318" w:name="_Toc184308071"/>
      <w:bookmarkEnd w:id="318"/>
      <w:bookmarkStart w:id="319" w:name="_Toc184314477"/>
      <w:bookmarkEnd w:id="319"/>
      <w:bookmarkStart w:id="320" w:name="_Toc184313276"/>
      <w:bookmarkEnd w:id="320"/>
      <w:bookmarkStart w:id="321" w:name="_Toc184308089"/>
      <w:bookmarkEnd w:id="321"/>
      <w:bookmarkStart w:id="322" w:name="_Toc184308068"/>
      <w:bookmarkEnd w:id="322"/>
      <w:bookmarkStart w:id="323" w:name="_Toc184313288"/>
      <w:bookmarkEnd w:id="323"/>
      <w:bookmarkStart w:id="324" w:name="_Toc184308106"/>
      <w:bookmarkEnd w:id="324"/>
      <w:bookmarkStart w:id="325" w:name="_Toc184312134"/>
      <w:bookmarkEnd w:id="325"/>
      <w:bookmarkStart w:id="326" w:name="_Toc184312132"/>
      <w:bookmarkEnd w:id="326"/>
      <w:bookmarkStart w:id="327" w:name="_Toc184310318"/>
      <w:bookmarkEnd w:id="327"/>
      <w:bookmarkStart w:id="328" w:name="_Toc184314425"/>
      <w:bookmarkEnd w:id="328"/>
      <w:bookmarkStart w:id="329" w:name="_Toc184308062"/>
      <w:bookmarkEnd w:id="329"/>
      <w:bookmarkStart w:id="330" w:name="_Toc184312122"/>
      <w:bookmarkEnd w:id="330"/>
      <w:bookmarkStart w:id="331" w:name="_Toc184312090"/>
      <w:bookmarkEnd w:id="331"/>
      <w:bookmarkStart w:id="332" w:name="_Toc184310280"/>
      <w:bookmarkEnd w:id="332"/>
      <w:bookmarkStart w:id="333" w:name="_Toc184313261"/>
      <w:bookmarkEnd w:id="333"/>
      <w:bookmarkStart w:id="334" w:name="_Toc184310304"/>
      <w:bookmarkEnd w:id="334"/>
      <w:bookmarkStart w:id="335" w:name="_Toc184308059"/>
      <w:bookmarkEnd w:id="335"/>
      <w:bookmarkStart w:id="336" w:name="_Toc184308042"/>
      <w:bookmarkEnd w:id="336"/>
      <w:bookmarkStart w:id="337" w:name="_Toc184312109"/>
      <w:bookmarkEnd w:id="337"/>
      <w:bookmarkStart w:id="338" w:name="_Toc184308075"/>
      <w:bookmarkEnd w:id="338"/>
      <w:bookmarkStart w:id="339" w:name="_Toc184314427"/>
      <w:bookmarkEnd w:id="339"/>
      <w:bookmarkStart w:id="340" w:name="_Toc184314472"/>
      <w:bookmarkEnd w:id="340"/>
      <w:bookmarkStart w:id="341" w:name="_Toc184312082"/>
      <w:bookmarkEnd w:id="341"/>
      <w:bookmarkStart w:id="342" w:name="_Toc184310340"/>
      <w:bookmarkEnd w:id="342"/>
      <w:bookmarkStart w:id="343" w:name="_Toc184312075"/>
      <w:bookmarkEnd w:id="343"/>
      <w:bookmarkStart w:id="344" w:name="_Toc184310321"/>
      <w:bookmarkEnd w:id="344"/>
      <w:bookmarkStart w:id="345" w:name="_Toc184312074"/>
      <w:bookmarkEnd w:id="345"/>
      <w:bookmarkStart w:id="346" w:name="_Toc184314481"/>
      <w:bookmarkEnd w:id="346"/>
      <w:bookmarkStart w:id="347" w:name="_Toc184310276"/>
      <w:bookmarkEnd w:id="347"/>
      <w:bookmarkStart w:id="348" w:name="_Toc184313296"/>
      <w:bookmarkEnd w:id="348"/>
      <w:bookmarkStart w:id="349" w:name="_Toc184312111"/>
      <w:bookmarkEnd w:id="349"/>
      <w:bookmarkStart w:id="350" w:name="_Toc184312077"/>
      <w:bookmarkEnd w:id="350"/>
      <w:bookmarkStart w:id="351" w:name="_Toc184310330"/>
      <w:bookmarkEnd w:id="351"/>
      <w:bookmarkStart w:id="352" w:name="_Toc184313300"/>
      <w:bookmarkEnd w:id="352"/>
      <w:bookmarkStart w:id="353" w:name="_Toc184313290"/>
      <w:bookmarkEnd w:id="353"/>
      <w:bookmarkStart w:id="354" w:name="_Toc184308061"/>
      <w:bookmarkEnd w:id="354"/>
      <w:bookmarkStart w:id="355" w:name="_Toc184314418"/>
      <w:bookmarkEnd w:id="355"/>
      <w:bookmarkStart w:id="356" w:name="_Toc184308056"/>
      <w:bookmarkEnd w:id="356"/>
      <w:bookmarkStart w:id="357" w:name="_Toc184314411"/>
      <w:bookmarkEnd w:id="357"/>
      <w:bookmarkStart w:id="358" w:name="_Toc184313251"/>
      <w:bookmarkEnd w:id="358"/>
      <w:bookmarkStart w:id="359" w:name="_Toc184313275"/>
      <w:bookmarkEnd w:id="359"/>
      <w:bookmarkStart w:id="360" w:name="_Toc184314455"/>
      <w:bookmarkEnd w:id="360"/>
      <w:bookmarkStart w:id="361" w:name="_Toc184310294"/>
      <w:bookmarkEnd w:id="361"/>
      <w:bookmarkStart w:id="362" w:name="_Toc184314458"/>
      <w:bookmarkEnd w:id="362"/>
      <w:bookmarkStart w:id="363" w:name="_Toc184312112"/>
      <w:bookmarkEnd w:id="363"/>
      <w:bookmarkStart w:id="364" w:name="_Toc184308081"/>
      <w:bookmarkEnd w:id="364"/>
      <w:bookmarkStart w:id="365" w:name="_Toc184312086"/>
      <w:bookmarkEnd w:id="365"/>
      <w:bookmarkStart w:id="366" w:name="_Toc184310322"/>
      <w:bookmarkEnd w:id="366"/>
      <w:bookmarkStart w:id="367" w:name="_Toc184314424"/>
      <w:bookmarkEnd w:id="367"/>
      <w:bookmarkStart w:id="368" w:name="_Toc184308046"/>
      <w:bookmarkEnd w:id="368"/>
      <w:bookmarkStart w:id="369" w:name="_Toc184310275"/>
      <w:bookmarkEnd w:id="369"/>
      <w:bookmarkStart w:id="370" w:name="_Toc184314430"/>
      <w:bookmarkEnd w:id="370"/>
      <w:bookmarkStart w:id="371" w:name="_Toc184313292"/>
      <w:bookmarkEnd w:id="371"/>
      <w:bookmarkStart w:id="372" w:name="_Toc184314435"/>
      <w:bookmarkEnd w:id="372"/>
      <w:bookmarkStart w:id="373" w:name="_Toc184314417"/>
      <w:bookmarkEnd w:id="373"/>
      <w:bookmarkStart w:id="374" w:name="_Toc184314437"/>
      <w:bookmarkEnd w:id="374"/>
      <w:bookmarkStart w:id="375" w:name="_Toc184310279"/>
      <w:bookmarkEnd w:id="375"/>
      <w:bookmarkStart w:id="376" w:name="_Toc184310342"/>
      <w:bookmarkEnd w:id="376"/>
      <w:bookmarkStart w:id="377" w:name="_Toc184308038"/>
      <w:bookmarkEnd w:id="377"/>
      <w:bookmarkStart w:id="378" w:name="_Toc184314416"/>
      <w:bookmarkEnd w:id="378"/>
      <w:bookmarkStart w:id="379" w:name="_Toc184308104"/>
      <w:bookmarkEnd w:id="379"/>
      <w:bookmarkStart w:id="380" w:name="_Toc184308073"/>
      <w:bookmarkEnd w:id="380"/>
      <w:bookmarkStart w:id="381" w:name="_Toc184313278"/>
      <w:bookmarkEnd w:id="381"/>
      <w:bookmarkStart w:id="382" w:name="_Toc184310336"/>
      <w:bookmarkEnd w:id="382"/>
      <w:bookmarkStart w:id="383" w:name="_Toc184308101"/>
      <w:bookmarkEnd w:id="383"/>
      <w:bookmarkStart w:id="384" w:name="_Toc184310298"/>
      <w:bookmarkEnd w:id="384"/>
      <w:bookmarkStart w:id="385" w:name="_Toc184313244"/>
      <w:bookmarkEnd w:id="385"/>
      <w:bookmarkStart w:id="386" w:name="_Toc184314459"/>
      <w:bookmarkEnd w:id="386"/>
      <w:bookmarkStart w:id="387" w:name="_Toc184312092"/>
      <w:bookmarkEnd w:id="387"/>
      <w:bookmarkStart w:id="388" w:name="_Toc184314431"/>
      <w:bookmarkEnd w:id="388"/>
      <w:bookmarkStart w:id="389" w:name="_Toc184314414"/>
      <w:bookmarkEnd w:id="389"/>
      <w:bookmarkStart w:id="390" w:name="_Toc184313245"/>
      <w:bookmarkEnd w:id="390"/>
      <w:bookmarkStart w:id="391" w:name="_Toc184310335"/>
      <w:bookmarkEnd w:id="391"/>
      <w:bookmarkStart w:id="392" w:name="_Toc184313307"/>
      <w:bookmarkEnd w:id="392"/>
      <w:bookmarkStart w:id="393" w:name="_Toc184310274"/>
      <w:bookmarkEnd w:id="393"/>
      <w:bookmarkStart w:id="394" w:name="_Toc184314454"/>
      <w:bookmarkEnd w:id="394"/>
      <w:bookmarkStart w:id="395" w:name="_Toc184313285"/>
      <w:bookmarkEnd w:id="395"/>
      <w:bookmarkStart w:id="396" w:name="_Toc184312128"/>
      <w:bookmarkEnd w:id="396"/>
      <w:bookmarkStart w:id="397" w:name="_Toc184308078"/>
      <w:bookmarkEnd w:id="397"/>
      <w:bookmarkStart w:id="398" w:name="_Toc184308076"/>
      <w:bookmarkEnd w:id="398"/>
      <w:bookmarkStart w:id="399" w:name="_Toc184310312"/>
      <w:bookmarkEnd w:id="399"/>
      <w:bookmarkStart w:id="400" w:name="_Toc184313279"/>
      <w:bookmarkEnd w:id="400"/>
      <w:bookmarkStart w:id="401" w:name="_Toc184314426"/>
      <w:bookmarkEnd w:id="401"/>
      <w:bookmarkStart w:id="402" w:name="_Toc184313273"/>
      <w:bookmarkEnd w:id="402"/>
      <w:bookmarkStart w:id="403" w:name="_Toc184310302"/>
      <w:bookmarkEnd w:id="403"/>
      <w:bookmarkStart w:id="404" w:name="_Toc184308052"/>
      <w:bookmarkEnd w:id="404"/>
      <w:bookmarkStart w:id="405" w:name="_Toc184314439"/>
      <w:bookmarkEnd w:id="405"/>
      <w:bookmarkStart w:id="406" w:name="_Toc184313283"/>
      <w:bookmarkEnd w:id="406"/>
      <w:bookmarkStart w:id="407" w:name="_Toc184313268"/>
      <w:bookmarkEnd w:id="407"/>
      <w:bookmarkStart w:id="408" w:name="_Toc184313255"/>
      <w:bookmarkEnd w:id="408"/>
      <w:bookmarkStart w:id="409" w:name="_Toc184312100"/>
      <w:bookmarkEnd w:id="409"/>
      <w:bookmarkStart w:id="410" w:name="_Toc184314410"/>
      <w:bookmarkEnd w:id="410"/>
      <w:bookmarkStart w:id="411" w:name="_Toc184314467"/>
      <w:bookmarkEnd w:id="411"/>
      <w:bookmarkStart w:id="412" w:name="_Toc184313294"/>
      <w:bookmarkEnd w:id="412"/>
      <w:bookmarkStart w:id="413" w:name="_Toc184313257"/>
      <w:bookmarkEnd w:id="413"/>
      <w:bookmarkStart w:id="414" w:name="_Toc184314444"/>
      <w:bookmarkEnd w:id="414"/>
      <w:bookmarkStart w:id="415" w:name="_Toc184313271"/>
      <w:bookmarkEnd w:id="415"/>
      <w:bookmarkStart w:id="416" w:name="_Toc184310300"/>
      <w:bookmarkEnd w:id="416"/>
      <w:bookmarkStart w:id="417" w:name="_Toc184313281"/>
      <w:bookmarkEnd w:id="417"/>
      <w:bookmarkStart w:id="418" w:name="_Toc184313247"/>
      <w:bookmarkEnd w:id="418"/>
      <w:bookmarkStart w:id="419" w:name="_Toc184314441"/>
      <w:bookmarkEnd w:id="419"/>
      <w:bookmarkStart w:id="420" w:name="_Toc184308069"/>
      <w:bookmarkEnd w:id="420"/>
      <w:bookmarkStart w:id="421" w:name="_Toc184313258"/>
      <w:bookmarkEnd w:id="421"/>
      <w:bookmarkStart w:id="422" w:name="_Toc184312131"/>
      <w:bookmarkEnd w:id="422"/>
      <w:bookmarkStart w:id="423" w:name="_Toc184313269"/>
      <w:bookmarkEnd w:id="423"/>
      <w:bookmarkStart w:id="424" w:name="_Toc184310308"/>
      <w:bookmarkEnd w:id="424"/>
      <w:bookmarkStart w:id="425" w:name="_Toc184308047"/>
      <w:bookmarkEnd w:id="425"/>
      <w:bookmarkStart w:id="426" w:name="_Toc184308082"/>
      <w:bookmarkEnd w:id="426"/>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4"/>
        <w:tblW w:w="51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9" w:type="dxa"/>
          <w:bottom w:w="0" w:type="dxa"/>
          <w:right w:w="79" w:type="dxa"/>
        </w:tblCellMar>
      </w:tblPr>
      <w:tblGrid>
        <w:gridCol w:w="1200"/>
        <w:gridCol w:w="654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599" w:hRule="atLeast"/>
        </w:trPr>
        <w:tc>
          <w:tcPr>
            <w:tcW w:w="690" w:type="pct"/>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b/>
                <w:bCs/>
                <w:color w:val="auto"/>
                <w:sz w:val="24"/>
              </w:rPr>
            </w:pPr>
            <w:r>
              <w:rPr>
                <w:rFonts w:hint="eastAsia" w:ascii="宋体" w:hAnsi="宋体" w:cs="宋体"/>
                <w:b/>
                <w:bCs/>
                <w:color w:val="auto"/>
                <w:sz w:val="24"/>
              </w:rPr>
              <w:t>评分项目</w:t>
            </w:r>
          </w:p>
        </w:tc>
        <w:tc>
          <w:tcPr>
            <w:tcW w:w="3759" w:type="pct"/>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b/>
                <w:bCs/>
                <w:color w:val="auto"/>
                <w:sz w:val="24"/>
              </w:rPr>
            </w:pPr>
            <w:r>
              <w:rPr>
                <w:rFonts w:hint="eastAsia" w:ascii="宋体" w:hAnsi="宋体" w:cs="宋体"/>
                <w:b/>
                <w:bCs/>
                <w:color w:val="auto"/>
                <w:sz w:val="24"/>
              </w:rPr>
              <w:t>评分细则</w:t>
            </w:r>
          </w:p>
        </w:tc>
        <w:tc>
          <w:tcPr>
            <w:tcW w:w="550" w:type="pct"/>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b/>
                <w:bCs/>
                <w:color w:val="auto"/>
                <w:sz w:val="24"/>
              </w:rPr>
            </w:pPr>
            <w:r>
              <w:rPr>
                <w:rFonts w:hint="eastAsia" w:ascii="宋体" w:hAnsi="宋体" w:cs="宋体"/>
                <w:b/>
                <w:bCs/>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064" w:hRule="atLeast"/>
        </w:trPr>
        <w:tc>
          <w:tcPr>
            <w:tcW w:w="690" w:type="pct"/>
            <w:vAlign w:val="center"/>
          </w:tcPr>
          <w:p>
            <w:pPr>
              <w:snapToGrid w:val="0"/>
              <w:jc w:val="center"/>
              <w:rPr>
                <w:rFonts w:ascii="宋体" w:cs="宋体"/>
                <w:b/>
                <w:color w:val="auto"/>
                <w:sz w:val="24"/>
              </w:rPr>
            </w:pPr>
            <w:r>
              <w:rPr>
                <w:rFonts w:hint="eastAsia" w:ascii="宋体" w:hAnsi="宋体" w:cs="宋体"/>
                <w:color w:val="auto"/>
                <w:sz w:val="24"/>
              </w:rPr>
              <w:t>类似业绩</w:t>
            </w:r>
          </w:p>
        </w:tc>
        <w:tc>
          <w:tcPr>
            <w:tcW w:w="3759" w:type="pct"/>
            <w:vAlign w:val="center"/>
          </w:tcPr>
          <w:p>
            <w:pPr>
              <w:snapToGrid w:val="0"/>
              <w:rPr>
                <w:rFonts w:ascii="宋体" w:cs="宋体"/>
                <w:color w:val="auto"/>
                <w:sz w:val="24"/>
                <w:lang w:val="zh-CN"/>
              </w:rPr>
            </w:pPr>
            <w:r>
              <w:rPr>
                <w:rFonts w:hint="eastAsia" w:ascii="宋体" w:hAnsi="宋体" w:cs="宋体"/>
                <w:color w:val="auto"/>
                <w:sz w:val="24"/>
              </w:rPr>
              <w:t>客观分</w:t>
            </w:r>
          </w:p>
          <w:p>
            <w:pPr>
              <w:snapToGrid w:val="0"/>
              <w:ind w:firstLine="480" w:firstLineChars="200"/>
              <w:jc w:val="left"/>
              <w:rPr>
                <w:rFonts w:ascii="宋体" w:cs="宋体"/>
                <w:color w:val="auto"/>
                <w:sz w:val="24"/>
              </w:rPr>
            </w:pPr>
            <w:r>
              <w:rPr>
                <w:rFonts w:hint="eastAsia" w:ascii="宋体" w:hAnsi="宋体" w:cs="宋体"/>
                <w:color w:val="auto"/>
                <w:sz w:val="24"/>
              </w:rPr>
              <w:t>投标人提供自</w:t>
            </w:r>
            <w:r>
              <w:rPr>
                <w:rFonts w:ascii="宋体" w:hAnsi="宋体" w:cs="宋体"/>
                <w:color w:val="auto"/>
                <w:sz w:val="24"/>
              </w:rPr>
              <w:t>2019</w:t>
            </w:r>
            <w:r>
              <w:rPr>
                <w:rFonts w:hint="eastAsia" w:ascii="宋体" w:hAnsi="宋体" w:cs="宋体"/>
                <w:color w:val="auto"/>
                <w:sz w:val="24"/>
              </w:rPr>
              <w:t>年</w:t>
            </w:r>
            <w:r>
              <w:rPr>
                <w:rFonts w:ascii="宋体" w:hAnsi="宋体" w:cs="宋体"/>
                <w:color w:val="auto"/>
                <w:sz w:val="24"/>
              </w:rPr>
              <w:t>8</w:t>
            </w:r>
            <w:r>
              <w:rPr>
                <w:rFonts w:hint="eastAsia" w:ascii="宋体" w:hAnsi="宋体" w:cs="宋体"/>
                <w:color w:val="auto"/>
                <w:sz w:val="24"/>
              </w:rPr>
              <w:t>月</w:t>
            </w:r>
            <w:r>
              <w:rPr>
                <w:rFonts w:ascii="宋体" w:hAnsi="宋体" w:cs="宋体"/>
                <w:color w:val="auto"/>
                <w:sz w:val="24"/>
              </w:rPr>
              <w:t>1</w:t>
            </w:r>
            <w:r>
              <w:rPr>
                <w:rFonts w:hint="eastAsia" w:ascii="宋体" w:hAnsi="宋体" w:cs="宋体"/>
                <w:color w:val="auto"/>
                <w:sz w:val="24"/>
              </w:rPr>
              <w:t>日至今承接过山地造林、森林抚育、松材线虫病疫情除治业绩（三类实施过一项即可，</w:t>
            </w:r>
            <w:r>
              <w:rPr>
                <w:rFonts w:hint="eastAsia" w:ascii="宋体" w:hAnsi="宋体" w:cs="宋体"/>
                <w:color w:val="auto"/>
                <w:sz w:val="24"/>
                <w:lang w:val="zh-CN"/>
              </w:rPr>
              <w:t>以合同签订时间为准</w:t>
            </w:r>
            <w:r>
              <w:rPr>
                <w:rFonts w:hint="eastAsia" w:ascii="宋体" w:hAnsi="宋体" w:cs="宋体"/>
                <w:color w:val="auto"/>
                <w:sz w:val="24"/>
              </w:rPr>
              <w:t>），提供一个得</w:t>
            </w:r>
            <w:r>
              <w:rPr>
                <w:rFonts w:ascii="宋体" w:hAnsi="宋体" w:cs="宋体"/>
                <w:color w:val="auto"/>
                <w:sz w:val="24"/>
              </w:rPr>
              <w:t>0.5</w:t>
            </w:r>
            <w:r>
              <w:rPr>
                <w:rFonts w:hint="eastAsia" w:ascii="宋体" w:hAnsi="宋体" w:cs="宋体"/>
                <w:color w:val="auto"/>
                <w:sz w:val="24"/>
              </w:rPr>
              <w:t>分，最高得</w:t>
            </w:r>
            <w:r>
              <w:rPr>
                <w:rFonts w:ascii="宋体" w:hAnsi="宋体" w:cs="宋体"/>
                <w:color w:val="auto"/>
                <w:sz w:val="24"/>
              </w:rPr>
              <w:t>1</w:t>
            </w:r>
            <w:r>
              <w:rPr>
                <w:rFonts w:hint="eastAsia" w:ascii="宋体" w:hAnsi="宋体" w:cs="宋体"/>
                <w:color w:val="auto"/>
                <w:sz w:val="24"/>
              </w:rPr>
              <w:t>分。</w:t>
            </w:r>
          </w:p>
          <w:p>
            <w:pPr>
              <w:snapToGrid w:val="0"/>
              <w:ind w:firstLine="480" w:firstLineChars="200"/>
              <w:jc w:val="left"/>
              <w:rPr>
                <w:rFonts w:ascii="宋体" w:cs="宋体"/>
                <w:color w:val="auto"/>
                <w:sz w:val="24"/>
              </w:rPr>
            </w:pPr>
            <w:r>
              <w:rPr>
                <w:rFonts w:hint="eastAsia" w:ascii="宋体" w:hAnsi="宋体" w:cs="宋体"/>
                <w:color w:val="auto"/>
                <w:sz w:val="24"/>
                <w:lang w:val="zh-CN"/>
              </w:rPr>
              <w:t>注：提供合同原件扫描件及政府招投标（官网）中标或成交公告的截图证明材料</w:t>
            </w:r>
            <w:r>
              <w:rPr>
                <w:rFonts w:hint="eastAsia" w:ascii="宋体" w:hAnsi="宋体" w:cs="宋体"/>
                <w:color w:val="auto"/>
                <w:sz w:val="24"/>
              </w:rPr>
              <w:t>，未提供不得分</w:t>
            </w:r>
            <w:r>
              <w:rPr>
                <w:rFonts w:hint="eastAsia" w:ascii="宋体" w:hAnsi="宋体" w:cs="宋体"/>
                <w:color w:val="auto"/>
                <w:sz w:val="24"/>
                <w:lang w:val="zh-CN"/>
              </w:rPr>
              <w:t>。</w:t>
            </w:r>
          </w:p>
        </w:tc>
        <w:tc>
          <w:tcPr>
            <w:tcW w:w="550" w:type="pct"/>
            <w:vAlign w:val="center"/>
          </w:tcPr>
          <w:p>
            <w:pPr>
              <w:snapToGrid w:val="0"/>
              <w:jc w:val="center"/>
              <w:rPr>
                <w:rFonts w:ascii="宋体" w:cs="宋体"/>
                <w:color w:val="auto"/>
                <w:sz w:val="24"/>
              </w:rPr>
            </w:pPr>
            <w:r>
              <w:rPr>
                <w:rFonts w:ascii="宋体" w:cs="宋体"/>
                <w:color w:val="auto"/>
                <w:sz w:val="24"/>
              </w:rPr>
              <w:t>0-</w:t>
            </w:r>
            <w:r>
              <w:rPr>
                <w:rFonts w:ascii="宋体" w:hAnsi="宋体" w:cs="宋体"/>
                <w:color w:val="auto"/>
                <w:sz w:val="24"/>
              </w:rPr>
              <w:t>1</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17" w:hRule="atLeast"/>
        </w:trPr>
        <w:tc>
          <w:tcPr>
            <w:tcW w:w="690" w:type="pct"/>
            <w:vAlign w:val="center"/>
          </w:tcPr>
          <w:p>
            <w:pPr>
              <w:snapToGrid w:val="0"/>
              <w:jc w:val="center"/>
              <w:rPr>
                <w:rFonts w:ascii="宋体"/>
                <w:color w:val="auto"/>
                <w:sz w:val="24"/>
              </w:rPr>
            </w:pPr>
            <w:r>
              <w:rPr>
                <w:rFonts w:hint="eastAsia" w:ascii="宋体"/>
                <w:color w:val="auto"/>
                <w:sz w:val="24"/>
              </w:rPr>
              <w:t>项目管理组成员</w:t>
            </w:r>
          </w:p>
        </w:tc>
        <w:tc>
          <w:tcPr>
            <w:tcW w:w="3759" w:type="pct"/>
            <w:vAlign w:val="center"/>
          </w:tcPr>
          <w:p>
            <w:pPr>
              <w:snapToGrid w:val="0"/>
              <w:rPr>
                <w:color w:val="auto"/>
                <w:sz w:val="24"/>
                <w:lang w:val="zh-CN"/>
              </w:rPr>
            </w:pPr>
            <w:r>
              <w:rPr>
                <w:rFonts w:hint="eastAsia" w:ascii="宋体" w:hAnsi="宋体" w:cs="宋体"/>
                <w:color w:val="auto"/>
                <w:sz w:val="24"/>
              </w:rPr>
              <w:t>客观分</w:t>
            </w:r>
          </w:p>
          <w:p>
            <w:pPr>
              <w:numPr>
                <w:ilvl w:val="0"/>
                <w:numId w:val="3"/>
              </w:numPr>
              <w:snapToGrid w:val="0"/>
              <w:rPr>
                <w:color w:val="auto"/>
                <w:sz w:val="24"/>
                <w:lang w:val="zh-CN"/>
              </w:rPr>
            </w:pPr>
            <w:r>
              <w:rPr>
                <w:rFonts w:hint="eastAsia"/>
                <w:color w:val="auto"/>
                <w:sz w:val="24"/>
                <w:lang w:val="zh-CN"/>
              </w:rPr>
              <w:t>项目负责人具有林业类</w:t>
            </w:r>
            <w:r>
              <w:rPr>
                <w:rFonts w:hint="eastAsia"/>
                <w:color w:val="auto"/>
                <w:sz w:val="24"/>
              </w:rPr>
              <w:t>或园林绿化</w:t>
            </w:r>
            <w:r>
              <w:rPr>
                <w:rFonts w:hint="eastAsia"/>
                <w:color w:val="auto"/>
                <w:sz w:val="24"/>
                <w:lang w:val="zh-CN"/>
              </w:rPr>
              <w:t>类中级</w:t>
            </w:r>
            <w:r>
              <w:rPr>
                <w:rFonts w:hint="eastAsia"/>
                <w:color w:val="auto"/>
                <w:sz w:val="24"/>
              </w:rPr>
              <w:t>及以上</w:t>
            </w:r>
            <w:r>
              <w:rPr>
                <w:rFonts w:hint="eastAsia"/>
                <w:color w:val="auto"/>
                <w:sz w:val="24"/>
                <w:lang w:val="zh-CN"/>
              </w:rPr>
              <w:t>职称证书的，得</w:t>
            </w:r>
            <w:r>
              <w:rPr>
                <w:color w:val="auto"/>
                <w:sz w:val="24"/>
              </w:rPr>
              <w:t>2</w:t>
            </w:r>
            <w:r>
              <w:rPr>
                <w:rFonts w:hint="eastAsia"/>
                <w:color w:val="auto"/>
                <w:sz w:val="24"/>
                <w:lang w:val="zh-CN"/>
              </w:rPr>
              <w:t>分；</w:t>
            </w:r>
          </w:p>
          <w:p>
            <w:pPr>
              <w:numPr>
                <w:ilvl w:val="0"/>
                <w:numId w:val="3"/>
              </w:numPr>
              <w:snapToGrid w:val="0"/>
              <w:jc w:val="left"/>
              <w:rPr>
                <w:rFonts w:ascii="宋体" w:cs="宋体"/>
                <w:color w:val="auto"/>
                <w:sz w:val="24"/>
                <w:lang w:val="zh-CN"/>
              </w:rPr>
            </w:pPr>
            <w:r>
              <w:rPr>
                <w:rFonts w:hint="eastAsia"/>
                <w:color w:val="auto"/>
                <w:sz w:val="24"/>
                <w:lang w:val="zh-CN"/>
              </w:rPr>
              <w:t>项目管理组成员中（项目负责人除外），拟派本项目管理组成员在</w:t>
            </w:r>
            <w:r>
              <w:rPr>
                <w:rFonts w:ascii="宋体" w:hAnsi="宋体" w:cs="宋体"/>
                <w:color w:val="auto"/>
                <w:sz w:val="24"/>
                <w:lang w:val="zh-CN"/>
              </w:rPr>
              <w:t>11</w:t>
            </w:r>
            <w:r>
              <w:rPr>
                <w:rFonts w:hint="eastAsia" w:ascii="宋体" w:hAnsi="宋体" w:cs="宋体"/>
                <w:color w:val="auto"/>
                <w:sz w:val="24"/>
                <w:lang w:val="zh-CN"/>
              </w:rPr>
              <w:t>人及以上的得</w:t>
            </w:r>
            <w:r>
              <w:rPr>
                <w:rFonts w:ascii="宋体" w:hAnsi="宋体" w:cs="宋体"/>
                <w:color w:val="auto"/>
                <w:sz w:val="24"/>
              </w:rPr>
              <w:t>3</w:t>
            </w:r>
            <w:r>
              <w:rPr>
                <w:rFonts w:hint="eastAsia" w:ascii="宋体" w:hAnsi="宋体" w:cs="宋体"/>
                <w:color w:val="auto"/>
                <w:sz w:val="24"/>
                <w:lang w:val="zh-CN"/>
              </w:rPr>
              <w:t>分，</w:t>
            </w:r>
            <w:r>
              <w:rPr>
                <w:rFonts w:ascii="宋体" w:hAnsi="宋体" w:cs="宋体"/>
                <w:color w:val="auto"/>
                <w:sz w:val="24"/>
              </w:rPr>
              <w:t>7</w:t>
            </w:r>
            <w:r>
              <w:rPr>
                <w:rFonts w:hint="eastAsia" w:ascii="宋体" w:hAnsi="宋体" w:cs="宋体"/>
                <w:color w:val="auto"/>
                <w:sz w:val="24"/>
                <w:lang w:val="zh-CN"/>
              </w:rPr>
              <w:t>人</w:t>
            </w:r>
            <w:r>
              <w:rPr>
                <w:rFonts w:ascii="宋体" w:hAnsi="宋体" w:cs="宋体"/>
                <w:color w:val="auto"/>
                <w:sz w:val="24"/>
                <w:lang w:val="zh-CN"/>
              </w:rPr>
              <w:t>-10</w:t>
            </w:r>
            <w:r>
              <w:rPr>
                <w:rFonts w:hint="eastAsia" w:ascii="宋体" w:hAnsi="宋体" w:cs="宋体"/>
                <w:color w:val="auto"/>
                <w:sz w:val="24"/>
                <w:lang w:val="zh-CN"/>
              </w:rPr>
              <w:t>人的得</w:t>
            </w:r>
            <w:r>
              <w:rPr>
                <w:rFonts w:ascii="宋体" w:hAnsi="宋体" w:cs="宋体"/>
                <w:color w:val="auto"/>
                <w:sz w:val="24"/>
              </w:rPr>
              <w:t>2</w:t>
            </w:r>
            <w:r>
              <w:rPr>
                <w:rFonts w:hint="eastAsia" w:ascii="宋体" w:hAnsi="宋体" w:cs="宋体"/>
                <w:color w:val="auto"/>
                <w:sz w:val="24"/>
                <w:lang w:val="zh-CN"/>
              </w:rPr>
              <w:t>分，</w:t>
            </w:r>
            <w:r>
              <w:rPr>
                <w:rFonts w:ascii="宋体" w:hAnsi="宋体" w:cs="宋体"/>
                <w:color w:val="auto"/>
                <w:sz w:val="24"/>
              </w:rPr>
              <w:t>4</w:t>
            </w:r>
            <w:r>
              <w:rPr>
                <w:rFonts w:hint="eastAsia" w:ascii="宋体" w:hAnsi="宋体" w:cs="宋体"/>
                <w:color w:val="auto"/>
                <w:sz w:val="24"/>
                <w:lang w:val="zh-CN"/>
              </w:rPr>
              <w:t>人</w:t>
            </w:r>
            <w:r>
              <w:rPr>
                <w:rFonts w:ascii="宋体" w:cs="宋体"/>
                <w:color w:val="auto"/>
                <w:sz w:val="24"/>
                <w:lang w:val="zh-CN"/>
              </w:rPr>
              <w:t>-</w:t>
            </w:r>
            <w:r>
              <w:rPr>
                <w:rFonts w:ascii="宋体" w:hAnsi="宋体" w:cs="宋体"/>
                <w:color w:val="auto"/>
                <w:sz w:val="24"/>
              </w:rPr>
              <w:t>6</w:t>
            </w:r>
            <w:r>
              <w:rPr>
                <w:rFonts w:hint="eastAsia" w:ascii="宋体" w:hAnsi="宋体" w:cs="宋体"/>
                <w:color w:val="auto"/>
                <w:sz w:val="24"/>
                <w:lang w:val="zh-CN"/>
              </w:rPr>
              <w:t>人的得</w:t>
            </w:r>
            <w:r>
              <w:rPr>
                <w:rFonts w:ascii="宋体" w:hAnsi="宋体" w:cs="宋体"/>
                <w:color w:val="auto"/>
                <w:sz w:val="24"/>
              </w:rPr>
              <w:t>1</w:t>
            </w:r>
            <w:r>
              <w:rPr>
                <w:rFonts w:hint="eastAsia" w:ascii="宋体" w:hAnsi="宋体" w:cs="宋体"/>
                <w:color w:val="auto"/>
                <w:sz w:val="24"/>
                <w:lang w:val="zh-CN"/>
              </w:rPr>
              <w:t>分，</w:t>
            </w:r>
            <w:r>
              <w:rPr>
                <w:rFonts w:ascii="宋体" w:hAnsi="宋体" w:cs="宋体"/>
                <w:color w:val="auto"/>
                <w:sz w:val="24"/>
              </w:rPr>
              <w:t>3</w:t>
            </w:r>
            <w:r>
              <w:rPr>
                <w:rFonts w:hint="eastAsia" w:ascii="宋体" w:hAnsi="宋体" w:cs="宋体"/>
                <w:color w:val="auto"/>
                <w:sz w:val="24"/>
                <w:lang w:val="zh-CN"/>
              </w:rPr>
              <w:t>人</w:t>
            </w:r>
            <w:r>
              <w:rPr>
                <w:rFonts w:hint="eastAsia" w:ascii="宋体" w:hAnsi="宋体" w:cs="宋体"/>
                <w:color w:val="auto"/>
                <w:sz w:val="24"/>
              </w:rPr>
              <w:t>及</w:t>
            </w:r>
            <w:r>
              <w:rPr>
                <w:rFonts w:hint="eastAsia" w:ascii="宋体" w:hAnsi="宋体" w:cs="宋体"/>
                <w:color w:val="auto"/>
                <w:sz w:val="24"/>
                <w:lang w:val="zh-CN"/>
              </w:rPr>
              <w:t>以下不得分。</w:t>
            </w:r>
          </w:p>
          <w:p>
            <w:pPr>
              <w:snapToGrid w:val="0"/>
              <w:jc w:val="left"/>
              <w:rPr>
                <w:rFonts w:ascii="宋体" w:cs="宋体"/>
                <w:color w:val="auto"/>
                <w:sz w:val="24"/>
              </w:rPr>
            </w:pPr>
            <w:r>
              <w:rPr>
                <w:rFonts w:ascii="宋体" w:hAnsi="宋体" w:cs="宋体"/>
                <w:color w:val="auto"/>
                <w:sz w:val="24"/>
              </w:rPr>
              <w:t>3</w:t>
            </w:r>
            <w:r>
              <w:rPr>
                <w:rFonts w:hint="eastAsia" w:ascii="宋体" w:hAnsi="宋体" w:cs="宋体"/>
                <w:color w:val="auto"/>
                <w:sz w:val="24"/>
              </w:rPr>
              <w:t>、</w:t>
            </w:r>
            <w:r>
              <w:rPr>
                <w:rFonts w:hint="eastAsia"/>
                <w:color w:val="auto"/>
                <w:sz w:val="24"/>
                <w:lang w:val="zh-CN"/>
              </w:rPr>
              <w:t>拟派本项目</w:t>
            </w:r>
            <w:r>
              <w:rPr>
                <w:rFonts w:hint="eastAsia" w:ascii="宋体" w:hAnsi="宋体" w:cs="宋体"/>
                <w:color w:val="auto"/>
                <w:sz w:val="24"/>
              </w:rPr>
              <w:t>档案资料员</w:t>
            </w:r>
            <w:r>
              <w:rPr>
                <w:rFonts w:ascii="宋体" w:hAnsi="宋体" w:cs="宋体"/>
                <w:color w:val="auto"/>
                <w:sz w:val="24"/>
              </w:rPr>
              <w:t>1</w:t>
            </w:r>
            <w:r>
              <w:rPr>
                <w:rFonts w:hint="eastAsia" w:ascii="宋体" w:hAnsi="宋体" w:cs="宋体"/>
                <w:color w:val="auto"/>
                <w:sz w:val="24"/>
              </w:rPr>
              <w:t>人的，得</w:t>
            </w:r>
            <w:r>
              <w:rPr>
                <w:rFonts w:ascii="宋体" w:hAnsi="宋体" w:cs="宋体"/>
                <w:color w:val="auto"/>
                <w:sz w:val="24"/>
              </w:rPr>
              <w:t>1</w:t>
            </w:r>
            <w:r>
              <w:rPr>
                <w:rFonts w:hint="eastAsia" w:ascii="宋体" w:hAnsi="宋体" w:cs="宋体"/>
                <w:color w:val="auto"/>
                <w:sz w:val="24"/>
              </w:rPr>
              <w:t>分。</w:t>
            </w:r>
          </w:p>
          <w:p>
            <w:pPr>
              <w:snapToGrid w:val="0"/>
              <w:ind w:firstLine="480" w:firstLineChars="200"/>
              <w:jc w:val="left"/>
              <w:rPr>
                <w:rFonts w:ascii="宋体" w:cs="宋体"/>
                <w:color w:val="auto"/>
                <w:sz w:val="24"/>
              </w:rPr>
            </w:pPr>
            <w:r>
              <w:rPr>
                <w:rFonts w:hint="eastAsia" w:ascii="宋体" w:hAnsi="宋体" w:cs="宋体"/>
                <w:color w:val="auto"/>
                <w:sz w:val="24"/>
              </w:rPr>
              <w:t>注：①项目负责人提供职称证书原件扫描件及劳动合同扫描件，若职称证书未注明类别的须提供毕业证书或学位证书等证明材料佐证，未提供不得分。</w:t>
            </w:r>
          </w:p>
          <w:p>
            <w:pPr>
              <w:snapToGrid w:val="0"/>
              <w:ind w:firstLine="480" w:firstLineChars="200"/>
              <w:jc w:val="left"/>
              <w:rPr>
                <w:rFonts w:ascii="宋体" w:cs="宋体"/>
                <w:color w:val="auto"/>
                <w:sz w:val="24"/>
              </w:rPr>
            </w:pPr>
            <w:r>
              <w:rPr>
                <w:rFonts w:hint="eastAsia" w:ascii="宋体" w:hAnsi="宋体" w:cs="宋体"/>
                <w:color w:val="auto"/>
                <w:sz w:val="24"/>
              </w:rPr>
              <w:t>②项目组管理成员均提供劳动合同扫描件。</w:t>
            </w:r>
          </w:p>
          <w:p>
            <w:pPr>
              <w:snapToGrid w:val="0"/>
              <w:ind w:firstLine="480" w:firstLineChars="200"/>
              <w:jc w:val="left"/>
              <w:rPr>
                <w:rFonts w:ascii="宋体" w:cs="宋体"/>
                <w:color w:val="auto"/>
                <w:sz w:val="24"/>
              </w:rPr>
            </w:pPr>
            <w:r>
              <w:rPr>
                <w:rFonts w:hint="eastAsia" w:ascii="宋体" w:hAnsi="宋体" w:cs="宋体"/>
                <w:color w:val="auto"/>
                <w:sz w:val="24"/>
              </w:rPr>
              <w:t>③档案资料员提供大专及以上毕业证书原件扫描件及劳动合同扫描件。</w:t>
            </w:r>
          </w:p>
        </w:tc>
        <w:tc>
          <w:tcPr>
            <w:tcW w:w="550" w:type="pct"/>
            <w:vAlign w:val="center"/>
          </w:tcPr>
          <w:p>
            <w:pPr>
              <w:snapToGrid w:val="0"/>
              <w:jc w:val="center"/>
              <w:rPr>
                <w:rFonts w:ascii="宋体" w:cs="宋体"/>
                <w:color w:val="auto"/>
                <w:sz w:val="24"/>
              </w:rPr>
            </w:pPr>
            <w:r>
              <w:rPr>
                <w:rFonts w:ascii="宋体" w:cs="宋体"/>
                <w:color w:val="auto"/>
                <w:sz w:val="24"/>
              </w:rPr>
              <w:t>0-</w:t>
            </w:r>
            <w:r>
              <w:rPr>
                <w:rFonts w:ascii="宋体" w:hAnsi="宋体" w:cs="宋体"/>
                <w:color w:val="auto"/>
                <w:sz w:val="24"/>
              </w:rPr>
              <w:t>6</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17" w:hRule="atLeast"/>
        </w:trPr>
        <w:tc>
          <w:tcPr>
            <w:tcW w:w="1301" w:type="dxa"/>
            <w:vAlign w:val="center"/>
          </w:tcPr>
          <w:p>
            <w:pPr>
              <w:snapToGrid w:val="0"/>
              <w:jc w:val="center"/>
              <w:rPr>
                <w:rFonts w:ascii="宋体"/>
                <w:color w:val="auto"/>
                <w:sz w:val="24"/>
              </w:rPr>
            </w:pPr>
            <w:r>
              <w:rPr>
                <w:rFonts w:hint="eastAsia" w:ascii="宋体" w:hAnsi="宋体" w:cs="宋体"/>
                <w:color w:val="auto"/>
                <w:sz w:val="24"/>
              </w:rPr>
              <w:t>信誉</w:t>
            </w:r>
          </w:p>
        </w:tc>
        <w:tc>
          <w:tcPr>
            <w:tcW w:w="7088" w:type="dxa"/>
            <w:vAlign w:val="center"/>
          </w:tcPr>
          <w:p>
            <w:pPr>
              <w:snapToGrid w:val="0"/>
              <w:jc w:val="left"/>
              <w:rPr>
                <w:rFonts w:ascii="宋体" w:cs="宋体"/>
                <w:color w:val="auto"/>
                <w:sz w:val="24"/>
                <w:lang w:val="zh-CN"/>
              </w:rPr>
            </w:pPr>
            <w:r>
              <w:rPr>
                <w:rFonts w:hint="eastAsia" w:ascii="宋体" w:hAnsi="宋体" w:cs="宋体"/>
                <w:color w:val="auto"/>
                <w:sz w:val="24"/>
                <w:lang w:val="zh-CN"/>
              </w:rPr>
              <w:t>客观分</w:t>
            </w:r>
          </w:p>
          <w:p>
            <w:pPr>
              <w:snapToGrid w:val="0"/>
              <w:ind w:firstLine="480" w:firstLineChars="200"/>
              <w:jc w:val="left"/>
              <w:rPr>
                <w:rFonts w:ascii="宋体" w:cs="宋体"/>
                <w:color w:val="auto"/>
                <w:sz w:val="24"/>
                <w:lang w:val="zh-CN"/>
              </w:rPr>
            </w:pPr>
            <w:r>
              <w:rPr>
                <w:rFonts w:hint="eastAsia" w:ascii="宋体" w:hAnsi="宋体" w:cs="宋体"/>
                <w:color w:val="auto"/>
                <w:sz w:val="24"/>
                <w:lang w:val="zh-CN"/>
              </w:rPr>
              <w:t>投标人</w:t>
            </w:r>
            <w:r>
              <w:rPr>
                <w:rFonts w:hint="eastAsia" w:ascii="宋体" w:hAnsi="宋体" w:cs="宋体"/>
                <w:color w:val="auto"/>
                <w:sz w:val="24"/>
              </w:rPr>
              <w:t>提供林业监管单位出具的林业项目履约反馈意见表，满意的得</w:t>
            </w:r>
            <w:r>
              <w:rPr>
                <w:rFonts w:ascii="宋体" w:hAnsi="宋体" w:cs="宋体"/>
                <w:color w:val="auto"/>
                <w:sz w:val="24"/>
              </w:rPr>
              <w:t>1</w:t>
            </w:r>
            <w:r>
              <w:rPr>
                <w:rFonts w:hint="eastAsia" w:ascii="宋体" w:hAnsi="宋体" w:cs="宋体"/>
                <w:color w:val="auto"/>
                <w:sz w:val="24"/>
              </w:rPr>
              <w:t>分，基本满意的得</w:t>
            </w:r>
            <w:r>
              <w:rPr>
                <w:rFonts w:ascii="宋体" w:hAnsi="宋体" w:cs="宋体"/>
                <w:color w:val="auto"/>
                <w:sz w:val="24"/>
              </w:rPr>
              <w:t>0.5</w:t>
            </w:r>
            <w:r>
              <w:rPr>
                <w:rFonts w:hint="eastAsia" w:ascii="宋体" w:hAnsi="宋体" w:cs="宋体"/>
                <w:color w:val="auto"/>
                <w:sz w:val="24"/>
              </w:rPr>
              <w:t>分，不满意的或未提供的不得分</w:t>
            </w:r>
            <w:r>
              <w:rPr>
                <w:rFonts w:hint="eastAsia" w:ascii="宋体" w:hAnsi="宋体" w:cs="宋体"/>
                <w:color w:val="auto"/>
                <w:sz w:val="24"/>
                <w:lang w:val="zh-CN"/>
              </w:rPr>
              <w:t>。</w:t>
            </w:r>
          </w:p>
          <w:p>
            <w:pPr>
              <w:snapToGrid w:val="0"/>
              <w:ind w:firstLine="480" w:firstLineChars="200"/>
              <w:jc w:val="left"/>
              <w:rPr>
                <w:rFonts w:ascii="宋体" w:cs="宋体"/>
                <w:color w:val="auto"/>
                <w:sz w:val="24"/>
              </w:rPr>
            </w:pPr>
            <w:r>
              <w:rPr>
                <w:rFonts w:hint="eastAsia" w:ascii="宋体" w:hAnsi="宋体" w:cs="宋体"/>
                <w:color w:val="auto"/>
                <w:sz w:val="24"/>
              </w:rPr>
              <w:t>注</w:t>
            </w:r>
            <w:r>
              <w:rPr>
                <w:rFonts w:ascii="宋体" w:hAnsi="宋体" w:cs="宋体"/>
                <w:color w:val="auto"/>
                <w:sz w:val="24"/>
              </w:rPr>
              <w:t>:</w:t>
            </w:r>
            <w:r>
              <w:rPr>
                <w:rFonts w:hint="eastAsia" w:ascii="宋体" w:hAnsi="宋体" w:cs="宋体"/>
                <w:color w:val="auto"/>
                <w:sz w:val="24"/>
              </w:rPr>
              <w:t>需提供履约反馈意见表原件扫描件，</w:t>
            </w:r>
            <w:r>
              <w:rPr>
                <w:rFonts w:hint="eastAsia" w:ascii="宋体" w:hAnsi="宋体" w:cs="宋体"/>
                <w:color w:val="auto"/>
                <w:sz w:val="24"/>
                <w:lang w:val="zh-CN"/>
              </w:rPr>
              <w:t>未提供不得分</w:t>
            </w:r>
            <w:r>
              <w:rPr>
                <w:rFonts w:hint="eastAsia" w:ascii="宋体" w:hAnsi="宋体" w:cs="宋体"/>
                <w:color w:val="auto"/>
                <w:sz w:val="24"/>
              </w:rPr>
              <w:t>。</w:t>
            </w:r>
          </w:p>
        </w:tc>
        <w:tc>
          <w:tcPr>
            <w:tcW w:w="1037"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cs="宋体"/>
                <w:color w:val="auto"/>
                <w:sz w:val="24"/>
              </w:rPr>
            </w:pPr>
            <w:r>
              <w:rPr>
                <w:rFonts w:ascii="宋体" w:hAnsi="宋体" w:cs="宋体"/>
                <w:color w:val="auto"/>
                <w:sz w:val="24"/>
              </w:rPr>
              <w:t>0-1</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617" w:hRule="atLeast"/>
        </w:trPr>
        <w:tc>
          <w:tcPr>
            <w:tcW w:w="690" w:type="pct"/>
            <w:vAlign w:val="center"/>
          </w:tcPr>
          <w:p>
            <w:pPr>
              <w:snapToGrid w:val="0"/>
              <w:jc w:val="center"/>
              <w:rPr>
                <w:rFonts w:ascii="宋体" w:cs="宋体"/>
                <w:color w:val="auto"/>
                <w:sz w:val="24"/>
              </w:rPr>
            </w:pPr>
            <w:r>
              <w:rPr>
                <w:rFonts w:hint="eastAsia" w:ascii="宋体" w:hAnsi="宋体" w:cs="宋体"/>
                <w:color w:val="auto"/>
                <w:sz w:val="24"/>
              </w:rPr>
              <w:t>服务承诺</w:t>
            </w:r>
          </w:p>
        </w:tc>
        <w:tc>
          <w:tcPr>
            <w:tcW w:w="3759" w:type="pct"/>
            <w:vAlign w:val="center"/>
          </w:tcPr>
          <w:p>
            <w:pPr>
              <w:snapToGrid w:val="0"/>
              <w:rPr>
                <w:rFonts w:ascii="宋体" w:cs="宋体"/>
                <w:color w:val="auto"/>
                <w:sz w:val="24"/>
                <w:lang w:val="zh-CN"/>
              </w:rPr>
            </w:pPr>
            <w:r>
              <w:rPr>
                <w:rFonts w:hint="eastAsia" w:ascii="宋体" w:hAnsi="宋体" w:cs="宋体"/>
                <w:color w:val="auto"/>
                <w:sz w:val="24"/>
              </w:rPr>
              <w:t>客观分</w:t>
            </w:r>
          </w:p>
          <w:p>
            <w:pPr>
              <w:ind w:firstLine="480" w:firstLineChars="200"/>
              <w:rPr>
                <w:rFonts w:ascii="宋体" w:cs="宋体"/>
                <w:color w:val="auto"/>
                <w:sz w:val="24"/>
                <w:lang w:val="zh-CN"/>
              </w:rPr>
            </w:pPr>
            <w:r>
              <w:rPr>
                <w:rFonts w:hint="eastAsia" w:ascii="宋体" w:hAnsi="宋体" w:cs="宋体"/>
                <w:color w:val="auto"/>
                <w:sz w:val="24"/>
                <w:lang w:val="zh-CN"/>
              </w:rPr>
              <w:t>服务响应时间承诺：</w:t>
            </w:r>
            <w:r>
              <w:rPr>
                <w:rFonts w:ascii="宋体" w:hAnsi="宋体" w:cs="宋体"/>
                <w:color w:val="auto"/>
                <w:sz w:val="24"/>
                <w:lang w:val="zh-CN"/>
              </w:rPr>
              <w:t>5</w:t>
            </w:r>
            <w:r>
              <w:rPr>
                <w:rFonts w:hint="eastAsia" w:ascii="宋体" w:hAnsi="宋体" w:cs="宋体"/>
                <w:color w:val="auto"/>
                <w:sz w:val="24"/>
                <w:lang w:val="zh-CN"/>
              </w:rPr>
              <w:t>小时内到达现场的得</w:t>
            </w:r>
            <w:r>
              <w:rPr>
                <w:rFonts w:ascii="宋体" w:hAnsi="宋体" w:cs="宋体"/>
                <w:color w:val="auto"/>
                <w:sz w:val="24"/>
              </w:rPr>
              <w:t>1</w:t>
            </w:r>
            <w:r>
              <w:rPr>
                <w:rFonts w:hint="eastAsia" w:ascii="宋体" w:hAnsi="宋体" w:cs="宋体"/>
                <w:color w:val="auto"/>
                <w:sz w:val="24"/>
                <w:lang w:val="zh-CN"/>
              </w:rPr>
              <w:t>分；</w:t>
            </w:r>
            <w:r>
              <w:rPr>
                <w:rFonts w:ascii="宋体" w:hAnsi="宋体" w:cs="宋体"/>
                <w:color w:val="auto"/>
                <w:sz w:val="24"/>
                <w:lang w:val="zh-CN"/>
              </w:rPr>
              <w:t>4</w:t>
            </w:r>
            <w:r>
              <w:rPr>
                <w:rFonts w:hint="eastAsia" w:ascii="宋体" w:hAnsi="宋体" w:cs="宋体"/>
                <w:color w:val="auto"/>
                <w:sz w:val="24"/>
                <w:lang w:val="zh-CN"/>
              </w:rPr>
              <w:t>小时内到达现场的得</w:t>
            </w:r>
            <w:r>
              <w:rPr>
                <w:rFonts w:ascii="宋体" w:hAnsi="宋体" w:cs="宋体"/>
                <w:color w:val="auto"/>
                <w:sz w:val="24"/>
              </w:rPr>
              <w:t>2</w:t>
            </w:r>
            <w:r>
              <w:rPr>
                <w:rFonts w:hint="eastAsia" w:ascii="宋体" w:hAnsi="宋体" w:cs="宋体"/>
                <w:color w:val="auto"/>
                <w:sz w:val="24"/>
                <w:lang w:val="zh-CN"/>
              </w:rPr>
              <w:t>分；</w:t>
            </w:r>
            <w:r>
              <w:rPr>
                <w:rFonts w:ascii="宋体" w:hAnsi="宋体" w:cs="宋体"/>
                <w:color w:val="auto"/>
                <w:sz w:val="24"/>
              </w:rPr>
              <w:t>2</w:t>
            </w:r>
            <w:r>
              <w:rPr>
                <w:rFonts w:hint="eastAsia" w:ascii="宋体" w:hAnsi="宋体" w:cs="宋体"/>
                <w:color w:val="auto"/>
                <w:sz w:val="24"/>
                <w:lang w:val="zh-CN"/>
              </w:rPr>
              <w:t>小时内到达现场的得</w:t>
            </w:r>
            <w:r>
              <w:rPr>
                <w:rFonts w:ascii="宋体" w:hAnsi="宋体" w:cs="宋体"/>
                <w:color w:val="auto"/>
                <w:sz w:val="24"/>
              </w:rPr>
              <w:t>3</w:t>
            </w:r>
            <w:r>
              <w:rPr>
                <w:rFonts w:hint="eastAsia" w:ascii="宋体" w:hAnsi="宋体" w:cs="宋体"/>
                <w:color w:val="auto"/>
                <w:sz w:val="24"/>
                <w:lang w:val="zh-CN"/>
              </w:rPr>
              <w:t>分。</w:t>
            </w:r>
          </w:p>
          <w:p>
            <w:pPr>
              <w:rPr>
                <w:rFonts w:ascii="宋体" w:cs="宋体"/>
                <w:color w:val="auto"/>
                <w:sz w:val="24"/>
              </w:rPr>
            </w:pPr>
            <w:r>
              <w:rPr>
                <w:rFonts w:ascii="宋体" w:hAnsi="宋体" w:cs="宋体"/>
                <w:b/>
                <w:bCs/>
                <w:color w:val="auto"/>
                <w:sz w:val="24"/>
              </w:rPr>
              <w:t xml:space="preserve">   </w:t>
            </w:r>
            <w:r>
              <w:rPr>
                <w:rFonts w:hint="eastAsia" w:ascii="宋体" w:hAnsi="宋体" w:cs="宋体"/>
                <w:color w:val="auto"/>
                <w:sz w:val="24"/>
              </w:rPr>
              <w:t>注：提供承诺书，未提供不得分。</w:t>
            </w:r>
          </w:p>
        </w:tc>
        <w:tc>
          <w:tcPr>
            <w:tcW w:w="550" w:type="pct"/>
            <w:vAlign w:val="center"/>
          </w:tcPr>
          <w:p>
            <w:pPr>
              <w:snapToGrid w:val="0"/>
              <w:jc w:val="center"/>
              <w:rPr>
                <w:rFonts w:ascii="宋体" w:cs="宋体"/>
                <w:color w:val="auto"/>
                <w:sz w:val="24"/>
              </w:rPr>
            </w:pPr>
            <w:r>
              <w:rPr>
                <w:rFonts w:ascii="宋体" w:hAnsi="宋体" w:cs="宋体"/>
                <w:color w:val="auto"/>
                <w:sz w:val="24"/>
              </w:rPr>
              <w:t>0-3</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010" w:hRule="atLeast"/>
        </w:trPr>
        <w:tc>
          <w:tcPr>
            <w:tcW w:w="690" w:type="pct"/>
            <w:vAlign w:val="center"/>
          </w:tcPr>
          <w:p>
            <w:pPr>
              <w:snapToGrid w:val="0"/>
              <w:jc w:val="center"/>
              <w:rPr>
                <w:rFonts w:ascii="宋体" w:cs="宋体"/>
                <w:color w:val="auto"/>
                <w:sz w:val="24"/>
              </w:rPr>
            </w:pPr>
            <w:r>
              <w:rPr>
                <w:rFonts w:hint="eastAsia" w:ascii="宋体" w:hAnsi="宋体" w:cs="宋体"/>
                <w:color w:val="auto"/>
                <w:sz w:val="24"/>
              </w:rPr>
              <w:t>造林实施方案</w:t>
            </w:r>
          </w:p>
        </w:tc>
        <w:tc>
          <w:tcPr>
            <w:tcW w:w="3759" w:type="pct"/>
            <w:vAlign w:val="center"/>
          </w:tcPr>
          <w:p>
            <w:pPr>
              <w:rPr>
                <w:rFonts w:ascii="宋体" w:cs="宋体"/>
                <w:color w:val="auto"/>
                <w:sz w:val="24"/>
              </w:rPr>
            </w:pPr>
            <w:r>
              <w:rPr>
                <w:rFonts w:hint="eastAsia" w:ascii="宋体" w:hAnsi="宋体" w:cs="宋体"/>
                <w:color w:val="auto"/>
                <w:sz w:val="24"/>
              </w:rPr>
              <w:t>主观分</w:t>
            </w:r>
          </w:p>
          <w:p>
            <w:pPr>
              <w:ind w:firstLine="480" w:firstLineChars="200"/>
              <w:rPr>
                <w:rFonts w:ascii="宋体" w:cs="宋体"/>
                <w:color w:val="auto"/>
                <w:kern w:val="0"/>
                <w:sz w:val="24"/>
                <w:lang w:val="zh-CN"/>
              </w:rPr>
            </w:pPr>
            <w:r>
              <w:rPr>
                <w:rFonts w:hint="eastAsia"/>
                <w:color w:val="auto"/>
                <w:sz w:val="24"/>
              </w:rPr>
              <w:t>根据投标人提供的立地条件、区域位置、各树种合理搭配、实施方向及实施安排等方面进行评分。</w:t>
            </w:r>
            <w:r>
              <w:rPr>
                <w:rFonts w:hint="eastAsia" w:ascii="宋体" w:hAnsi="宋体" w:cs="宋体"/>
                <w:color w:val="auto"/>
                <w:sz w:val="24"/>
              </w:rPr>
              <w:t>提交方案、内容齐全的得基本分</w:t>
            </w:r>
            <w:r>
              <w:rPr>
                <w:rFonts w:ascii="宋体" w:hAnsi="宋体" w:cs="宋体"/>
                <w:color w:val="auto"/>
                <w:sz w:val="24"/>
              </w:rPr>
              <w:t>4</w:t>
            </w:r>
            <w:r>
              <w:rPr>
                <w:rFonts w:hint="eastAsia" w:ascii="宋体" w:hAnsi="宋体" w:cs="宋体"/>
                <w:color w:val="auto"/>
                <w:sz w:val="24"/>
              </w:rPr>
              <w:t>分；</w:t>
            </w:r>
            <w:r>
              <w:rPr>
                <w:rFonts w:hint="eastAsia" w:ascii="宋体" w:hAnsi="宋体" w:cs="宋体"/>
                <w:color w:val="auto"/>
                <w:kern w:val="0"/>
                <w:sz w:val="24"/>
                <w:lang w:val="zh-CN"/>
              </w:rPr>
              <w:t>内容科学合理的加</w:t>
            </w:r>
            <w:r>
              <w:rPr>
                <w:rFonts w:ascii="宋体" w:hAnsi="宋体" w:cs="宋体"/>
                <w:color w:val="auto"/>
                <w:kern w:val="0"/>
                <w:sz w:val="24"/>
              </w:rPr>
              <w:t>3</w:t>
            </w:r>
            <w:r>
              <w:rPr>
                <w:rFonts w:hint="eastAsia" w:ascii="宋体" w:hAnsi="宋体" w:cs="宋体"/>
                <w:color w:val="auto"/>
                <w:kern w:val="0"/>
                <w:sz w:val="24"/>
                <w:lang w:val="zh-CN"/>
              </w:rPr>
              <w:t>分；内容基本合理的加</w:t>
            </w:r>
            <w:r>
              <w:rPr>
                <w:rFonts w:ascii="宋体" w:hAnsi="宋体" w:cs="宋体"/>
                <w:color w:val="auto"/>
                <w:kern w:val="0"/>
                <w:sz w:val="24"/>
              </w:rPr>
              <w:t>2</w:t>
            </w:r>
            <w:r>
              <w:rPr>
                <w:rFonts w:hint="eastAsia" w:ascii="宋体" w:hAnsi="宋体" w:cs="宋体"/>
                <w:color w:val="auto"/>
                <w:kern w:val="0"/>
                <w:sz w:val="24"/>
                <w:lang w:val="zh-CN"/>
              </w:rPr>
              <w:t>分；内容一般的加</w:t>
            </w:r>
            <w:r>
              <w:rPr>
                <w:rFonts w:ascii="宋体" w:hAnsi="宋体" w:cs="宋体"/>
                <w:color w:val="auto"/>
                <w:kern w:val="0"/>
                <w:sz w:val="24"/>
              </w:rPr>
              <w:t>1</w:t>
            </w:r>
            <w:r>
              <w:rPr>
                <w:rFonts w:hint="eastAsia" w:ascii="宋体" w:hAnsi="宋体" w:cs="宋体"/>
                <w:color w:val="auto"/>
                <w:kern w:val="0"/>
                <w:sz w:val="24"/>
                <w:lang w:val="zh-CN"/>
              </w:rPr>
              <w:t>分。</w:t>
            </w:r>
          </w:p>
          <w:p>
            <w:pPr>
              <w:pStyle w:val="27"/>
              <w:ind w:firstLine="480" w:firstLineChars="200"/>
              <w:rPr>
                <w:color w:val="auto"/>
                <w:szCs w:val="24"/>
              </w:rPr>
            </w:pPr>
            <w:r>
              <w:rPr>
                <w:rFonts w:hint="eastAsia" w:hAnsi="宋体" w:cs="宋体"/>
                <w:color w:val="auto"/>
                <w:kern w:val="0"/>
                <w:szCs w:val="24"/>
                <w:lang w:val="en-US"/>
              </w:rPr>
              <w:t>注：</w:t>
            </w:r>
            <w:r>
              <w:rPr>
                <w:rFonts w:hint="eastAsia" w:hAnsi="宋体" w:cs="宋体"/>
                <w:color w:val="auto"/>
                <w:szCs w:val="24"/>
                <w:lang w:val="en-US"/>
              </w:rPr>
              <w:t>未提供不得分。</w:t>
            </w:r>
          </w:p>
        </w:tc>
        <w:tc>
          <w:tcPr>
            <w:tcW w:w="550" w:type="pct"/>
            <w:vAlign w:val="center"/>
          </w:tcPr>
          <w:p>
            <w:pPr>
              <w:snapToGrid w:val="0"/>
              <w:jc w:val="center"/>
              <w:rPr>
                <w:rFonts w:ascii="宋体" w:cs="宋体"/>
                <w:color w:val="auto"/>
                <w:sz w:val="24"/>
              </w:rPr>
            </w:pPr>
            <w:r>
              <w:rPr>
                <w:rFonts w:ascii="宋体" w:cs="宋体"/>
                <w:color w:val="auto"/>
                <w:sz w:val="24"/>
              </w:rPr>
              <w:t>0-</w:t>
            </w:r>
            <w:r>
              <w:rPr>
                <w:rFonts w:ascii="宋体" w:hAnsi="宋体" w:cs="宋体"/>
                <w:color w:val="auto"/>
                <w:sz w:val="24"/>
              </w:rPr>
              <w:t>7</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229" w:hRule="atLeast"/>
        </w:trPr>
        <w:tc>
          <w:tcPr>
            <w:tcW w:w="690" w:type="pct"/>
            <w:vAlign w:val="center"/>
          </w:tcPr>
          <w:p>
            <w:pPr>
              <w:snapToGrid w:val="0"/>
              <w:jc w:val="center"/>
              <w:rPr>
                <w:rFonts w:ascii="宋体" w:cs="宋体"/>
                <w:color w:val="auto"/>
                <w:sz w:val="24"/>
              </w:rPr>
            </w:pPr>
            <w:r>
              <w:rPr>
                <w:rFonts w:hint="eastAsia" w:ascii="宋体" w:hAnsi="宋体" w:cs="宋体"/>
                <w:color w:val="auto"/>
                <w:sz w:val="24"/>
              </w:rPr>
              <w:t>森林抚育实施方案</w:t>
            </w:r>
          </w:p>
        </w:tc>
        <w:tc>
          <w:tcPr>
            <w:tcW w:w="3759" w:type="pct"/>
          </w:tcPr>
          <w:p>
            <w:pPr>
              <w:rPr>
                <w:rFonts w:ascii="宋体" w:cs="宋体"/>
                <w:color w:val="auto"/>
                <w:sz w:val="24"/>
              </w:rPr>
            </w:pPr>
            <w:r>
              <w:rPr>
                <w:rFonts w:hint="eastAsia" w:ascii="宋体" w:hAnsi="宋体" w:cs="宋体"/>
                <w:color w:val="auto"/>
                <w:sz w:val="24"/>
              </w:rPr>
              <w:t>主观分</w:t>
            </w:r>
          </w:p>
          <w:p>
            <w:pPr>
              <w:ind w:firstLine="480" w:firstLineChars="200"/>
              <w:rPr>
                <w:rFonts w:ascii="宋体" w:cs="宋体"/>
                <w:color w:val="auto"/>
                <w:kern w:val="0"/>
                <w:sz w:val="24"/>
                <w:lang w:val="zh-CN"/>
              </w:rPr>
            </w:pPr>
            <w:r>
              <w:rPr>
                <w:rFonts w:hint="eastAsia" w:ascii="宋体" w:hAnsi="宋体" w:cs="宋体"/>
                <w:color w:val="auto"/>
                <w:sz w:val="24"/>
              </w:rPr>
              <w:t>根据投标人提供的作业设计方案进行，具体措施包括劈抚、松土除草、施肥、补植、密度调整等措施方案。提交方案、内容齐全的得基本分</w:t>
            </w:r>
            <w:r>
              <w:rPr>
                <w:rFonts w:ascii="宋体" w:hAnsi="宋体" w:cs="宋体"/>
                <w:color w:val="auto"/>
                <w:sz w:val="24"/>
              </w:rPr>
              <w:t>4</w:t>
            </w:r>
            <w:r>
              <w:rPr>
                <w:rFonts w:hint="eastAsia" w:ascii="宋体" w:hAnsi="宋体" w:cs="宋体"/>
                <w:color w:val="auto"/>
                <w:sz w:val="24"/>
              </w:rPr>
              <w:t>分；</w:t>
            </w:r>
            <w:r>
              <w:rPr>
                <w:rFonts w:hint="eastAsia" w:ascii="宋体" w:hAnsi="宋体" w:cs="宋体"/>
                <w:color w:val="auto"/>
                <w:kern w:val="0"/>
                <w:sz w:val="24"/>
                <w:lang w:val="zh-CN"/>
              </w:rPr>
              <w:t>内容科学合理的加</w:t>
            </w:r>
            <w:r>
              <w:rPr>
                <w:rFonts w:ascii="宋体" w:hAnsi="宋体" w:cs="宋体"/>
                <w:color w:val="auto"/>
                <w:kern w:val="0"/>
                <w:sz w:val="24"/>
              </w:rPr>
              <w:t>3</w:t>
            </w:r>
            <w:r>
              <w:rPr>
                <w:rFonts w:hint="eastAsia" w:ascii="宋体" w:hAnsi="宋体" w:cs="宋体"/>
                <w:color w:val="auto"/>
                <w:kern w:val="0"/>
                <w:sz w:val="24"/>
                <w:lang w:val="zh-CN"/>
              </w:rPr>
              <w:t>分；内容基本合理的加</w:t>
            </w:r>
            <w:r>
              <w:rPr>
                <w:rFonts w:ascii="宋体" w:hAnsi="宋体" w:cs="宋体"/>
                <w:color w:val="auto"/>
                <w:kern w:val="0"/>
                <w:sz w:val="24"/>
              </w:rPr>
              <w:t>2</w:t>
            </w:r>
            <w:r>
              <w:rPr>
                <w:rFonts w:hint="eastAsia" w:ascii="宋体" w:hAnsi="宋体" w:cs="宋体"/>
                <w:color w:val="auto"/>
                <w:kern w:val="0"/>
                <w:sz w:val="24"/>
                <w:lang w:val="zh-CN"/>
              </w:rPr>
              <w:t>分；内容一般的加</w:t>
            </w:r>
            <w:r>
              <w:rPr>
                <w:rFonts w:ascii="宋体" w:hAnsi="宋体" w:cs="宋体"/>
                <w:color w:val="auto"/>
                <w:kern w:val="0"/>
                <w:sz w:val="24"/>
              </w:rPr>
              <w:t>1</w:t>
            </w:r>
            <w:r>
              <w:rPr>
                <w:rFonts w:hint="eastAsia" w:ascii="宋体" w:hAnsi="宋体" w:cs="宋体"/>
                <w:color w:val="auto"/>
                <w:kern w:val="0"/>
                <w:sz w:val="24"/>
                <w:lang w:val="zh-CN"/>
              </w:rPr>
              <w:t>分。</w:t>
            </w:r>
          </w:p>
          <w:p>
            <w:pPr>
              <w:ind w:firstLine="480" w:firstLineChars="200"/>
              <w:rPr>
                <w:rFonts w:ascii="宋体" w:cs="宋体"/>
                <w:color w:val="auto"/>
                <w:sz w:val="24"/>
              </w:rPr>
            </w:pPr>
            <w:r>
              <w:rPr>
                <w:rFonts w:hint="eastAsia" w:ascii="宋体" w:hAnsi="宋体" w:cs="宋体"/>
                <w:color w:val="auto"/>
                <w:kern w:val="0"/>
                <w:sz w:val="24"/>
              </w:rPr>
              <w:t>注：</w:t>
            </w:r>
            <w:r>
              <w:rPr>
                <w:rFonts w:hint="eastAsia" w:ascii="宋体" w:hAnsi="宋体" w:cs="宋体"/>
                <w:color w:val="auto"/>
                <w:sz w:val="24"/>
              </w:rPr>
              <w:t>未提供不得分。</w:t>
            </w:r>
          </w:p>
        </w:tc>
        <w:tc>
          <w:tcPr>
            <w:tcW w:w="550" w:type="pct"/>
            <w:vAlign w:val="center"/>
          </w:tcPr>
          <w:p>
            <w:pPr>
              <w:snapToGrid w:val="0"/>
              <w:jc w:val="center"/>
              <w:rPr>
                <w:rFonts w:ascii="宋体" w:cs="宋体"/>
                <w:color w:val="auto"/>
                <w:sz w:val="24"/>
              </w:rPr>
            </w:pPr>
            <w:r>
              <w:rPr>
                <w:rFonts w:ascii="宋体" w:cs="宋体"/>
                <w:color w:val="auto"/>
                <w:sz w:val="24"/>
              </w:rPr>
              <w:t>0-</w:t>
            </w:r>
            <w:r>
              <w:rPr>
                <w:rFonts w:ascii="宋体" w:hAnsi="宋体" w:cs="宋体"/>
                <w:color w:val="auto"/>
                <w:sz w:val="24"/>
              </w:rPr>
              <w:t>7</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95" w:hRule="atLeast"/>
        </w:trPr>
        <w:tc>
          <w:tcPr>
            <w:tcW w:w="690" w:type="pct"/>
            <w:vAlign w:val="center"/>
          </w:tcPr>
          <w:p>
            <w:pPr>
              <w:snapToGrid w:val="0"/>
              <w:jc w:val="center"/>
              <w:rPr>
                <w:rFonts w:ascii="宋体" w:cs="宋体"/>
                <w:color w:val="auto"/>
                <w:sz w:val="24"/>
              </w:rPr>
            </w:pPr>
            <w:r>
              <w:rPr>
                <w:rFonts w:hint="eastAsia" w:ascii="宋体" w:hAnsi="宋体" w:cs="宋体"/>
                <w:color w:val="auto"/>
                <w:sz w:val="24"/>
              </w:rPr>
              <w:t>工作进度保障措施</w:t>
            </w:r>
          </w:p>
        </w:tc>
        <w:tc>
          <w:tcPr>
            <w:tcW w:w="3759" w:type="pct"/>
          </w:tcPr>
          <w:p>
            <w:pPr>
              <w:rPr>
                <w:rFonts w:ascii="宋体" w:cs="宋体"/>
                <w:color w:val="auto"/>
                <w:sz w:val="24"/>
              </w:rPr>
            </w:pPr>
            <w:r>
              <w:rPr>
                <w:rFonts w:hint="eastAsia" w:ascii="宋体" w:hAnsi="宋体" w:cs="宋体"/>
                <w:color w:val="auto"/>
                <w:sz w:val="24"/>
              </w:rPr>
              <w:t>主观分</w:t>
            </w:r>
          </w:p>
          <w:p>
            <w:pPr>
              <w:ind w:firstLine="480" w:firstLineChars="200"/>
              <w:rPr>
                <w:rFonts w:ascii="宋体" w:cs="宋体"/>
                <w:color w:val="auto"/>
                <w:kern w:val="0"/>
                <w:sz w:val="24"/>
                <w:lang w:val="zh-CN"/>
              </w:rPr>
            </w:pPr>
            <w:r>
              <w:rPr>
                <w:rFonts w:hint="eastAsia" w:ascii="宋体" w:hAnsi="宋体" w:cs="宋体"/>
                <w:color w:val="auto"/>
                <w:sz w:val="24"/>
              </w:rPr>
              <w:t>工作进度保障措施：项目整体工作阶段及任务划分的关键时间节点把握是否科学准确，进度控制措施是否得当。提交方案的得基本分</w:t>
            </w:r>
            <w:r>
              <w:rPr>
                <w:rFonts w:hint="eastAsia" w:ascii="宋体" w:hAnsi="宋体" w:cs="宋体"/>
                <w:color w:val="auto"/>
                <w:sz w:val="24"/>
                <w:lang w:val="en-US" w:eastAsia="zh-CN"/>
              </w:rPr>
              <w:t>4</w:t>
            </w:r>
            <w:r>
              <w:rPr>
                <w:rFonts w:hint="eastAsia" w:ascii="宋体" w:hAnsi="宋体" w:cs="宋体"/>
                <w:color w:val="auto"/>
                <w:sz w:val="24"/>
              </w:rPr>
              <w:t>分；</w:t>
            </w:r>
            <w:r>
              <w:rPr>
                <w:rFonts w:hint="eastAsia" w:ascii="宋体" w:hAnsi="宋体" w:cs="宋体"/>
                <w:color w:val="auto"/>
                <w:kern w:val="0"/>
                <w:sz w:val="24"/>
                <w:lang w:val="zh-CN"/>
              </w:rPr>
              <w:t>内容科学合理的加</w:t>
            </w:r>
            <w:r>
              <w:rPr>
                <w:rFonts w:hint="eastAsia" w:ascii="宋体" w:hAnsi="宋体" w:cs="宋体"/>
                <w:color w:val="auto"/>
                <w:kern w:val="0"/>
                <w:sz w:val="24"/>
                <w:lang w:val="en-US" w:eastAsia="zh-CN"/>
              </w:rPr>
              <w:t>3</w:t>
            </w:r>
            <w:r>
              <w:rPr>
                <w:rFonts w:hint="eastAsia" w:ascii="宋体" w:hAnsi="宋体" w:cs="宋体"/>
                <w:color w:val="auto"/>
                <w:kern w:val="0"/>
                <w:sz w:val="24"/>
                <w:lang w:val="zh-CN"/>
              </w:rPr>
              <w:t>分；内容基本合理的加</w:t>
            </w:r>
            <w:r>
              <w:rPr>
                <w:rFonts w:hint="eastAsia" w:ascii="宋体" w:hAnsi="宋体" w:cs="宋体"/>
                <w:color w:val="auto"/>
                <w:kern w:val="0"/>
                <w:sz w:val="24"/>
                <w:lang w:val="en-US" w:eastAsia="zh-CN"/>
              </w:rPr>
              <w:t>2</w:t>
            </w:r>
            <w:r>
              <w:rPr>
                <w:rFonts w:hint="eastAsia" w:ascii="宋体" w:hAnsi="宋体" w:cs="宋体"/>
                <w:color w:val="auto"/>
                <w:kern w:val="0"/>
                <w:sz w:val="24"/>
                <w:lang w:val="zh-CN"/>
              </w:rPr>
              <w:t>分；内容一般的加</w:t>
            </w:r>
            <w:r>
              <w:rPr>
                <w:rFonts w:hint="eastAsia" w:ascii="宋体" w:hAnsi="宋体" w:cs="宋体"/>
                <w:color w:val="auto"/>
                <w:kern w:val="0"/>
                <w:sz w:val="24"/>
                <w:lang w:val="en-US" w:eastAsia="zh-CN"/>
              </w:rPr>
              <w:t>1</w:t>
            </w:r>
            <w:r>
              <w:rPr>
                <w:rFonts w:hint="eastAsia" w:ascii="宋体" w:hAnsi="宋体" w:cs="宋体"/>
                <w:color w:val="auto"/>
                <w:kern w:val="0"/>
                <w:sz w:val="24"/>
                <w:lang w:val="zh-CN"/>
              </w:rPr>
              <w:t>分。</w:t>
            </w:r>
          </w:p>
          <w:p>
            <w:pPr>
              <w:ind w:firstLine="480" w:firstLineChars="200"/>
              <w:rPr>
                <w:rFonts w:ascii="宋体" w:cs="宋体"/>
                <w:color w:val="auto"/>
                <w:sz w:val="24"/>
              </w:rPr>
            </w:pPr>
            <w:r>
              <w:rPr>
                <w:rFonts w:hint="eastAsia" w:ascii="宋体" w:hAnsi="宋体" w:cs="宋体"/>
                <w:color w:val="auto"/>
                <w:kern w:val="0"/>
                <w:sz w:val="24"/>
              </w:rPr>
              <w:t>注：</w:t>
            </w:r>
            <w:r>
              <w:rPr>
                <w:rFonts w:hint="eastAsia" w:ascii="宋体" w:hAnsi="宋体" w:cs="宋体"/>
                <w:color w:val="auto"/>
                <w:sz w:val="24"/>
              </w:rPr>
              <w:t>未提供不得分。</w:t>
            </w:r>
          </w:p>
        </w:tc>
        <w:tc>
          <w:tcPr>
            <w:tcW w:w="550" w:type="pct"/>
            <w:vAlign w:val="center"/>
          </w:tcPr>
          <w:p>
            <w:pPr>
              <w:snapToGrid w:val="0"/>
              <w:jc w:val="center"/>
              <w:rPr>
                <w:rFonts w:ascii="宋体" w:cs="宋体"/>
                <w:color w:val="auto"/>
                <w:sz w:val="24"/>
              </w:rPr>
            </w:pPr>
            <w:r>
              <w:rPr>
                <w:rFonts w:ascii="宋体" w:cs="宋体"/>
                <w:color w:val="auto"/>
                <w:sz w:val="24"/>
              </w:rPr>
              <w:t>0-</w:t>
            </w:r>
            <w:r>
              <w:rPr>
                <w:rFonts w:hint="eastAsia" w:ascii="宋体" w:hAnsi="宋体" w:cs="宋体"/>
                <w:color w:val="auto"/>
                <w:sz w:val="24"/>
                <w:lang w:val="en-US" w:eastAsia="zh-CN"/>
              </w:rPr>
              <w:t>7</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15" w:hRule="atLeast"/>
        </w:trPr>
        <w:tc>
          <w:tcPr>
            <w:tcW w:w="690" w:type="pct"/>
            <w:vAlign w:val="center"/>
          </w:tcPr>
          <w:p>
            <w:pPr>
              <w:snapToGrid w:val="0"/>
              <w:jc w:val="center"/>
              <w:rPr>
                <w:rFonts w:ascii="宋体" w:cs="宋体"/>
                <w:color w:val="auto"/>
                <w:sz w:val="24"/>
              </w:rPr>
            </w:pPr>
            <w:r>
              <w:rPr>
                <w:rFonts w:hint="eastAsia" w:ascii="宋体" w:hAnsi="宋体" w:cs="宋体"/>
                <w:color w:val="auto"/>
                <w:sz w:val="24"/>
              </w:rPr>
              <w:t>成活率保障措施</w:t>
            </w:r>
          </w:p>
        </w:tc>
        <w:tc>
          <w:tcPr>
            <w:tcW w:w="3759" w:type="pct"/>
          </w:tcPr>
          <w:p>
            <w:pPr>
              <w:rPr>
                <w:rFonts w:ascii="宋体" w:cs="宋体"/>
                <w:color w:val="auto"/>
                <w:sz w:val="24"/>
              </w:rPr>
            </w:pPr>
            <w:r>
              <w:rPr>
                <w:rFonts w:hint="eastAsia" w:ascii="宋体" w:hAnsi="宋体" w:cs="宋体"/>
                <w:color w:val="auto"/>
                <w:sz w:val="24"/>
              </w:rPr>
              <w:t>主观分</w:t>
            </w:r>
          </w:p>
          <w:p>
            <w:pPr>
              <w:ind w:firstLine="480" w:firstLineChars="200"/>
              <w:rPr>
                <w:rFonts w:ascii="宋体" w:cs="宋体"/>
                <w:color w:val="auto"/>
                <w:kern w:val="0"/>
                <w:sz w:val="24"/>
                <w:lang w:val="zh-CN"/>
              </w:rPr>
            </w:pPr>
            <w:r>
              <w:rPr>
                <w:rFonts w:hint="eastAsia" w:ascii="宋体" w:hAnsi="宋体" w:cs="宋体"/>
                <w:color w:val="auto"/>
                <w:sz w:val="24"/>
              </w:rPr>
              <w:t>成活率保障措施：项目实施具有明确的质量管理要求及质量保证措施。提交方案的得基本分</w:t>
            </w:r>
            <w:r>
              <w:rPr>
                <w:rFonts w:ascii="宋体" w:hAnsi="宋体" w:cs="宋体"/>
                <w:color w:val="auto"/>
                <w:sz w:val="24"/>
              </w:rPr>
              <w:t>4</w:t>
            </w:r>
            <w:r>
              <w:rPr>
                <w:rFonts w:hint="eastAsia" w:ascii="宋体" w:hAnsi="宋体" w:cs="宋体"/>
                <w:color w:val="auto"/>
                <w:sz w:val="24"/>
              </w:rPr>
              <w:t>分；</w:t>
            </w:r>
            <w:r>
              <w:rPr>
                <w:rFonts w:hint="eastAsia" w:ascii="宋体" w:hAnsi="宋体" w:cs="宋体"/>
                <w:color w:val="auto"/>
                <w:kern w:val="0"/>
                <w:sz w:val="24"/>
                <w:lang w:val="zh-CN"/>
              </w:rPr>
              <w:t>内容科学合理的加</w:t>
            </w:r>
            <w:r>
              <w:rPr>
                <w:rFonts w:ascii="宋体" w:hAnsi="宋体" w:cs="宋体"/>
                <w:color w:val="auto"/>
                <w:kern w:val="0"/>
                <w:sz w:val="24"/>
              </w:rPr>
              <w:t>3</w:t>
            </w:r>
            <w:r>
              <w:rPr>
                <w:rFonts w:hint="eastAsia" w:ascii="宋体" w:hAnsi="宋体" w:cs="宋体"/>
                <w:color w:val="auto"/>
                <w:kern w:val="0"/>
                <w:sz w:val="24"/>
                <w:lang w:val="zh-CN"/>
              </w:rPr>
              <w:t>分；内容基本合理的加</w:t>
            </w:r>
            <w:r>
              <w:rPr>
                <w:rFonts w:ascii="宋体" w:hAnsi="宋体" w:cs="宋体"/>
                <w:color w:val="auto"/>
                <w:kern w:val="0"/>
                <w:sz w:val="24"/>
              </w:rPr>
              <w:t>2</w:t>
            </w:r>
            <w:r>
              <w:rPr>
                <w:rFonts w:hint="eastAsia" w:ascii="宋体" w:hAnsi="宋体" w:cs="宋体"/>
                <w:color w:val="auto"/>
                <w:kern w:val="0"/>
                <w:sz w:val="24"/>
                <w:lang w:val="zh-CN"/>
              </w:rPr>
              <w:t>分；内容一般的加</w:t>
            </w:r>
            <w:r>
              <w:rPr>
                <w:rFonts w:ascii="宋体" w:hAnsi="宋体" w:cs="宋体"/>
                <w:color w:val="auto"/>
                <w:kern w:val="0"/>
                <w:sz w:val="24"/>
              </w:rPr>
              <w:t>1</w:t>
            </w:r>
            <w:r>
              <w:rPr>
                <w:rFonts w:hint="eastAsia" w:ascii="宋体" w:hAnsi="宋体" w:cs="宋体"/>
                <w:color w:val="auto"/>
                <w:kern w:val="0"/>
                <w:sz w:val="24"/>
                <w:lang w:val="zh-CN"/>
              </w:rPr>
              <w:t>分。</w:t>
            </w:r>
          </w:p>
          <w:p>
            <w:pPr>
              <w:ind w:firstLine="480" w:firstLineChars="200"/>
              <w:rPr>
                <w:rFonts w:ascii="宋体" w:cs="宋体"/>
                <w:color w:val="auto"/>
                <w:sz w:val="24"/>
              </w:rPr>
            </w:pPr>
            <w:r>
              <w:rPr>
                <w:rFonts w:hint="eastAsia" w:ascii="宋体" w:hAnsi="宋体" w:cs="宋体"/>
                <w:color w:val="auto"/>
                <w:kern w:val="0"/>
                <w:sz w:val="24"/>
              </w:rPr>
              <w:t>注：</w:t>
            </w:r>
            <w:r>
              <w:rPr>
                <w:rFonts w:hint="eastAsia" w:ascii="宋体" w:hAnsi="宋体" w:cs="宋体"/>
                <w:color w:val="auto"/>
                <w:sz w:val="24"/>
              </w:rPr>
              <w:t>未提供不得分。</w:t>
            </w:r>
          </w:p>
        </w:tc>
        <w:tc>
          <w:tcPr>
            <w:tcW w:w="550" w:type="pct"/>
            <w:vAlign w:val="center"/>
          </w:tcPr>
          <w:p>
            <w:pPr>
              <w:snapToGrid w:val="0"/>
              <w:jc w:val="center"/>
              <w:rPr>
                <w:rFonts w:ascii="宋体" w:cs="宋体"/>
                <w:color w:val="auto"/>
                <w:sz w:val="24"/>
              </w:rPr>
            </w:pPr>
            <w:r>
              <w:rPr>
                <w:rFonts w:ascii="宋体" w:cs="宋体"/>
                <w:color w:val="auto"/>
                <w:sz w:val="24"/>
              </w:rPr>
              <w:t>0-</w:t>
            </w:r>
            <w:r>
              <w:rPr>
                <w:rFonts w:ascii="宋体" w:hAnsi="宋体" w:cs="宋体"/>
                <w:color w:val="auto"/>
                <w:sz w:val="24"/>
              </w:rPr>
              <w:t>7</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15" w:hRule="atLeast"/>
        </w:trPr>
        <w:tc>
          <w:tcPr>
            <w:tcW w:w="690" w:type="pct"/>
            <w:vAlign w:val="center"/>
          </w:tcPr>
          <w:p>
            <w:pPr>
              <w:snapToGrid w:val="0"/>
              <w:jc w:val="center"/>
              <w:rPr>
                <w:rFonts w:ascii="宋体" w:cs="宋体"/>
                <w:color w:val="auto"/>
                <w:sz w:val="24"/>
              </w:rPr>
            </w:pPr>
            <w:r>
              <w:rPr>
                <w:rFonts w:hint="eastAsia" w:ascii="宋体" w:hAnsi="宋体" w:cs="宋体"/>
                <w:color w:val="auto"/>
                <w:sz w:val="24"/>
              </w:rPr>
              <w:t>苗木质量保证</w:t>
            </w:r>
          </w:p>
        </w:tc>
        <w:tc>
          <w:tcPr>
            <w:tcW w:w="3759" w:type="pct"/>
          </w:tcPr>
          <w:p>
            <w:pPr>
              <w:rPr>
                <w:rFonts w:ascii="宋体" w:cs="宋体"/>
                <w:color w:val="auto"/>
                <w:sz w:val="24"/>
              </w:rPr>
            </w:pPr>
            <w:r>
              <w:rPr>
                <w:rFonts w:hint="eastAsia" w:ascii="宋体" w:hAnsi="宋体" w:cs="宋体"/>
                <w:color w:val="auto"/>
                <w:sz w:val="24"/>
              </w:rPr>
              <w:t>主观分</w:t>
            </w:r>
          </w:p>
          <w:p>
            <w:pPr>
              <w:ind w:firstLine="480" w:firstLineChars="200"/>
              <w:rPr>
                <w:rFonts w:ascii="宋体" w:cs="宋体"/>
                <w:color w:val="auto"/>
                <w:kern w:val="0"/>
                <w:sz w:val="24"/>
                <w:lang w:val="zh-CN"/>
              </w:rPr>
            </w:pPr>
            <w:r>
              <w:rPr>
                <w:rFonts w:hint="eastAsia" w:ascii="宋体" w:hAnsi="宋体" w:cs="宋体"/>
                <w:color w:val="auto"/>
                <w:sz w:val="24"/>
              </w:rPr>
              <w:t>苗木质量保证：投标人针对苗木起苗、运输、苗木落实方向、检疫证等保障苗木质量方案等方面进行综合评分。提交方案的得基本分</w:t>
            </w:r>
            <w:r>
              <w:rPr>
                <w:rFonts w:ascii="宋体" w:hAnsi="宋体" w:cs="宋体"/>
                <w:color w:val="auto"/>
                <w:sz w:val="24"/>
              </w:rPr>
              <w:t>4</w:t>
            </w:r>
            <w:r>
              <w:rPr>
                <w:rFonts w:hint="eastAsia" w:ascii="宋体" w:hAnsi="宋体" w:cs="宋体"/>
                <w:color w:val="auto"/>
                <w:sz w:val="24"/>
              </w:rPr>
              <w:t>分；</w:t>
            </w:r>
            <w:r>
              <w:rPr>
                <w:rFonts w:hint="eastAsia" w:ascii="宋体" w:hAnsi="宋体" w:cs="宋体"/>
                <w:color w:val="auto"/>
                <w:kern w:val="0"/>
                <w:sz w:val="24"/>
                <w:lang w:val="zh-CN"/>
              </w:rPr>
              <w:t>内容科学合理的加</w:t>
            </w:r>
            <w:r>
              <w:rPr>
                <w:rFonts w:ascii="宋体" w:hAnsi="宋体" w:cs="宋体"/>
                <w:color w:val="auto"/>
                <w:kern w:val="0"/>
                <w:sz w:val="24"/>
              </w:rPr>
              <w:t>3</w:t>
            </w:r>
            <w:r>
              <w:rPr>
                <w:rFonts w:hint="eastAsia" w:ascii="宋体" w:hAnsi="宋体" w:cs="宋体"/>
                <w:color w:val="auto"/>
                <w:kern w:val="0"/>
                <w:sz w:val="24"/>
                <w:lang w:val="zh-CN"/>
              </w:rPr>
              <w:t>分；内容基本合理的加</w:t>
            </w:r>
            <w:r>
              <w:rPr>
                <w:rFonts w:ascii="宋体" w:hAnsi="宋体" w:cs="宋体"/>
                <w:color w:val="auto"/>
                <w:kern w:val="0"/>
                <w:sz w:val="24"/>
              </w:rPr>
              <w:t>2</w:t>
            </w:r>
            <w:r>
              <w:rPr>
                <w:rFonts w:hint="eastAsia" w:ascii="宋体" w:hAnsi="宋体" w:cs="宋体"/>
                <w:color w:val="auto"/>
                <w:kern w:val="0"/>
                <w:sz w:val="24"/>
                <w:lang w:val="zh-CN"/>
              </w:rPr>
              <w:t>分；内容一般的加</w:t>
            </w:r>
            <w:r>
              <w:rPr>
                <w:rFonts w:ascii="宋体" w:hAnsi="宋体" w:cs="宋体"/>
                <w:color w:val="auto"/>
                <w:kern w:val="0"/>
                <w:sz w:val="24"/>
              </w:rPr>
              <w:t>1</w:t>
            </w:r>
            <w:r>
              <w:rPr>
                <w:rFonts w:hint="eastAsia" w:ascii="宋体" w:hAnsi="宋体" w:cs="宋体"/>
                <w:color w:val="auto"/>
                <w:kern w:val="0"/>
                <w:sz w:val="24"/>
                <w:lang w:val="zh-CN"/>
              </w:rPr>
              <w:t>分。</w:t>
            </w:r>
          </w:p>
          <w:p>
            <w:pPr>
              <w:ind w:firstLine="480" w:firstLineChars="200"/>
              <w:rPr>
                <w:rFonts w:ascii="宋体" w:cs="宋体"/>
                <w:color w:val="auto"/>
                <w:kern w:val="0"/>
                <w:sz w:val="24"/>
              </w:rPr>
            </w:pPr>
            <w:r>
              <w:rPr>
                <w:rFonts w:hint="eastAsia" w:ascii="宋体" w:hAnsi="宋体" w:cs="宋体"/>
                <w:color w:val="auto"/>
                <w:kern w:val="0"/>
                <w:sz w:val="24"/>
              </w:rPr>
              <w:t>注：</w:t>
            </w:r>
            <w:r>
              <w:rPr>
                <w:rFonts w:hint="eastAsia" w:ascii="宋体" w:hAnsi="宋体" w:cs="宋体"/>
                <w:color w:val="auto"/>
                <w:sz w:val="24"/>
              </w:rPr>
              <w:t>未提供不得分。</w:t>
            </w:r>
          </w:p>
        </w:tc>
        <w:tc>
          <w:tcPr>
            <w:tcW w:w="550" w:type="pct"/>
            <w:vAlign w:val="center"/>
          </w:tcPr>
          <w:p>
            <w:pPr>
              <w:snapToGrid w:val="0"/>
              <w:jc w:val="center"/>
              <w:rPr>
                <w:rFonts w:ascii="宋体" w:cs="宋体"/>
                <w:color w:val="auto"/>
                <w:sz w:val="24"/>
              </w:rPr>
            </w:pPr>
            <w:r>
              <w:rPr>
                <w:rFonts w:ascii="宋体" w:cs="宋体"/>
                <w:color w:val="auto"/>
                <w:sz w:val="24"/>
              </w:rPr>
              <w:t>0-</w:t>
            </w:r>
            <w:r>
              <w:rPr>
                <w:rFonts w:ascii="宋体" w:hAnsi="宋体" w:cs="宋体"/>
                <w:color w:val="auto"/>
                <w:sz w:val="24"/>
              </w:rPr>
              <w:t>7</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15" w:hRule="atLeast"/>
        </w:trPr>
        <w:tc>
          <w:tcPr>
            <w:tcW w:w="1301" w:type="dxa"/>
            <w:vAlign w:val="center"/>
          </w:tcPr>
          <w:p>
            <w:pPr>
              <w:snapToGrid w:val="0"/>
              <w:jc w:val="center"/>
              <w:rPr>
                <w:rFonts w:ascii="宋体" w:cs="宋体"/>
                <w:color w:val="auto"/>
                <w:sz w:val="24"/>
              </w:rPr>
            </w:pPr>
            <w:r>
              <w:rPr>
                <w:rFonts w:hint="eastAsia" w:ascii="宋体" w:hAnsi="宋体" w:cs="宋体"/>
                <w:color w:val="auto"/>
                <w:sz w:val="24"/>
              </w:rPr>
              <w:t>感知平台保障措施</w:t>
            </w:r>
          </w:p>
        </w:tc>
        <w:tc>
          <w:tcPr>
            <w:tcW w:w="7088" w:type="dxa"/>
          </w:tcPr>
          <w:p>
            <w:pPr>
              <w:rPr>
                <w:rFonts w:ascii="宋体" w:cs="宋体"/>
                <w:color w:val="auto"/>
                <w:sz w:val="24"/>
              </w:rPr>
            </w:pPr>
            <w:r>
              <w:rPr>
                <w:rFonts w:hint="eastAsia" w:ascii="宋体" w:hAnsi="宋体" w:cs="宋体"/>
                <w:color w:val="auto"/>
                <w:sz w:val="24"/>
              </w:rPr>
              <w:t>主观分</w:t>
            </w:r>
          </w:p>
          <w:p>
            <w:pPr>
              <w:ind w:firstLine="480" w:firstLineChars="200"/>
              <w:rPr>
                <w:rFonts w:ascii="宋体" w:cs="宋体"/>
                <w:color w:val="auto"/>
                <w:kern w:val="0"/>
                <w:sz w:val="24"/>
                <w:lang w:val="zh-CN"/>
              </w:rPr>
            </w:pPr>
            <w:r>
              <w:rPr>
                <w:rFonts w:hint="eastAsia" w:ascii="宋体" w:hAnsi="宋体" w:cs="宋体"/>
                <w:color w:val="auto"/>
                <w:sz w:val="24"/>
              </w:rPr>
              <w:t>落实感知平台上传各实施环节资料和图片材料。提交方案的得基本分</w:t>
            </w:r>
            <w:r>
              <w:rPr>
                <w:rFonts w:ascii="宋体" w:hAnsi="宋体" w:cs="宋体"/>
                <w:color w:val="auto"/>
                <w:sz w:val="24"/>
              </w:rPr>
              <w:t>4</w:t>
            </w:r>
            <w:r>
              <w:rPr>
                <w:rFonts w:hint="eastAsia" w:ascii="宋体" w:hAnsi="宋体" w:cs="宋体"/>
                <w:color w:val="auto"/>
                <w:sz w:val="24"/>
              </w:rPr>
              <w:t>分；</w:t>
            </w:r>
            <w:r>
              <w:rPr>
                <w:rFonts w:hint="eastAsia" w:ascii="宋体" w:hAnsi="宋体" w:cs="宋体"/>
                <w:color w:val="auto"/>
                <w:kern w:val="0"/>
                <w:sz w:val="24"/>
                <w:lang w:val="zh-CN"/>
              </w:rPr>
              <w:t>内容科学合理的加</w:t>
            </w:r>
            <w:r>
              <w:rPr>
                <w:rFonts w:ascii="宋体" w:hAnsi="宋体" w:cs="宋体"/>
                <w:color w:val="auto"/>
                <w:kern w:val="0"/>
                <w:sz w:val="24"/>
              </w:rPr>
              <w:t>3</w:t>
            </w:r>
            <w:r>
              <w:rPr>
                <w:rFonts w:hint="eastAsia" w:ascii="宋体" w:hAnsi="宋体" w:cs="宋体"/>
                <w:color w:val="auto"/>
                <w:kern w:val="0"/>
                <w:sz w:val="24"/>
                <w:lang w:val="zh-CN"/>
              </w:rPr>
              <w:t>分；内容基本合理的加</w:t>
            </w:r>
            <w:r>
              <w:rPr>
                <w:rFonts w:ascii="宋体" w:hAnsi="宋体" w:cs="宋体"/>
                <w:color w:val="auto"/>
                <w:kern w:val="0"/>
                <w:sz w:val="24"/>
              </w:rPr>
              <w:t>2</w:t>
            </w:r>
            <w:r>
              <w:rPr>
                <w:rFonts w:hint="eastAsia" w:ascii="宋体" w:hAnsi="宋体" w:cs="宋体"/>
                <w:color w:val="auto"/>
                <w:kern w:val="0"/>
                <w:sz w:val="24"/>
                <w:lang w:val="zh-CN"/>
              </w:rPr>
              <w:t>分；内容一般的加</w:t>
            </w:r>
            <w:r>
              <w:rPr>
                <w:rFonts w:ascii="宋体" w:hAnsi="宋体" w:cs="宋体"/>
                <w:color w:val="auto"/>
                <w:kern w:val="0"/>
                <w:sz w:val="24"/>
              </w:rPr>
              <w:t>1</w:t>
            </w:r>
            <w:r>
              <w:rPr>
                <w:rFonts w:hint="eastAsia" w:ascii="宋体" w:hAnsi="宋体" w:cs="宋体"/>
                <w:color w:val="auto"/>
                <w:kern w:val="0"/>
                <w:sz w:val="24"/>
                <w:lang w:val="zh-CN"/>
              </w:rPr>
              <w:t>分。</w:t>
            </w:r>
          </w:p>
          <w:p>
            <w:pPr>
              <w:ind w:firstLine="480" w:firstLineChars="200"/>
              <w:rPr>
                <w:rFonts w:ascii="宋体" w:cs="宋体"/>
                <w:color w:val="auto"/>
                <w:kern w:val="0"/>
                <w:sz w:val="24"/>
              </w:rPr>
            </w:pPr>
            <w:r>
              <w:rPr>
                <w:rFonts w:hint="eastAsia" w:ascii="宋体" w:hAnsi="宋体" w:cs="宋体"/>
                <w:color w:val="auto"/>
                <w:kern w:val="0"/>
                <w:sz w:val="24"/>
              </w:rPr>
              <w:t>注：</w:t>
            </w:r>
            <w:r>
              <w:rPr>
                <w:rFonts w:hint="eastAsia" w:ascii="宋体" w:hAnsi="宋体" w:cs="宋体"/>
                <w:color w:val="auto"/>
                <w:sz w:val="24"/>
              </w:rPr>
              <w:t>未提供不得分。</w:t>
            </w:r>
          </w:p>
        </w:tc>
        <w:tc>
          <w:tcPr>
            <w:tcW w:w="1037" w:type="dxa"/>
            <w:vAlign w:val="center"/>
          </w:tcPr>
          <w:p>
            <w:pPr>
              <w:snapToGrid w:val="0"/>
              <w:jc w:val="center"/>
              <w:rPr>
                <w:rFonts w:ascii="宋体" w:cs="宋体"/>
                <w:color w:val="auto"/>
                <w:sz w:val="24"/>
              </w:rPr>
            </w:pPr>
            <w:r>
              <w:rPr>
                <w:rFonts w:ascii="宋体" w:cs="宋体"/>
                <w:color w:val="auto"/>
                <w:sz w:val="24"/>
              </w:rPr>
              <w:t>0-</w:t>
            </w:r>
            <w:r>
              <w:rPr>
                <w:rFonts w:ascii="宋体" w:hAnsi="宋体" w:cs="宋体"/>
                <w:color w:val="auto"/>
                <w:sz w:val="24"/>
              </w:rPr>
              <w:t>7</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15" w:hRule="atLeast"/>
        </w:trPr>
        <w:tc>
          <w:tcPr>
            <w:tcW w:w="1301" w:type="dxa"/>
            <w:vAlign w:val="center"/>
          </w:tcPr>
          <w:p>
            <w:pPr>
              <w:snapToGrid w:val="0"/>
              <w:jc w:val="center"/>
              <w:rPr>
                <w:rFonts w:ascii="宋体" w:cs="宋体"/>
                <w:color w:val="auto"/>
                <w:sz w:val="24"/>
              </w:rPr>
            </w:pPr>
            <w:r>
              <w:rPr>
                <w:rFonts w:hint="eastAsia" w:ascii="宋体" w:hAnsi="宋体" w:cs="宋体"/>
                <w:color w:val="auto"/>
                <w:sz w:val="24"/>
              </w:rPr>
              <w:t>档案资料方案</w:t>
            </w:r>
          </w:p>
        </w:tc>
        <w:tc>
          <w:tcPr>
            <w:tcW w:w="7088" w:type="dxa"/>
            <w:vAlign w:val="center"/>
          </w:tcPr>
          <w:p>
            <w:pPr>
              <w:rPr>
                <w:rFonts w:ascii="宋体" w:cs="宋体"/>
                <w:color w:val="auto"/>
                <w:sz w:val="24"/>
              </w:rPr>
            </w:pPr>
            <w:r>
              <w:rPr>
                <w:rFonts w:hint="eastAsia" w:ascii="宋体" w:hAnsi="宋体" w:cs="宋体"/>
                <w:color w:val="auto"/>
                <w:sz w:val="24"/>
              </w:rPr>
              <w:t>主观分</w:t>
            </w:r>
          </w:p>
          <w:p>
            <w:pPr>
              <w:ind w:firstLine="480" w:firstLineChars="200"/>
              <w:rPr>
                <w:rFonts w:ascii="宋体" w:cs="宋体"/>
                <w:color w:val="auto"/>
                <w:kern w:val="0"/>
                <w:sz w:val="24"/>
              </w:rPr>
            </w:pPr>
            <w:r>
              <w:rPr>
                <w:rFonts w:hint="eastAsia" w:ascii="宋体" w:hAnsi="宋体" w:cs="宋体"/>
                <w:color w:val="auto"/>
                <w:sz w:val="24"/>
                <w:lang w:val="zh-CN"/>
              </w:rPr>
              <w:t>项目资料和图片收集规范，真实可靠，装订成册。苗木、实施日记等登记齐全；及时提交验收申请，质量检查验收资料完整等。提交</w:t>
            </w:r>
            <w:r>
              <w:rPr>
                <w:rFonts w:hint="eastAsia" w:ascii="宋体" w:hAnsi="宋体" w:cs="宋体"/>
                <w:color w:val="auto"/>
                <w:sz w:val="24"/>
              </w:rPr>
              <w:t>方案的得基本分</w:t>
            </w:r>
            <w:r>
              <w:rPr>
                <w:rFonts w:ascii="宋体" w:hAnsi="宋体" w:cs="宋体"/>
                <w:color w:val="auto"/>
                <w:sz w:val="24"/>
              </w:rPr>
              <w:t>4</w:t>
            </w:r>
            <w:r>
              <w:rPr>
                <w:rFonts w:hint="eastAsia" w:ascii="宋体" w:hAnsi="宋体" w:cs="宋体"/>
                <w:color w:val="auto"/>
                <w:sz w:val="24"/>
              </w:rPr>
              <w:t>分；</w:t>
            </w:r>
            <w:r>
              <w:rPr>
                <w:rFonts w:hint="eastAsia" w:ascii="宋体" w:hAnsi="宋体" w:cs="宋体"/>
                <w:color w:val="auto"/>
                <w:kern w:val="0"/>
                <w:sz w:val="24"/>
                <w:lang w:val="zh-CN"/>
              </w:rPr>
              <w:t>内容科学合理的加</w:t>
            </w:r>
            <w:r>
              <w:rPr>
                <w:rFonts w:ascii="宋体" w:hAnsi="宋体" w:cs="宋体"/>
                <w:color w:val="auto"/>
                <w:kern w:val="0"/>
                <w:sz w:val="24"/>
              </w:rPr>
              <w:t>3</w:t>
            </w:r>
            <w:r>
              <w:rPr>
                <w:rFonts w:hint="eastAsia" w:ascii="宋体" w:hAnsi="宋体" w:cs="宋体"/>
                <w:color w:val="auto"/>
                <w:kern w:val="0"/>
                <w:sz w:val="24"/>
                <w:lang w:val="zh-CN"/>
              </w:rPr>
              <w:t>分；内容基本合理的加</w:t>
            </w:r>
            <w:r>
              <w:rPr>
                <w:rFonts w:ascii="宋体" w:hAnsi="宋体" w:cs="宋体"/>
                <w:color w:val="auto"/>
                <w:kern w:val="0"/>
                <w:sz w:val="24"/>
              </w:rPr>
              <w:t>2</w:t>
            </w:r>
            <w:r>
              <w:rPr>
                <w:rFonts w:hint="eastAsia" w:ascii="宋体" w:hAnsi="宋体" w:cs="宋体"/>
                <w:color w:val="auto"/>
                <w:kern w:val="0"/>
                <w:sz w:val="24"/>
                <w:lang w:val="zh-CN"/>
              </w:rPr>
              <w:t>分；内容一般的加</w:t>
            </w:r>
            <w:r>
              <w:rPr>
                <w:rFonts w:ascii="宋体" w:hAnsi="宋体" w:cs="宋体"/>
                <w:color w:val="auto"/>
                <w:kern w:val="0"/>
                <w:sz w:val="24"/>
              </w:rPr>
              <w:t>1</w:t>
            </w:r>
            <w:r>
              <w:rPr>
                <w:rFonts w:hint="eastAsia" w:ascii="宋体" w:hAnsi="宋体" w:cs="宋体"/>
                <w:color w:val="auto"/>
                <w:kern w:val="0"/>
                <w:sz w:val="24"/>
                <w:lang w:val="zh-CN"/>
              </w:rPr>
              <w:t>分。</w:t>
            </w:r>
          </w:p>
          <w:p>
            <w:pPr>
              <w:snapToGrid w:val="0"/>
              <w:ind w:firstLine="480" w:firstLineChars="200"/>
              <w:rPr>
                <w:rFonts w:ascii="宋体" w:cs="宋体"/>
                <w:color w:val="auto"/>
                <w:kern w:val="0"/>
                <w:sz w:val="24"/>
              </w:rPr>
            </w:pPr>
            <w:r>
              <w:rPr>
                <w:rFonts w:hint="eastAsia" w:ascii="宋体" w:hAnsi="宋体" w:cs="宋体"/>
                <w:color w:val="auto"/>
                <w:kern w:val="0"/>
                <w:sz w:val="24"/>
              </w:rPr>
              <w:t>注：</w:t>
            </w:r>
            <w:r>
              <w:rPr>
                <w:rFonts w:hint="eastAsia" w:ascii="宋体" w:hAnsi="宋体" w:cs="宋体"/>
                <w:color w:val="auto"/>
                <w:sz w:val="24"/>
              </w:rPr>
              <w:t>未提供不得分。</w:t>
            </w:r>
          </w:p>
        </w:tc>
        <w:tc>
          <w:tcPr>
            <w:tcW w:w="1037" w:type="dxa"/>
            <w:vAlign w:val="center"/>
          </w:tcPr>
          <w:p>
            <w:pPr>
              <w:snapToGrid w:val="0"/>
              <w:jc w:val="center"/>
              <w:rPr>
                <w:rFonts w:ascii="宋体" w:cs="宋体"/>
                <w:color w:val="auto"/>
                <w:sz w:val="24"/>
              </w:rPr>
            </w:pPr>
            <w:r>
              <w:rPr>
                <w:rFonts w:ascii="宋体" w:cs="宋体"/>
                <w:color w:val="auto"/>
                <w:sz w:val="24"/>
              </w:rPr>
              <w:t>0-</w:t>
            </w:r>
            <w:r>
              <w:rPr>
                <w:rFonts w:ascii="宋体" w:hAnsi="宋体" w:cs="宋体"/>
                <w:color w:val="auto"/>
                <w:sz w:val="24"/>
              </w:rPr>
              <w:t>7</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87" w:hRule="atLeast"/>
        </w:trPr>
        <w:tc>
          <w:tcPr>
            <w:tcW w:w="690" w:type="pct"/>
            <w:vAlign w:val="center"/>
          </w:tcPr>
          <w:p>
            <w:pPr>
              <w:snapToGrid w:val="0"/>
              <w:jc w:val="center"/>
              <w:rPr>
                <w:rFonts w:ascii="宋体" w:cs="宋体"/>
                <w:color w:val="auto"/>
                <w:sz w:val="24"/>
              </w:rPr>
            </w:pPr>
            <w:r>
              <w:rPr>
                <w:rFonts w:hint="eastAsia" w:ascii="宋体" w:hAnsi="宋体" w:cs="宋体"/>
                <w:color w:val="auto"/>
                <w:sz w:val="24"/>
              </w:rPr>
              <w:t>技术培训方案</w:t>
            </w:r>
          </w:p>
        </w:tc>
        <w:tc>
          <w:tcPr>
            <w:tcW w:w="3759" w:type="pct"/>
            <w:vAlign w:val="center"/>
          </w:tcPr>
          <w:p>
            <w:pPr>
              <w:rPr>
                <w:rFonts w:ascii="宋体" w:cs="宋体"/>
                <w:color w:val="auto"/>
                <w:sz w:val="24"/>
              </w:rPr>
            </w:pPr>
            <w:r>
              <w:rPr>
                <w:rFonts w:hint="eastAsia" w:ascii="宋体" w:hAnsi="宋体" w:cs="宋体"/>
                <w:color w:val="auto"/>
                <w:sz w:val="24"/>
              </w:rPr>
              <w:t>主观分</w:t>
            </w:r>
          </w:p>
          <w:p>
            <w:pPr>
              <w:ind w:firstLine="480" w:firstLineChars="200"/>
              <w:rPr>
                <w:rFonts w:ascii="宋体" w:cs="宋体"/>
                <w:color w:val="auto"/>
                <w:kern w:val="0"/>
                <w:sz w:val="24"/>
                <w:lang w:val="zh-CN"/>
              </w:rPr>
            </w:pPr>
            <w:r>
              <w:rPr>
                <w:rFonts w:hint="eastAsia" w:ascii="宋体" w:hAnsi="宋体" w:cs="宋体"/>
                <w:color w:val="auto"/>
                <w:sz w:val="24"/>
              </w:rPr>
              <w:t>拟投入本项目的人员技术培训。包括对技术人员进行种植与后期管护的技术培训等进行打分。提交方案的得基本分</w:t>
            </w:r>
            <w:r>
              <w:rPr>
                <w:rFonts w:hint="eastAsia" w:ascii="宋体" w:hAnsi="宋体" w:cs="宋体"/>
                <w:color w:val="auto"/>
                <w:sz w:val="24"/>
                <w:lang w:val="en-US" w:eastAsia="zh-CN"/>
              </w:rPr>
              <w:t>4</w:t>
            </w:r>
            <w:r>
              <w:rPr>
                <w:rFonts w:hint="eastAsia" w:ascii="宋体" w:hAnsi="宋体" w:cs="宋体"/>
                <w:color w:val="auto"/>
                <w:sz w:val="24"/>
              </w:rPr>
              <w:t>分；</w:t>
            </w:r>
            <w:r>
              <w:rPr>
                <w:rFonts w:hint="eastAsia" w:ascii="宋体" w:hAnsi="宋体" w:cs="宋体"/>
                <w:color w:val="auto"/>
                <w:kern w:val="0"/>
                <w:sz w:val="24"/>
                <w:lang w:val="zh-CN"/>
              </w:rPr>
              <w:t>内容科学合理的加</w:t>
            </w:r>
            <w:r>
              <w:rPr>
                <w:rFonts w:hint="eastAsia" w:ascii="宋体" w:hAnsi="宋体" w:cs="宋体"/>
                <w:color w:val="auto"/>
                <w:kern w:val="0"/>
                <w:sz w:val="24"/>
                <w:lang w:val="en-US" w:eastAsia="zh-CN"/>
              </w:rPr>
              <w:t>2</w:t>
            </w:r>
            <w:r>
              <w:rPr>
                <w:rFonts w:hint="eastAsia" w:ascii="宋体" w:hAnsi="宋体" w:cs="宋体"/>
                <w:color w:val="auto"/>
                <w:kern w:val="0"/>
                <w:sz w:val="24"/>
                <w:lang w:val="zh-CN"/>
              </w:rPr>
              <w:t>分；内容基本合理的加</w:t>
            </w:r>
            <w:r>
              <w:rPr>
                <w:rFonts w:ascii="宋体" w:hAnsi="宋体" w:cs="宋体"/>
                <w:color w:val="auto"/>
                <w:kern w:val="0"/>
                <w:sz w:val="24"/>
              </w:rPr>
              <w:t>1</w:t>
            </w:r>
            <w:r>
              <w:rPr>
                <w:rFonts w:hint="eastAsia" w:ascii="宋体" w:hAnsi="宋体" w:cs="宋体"/>
                <w:color w:val="auto"/>
                <w:kern w:val="0"/>
                <w:sz w:val="24"/>
                <w:lang w:val="zh-CN"/>
              </w:rPr>
              <w:t>分；内容一般的加</w:t>
            </w:r>
            <w:r>
              <w:rPr>
                <w:rFonts w:ascii="宋体" w:hAnsi="宋体" w:cs="宋体"/>
                <w:color w:val="auto"/>
                <w:kern w:val="0"/>
                <w:sz w:val="24"/>
              </w:rPr>
              <w:t>0.5</w:t>
            </w:r>
            <w:r>
              <w:rPr>
                <w:rFonts w:hint="eastAsia" w:ascii="宋体" w:hAnsi="宋体" w:cs="宋体"/>
                <w:color w:val="auto"/>
                <w:kern w:val="0"/>
                <w:sz w:val="24"/>
                <w:lang w:val="zh-CN"/>
              </w:rPr>
              <w:t>分。</w:t>
            </w:r>
          </w:p>
          <w:p>
            <w:pPr>
              <w:snapToGrid w:val="0"/>
              <w:ind w:firstLine="480" w:firstLineChars="200"/>
              <w:rPr>
                <w:rFonts w:ascii="宋体" w:cs="宋体"/>
                <w:color w:val="auto"/>
                <w:sz w:val="24"/>
              </w:rPr>
            </w:pPr>
            <w:r>
              <w:rPr>
                <w:rFonts w:hint="eastAsia" w:ascii="宋体" w:hAnsi="宋体" w:cs="宋体"/>
                <w:color w:val="auto"/>
                <w:kern w:val="0"/>
                <w:sz w:val="24"/>
              </w:rPr>
              <w:t>注：</w:t>
            </w:r>
            <w:r>
              <w:rPr>
                <w:rFonts w:hint="eastAsia" w:ascii="宋体" w:hAnsi="宋体" w:cs="宋体"/>
                <w:color w:val="auto"/>
                <w:sz w:val="24"/>
              </w:rPr>
              <w:t>未提供不得分。</w:t>
            </w:r>
          </w:p>
        </w:tc>
        <w:tc>
          <w:tcPr>
            <w:tcW w:w="550" w:type="pct"/>
            <w:vAlign w:val="center"/>
          </w:tcPr>
          <w:p>
            <w:pPr>
              <w:snapToGrid w:val="0"/>
              <w:jc w:val="center"/>
              <w:rPr>
                <w:rFonts w:ascii="宋体" w:cs="宋体"/>
                <w:color w:val="auto"/>
                <w:sz w:val="24"/>
              </w:rPr>
            </w:pPr>
            <w:r>
              <w:rPr>
                <w:rFonts w:ascii="宋体" w:cs="宋体"/>
                <w:color w:val="auto"/>
                <w:sz w:val="24"/>
              </w:rPr>
              <w:t>0-</w:t>
            </w:r>
            <w:r>
              <w:rPr>
                <w:rFonts w:hint="eastAsia" w:ascii="宋体" w:hAnsi="宋体" w:cs="宋体"/>
                <w:color w:val="auto"/>
                <w:sz w:val="24"/>
                <w:lang w:val="en-US" w:eastAsia="zh-CN"/>
              </w:rPr>
              <w:t>6</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455" w:hRule="atLeast"/>
        </w:trPr>
        <w:tc>
          <w:tcPr>
            <w:tcW w:w="690" w:type="pct"/>
            <w:vAlign w:val="center"/>
          </w:tcPr>
          <w:p>
            <w:pPr>
              <w:snapToGrid w:val="0"/>
              <w:jc w:val="center"/>
              <w:rPr>
                <w:rFonts w:ascii="宋体" w:cs="宋体"/>
                <w:color w:val="auto"/>
                <w:sz w:val="24"/>
              </w:rPr>
            </w:pPr>
            <w:r>
              <w:rPr>
                <w:rFonts w:hint="eastAsia" w:ascii="宋体" w:hAnsi="宋体" w:cs="宋体"/>
                <w:color w:val="auto"/>
                <w:sz w:val="24"/>
              </w:rPr>
              <w:t>应急方案及措施</w:t>
            </w:r>
          </w:p>
        </w:tc>
        <w:tc>
          <w:tcPr>
            <w:tcW w:w="3759" w:type="pct"/>
            <w:vAlign w:val="center"/>
          </w:tcPr>
          <w:p>
            <w:pPr>
              <w:rPr>
                <w:rFonts w:ascii="宋体" w:cs="宋体"/>
                <w:color w:val="auto"/>
                <w:sz w:val="24"/>
              </w:rPr>
            </w:pPr>
            <w:r>
              <w:rPr>
                <w:rFonts w:hint="eastAsia" w:ascii="宋体" w:hAnsi="宋体" w:cs="宋体"/>
                <w:color w:val="auto"/>
                <w:sz w:val="24"/>
              </w:rPr>
              <w:t>主观分</w:t>
            </w:r>
          </w:p>
          <w:p>
            <w:pPr>
              <w:ind w:firstLine="480" w:firstLineChars="200"/>
              <w:rPr>
                <w:rFonts w:ascii="宋体" w:cs="宋体"/>
                <w:color w:val="auto"/>
                <w:kern w:val="0"/>
                <w:sz w:val="24"/>
                <w:lang w:val="zh-CN"/>
              </w:rPr>
            </w:pPr>
            <w:r>
              <w:rPr>
                <w:rFonts w:hint="eastAsia" w:ascii="宋体" w:hAnsi="宋体"/>
                <w:color w:val="auto"/>
                <w:sz w:val="24"/>
              </w:rPr>
              <w:t>投标人结合本项目特点（包括临时突发性、特殊性等）编制应急方案。</w:t>
            </w:r>
            <w:r>
              <w:rPr>
                <w:rFonts w:hint="eastAsia" w:ascii="宋体" w:hAnsi="宋体" w:cs="宋体"/>
                <w:color w:val="auto"/>
                <w:sz w:val="24"/>
              </w:rPr>
              <w:t>提交方案的得基本分</w:t>
            </w:r>
            <w:r>
              <w:rPr>
                <w:rFonts w:hint="eastAsia" w:ascii="宋体" w:hAnsi="宋体" w:cs="宋体"/>
                <w:color w:val="auto"/>
                <w:sz w:val="24"/>
                <w:lang w:val="en-US" w:eastAsia="zh-CN"/>
              </w:rPr>
              <w:t>4</w:t>
            </w:r>
            <w:r>
              <w:rPr>
                <w:rFonts w:hint="eastAsia" w:ascii="宋体" w:hAnsi="宋体" w:cs="宋体"/>
                <w:color w:val="auto"/>
                <w:sz w:val="24"/>
              </w:rPr>
              <w:t>分；</w:t>
            </w:r>
            <w:r>
              <w:rPr>
                <w:rFonts w:hint="eastAsia" w:ascii="宋体" w:hAnsi="宋体" w:cs="宋体"/>
                <w:color w:val="auto"/>
                <w:kern w:val="0"/>
                <w:sz w:val="24"/>
                <w:lang w:val="zh-CN"/>
              </w:rPr>
              <w:t>内容科学合理的加</w:t>
            </w:r>
            <w:r>
              <w:rPr>
                <w:rFonts w:hint="eastAsia" w:ascii="宋体" w:hAnsi="宋体" w:cs="宋体"/>
                <w:color w:val="auto"/>
                <w:kern w:val="0"/>
                <w:sz w:val="24"/>
                <w:lang w:val="en-US" w:eastAsia="zh-CN"/>
              </w:rPr>
              <w:t>3</w:t>
            </w:r>
            <w:r>
              <w:rPr>
                <w:rFonts w:hint="eastAsia" w:ascii="宋体" w:hAnsi="宋体" w:cs="宋体"/>
                <w:color w:val="auto"/>
                <w:kern w:val="0"/>
                <w:sz w:val="24"/>
                <w:lang w:val="zh-CN"/>
              </w:rPr>
              <w:t>分；内容基本合理的加</w:t>
            </w:r>
            <w:r>
              <w:rPr>
                <w:rFonts w:hint="eastAsia" w:ascii="宋体" w:hAnsi="宋体" w:cs="宋体"/>
                <w:color w:val="auto"/>
                <w:kern w:val="0"/>
                <w:sz w:val="24"/>
                <w:lang w:val="en-US" w:eastAsia="zh-CN"/>
              </w:rPr>
              <w:t>2</w:t>
            </w:r>
            <w:r>
              <w:rPr>
                <w:rFonts w:hint="eastAsia" w:ascii="宋体" w:hAnsi="宋体" w:cs="宋体"/>
                <w:color w:val="auto"/>
                <w:kern w:val="0"/>
                <w:sz w:val="24"/>
                <w:lang w:val="zh-CN"/>
              </w:rPr>
              <w:t>分；内容一般的加</w:t>
            </w:r>
            <w:r>
              <w:rPr>
                <w:rFonts w:hint="eastAsia" w:ascii="宋体" w:hAnsi="宋体" w:cs="宋体"/>
                <w:color w:val="auto"/>
                <w:kern w:val="0"/>
                <w:sz w:val="24"/>
                <w:lang w:val="en-US" w:eastAsia="zh-CN"/>
              </w:rPr>
              <w:t>1</w:t>
            </w:r>
            <w:r>
              <w:rPr>
                <w:rFonts w:hint="eastAsia" w:ascii="宋体" w:hAnsi="宋体" w:cs="宋体"/>
                <w:color w:val="auto"/>
                <w:kern w:val="0"/>
                <w:sz w:val="24"/>
                <w:lang w:val="zh-CN"/>
              </w:rPr>
              <w:t>分。</w:t>
            </w:r>
          </w:p>
          <w:p>
            <w:pPr>
              <w:pStyle w:val="27"/>
              <w:ind w:firstLine="480" w:firstLineChars="200"/>
              <w:rPr>
                <w:rFonts w:hAnsi="宋体"/>
                <w:color w:val="auto"/>
                <w:szCs w:val="24"/>
              </w:rPr>
            </w:pPr>
            <w:r>
              <w:rPr>
                <w:rFonts w:hint="eastAsia" w:hAnsi="宋体" w:cs="宋体"/>
                <w:color w:val="auto"/>
                <w:kern w:val="0"/>
                <w:szCs w:val="24"/>
                <w:lang w:val="en-US"/>
              </w:rPr>
              <w:t>注：</w:t>
            </w:r>
            <w:r>
              <w:rPr>
                <w:rFonts w:hint="eastAsia" w:hAnsi="宋体" w:cs="宋体"/>
                <w:color w:val="auto"/>
                <w:szCs w:val="24"/>
                <w:lang w:val="en-US"/>
              </w:rPr>
              <w:t>未提供不得分。</w:t>
            </w:r>
          </w:p>
        </w:tc>
        <w:tc>
          <w:tcPr>
            <w:tcW w:w="550" w:type="pct"/>
            <w:vAlign w:val="center"/>
          </w:tcPr>
          <w:p>
            <w:pPr>
              <w:snapToGrid w:val="0"/>
              <w:jc w:val="center"/>
              <w:rPr>
                <w:rFonts w:ascii="宋体" w:cs="宋体"/>
                <w:color w:val="auto"/>
                <w:sz w:val="24"/>
              </w:rPr>
            </w:pPr>
            <w:r>
              <w:rPr>
                <w:rFonts w:ascii="宋体" w:cs="宋体"/>
                <w:color w:val="auto"/>
                <w:sz w:val="24"/>
              </w:rPr>
              <w:t>0-</w:t>
            </w:r>
            <w:r>
              <w:rPr>
                <w:rFonts w:hint="eastAsia" w:ascii="宋体" w:hAnsi="宋体" w:cs="宋体"/>
                <w:color w:val="auto"/>
                <w:sz w:val="24"/>
                <w:lang w:val="en-US" w:eastAsia="zh-CN"/>
              </w:rPr>
              <w:t>7</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174" w:hRule="atLeast"/>
        </w:trPr>
        <w:tc>
          <w:tcPr>
            <w:tcW w:w="690" w:type="pct"/>
            <w:vAlign w:val="center"/>
          </w:tcPr>
          <w:p>
            <w:pPr>
              <w:snapToGrid w:val="0"/>
              <w:jc w:val="center"/>
              <w:rPr>
                <w:rFonts w:ascii="宋体" w:cs="宋体"/>
                <w:color w:val="auto"/>
                <w:sz w:val="24"/>
                <w:lang w:val="zh-CN"/>
              </w:rPr>
            </w:pPr>
            <w:r>
              <w:rPr>
                <w:rFonts w:hint="eastAsia" w:ascii="宋体" w:hAnsi="宋体" w:cs="宋体"/>
                <w:color w:val="auto"/>
                <w:sz w:val="24"/>
              </w:rPr>
              <w:t>售后服务方案</w:t>
            </w:r>
          </w:p>
        </w:tc>
        <w:tc>
          <w:tcPr>
            <w:tcW w:w="3759" w:type="pct"/>
            <w:vAlign w:val="center"/>
          </w:tcPr>
          <w:p>
            <w:pPr>
              <w:rPr>
                <w:rFonts w:ascii="宋体" w:cs="宋体"/>
                <w:color w:val="auto"/>
                <w:sz w:val="24"/>
              </w:rPr>
            </w:pPr>
            <w:r>
              <w:rPr>
                <w:rFonts w:hint="eastAsia" w:ascii="宋体" w:hAnsi="宋体" w:cs="宋体"/>
                <w:color w:val="auto"/>
                <w:sz w:val="24"/>
              </w:rPr>
              <w:t>主观分</w:t>
            </w:r>
          </w:p>
          <w:p>
            <w:pPr>
              <w:ind w:firstLine="480" w:firstLineChars="200"/>
              <w:rPr>
                <w:rFonts w:ascii="宋体" w:cs="宋体"/>
                <w:color w:val="auto"/>
                <w:kern w:val="0"/>
                <w:sz w:val="24"/>
                <w:lang w:val="zh-CN"/>
              </w:rPr>
            </w:pPr>
            <w:r>
              <w:rPr>
                <w:rFonts w:hint="eastAsia" w:ascii="宋体" w:hAnsi="宋体" w:cs="宋体"/>
                <w:color w:val="auto"/>
                <w:sz w:val="24"/>
              </w:rPr>
              <w:t>售后服务方案完整</w:t>
            </w:r>
            <w:r>
              <w:rPr>
                <w:rFonts w:hint="eastAsia" w:ascii="宋体" w:hAnsi="宋体" w:cs="宋体"/>
                <w:color w:val="auto"/>
                <w:sz w:val="24"/>
                <w:lang w:val="zh-CN"/>
              </w:rPr>
              <w:t>合理、可行的，能实现本地化服务的；</w:t>
            </w:r>
            <w:r>
              <w:rPr>
                <w:rFonts w:hint="eastAsia" w:ascii="宋体" w:hAnsi="宋体" w:cs="宋体"/>
                <w:color w:val="auto"/>
                <w:sz w:val="24"/>
              </w:rPr>
              <w:t>提交方案的得基本分</w:t>
            </w:r>
            <w:r>
              <w:rPr>
                <w:rFonts w:hint="eastAsia" w:ascii="宋体" w:hAnsi="宋体" w:cs="宋体"/>
                <w:color w:val="auto"/>
                <w:sz w:val="24"/>
                <w:lang w:val="en-US" w:eastAsia="zh-CN"/>
              </w:rPr>
              <w:t>4</w:t>
            </w:r>
            <w:r>
              <w:rPr>
                <w:rFonts w:hint="eastAsia" w:ascii="宋体" w:hAnsi="宋体" w:cs="宋体"/>
                <w:color w:val="auto"/>
                <w:sz w:val="24"/>
              </w:rPr>
              <w:t>分；</w:t>
            </w:r>
            <w:r>
              <w:rPr>
                <w:rFonts w:hint="eastAsia" w:ascii="宋体" w:hAnsi="宋体" w:cs="宋体"/>
                <w:color w:val="auto"/>
                <w:kern w:val="0"/>
                <w:sz w:val="24"/>
                <w:lang w:val="zh-CN"/>
              </w:rPr>
              <w:t>内容科学合理的加</w:t>
            </w:r>
            <w:r>
              <w:rPr>
                <w:rFonts w:hint="eastAsia" w:ascii="宋体" w:hAnsi="宋体" w:cs="宋体"/>
                <w:color w:val="auto"/>
                <w:kern w:val="0"/>
                <w:sz w:val="24"/>
                <w:lang w:val="en-US" w:eastAsia="zh-CN"/>
              </w:rPr>
              <w:t>3</w:t>
            </w:r>
            <w:r>
              <w:rPr>
                <w:rFonts w:hint="eastAsia" w:ascii="宋体" w:hAnsi="宋体" w:cs="宋体"/>
                <w:color w:val="auto"/>
                <w:kern w:val="0"/>
                <w:sz w:val="24"/>
                <w:lang w:val="zh-CN"/>
              </w:rPr>
              <w:t>分；内容基本合理的加</w:t>
            </w:r>
            <w:r>
              <w:rPr>
                <w:rFonts w:hint="eastAsia" w:ascii="宋体" w:hAnsi="宋体" w:cs="宋体"/>
                <w:color w:val="auto"/>
                <w:kern w:val="0"/>
                <w:sz w:val="24"/>
                <w:lang w:val="en-US" w:eastAsia="zh-CN"/>
              </w:rPr>
              <w:t>2</w:t>
            </w:r>
            <w:r>
              <w:rPr>
                <w:rFonts w:hint="eastAsia" w:ascii="宋体" w:hAnsi="宋体" w:cs="宋体"/>
                <w:color w:val="auto"/>
                <w:kern w:val="0"/>
                <w:sz w:val="24"/>
                <w:lang w:val="zh-CN"/>
              </w:rPr>
              <w:t>分；内容一般的加</w:t>
            </w:r>
            <w:r>
              <w:rPr>
                <w:rFonts w:hint="eastAsia" w:ascii="宋体" w:hAnsi="宋体" w:cs="宋体"/>
                <w:color w:val="auto"/>
                <w:kern w:val="0"/>
                <w:sz w:val="24"/>
                <w:lang w:val="en-US" w:eastAsia="zh-CN"/>
              </w:rPr>
              <w:t>1</w:t>
            </w:r>
            <w:r>
              <w:rPr>
                <w:rFonts w:hint="eastAsia" w:ascii="宋体" w:hAnsi="宋体" w:cs="宋体"/>
                <w:color w:val="auto"/>
                <w:kern w:val="0"/>
                <w:sz w:val="24"/>
                <w:lang w:val="zh-CN"/>
              </w:rPr>
              <w:t>分。</w:t>
            </w:r>
          </w:p>
          <w:p>
            <w:pPr>
              <w:snapToGrid w:val="0"/>
              <w:ind w:firstLine="480" w:firstLineChars="200"/>
              <w:rPr>
                <w:rFonts w:ascii="宋体"/>
                <w:color w:val="auto"/>
                <w:sz w:val="24"/>
                <w:lang w:val="zh-CN"/>
              </w:rPr>
            </w:pPr>
            <w:r>
              <w:rPr>
                <w:rFonts w:hint="eastAsia" w:ascii="宋体" w:hAnsi="宋体" w:cs="宋体"/>
                <w:color w:val="auto"/>
                <w:kern w:val="0"/>
                <w:sz w:val="24"/>
              </w:rPr>
              <w:t>注：</w:t>
            </w:r>
            <w:r>
              <w:rPr>
                <w:rFonts w:hint="eastAsia" w:ascii="宋体" w:hAnsi="宋体" w:cs="宋体"/>
                <w:color w:val="auto"/>
                <w:sz w:val="24"/>
              </w:rPr>
              <w:t>未提供不得分。</w:t>
            </w:r>
          </w:p>
        </w:tc>
        <w:tc>
          <w:tcPr>
            <w:tcW w:w="550" w:type="pct"/>
            <w:vAlign w:val="center"/>
          </w:tcPr>
          <w:p>
            <w:pPr>
              <w:snapToGrid w:val="0"/>
              <w:jc w:val="center"/>
              <w:rPr>
                <w:rFonts w:ascii="宋体" w:cs="宋体"/>
                <w:color w:val="auto"/>
                <w:sz w:val="24"/>
              </w:rPr>
            </w:pPr>
            <w:r>
              <w:rPr>
                <w:rFonts w:ascii="宋体" w:cs="宋体"/>
                <w:color w:val="auto"/>
                <w:sz w:val="24"/>
              </w:rPr>
              <w:t>0-</w:t>
            </w:r>
            <w:r>
              <w:rPr>
                <w:rFonts w:hint="eastAsia" w:ascii="宋体" w:hAnsi="宋体" w:cs="宋体"/>
                <w:color w:val="auto"/>
                <w:sz w:val="24"/>
                <w:lang w:val="en-US" w:eastAsia="zh-CN"/>
              </w:rPr>
              <w:t>7</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9" w:type="dxa"/>
            <w:bottom w:w="0" w:type="dxa"/>
            <w:right w:w="79" w:type="dxa"/>
          </w:tblCellMar>
        </w:tblPrEx>
        <w:trPr>
          <w:trHeight w:val="936" w:hRule="atLeast"/>
        </w:trPr>
        <w:tc>
          <w:tcPr>
            <w:tcW w:w="690" w:type="pct"/>
            <w:vAlign w:val="center"/>
          </w:tcPr>
          <w:p>
            <w:pPr>
              <w:jc w:val="center"/>
              <w:rPr>
                <w:rFonts w:ascii="宋体"/>
                <w:color w:val="auto"/>
                <w:sz w:val="24"/>
                <w:lang w:val="zh-CN"/>
              </w:rPr>
            </w:pPr>
            <w:r>
              <w:rPr>
                <w:rFonts w:hint="eastAsia" w:ascii="宋体" w:hAnsi="宋体"/>
                <w:color w:val="auto"/>
                <w:sz w:val="24"/>
                <w:lang w:val="zh-CN"/>
              </w:rPr>
              <w:t>报价</w:t>
            </w:r>
          </w:p>
        </w:tc>
        <w:tc>
          <w:tcPr>
            <w:tcW w:w="3759" w:type="pct"/>
            <w:vAlign w:val="center"/>
          </w:tcPr>
          <w:p>
            <w:pPr>
              <w:ind w:firstLine="240" w:firstLineChars="100"/>
              <w:rPr>
                <w:rFonts w:ascii="宋体"/>
                <w:color w:val="auto"/>
                <w:sz w:val="24"/>
                <w:lang w:val="zh-CN"/>
              </w:rPr>
            </w:pPr>
            <w:r>
              <w:rPr>
                <w:rFonts w:hint="eastAsia" w:ascii="宋体" w:hAnsi="宋体"/>
                <w:color w:val="auto"/>
                <w:sz w:val="24"/>
                <w:lang w:val="zh-CN"/>
              </w:rPr>
              <w:t>基准价为满足评标要求且投标价格最低的报价，投标报价得分</w:t>
            </w:r>
            <w:r>
              <w:rPr>
                <w:rFonts w:ascii="宋体" w:hAnsi="宋体"/>
                <w:color w:val="auto"/>
                <w:sz w:val="24"/>
                <w:lang w:val="zh-CN"/>
              </w:rPr>
              <w:t>=(</w:t>
            </w:r>
            <w:r>
              <w:rPr>
                <w:rFonts w:hint="eastAsia" w:ascii="宋体" w:hAnsi="宋体"/>
                <w:color w:val="auto"/>
                <w:sz w:val="24"/>
                <w:lang w:val="zh-CN"/>
              </w:rPr>
              <w:t>基准价／投标报价</w:t>
            </w:r>
            <w:r>
              <w:rPr>
                <w:rFonts w:ascii="宋体" w:hAnsi="宋体"/>
                <w:color w:val="auto"/>
                <w:sz w:val="24"/>
                <w:lang w:val="zh-CN"/>
              </w:rPr>
              <w:t>)</w:t>
            </w:r>
            <w:r>
              <w:rPr>
                <w:rFonts w:hint="eastAsia" w:ascii="宋体" w:hAnsi="宋体"/>
                <w:color w:val="auto"/>
                <w:sz w:val="24"/>
                <w:lang w:val="zh-CN"/>
              </w:rPr>
              <w:t>×</w:t>
            </w:r>
            <w:r>
              <w:rPr>
                <w:rFonts w:hint="eastAsia" w:ascii="宋体" w:hAnsi="宋体"/>
                <w:color w:val="auto"/>
                <w:sz w:val="24"/>
                <w:lang w:val="en-US" w:eastAsia="zh-CN"/>
              </w:rPr>
              <w:t>20</w:t>
            </w:r>
            <w:r>
              <w:rPr>
                <w:rFonts w:hint="eastAsia" w:ascii="宋体" w:hAnsi="宋体"/>
                <w:color w:val="auto"/>
                <w:sz w:val="24"/>
                <w:lang w:val="zh-CN"/>
              </w:rPr>
              <w:t>，四舍五入，保留两位小数。报价高于预算价，为无效投标文件。</w:t>
            </w:r>
            <w:r>
              <w:rPr>
                <w:rFonts w:ascii="宋体" w:hAnsi="宋体"/>
                <w:color w:val="auto"/>
                <w:sz w:val="24"/>
                <w:lang w:val="zh-CN"/>
              </w:rPr>
              <w:t xml:space="preserve"> </w:t>
            </w:r>
          </w:p>
        </w:tc>
        <w:tc>
          <w:tcPr>
            <w:tcW w:w="550" w:type="pct"/>
            <w:vAlign w:val="center"/>
          </w:tcPr>
          <w:p>
            <w:pPr>
              <w:rPr>
                <w:rFonts w:ascii="宋体"/>
                <w:color w:val="auto"/>
                <w:sz w:val="24"/>
                <w:lang w:val="zh-CN"/>
              </w:rPr>
            </w:pPr>
            <w:r>
              <w:rPr>
                <w:rFonts w:ascii="宋体"/>
                <w:color w:val="auto"/>
                <w:sz w:val="24"/>
                <w:lang w:val="zh-CN"/>
              </w:rPr>
              <w:t>0-</w:t>
            </w:r>
            <w:r>
              <w:rPr>
                <w:rFonts w:hint="eastAsia" w:ascii="宋体" w:hAnsi="宋体"/>
                <w:color w:val="auto"/>
                <w:sz w:val="24"/>
                <w:lang w:val="en-US" w:eastAsia="zh-CN"/>
              </w:rPr>
              <w:t>2</w:t>
            </w:r>
            <w:r>
              <w:rPr>
                <w:rFonts w:ascii="宋体"/>
                <w:color w:val="auto"/>
                <w:sz w:val="24"/>
              </w:rPr>
              <w:t>0</w:t>
            </w:r>
            <w:r>
              <w:rPr>
                <w:rFonts w:hint="eastAsia" w:ascii="宋体" w:hAnsi="宋体"/>
                <w:color w:val="auto"/>
                <w:sz w:val="24"/>
                <w:lang w:val="zh-CN"/>
              </w:rPr>
              <w:t>分</w:t>
            </w:r>
          </w:p>
        </w:tc>
      </w:tr>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w:t>
      </w:r>
      <w:r>
        <w:rPr>
          <w:rFonts w:hint="eastAsia" w:ascii="仿宋_GB2312" w:hAnsi="仿宋" w:eastAsia="仿宋_GB2312" w:cs="仿宋_GB2312"/>
          <w:sz w:val="24"/>
        </w:rPr>
        <w:t>商务技术</w:t>
      </w:r>
      <w:r>
        <w:rPr>
          <w:rFonts w:hint="eastAsia" w:ascii="仿宋" w:hAnsi="仿宋" w:eastAsia="仿宋" w:cs="仿宋_GB2312"/>
          <w:sz w:val="24"/>
          <w:lang w:val="zh-CN"/>
        </w:rPr>
        <w:t>文件部分页数</w:t>
      </w:r>
      <w:r>
        <w:rPr>
          <w:rFonts w:hint="eastAsia" w:ascii="仿宋" w:hAnsi="仿宋" w:eastAsia="仿宋" w:cs="仿宋_GB2312"/>
          <w:sz w:val="24"/>
        </w:rPr>
        <w:t>建议</w:t>
      </w:r>
      <w:r>
        <w:rPr>
          <w:rFonts w:hint="eastAsia" w:ascii="仿宋" w:hAnsi="仿宋" w:eastAsia="仿宋" w:cs="仿宋_GB2312"/>
          <w:sz w:val="24"/>
          <w:lang w:val="zh-CN"/>
        </w:rPr>
        <w:t>不超过</w:t>
      </w:r>
      <w:r>
        <w:rPr>
          <w:rFonts w:ascii="仿宋" w:hAnsi="仿宋" w:eastAsia="仿宋" w:cs="仿宋_GB2312"/>
          <w:sz w:val="24"/>
        </w:rPr>
        <w:t>200</w:t>
      </w:r>
      <w:r>
        <w:rPr>
          <w:rFonts w:hint="eastAsia" w:ascii="仿宋" w:hAnsi="仿宋" w:eastAsia="仿宋" w:cs="仿宋_GB2312"/>
          <w:sz w:val="24"/>
          <w:lang w:val="zh-CN"/>
        </w:rPr>
        <w:t>页</w:t>
      </w:r>
      <w:r>
        <w:rPr>
          <w:rFonts w:hint="eastAsia" w:ascii="仿宋_GB2312" w:hAnsi="仿宋" w:eastAsia="仿宋_GB2312" w:cs="仿宋_GB2312"/>
          <w:sz w:val="24"/>
          <w:lang w:val="zh-CN"/>
        </w:rPr>
        <w:t>，</w:t>
      </w:r>
      <w:r>
        <w:rPr>
          <w:rFonts w:hint="eastAsia" w:ascii="仿宋" w:hAnsi="仿宋" w:eastAsia="仿宋" w:cs="仿宋_GB2312"/>
          <w:sz w:val="24"/>
        </w:rPr>
        <w:t>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utoSpaceDE w:val="0"/>
        <w:autoSpaceDN w:val="0"/>
        <w:snapToGrid w:val="0"/>
        <w:spacing w:line="280" w:lineRule="exact"/>
        <w:ind w:firstLine="480" w:firstLineChars="200"/>
        <w:outlineLvl w:val="1"/>
        <w:rPr>
          <w:rFonts w:ascii="仿宋_GB2312" w:hAnsi="仿宋" w:eastAsia="仿宋_GB2312" w:cs="Arial"/>
          <w:kern w:val="0"/>
          <w:sz w:val="24"/>
        </w:rPr>
      </w:pPr>
      <w:r>
        <w:rPr>
          <w:rFonts w:ascii="仿宋_GB2312" w:hAnsi="仿宋" w:eastAsia="仿宋_GB2312" w:cs="Arial"/>
          <w:kern w:val="0"/>
          <w:sz w:val="24"/>
        </w:rPr>
        <w:t>2.</w:t>
      </w:r>
      <w:bookmarkStart w:id="427" w:name="_Toc534914474"/>
      <w:bookmarkStart w:id="428" w:name="_Toc441068568"/>
      <w:r>
        <w:rPr>
          <w:rFonts w:hint="eastAsia" w:ascii="仿宋_GB2312" w:hAnsi="仿宋" w:eastAsia="仿宋_GB2312" w:cs="Arial"/>
          <w:b/>
          <w:kern w:val="0"/>
          <w:sz w:val="24"/>
          <w:lang w:val="zh-CN"/>
        </w:rPr>
        <w:t>评标委员会的组成</w:t>
      </w:r>
      <w:bookmarkEnd w:id="427"/>
      <w:bookmarkEnd w:id="428"/>
      <w:r>
        <w:rPr>
          <w:rFonts w:hint="eastAsia" w:ascii="仿宋_GB2312" w:hAnsi="仿宋" w:eastAsia="仿宋_GB2312" w:cs="Arial"/>
          <w:b/>
          <w:kern w:val="0"/>
          <w:sz w:val="24"/>
          <w:lang w:val="zh-CN"/>
        </w:rPr>
        <w:t>。</w:t>
      </w:r>
      <w:r>
        <w:rPr>
          <w:rFonts w:hint="eastAsia" w:ascii="仿宋_GB2312" w:hAnsi="仿宋" w:eastAsia="仿宋_GB2312" w:cs="Arial"/>
          <w:kern w:val="0"/>
          <w:sz w:val="24"/>
        </w:rPr>
        <w:t>评标委员会从政采云专家库里随机抽取的</w:t>
      </w:r>
      <w:r>
        <w:rPr>
          <w:rFonts w:ascii="仿宋_GB2312" w:hAnsi="仿宋" w:eastAsia="仿宋_GB2312" w:cs="Arial"/>
          <w:kern w:val="0"/>
          <w:sz w:val="24"/>
        </w:rPr>
        <w:t>7</w:t>
      </w:r>
      <w:r>
        <w:rPr>
          <w:rFonts w:hint="eastAsia" w:ascii="仿宋_GB2312" w:hAnsi="仿宋" w:eastAsia="仿宋_GB2312" w:cs="Arial"/>
          <w:kern w:val="0"/>
          <w:sz w:val="24"/>
        </w:rPr>
        <w:t>名专家组成或采购单位代表</w:t>
      </w:r>
      <w:r>
        <w:rPr>
          <w:rFonts w:ascii="仿宋_GB2312" w:hAnsi="仿宋" w:eastAsia="仿宋_GB2312" w:cs="Arial"/>
          <w:kern w:val="0"/>
          <w:sz w:val="24"/>
        </w:rPr>
        <w:t>1-2</w:t>
      </w:r>
      <w:r>
        <w:rPr>
          <w:rFonts w:hint="eastAsia" w:ascii="仿宋_GB2312" w:hAnsi="仿宋" w:eastAsia="仿宋_GB2312" w:cs="Arial"/>
          <w:kern w:val="0"/>
          <w:sz w:val="24"/>
        </w:rPr>
        <w:t>名以及从政采云专家库里随机抽取的</w:t>
      </w:r>
      <w:r>
        <w:rPr>
          <w:rFonts w:ascii="仿宋_GB2312" w:hAnsi="仿宋" w:eastAsia="仿宋_GB2312" w:cs="Arial"/>
          <w:kern w:val="0"/>
          <w:sz w:val="24"/>
        </w:rPr>
        <w:t>5-6</w:t>
      </w:r>
      <w:r>
        <w:rPr>
          <w:rFonts w:hint="eastAsia" w:ascii="仿宋_GB2312" w:hAnsi="仿宋" w:eastAsia="仿宋_GB2312" w:cs="Arial"/>
          <w:kern w:val="0"/>
          <w:sz w:val="24"/>
        </w:rPr>
        <w:t>名专家组成，评标委员会对投标文件进行审查、询问、评估和比较。采购单位代表不得担任评标委员会负责人。</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w:t>
      </w:r>
      <w:r>
        <w:rPr>
          <w:rFonts w:hint="eastAsia" w:ascii="仿宋_GB2312" w:hAnsi="仿宋" w:eastAsia="仿宋_GB2312" w:cs="Arial"/>
          <w:b/>
          <w:kern w:val="0"/>
          <w:sz w:val="24"/>
        </w:rPr>
        <w:t>符合性审查。</w:t>
      </w:r>
      <w:r>
        <w:rPr>
          <w:rFonts w:hint="eastAsia" w:ascii="仿宋_GB2312" w:hAnsi="仿宋" w:eastAsia="仿宋_GB2312" w:cs="Arial"/>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hint="eastAsia"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w:t>
      </w:r>
      <w:r>
        <w:rPr>
          <w:rFonts w:hint="eastAsia" w:ascii="仿宋_GB2312" w:hAnsi="仿宋" w:eastAsia="仿宋_GB2312" w:cs="Arial"/>
          <w:b/>
          <w:kern w:val="0"/>
          <w:sz w:val="24"/>
        </w:rPr>
        <w:t>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w:t>
      </w:r>
      <w:r>
        <w:rPr>
          <w:rFonts w:hint="eastAsia" w:ascii="仿宋_GB2312" w:hAnsi="仿宋" w:eastAsia="仿宋_GB2312" w:cs="Arial"/>
          <w:b/>
          <w:kern w:val="0"/>
          <w:sz w:val="24"/>
        </w:rPr>
        <w:t>报价评审。</w:t>
      </w:r>
    </w:p>
    <w:p>
      <w:pPr>
        <w:pStyle w:val="163"/>
        <w:spacing w:before="0"/>
        <w:ind w:firstLine="508" w:firstLineChars="212"/>
        <w:rPr>
          <w:rFonts w:ascii="仿宋_GB2312" w:hAnsi="仿宋" w:eastAsia="仿宋_GB2312" w:cs="Arial"/>
          <w:kern w:val="0"/>
        </w:rPr>
      </w:pPr>
      <w:r>
        <w:rPr>
          <w:rFonts w:ascii="仿宋_GB2312" w:hAnsi="仿宋" w:eastAsia="仿宋_GB2312" w:cs="Arial"/>
          <w:kern w:val="0"/>
        </w:rPr>
        <w:t>3.4.1</w:t>
      </w:r>
      <w:r>
        <w:rPr>
          <w:rFonts w:hint="eastAsia" w:ascii="仿宋_GB2312" w:hAnsi="仿宋" w:eastAsia="仿宋_GB2312" w:cs="Arial"/>
          <w:kern w:val="0"/>
        </w:rPr>
        <w:t>投标文件报价出现前后不一致的，按照下列规定修正：</w:t>
      </w:r>
    </w:p>
    <w:p>
      <w:pPr>
        <w:pStyle w:val="163"/>
        <w:spacing w:before="0"/>
        <w:ind w:firstLine="480"/>
        <w:rPr>
          <w:rFonts w:ascii="仿宋" w:hAnsi="仿宋" w:eastAsia="仿宋" w:cs="仿宋"/>
          <w:kern w:val="0"/>
          <w:szCs w:val="24"/>
        </w:rPr>
      </w:pPr>
      <w:r>
        <w:rPr>
          <w:rFonts w:ascii="仿宋" w:hAnsi="仿宋" w:eastAsia="仿宋" w:cs="仿宋"/>
          <w:kern w:val="0"/>
          <w:szCs w:val="24"/>
        </w:rPr>
        <w:t>3.4.1.1</w:t>
      </w:r>
      <w:r>
        <w:rPr>
          <w:rFonts w:hint="eastAsia" w:ascii="仿宋" w:hAnsi="仿宋" w:eastAsia="仿宋" w:cs="仿宋"/>
          <w:kern w:val="0"/>
          <w:szCs w:val="24"/>
        </w:rPr>
        <w:t>投标文件中开标一览表</w:t>
      </w:r>
      <w:r>
        <w:rPr>
          <w:rFonts w:ascii="仿宋" w:hAnsi="仿宋" w:eastAsia="仿宋" w:cs="仿宋"/>
          <w:kern w:val="0"/>
          <w:szCs w:val="24"/>
        </w:rPr>
        <w:t>(</w:t>
      </w:r>
      <w:r>
        <w:rPr>
          <w:rFonts w:hint="eastAsia" w:ascii="仿宋" w:hAnsi="仿宋" w:eastAsia="仿宋" w:cs="仿宋"/>
          <w:kern w:val="0"/>
          <w:szCs w:val="24"/>
        </w:rPr>
        <w:t>报价表</w:t>
      </w:r>
      <w:r>
        <w:rPr>
          <w:rFonts w:ascii="仿宋" w:hAnsi="仿宋" w:eastAsia="仿宋" w:cs="仿宋"/>
          <w:kern w:val="0"/>
          <w:szCs w:val="24"/>
        </w:rPr>
        <w:t>)</w:t>
      </w:r>
      <w:r>
        <w:rPr>
          <w:rFonts w:hint="eastAsia" w:ascii="仿宋" w:hAnsi="仿宋" w:eastAsia="仿宋" w:cs="仿宋"/>
          <w:kern w:val="0"/>
          <w:szCs w:val="24"/>
        </w:rPr>
        <w:t>内容与投标文件中相应内容不一致的，以开标一览表</w:t>
      </w:r>
      <w:r>
        <w:rPr>
          <w:rFonts w:ascii="仿宋" w:hAnsi="仿宋" w:eastAsia="仿宋" w:cs="仿宋"/>
          <w:kern w:val="0"/>
          <w:szCs w:val="24"/>
        </w:rPr>
        <w:t>(</w:t>
      </w:r>
      <w:r>
        <w:rPr>
          <w:rFonts w:hint="eastAsia" w:ascii="仿宋" w:hAnsi="仿宋" w:eastAsia="仿宋" w:cs="仿宋"/>
          <w:kern w:val="0"/>
          <w:szCs w:val="24"/>
        </w:rPr>
        <w:t>报价表</w:t>
      </w:r>
      <w:r>
        <w:rPr>
          <w:rFonts w:ascii="仿宋" w:hAnsi="仿宋" w:eastAsia="仿宋" w:cs="仿宋"/>
          <w:kern w:val="0"/>
          <w:szCs w:val="24"/>
        </w:rPr>
        <w:t>)</w:t>
      </w:r>
      <w:r>
        <w:rPr>
          <w:rFonts w:hint="eastAsia" w:ascii="仿宋" w:hAnsi="仿宋" w:eastAsia="仿宋" w:cs="仿宋"/>
          <w:kern w:val="0"/>
          <w:szCs w:val="24"/>
        </w:rPr>
        <w:t>为准</w:t>
      </w:r>
      <w:r>
        <w:rPr>
          <w:rFonts w:ascii="仿宋" w:hAnsi="仿宋" w:eastAsia="仿宋" w:cs="仿宋"/>
          <w:kern w:val="0"/>
          <w:szCs w:val="24"/>
        </w:rPr>
        <w:t>;</w:t>
      </w:r>
    </w:p>
    <w:p>
      <w:pPr>
        <w:pStyle w:val="163"/>
        <w:spacing w:before="0"/>
        <w:ind w:firstLine="480"/>
        <w:rPr>
          <w:rFonts w:ascii="仿宋" w:hAnsi="仿宋" w:eastAsia="仿宋" w:cs="仿宋"/>
          <w:kern w:val="0"/>
          <w:szCs w:val="24"/>
        </w:rPr>
      </w:pPr>
      <w:r>
        <w:rPr>
          <w:rFonts w:ascii="仿宋" w:hAnsi="仿宋" w:eastAsia="仿宋" w:cs="仿宋"/>
          <w:kern w:val="0"/>
          <w:szCs w:val="24"/>
        </w:rPr>
        <w:t>3.4.1.2</w:t>
      </w:r>
      <w:r>
        <w:rPr>
          <w:rFonts w:hint="eastAsia" w:ascii="仿宋" w:hAnsi="仿宋" w:eastAsia="仿宋" w:cs="仿宋"/>
          <w:kern w:val="0"/>
          <w:szCs w:val="24"/>
        </w:rPr>
        <w:t>大写金额和小写金额不一致的，以大写金额为准</w:t>
      </w:r>
      <w:r>
        <w:rPr>
          <w:rFonts w:ascii="仿宋" w:hAnsi="仿宋" w:eastAsia="仿宋" w:cs="仿宋"/>
          <w:kern w:val="0"/>
          <w:szCs w:val="24"/>
        </w:rPr>
        <w:t>;</w:t>
      </w:r>
    </w:p>
    <w:p>
      <w:pPr>
        <w:pStyle w:val="163"/>
        <w:spacing w:before="0"/>
        <w:ind w:firstLine="480"/>
        <w:rPr>
          <w:rFonts w:ascii="仿宋" w:hAnsi="仿宋" w:eastAsia="仿宋" w:cs="仿宋"/>
          <w:kern w:val="0"/>
          <w:szCs w:val="24"/>
        </w:rPr>
      </w:pPr>
      <w:r>
        <w:rPr>
          <w:rFonts w:ascii="仿宋" w:hAnsi="仿宋" w:eastAsia="仿宋" w:cs="仿宋"/>
          <w:kern w:val="0"/>
          <w:szCs w:val="24"/>
        </w:rPr>
        <w:t>3.4.1.3</w:t>
      </w:r>
      <w:r>
        <w:rPr>
          <w:rFonts w:hint="eastAsia" w:ascii="仿宋" w:hAnsi="仿宋" w:eastAsia="仿宋" w:cs="仿宋"/>
          <w:kern w:val="0"/>
          <w:szCs w:val="24"/>
        </w:rPr>
        <w:t>单价金额小数点或者百分比有明显错位的，以开标一览表的总价为准，并修改单价</w:t>
      </w:r>
      <w:r>
        <w:rPr>
          <w:rFonts w:ascii="仿宋" w:hAnsi="仿宋" w:eastAsia="仿宋" w:cs="仿宋"/>
          <w:kern w:val="0"/>
          <w:szCs w:val="24"/>
        </w:rPr>
        <w:t>;</w:t>
      </w:r>
    </w:p>
    <w:p>
      <w:pPr>
        <w:pStyle w:val="163"/>
        <w:spacing w:before="0"/>
        <w:ind w:firstLine="480"/>
        <w:rPr>
          <w:rFonts w:ascii="仿宋" w:hAnsi="仿宋" w:eastAsia="仿宋" w:cs="仿宋"/>
          <w:kern w:val="0"/>
          <w:szCs w:val="24"/>
        </w:rPr>
      </w:pPr>
      <w:r>
        <w:rPr>
          <w:rFonts w:ascii="仿宋" w:hAnsi="仿宋" w:eastAsia="仿宋" w:cs="仿宋"/>
          <w:kern w:val="0"/>
          <w:szCs w:val="24"/>
        </w:rPr>
        <w:t>3.4.1.4</w:t>
      </w:r>
      <w:r>
        <w:rPr>
          <w:rFonts w:hint="eastAsia" w:ascii="仿宋" w:hAnsi="仿宋" w:eastAsia="仿宋" w:cs="仿宋"/>
          <w:kern w:val="0"/>
          <w:szCs w:val="24"/>
        </w:rPr>
        <w:t>总价金额与按单价汇总金额不一致的，以单价金额计算结果为准。</w:t>
      </w:r>
    </w:p>
    <w:p>
      <w:pPr>
        <w:pStyle w:val="163"/>
        <w:spacing w:before="0"/>
        <w:ind w:firstLine="480"/>
        <w:rPr>
          <w:rFonts w:ascii="仿宋" w:hAnsi="仿宋" w:eastAsia="仿宋" w:cs="仿宋"/>
          <w:kern w:val="0"/>
          <w:szCs w:val="24"/>
        </w:rPr>
      </w:pPr>
      <w:r>
        <w:rPr>
          <w:rFonts w:ascii="仿宋" w:hAnsi="仿宋" w:eastAsia="仿宋" w:cs="仿宋"/>
          <w:kern w:val="0"/>
          <w:szCs w:val="24"/>
        </w:rPr>
        <w:t>3.4.1.5</w:t>
      </w:r>
      <w:r>
        <w:rPr>
          <w:rFonts w:hint="eastAsia" w:ascii="仿宋" w:hAnsi="仿宋" w:eastAsia="仿宋" w:cs="仿宋"/>
          <w:kern w:val="0"/>
          <w:szCs w:val="24"/>
        </w:rPr>
        <w:t>同时出现两种以上不一致的，按照</w:t>
      </w:r>
      <w:r>
        <w:rPr>
          <w:rFonts w:ascii="仿宋" w:hAnsi="仿宋" w:eastAsia="仿宋" w:cs="仿宋"/>
          <w:kern w:val="0"/>
          <w:szCs w:val="24"/>
        </w:rPr>
        <w:t>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87</w:t>
      </w:r>
      <w:r>
        <w:rPr>
          <w:rFonts w:hint="eastAsia" w:ascii="仿宋" w:hAnsi="仿宋" w:eastAsia="仿宋" w:cs="仿宋"/>
          <w:kern w:val="0"/>
          <w:szCs w:val="24"/>
        </w:rPr>
        <w:t>号令</w:t>
      </w:r>
      <w:r>
        <w:rPr>
          <w:rFonts w:ascii="仿宋" w:hAnsi="仿宋" w:eastAsia="仿宋" w:cs="仿宋"/>
          <w:kern w:val="0"/>
          <w:szCs w:val="24"/>
        </w:rPr>
        <w:t xml:space="preserve">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63"/>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w:t>
      </w:r>
      <w:r>
        <w:rPr>
          <w:rFonts w:hint="eastAsia" w:ascii="仿宋" w:hAnsi="仿宋" w:eastAsia="仿宋" w:cs="仿宋"/>
          <w:kern w:val="0"/>
          <w:szCs w:val="24"/>
        </w:rPr>
        <w:t>投标人不能证明其报价合理性的，评标委员会应当将其作为无效投标处理。</w:t>
      </w:r>
    </w:p>
    <w:p>
      <w:pPr>
        <w:pStyle w:val="163"/>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20%</w:t>
      </w:r>
      <w:r>
        <w:rPr>
          <w:rFonts w:hint="eastAsia" w:ascii="仿宋" w:hAnsi="仿宋" w:eastAsia="仿宋" w:cs="仿宋"/>
          <w:kern w:val="0"/>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w:t>
      </w:r>
      <w:r>
        <w:rPr>
          <w:rFonts w:hint="eastAsia" w:ascii="仿宋" w:hAnsi="仿宋" w:eastAsia="仿宋" w:cs="仿宋"/>
          <w:kern w:val="0"/>
          <w:szCs w:val="24"/>
        </w:rPr>
        <w:t>以上的，对联合体或者大中型企业的报价给予</w:t>
      </w:r>
      <w:r>
        <w:rPr>
          <w:rFonts w:ascii="仿宋" w:hAnsi="仿宋" w:eastAsia="仿宋" w:cs="仿宋"/>
          <w:kern w:val="0"/>
          <w:szCs w:val="24"/>
        </w:rPr>
        <w:t>6%</w:t>
      </w:r>
      <w:r>
        <w:rPr>
          <w:rFonts w:hint="eastAsia" w:ascii="仿宋" w:hAnsi="仿宋" w:eastAsia="仿宋" w:cs="仿宋"/>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hint="eastAsia"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400" w:lineRule="exact"/>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400" w:lineRule="exact"/>
        <w:ind w:firstLine="472" w:firstLineChars="196"/>
        <w:rPr>
          <w:rFonts w:ascii="仿宋_GB2312" w:hAnsi="仿宋" w:eastAsia="仿宋_GB2312" w:cs="Arial"/>
          <w:kern w:val="0"/>
          <w:sz w:val="24"/>
        </w:rPr>
      </w:pPr>
      <w:r>
        <w:rPr>
          <w:rFonts w:ascii="仿宋_GB2312" w:hAnsi="仿宋" w:eastAsia="仿宋_GB2312" w:cs="Arial"/>
          <w:b/>
          <w:kern w:val="0"/>
          <w:sz w:val="24"/>
        </w:rPr>
        <w:t>3.6</w:t>
      </w:r>
      <w:r>
        <w:rPr>
          <w:rFonts w:hint="eastAsia" w:ascii="仿宋_GB2312" w:hAnsi="仿宋" w:eastAsia="仿宋_GB2312" w:cs="Arial"/>
          <w:b/>
          <w:kern w:val="0"/>
          <w:sz w:val="24"/>
        </w:rPr>
        <w:t>编写评标报告。</w:t>
      </w:r>
      <w:r>
        <w:rPr>
          <w:rFonts w:hint="eastAsia" w:ascii="仿宋_GB2312" w:hAnsi="仿宋" w:eastAsia="仿宋_GB2312" w:cs="Arial"/>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400" w:lineRule="exac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63"/>
        <w:spacing w:before="0" w:line="400" w:lineRule="exact"/>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w:t>
      </w:r>
      <w:r>
        <w:rPr>
          <w:rFonts w:hint="eastAsia" w:ascii="仿宋_GB2312" w:hAnsi="仿宋" w:eastAsia="仿宋_GB2312" w:cs="Arial"/>
          <w:color w:val="auto"/>
          <w:kern w:val="0"/>
          <w:szCs w:val="24"/>
        </w:rPr>
        <w:t>时间不得少于</w:t>
      </w:r>
      <w:r>
        <w:rPr>
          <w:rFonts w:ascii="仿宋_GB2312" w:hAnsi="仿宋" w:eastAsia="仿宋_GB2312" w:cs="Arial"/>
          <w:color w:val="auto"/>
          <w:kern w:val="0"/>
          <w:szCs w:val="24"/>
        </w:rPr>
        <w:t>15</w:t>
      </w:r>
      <w:r>
        <w:rPr>
          <w:rFonts w:hint="eastAsia" w:ascii="仿宋_GB2312" w:hAnsi="仿宋" w:eastAsia="仿宋_GB2312" w:cs="Arial"/>
          <w:color w:val="auto"/>
          <w:kern w:val="0"/>
          <w:szCs w:val="24"/>
        </w:rPr>
        <w:t>分钟，投标</w:t>
      </w:r>
      <w:r>
        <w:rPr>
          <w:rFonts w:hint="eastAsia" w:ascii="仿宋_GB2312" w:hAnsi="仿宋" w:eastAsia="仿宋_GB2312" w:cs="Arial"/>
          <w:kern w:val="0"/>
          <w:szCs w:val="24"/>
        </w:rPr>
        <w:t>人已经明确表示澄清说明或补正完毕的除外。投标人的澄清、说明或者补正不得超出投标文件的范围或者改变投标文件的实质性内容。</w:t>
      </w:r>
    </w:p>
    <w:p>
      <w:pPr>
        <w:pStyle w:val="3"/>
        <w:spacing w:line="400" w:lineRule="exact"/>
        <w:ind w:left="954" w:leftChars="226" w:hanging="479" w:firstLineChars="0"/>
        <w:rPr>
          <w:rFonts w:ascii="仿宋_GB2312" w:hAnsi="仿宋" w:eastAsia="仿宋_GB2312" w:cs="仿宋_GB2312"/>
          <w:szCs w:val="21"/>
        </w:rPr>
      </w:pPr>
      <w:r>
        <w:rPr>
          <w:rFonts w:ascii="仿宋_GB2312" w:hAnsi="仿宋" w:eastAsia="仿宋_GB2312" w:cs="Arial"/>
          <w:b/>
          <w:kern w:val="0"/>
        </w:rPr>
        <w:t>4.2</w:t>
      </w:r>
      <w:r>
        <w:rPr>
          <w:rFonts w:hint="eastAsia" w:ascii="仿宋_GB2312" w:hAnsi="仿宋" w:eastAsia="仿宋_GB2312" w:cs="Arial"/>
          <w:b/>
          <w:kern w:val="0"/>
        </w:rPr>
        <w:t>投标无效。</w:t>
      </w:r>
      <w:r>
        <w:rPr>
          <w:rFonts w:hint="eastAsia" w:ascii="仿宋_GB2312" w:hAnsi="仿宋" w:eastAsia="仿宋_GB2312" w:cs="仿宋_GB2312"/>
          <w:szCs w:val="21"/>
        </w:rPr>
        <w:t>有下列情况之一的，投标无效：</w:t>
      </w:r>
    </w:p>
    <w:p>
      <w:pPr>
        <w:spacing w:line="400" w:lineRule="exact"/>
        <w:ind w:firstLine="480" w:firstLineChars="200"/>
        <w:rPr>
          <w:rFonts w:ascii="仿宋_GB2312" w:hAnsi="仿宋" w:eastAsia="仿宋_GB2312" w:cs="Arial"/>
          <w:kern w:val="0"/>
          <w:sz w:val="24"/>
        </w:rPr>
      </w:pPr>
      <w:r>
        <w:rPr>
          <w:rFonts w:ascii="仿宋_GB2312" w:hAnsi="仿宋" w:eastAsia="仿宋_GB2312" w:cs="Arial"/>
          <w:kern w:val="0"/>
          <w:sz w:val="24"/>
        </w:rPr>
        <w:t>4.2.1</w:t>
      </w:r>
      <w:r>
        <w:rPr>
          <w:rFonts w:hint="eastAsia" w:ascii="仿宋_GB2312" w:hAnsi="仿宋" w:eastAsia="仿宋_GB2312" w:cs="Arial"/>
          <w:kern w:val="0"/>
          <w:sz w:val="24"/>
        </w:rPr>
        <w:t>投标人不具备招标文件中规定的资格要求的（投标人未提供有效的资格文件的，视为投标人不具备招标文件中规定的资格要求）；</w:t>
      </w:r>
    </w:p>
    <w:p>
      <w:pPr>
        <w:spacing w:line="400" w:lineRule="exact"/>
        <w:ind w:firstLine="480" w:firstLineChars="200"/>
        <w:rPr>
          <w:rFonts w:ascii="仿宋_GB2312" w:hAnsi="仿宋" w:eastAsia="仿宋_GB2312" w:cs="Arial"/>
          <w:kern w:val="0"/>
          <w:sz w:val="24"/>
        </w:rPr>
      </w:pPr>
      <w:r>
        <w:rPr>
          <w:rFonts w:ascii="仿宋_GB2312" w:hAnsi="仿宋" w:eastAsia="仿宋_GB2312" w:cs="Arial"/>
          <w:kern w:val="0"/>
          <w:sz w:val="24"/>
        </w:rPr>
        <w:t>4.2.2</w:t>
      </w:r>
      <w:r>
        <w:rPr>
          <w:rFonts w:hint="eastAsia" w:ascii="仿宋_GB2312" w:hAnsi="仿宋" w:eastAsia="仿宋_GB2312" w:cs="Arial"/>
          <w:kern w:val="0"/>
          <w:sz w:val="24"/>
        </w:rPr>
        <w:t>投标文件未按照招标文件要求签署、盖章的；</w:t>
      </w:r>
    </w:p>
    <w:p>
      <w:pPr>
        <w:spacing w:line="400" w:lineRule="exact"/>
        <w:ind w:firstLine="480" w:firstLineChars="200"/>
        <w:rPr>
          <w:rFonts w:ascii="仿宋_GB2312" w:hAnsi="仿宋" w:eastAsia="仿宋_GB2312" w:cs="Arial"/>
          <w:kern w:val="0"/>
          <w:sz w:val="24"/>
        </w:rPr>
      </w:pPr>
      <w:r>
        <w:rPr>
          <w:rFonts w:ascii="仿宋_GB2312" w:hAnsi="仿宋" w:eastAsia="仿宋_GB2312" w:cs="Arial"/>
          <w:kern w:val="0"/>
          <w:sz w:val="24"/>
        </w:rPr>
        <w:t>4.2.3</w:t>
      </w:r>
      <w:r>
        <w:rPr>
          <w:rFonts w:hint="eastAsia" w:ascii="仿宋_GB2312" w:hAnsi="仿宋" w:eastAsia="仿宋_GB2312" w:cs="Arial"/>
          <w:kern w:val="0"/>
          <w:sz w:val="24"/>
        </w:rPr>
        <w:t>采购人拟采购的产品属于政府强制采购的节能产品品目清单范围的，投标人未按招标文件要求提供国家确定的认证机构出具的、处于有效期之内的节能产品认证证书的；</w:t>
      </w:r>
    </w:p>
    <w:p>
      <w:pPr>
        <w:spacing w:line="400" w:lineRule="exact"/>
        <w:ind w:firstLine="480" w:firstLineChars="200"/>
        <w:rPr>
          <w:rFonts w:ascii="仿宋_GB2312" w:hAnsi="仿宋" w:eastAsia="仿宋_GB2312" w:cs="Arial"/>
          <w:kern w:val="0"/>
          <w:sz w:val="24"/>
        </w:rPr>
      </w:pPr>
      <w:r>
        <w:rPr>
          <w:rFonts w:ascii="仿宋_GB2312" w:hAnsi="仿宋" w:eastAsia="仿宋_GB2312" w:cs="Arial"/>
          <w:kern w:val="0"/>
          <w:sz w:val="24"/>
        </w:rPr>
        <w:t>4.2.4</w:t>
      </w:r>
      <w:r>
        <w:rPr>
          <w:rFonts w:hint="eastAsia" w:ascii="仿宋_GB2312" w:hAnsi="仿宋" w:eastAsia="仿宋_GB2312" w:cs="Arial"/>
          <w:kern w:val="0"/>
          <w:sz w:val="24"/>
        </w:rPr>
        <w:t>投标文件含有采购人不能接受的附加条件的；</w:t>
      </w:r>
    </w:p>
    <w:p>
      <w:pPr>
        <w:spacing w:line="400" w:lineRule="exact"/>
        <w:ind w:firstLine="480" w:firstLineChars="200"/>
        <w:rPr>
          <w:rFonts w:ascii="仿宋_GB2312" w:hAnsi="仿宋" w:eastAsia="仿宋_GB2312" w:cs="Arial"/>
          <w:kern w:val="0"/>
          <w:sz w:val="24"/>
        </w:rPr>
      </w:pPr>
      <w:r>
        <w:rPr>
          <w:rFonts w:ascii="仿宋_GB2312" w:hAnsi="仿宋" w:eastAsia="仿宋_GB2312" w:cs="Arial"/>
          <w:kern w:val="0"/>
          <w:sz w:val="24"/>
        </w:rPr>
        <w:t>4.2.5</w:t>
      </w:r>
      <w:r>
        <w:rPr>
          <w:rFonts w:hint="eastAsia" w:ascii="仿宋_GB2312" w:hAnsi="仿宋" w:eastAsia="仿宋_GB2312" w:cs="Arial"/>
          <w:kern w:val="0"/>
          <w:sz w:val="24"/>
        </w:rPr>
        <w:t>投标文件中承诺的投标有效期少于招标文件中载明的投标有效期的；</w:t>
      </w:r>
    </w:p>
    <w:p>
      <w:pPr>
        <w:snapToGrid w:val="0"/>
        <w:spacing w:line="400" w:lineRule="exact"/>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4.2.6</w:t>
      </w:r>
      <w:r>
        <w:rPr>
          <w:rFonts w:hint="eastAsia" w:ascii="仿宋_GB2312" w:hAnsi="仿宋" w:eastAsia="仿宋_GB2312" w:cs="Arial"/>
          <w:kern w:val="0"/>
          <w:sz w:val="24"/>
        </w:rPr>
        <w:t>投标文件出现不是唯一的、有选择性投标报价的</w:t>
      </w:r>
      <w:r>
        <w:rPr>
          <w:rFonts w:ascii="仿宋_GB2312" w:hAnsi="仿宋" w:eastAsia="仿宋_GB2312" w:cs="Arial"/>
          <w:kern w:val="0"/>
          <w:sz w:val="24"/>
        </w:rPr>
        <w:t>;</w:t>
      </w:r>
    </w:p>
    <w:p>
      <w:pPr>
        <w:spacing w:line="400" w:lineRule="exact"/>
        <w:ind w:firstLine="480" w:firstLineChars="200"/>
        <w:rPr>
          <w:rFonts w:ascii="仿宋_GB2312" w:hAnsi="仿宋" w:eastAsia="仿宋_GB2312" w:cs="Arial"/>
          <w:kern w:val="0"/>
          <w:sz w:val="24"/>
        </w:rPr>
      </w:pPr>
      <w:r>
        <w:rPr>
          <w:rFonts w:ascii="仿宋_GB2312" w:hAnsi="仿宋" w:eastAsia="仿宋_GB2312" w:cs="Arial"/>
          <w:kern w:val="0"/>
          <w:sz w:val="24"/>
        </w:rPr>
        <w:t>4.2.7</w:t>
      </w:r>
      <w:r>
        <w:rPr>
          <w:rFonts w:hint="eastAsia" w:ascii="仿宋_GB2312" w:hAnsi="仿宋" w:eastAsia="仿宋_GB2312" w:cs="Arial"/>
          <w:kern w:val="0"/>
          <w:sz w:val="24"/>
        </w:rPr>
        <w:t>投标报价超过招标文件中规定的预算金额或者最高限价的</w:t>
      </w:r>
      <w:r>
        <w:rPr>
          <w:rFonts w:ascii="仿宋_GB2312" w:hAnsi="仿宋" w:eastAsia="仿宋_GB2312" w:cs="Arial"/>
          <w:kern w:val="0"/>
          <w:sz w:val="24"/>
        </w:rPr>
        <w:t>;</w:t>
      </w:r>
    </w:p>
    <w:p>
      <w:pPr>
        <w:spacing w:line="400" w:lineRule="exact"/>
        <w:ind w:firstLine="480" w:firstLineChars="200"/>
        <w:rPr>
          <w:rFonts w:ascii="仿宋_GB2312" w:hAnsi="仿宋" w:eastAsia="仿宋_GB2312" w:cs="Arial"/>
          <w:kern w:val="0"/>
          <w:sz w:val="24"/>
        </w:rPr>
      </w:pPr>
      <w:r>
        <w:rPr>
          <w:rFonts w:ascii="仿宋_GB2312" w:hAnsi="仿宋" w:eastAsia="仿宋_GB2312" w:cs="Arial"/>
          <w:kern w:val="0"/>
          <w:sz w:val="24"/>
        </w:rPr>
        <w:t>4.2.8</w:t>
      </w:r>
      <w:r>
        <w:rPr>
          <w:rFonts w:hint="eastAsia" w:ascii="仿宋_GB2312" w:hAnsi="仿宋" w:eastAsia="仿宋_GB2312" w:cs="Arial"/>
          <w:kern w:val="0"/>
          <w:sz w:val="24"/>
        </w:rPr>
        <w:t>报价明显低于其他通过符合性审查投标人的报价，有可能影响产品质量或者不能诚信履约的，未能按要求提供书面说明或者提交相关证明材料，不能证明其报价合理性的</w:t>
      </w:r>
      <w:r>
        <w:rPr>
          <w:rFonts w:ascii="仿宋_GB2312" w:hAnsi="仿宋" w:eastAsia="仿宋_GB2312" w:cs="Arial"/>
          <w:kern w:val="0"/>
          <w:sz w:val="24"/>
        </w:rPr>
        <w:t>;</w:t>
      </w:r>
    </w:p>
    <w:p>
      <w:pPr>
        <w:spacing w:line="400" w:lineRule="exact"/>
        <w:ind w:firstLine="480" w:firstLineChars="200"/>
        <w:rPr>
          <w:rFonts w:ascii="仿宋_GB2312" w:hAnsi="仿宋" w:eastAsia="仿宋_GB2312" w:cs="Arial"/>
          <w:kern w:val="0"/>
          <w:sz w:val="24"/>
        </w:rPr>
      </w:pPr>
      <w:r>
        <w:rPr>
          <w:rFonts w:ascii="仿宋_GB2312" w:hAnsi="仿宋" w:eastAsia="仿宋_GB2312" w:cs="Arial"/>
          <w:kern w:val="0"/>
          <w:sz w:val="24"/>
        </w:rPr>
        <w:t>4.2.9</w:t>
      </w:r>
      <w:r>
        <w:rPr>
          <w:rFonts w:hint="eastAsia" w:ascii="仿宋_GB2312" w:hAnsi="仿宋" w:eastAsia="仿宋_GB2312" w:cs="Arial"/>
          <w:kern w:val="0"/>
          <w:sz w:val="24"/>
        </w:rPr>
        <w:t>投标人对根据修正原则修正后的报价不确认的；</w:t>
      </w:r>
    </w:p>
    <w:p>
      <w:pPr>
        <w:spacing w:line="400" w:lineRule="exact"/>
        <w:ind w:firstLine="480" w:firstLineChars="200"/>
        <w:rPr>
          <w:rFonts w:ascii="仿宋_GB2312" w:hAnsi="仿宋" w:eastAsia="仿宋_GB2312" w:cs="Arial"/>
          <w:kern w:val="0"/>
          <w:sz w:val="24"/>
        </w:rPr>
      </w:pPr>
      <w:r>
        <w:rPr>
          <w:rFonts w:ascii="仿宋_GB2312" w:hAnsi="仿宋" w:eastAsia="仿宋_GB2312" w:cs="Arial"/>
          <w:kern w:val="0"/>
          <w:sz w:val="24"/>
        </w:rPr>
        <w:t>4.2.10</w:t>
      </w:r>
      <w:r>
        <w:rPr>
          <w:rFonts w:hint="eastAsia" w:ascii="仿宋_GB2312" w:hAnsi="仿宋" w:eastAsia="仿宋_GB2312" w:cs="Arial"/>
          <w:kern w:val="0"/>
          <w:sz w:val="24"/>
        </w:rPr>
        <w:t>投标人提供虚假材料投标的；</w:t>
      </w:r>
    </w:p>
    <w:p>
      <w:pPr>
        <w:spacing w:line="400" w:lineRule="exact"/>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w:t>
      </w:r>
      <w:r>
        <w:rPr>
          <w:rFonts w:hint="eastAsia" w:ascii="仿宋_GB2312" w:hAnsi="仿宋" w:eastAsia="仿宋_GB2312" w:cs="Arial"/>
          <w:kern w:val="0"/>
          <w:sz w:val="24"/>
        </w:rPr>
        <w:t>投标人有恶意串通、妨碍其他投标人的竞争行为、损害采购人或者其他投标人的合法权益情形的；</w:t>
      </w:r>
    </w:p>
    <w:p>
      <w:pPr>
        <w:spacing w:line="400" w:lineRule="exact"/>
        <w:ind w:firstLine="480" w:firstLineChars="200"/>
        <w:rPr>
          <w:rFonts w:ascii="仿宋_GB2312" w:hAnsi="仿宋" w:eastAsia="仿宋_GB2312" w:cs="Arial"/>
          <w:kern w:val="0"/>
          <w:sz w:val="24"/>
        </w:rPr>
      </w:pPr>
      <w:r>
        <w:rPr>
          <w:rFonts w:ascii="仿宋_GB2312" w:hAnsi="仿宋" w:eastAsia="仿宋_GB2312" w:cs="Arial"/>
          <w:kern w:val="0"/>
          <w:sz w:val="24"/>
        </w:rPr>
        <w:t>4.2.12</w:t>
      </w:r>
      <w:r>
        <w:rPr>
          <w:rFonts w:hint="eastAsia" w:ascii="仿宋_GB2312" w:hAnsi="仿宋" w:eastAsia="仿宋_GB2312" w:cs="Arial"/>
          <w:kern w:val="0"/>
          <w:sz w:val="24"/>
        </w:rPr>
        <w:t>投标人仅提交备份投标文件，没有在电子交易平台传输递交投标文件的，投标无效；</w:t>
      </w:r>
    </w:p>
    <w:p>
      <w:pPr>
        <w:pStyle w:val="7"/>
        <w:spacing w:line="400" w:lineRule="exact"/>
        <w:ind w:left="862" w:leftChars="205"/>
        <w:rPr>
          <w:rFonts w:cs="Arial"/>
          <w:b w:val="0"/>
          <w:bCs w:val="0"/>
          <w:sz w:val="24"/>
          <w:szCs w:val="24"/>
          <w:lang w:val="en-US"/>
        </w:rPr>
      </w:pPr>
      <w:r>
        <w:rPr>
          <w:rFonts w:cs="Arial"/>
          <w:b w:val="0"/>
          <w:bCs w:val="0"/>
          <w:sz w:val="24"/>
          <w:szCs w:val="24"/>
          <w:lang w:val="en-US"/>
        </w:rPr>
        <w:t xml:space="preserve">4.2.13 </w:t>
      </w:r>
      <w:r>
        <w:rPr>
          <w:rFonts w:hint="eastAsia" w:cs="Arial"/>
          <w:b w:val="0"/>
          <w:bCs w:val="0"/>
          <w:sz w:val="24"/>
          <w:szCs w:val="24"/>
          <w:lang w:val="en-US"/>
        </w:rPr>
        <w:t>投标文件不满足招标文件的其它实质性要求的；</w:t>
      </w:r>
    </w:p>
    <w:p>
      <w:pPr>
        <w:spacing w:line="400" w:lineRule="exact"/>
        <w:ind w:firstLine="480" w:firstLineChars="200"/>
        <w:rPr>
          <w:rFonts w:ascii="仿宋_GB2312" w:hAnsi="仿宋" w:eastAsia="仿宋_GB2312" w:cs="Arial"/>
          <w:kern w:val="0"/>
          <w:sz w:val="24"/>
        </w:rPr>
      </w:pPr>
      <w:r>
        <w:rPr>
          <w:rFonts w:ascii="仿宋_GB2312" w:hAnsi="仿宋" w:eastAsia="仿宋_GB2312" w:cs="Arial"/>
          <w:kern w:val="0"/>
          <w:sz w:val="24"/>
        </w:rPr>
        <w:t>4.2.14</w:t>
      </w:r>
      <w:r>
        <w:rPr>
          <w:rFonts w:hint="eastAsia" w:ascii="仿宋_GB2312" w:hAnsi="仿宋" w:eastAsia="仿宋_GB2312" w:cs="Arial"/>
          <w:kern w:val="0"/>
          <w:sz w:val="24"/>
        </w:rPr>
        <w:t>法律、法规、规章（适用本市的）及省级以上规范性文件（适用本市的）规定的其他无效情形。</w:t>
      </w:r>
    </w:p>
    <w:p>
      <w:pPr>
        <w:pStyle w:val="3"/>
        <w:snapToGrid w:val="0"/>
        <w:spacing w:line="400" w:lineRule="exact"/>
        <w:ind w:firstLine="472" w:firstLineChars="196"/>
        <w:rPr>
          <w:rFonts w:ascii="仿宋_GB2312" w:hAnsi="仿宋" w:eastAsia="仿宋_GB2312" w:cs="仿宋_GB2312"/>
        </w:rPr>
      </w:pPr>
      <w:r>
        <w:rPr>
          <w:rFonts w:ascii="仿宋_GB2312" w:hAnsi="仿宋" w:eastAsia="仿宋_GB2312" w:cs="仿宋_GB2312"/>
          <w:b/>
        </w:rPr>
        <w:t>5.</w:t>
      </w:r>
      <w:r>
        <w:rPr>
          <w:rFonts w:hint="eastAsia" w:ascii="仿宋_GB2312" w:hAnsi="仿宋" w:eastAsia="仿宋_GB2312" w:cs="仿宋_GB2312"/>
          <w:b/>
        </w:rPr>
        <w:t>废标。</w:t>
      </w:r>
      <w:r>
        <w:rPr>
          <w:rFonts w:hint="eastAsia" w:ascii="仿宋_GB2312" w:hAnsi="仿宋" w:eastAsia="仿宋_GB2312" w:cs="仿宋_GB2312"/>
        </w:rPr>
        <w:t>根据《中华人民共和国政府采购法》第三十六条之规定，在采购中，出现下列情形之一的，应予废标：</w:t>
      </w:r>
    </w:p>
    <w:p>
      <w:pPr>
        <w:pStyle w:val="3"/>
        <w:snapToGrid w:val="0"/>
        <w:spacing w:line="400" w:lineRule="exact"/>
        <w:rPr>
          <w:rFonts w:ascii="仿宋_GB2312" w:hAnsi="仿宋" w:eastAsia="仿宋_GB2312" w:cs="仿宋_GB2312"/>
        </w:rPr>
      </w:pPr>
      <w:r>
        <w:rPr>
          <w:rFonts w:ascii="仿宋_GB2312" w:hAnsi="仿宋" w:eastAsia="仿宋_GB2312" w:cs="仿宋_GB2312"/>
        </w:rPr>
        <w:t>5.1</w:t>
      </w:r>
      <w:r>
        <w:rPr>
          <w:rFonts w:hint="eastAsia" w:ascii="仿宋_GB2312" w:hAnsi="仿宋" w:eastAsia="仿宋_GB2312" w:cs="仿宋_GB2312"/>
        </w:rPr>
        <w:t>符合专业条件的供应商或者对招标文件作实质响应的供应商不足</w:t>
      </w:r>
      <w:r>
        <w:rPr>
          <w:rFonts w:ascii="仿宋_GB2312" w:hAnsi="仿宋" w:eastAsia="仿宋_GB2312" w:cs="仿宋_GB2312"/>
        </w:rPr>
        <w:t>3</w:t>
      </w:r>
      <w:r>
        <w:rPr>
          <w:rFonts w:hint="eastAsia" w:ascii="仿宋_GB2312" w:hAnsi="仿宋" w:eastAsia="仿宋_GB2312" w:cs="仿宋_GB2312"/>
        </w:rPr>
        <w:t>家的；</w:t>
      </w:r>
    </w:p>
    <w:p>
      <w:pPr>
        <w:pStyle w:val="3"/>
        <w:snapToGrid w:val="0"/>
        <w:spacing w:line="400" w:lineRule="exact"/>
        <w:rPr>
          <w:rFonts w:ascii="仿宋_GB2312" w:hAnsi="仿宋" w:eastAsia="仿宋_GB2312" w:cs="仿宋_GB2312"/>
        </w:rPr>
      </w:pPr>
      <w:r>
        <w:rPr>
          <w:rFonts w:ascii="仿宋_GB2312" w:hAnsi="仿宋" w:eastAsia="仿宋_GB2312" w:cs="仿宋_GB2312"/>
        </w:rPr>
        <w:t>5.2</w:t>
      </w:r>
      <w:r>
        <w:rPr>
          <w:rFonts w:hint="eastAsia" w:ascii="仿宋_GB2312" w:hAnsi="仿宋" w:eastAsia="仿宋_GB2312" w:cs="仿宋_GB2312"/>
        </w:rPr>
        <w:t>出现影响采购公正的违法、违规行为的；</w:t>
      </w:r>
    </w:p>
    <w:p>
      <w:pPr>
        <w:pStyle w:val="3"/>
        <w:snapToGrid w:val="0"/>
        <w:spacing w:line="400" w:lineRule="exact"/>
        <w:rPr>
          <w:rFonts w:ascii="仿宋_GB2312" w:hAnsi="仿宋" w:eastAsia="仿宋_GB2312" w:cs="仿宋_GB2312"/>
        </w:rPr>
      </w:pPr>
      <w:r>
        <w:rPr>
          <w:rFonts w:ascii="仿宋_GB2312" w:hAnsi="仿宋" w:eastAsia="仿宋_GB2312" w:cs="仿宋_GB2312"/>
        </w:rPr>
        <w:t>5.3</w:t>
      </w:r>
      <w:r>
        <w:rPr>
          <w:rFonts w:hint="eastAsia" w:ascii="仿宋_GB2312" w:hAnsi="仿宋" w:eastAsia="仿宋_GB2312" w:cs="仿宋_GB2312"/>
        </w:rPr>
        <w:t>投标人的报价均超过了采购预算，采购人不能支付的；</w:t>
      </w:r>
    </w:p>
    <w:p>
      <w:pPr>
        <w:pStyle w:val="3"/>
        <w:snapToGrid w:val="0"/>
        <w:spacing w:line="400" w:lineRule="exact"/>
        <w:rPr>
          <w:rFonts w:ascii="仿宋_GB2312" w:hAnsi="仿宋" w:eastAsia="仿宋_GB2312" w:cs="仿宋_GB2312"/>
        </w:rPr>
      </w:pPr>
      <w:r>
        <w:rPr>
          <w:rFonts w:ascii="仿宋_GB2312" w:hAnsi="仿宋" w:eastAsia="仿宋_GB2312" w:cs="仿宋_GB2312"/>
        </w:rPr>
        <w:t>5.4</w:t>
      </w:r>
      <w:r>
        <w:rPr>
          <w:rFonts w:hint="eastAsia" w:ascii="仿宋_GB2312" w:hAnsi="仿宋" w:eastAsia="仿宋_GB2312" w:cs="仿宋_GB2312"/>
        </w:rPr>
        <w:t>因重大变故，采购任务取消的。</w:t>
      </w:r>
    </w:p>
    <w:p>
      <w:pPr>
        <w:pStyle w:val="3"/>
        <w:snapToGrid w:val="0"/>
        <w:spacing w:line="400" w:lineRule="exact"/>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3"/>
        <w:snapToGrid w:val="0"/>
        <w:spacing w:line="400" w:lineRule="exact"/>
        <w:ind w:firstLine="590" w:firstLineChars="245"/>
        <w:rPr>
          <w:rFonts w:ascii="仿宋_GB2312" w:hAnsi="仿宋" w:eastAsia="仿宋_GB2312" w:cs="仿宋_GB2312"/>
        </w:rPr>
      </w:pPr>
      <w:r>
        <w:rPr>
          <w:rFonts w:ascii="仿宋_GB2312" w:hAnsi="仿宋" w:eastAsia="仿宋_GB2312" w:cs="仿宋_GB2312"/>
          <w:b/>
        </w:rPr>
        <w:t>6.</w:t>
      </w:r>
      <w:r>
        <w:rPr>
          <w:rFonts w:hint="eastAsia" w:ascii="仿宋_GB2312" w:hAnsi="仿宋" w:eastAsia="仿宋_GB2312" w:cs="仿宋_GB2312"/>
          <w:b/>
        </w:rPr>
        <w:t>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400" w:lineRule="exact"/>
        <w:ind w:firstLine="590" w:firstLineChars="245"/>
        <w:rPr>
          <w:rFonts w:ascii="仿宋_GB2312" w:hAnsi="仿宋" w:eastAsia="仿宋_GB2312" w:cs="仿宋_GB2312"/>
        </w:rPr>
      </w:pPr>
      <w:r>
        <w:rPr>
          <w:rFonts w:ascii="仿宋_GB2312" w:hAnsi="Helvetica" w:eastAsia="仿宋_GB2312" w:cs="Helvetica"/>
          <w:b/>
          <w:kern w:val="0"/>
        </w:rPr>
        <w:t>7.</w:t>
      </w:r>
      <w:r>
        <w:rPr>
          <w:rFonts w:hint="eastAsia" w:ascii="仿宋_GB2312" w:hAnsi="Helvetica" w:eastAsia="仿宋_GB2312" w:cs="Helvetica"/>
          <w:b/>
          <w:kern w:val="0"/>
        </w:rPr>
        <w:t>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3"/>
        <w:snapToGrid w:val="0"/>
        <w:spacing w:line="400" w:lineRule="exact"/>
        <w:ind w:firstLine="600" w:firstLineChars="250"/>
        <w:rPr>
          <w:rFonts w:ascii="仿宋_GB2312" w:hAnsi="仿宋" w:eastAsia="仿宋_GB2312" w:cs="仿宋_GB2312"/>
        </w:rPr>
      </w:pPr>
      <w:r>
        <w:rPr>
          <w:rFonts w:ascii="仿宋_GB2312" w:hAnsi="仿宋" w:eastAsia="仿宋_GB2312" w:cs="仿宋_GB2312"/>
        </w:rPr>
        <w:t>7.1</w:t>
      </w:r>
      <w:r>
        <w:rPr>
          <w:rFonts w:hint="eastAsia" w:ascii="仿宋_GB2312" w:hAnsi="仿宋" w:eastAsia="仿宋_GB2312" w:cs="仿宋_GB2312"/>
        </w:rPr>
        <w:t>未确定中标或者中标人的，终止本次政府采购活动，重新开展政府采购活动。</w:t>
      </w:r>
    </w:p>
    <w:p>
      <w:pPr>
        <w:pStyle w:val="3"/>
        <w:snapToGrid w:val="0"/>
        <w:spacing w:line="400" w:lineRule="exact"/>
        <w:ind w:firstLine="600" w:firstLineChars="250"/>
        <w:rPr>
          <w:rFonts w:ascii="仿宋_GB2312" w:hAnsi="仿宋" w:eastAsia="仿宋_GB2312" w:cs="仿宋_GB2312"/>
        </w:rPr>
      </w:pPr>
      <w:r>
        <w:rPr>
          <w:rFonts w:ascii="仿宋_GB2312" w:hAnsi="仿宋" w:eastAsia="仿宋_GB2312" w:cs="仿宋_GB2312"/>
        </w:rPr>
        <w:t>7.2</w:t>
      </w:r>
      <w:r>
        <w:rPr>
          <w:rFonts w:hint="eastAsia" w:ascii="仿宋_GB2312" w:hAnsi="仿宋" w:eastAsia="仿宋_GB2312" w:cs="仿宋_GB2312"/>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3"/>
        <w:snapToGrid w:val="0"/>
        <w:spacing w:line="400" w:lineRule="exact"/>
        <w:ind w:firstLine="600" w:firstLineChars="250"/>
        <w:rPr>
          <w:rFonts w:ascii="仿宋_GB2312" w:hAnsi="仿宋" w:eastAsia="仿宋_GB2312" w:cs="仿宋_GB2312"/>
        </w:rPr>
      </w:pPr>
      <w:r>
        <w:rPr>
          <w:rFonts w:ascii="仿宋_GB2312" w:hAnsi="仿宋" w:eastAsia="仿宋_GB2312" w:cs="仿宋_GB2312"/>
        </w:rPr>
        <w:t>7.3</w:t>
      </w:r>
      <w:r>
        <w:rPr>
          <w:rFonts w:hint="eastAsia" w:ascii="仿宋_GB2312" w:hAnsi="仿宋" w:eastAsia="仿宋_GB2312" w:cs="仿宋_GB2312"/>
        </w:rPr>
        <w:t>政府采购合同已签订但尚未履行的，撤销合同，从合格的中标或者成交候选人中另行确定中标或者中标人；没有合格的中标或者成交候选人的，重新开展政府采购活动。</w:t>
      </w:r>
    </w:p>
    <w:p>
      <w:pPr>
        <w:pStyle w:val="3"/>
        <w:snapToGrid w:val="0"/>
        <w:spacing w:line="400" w:lineRule="exact"/>
        <w:rPr>
          <w:rFonts w:ascii="仿宋_GB2312" w:hAnsi="仿宋" w:eastAsia="仿宋_GB2312" w:cs="仿宋_GB2312"/>
        </w:rPr>
      </w:pPr>
      <w:r>
        <w:rPr>
          <w:rFonts w:ascii="仿宋_GB2312" w:hAnsi="仿宋" w:eastAsia="仿宋_GB2312" w:cs="仿宋_GB2312"/>
        </w:rPr>
        <w:t>7.4</w:t>
      </w:r>
      <w:r>
        <w:rPr>
          <w:rFonts w:hint="eastAsia" w:ascii="仿宋_GB2312" w:hAnsi="仿宋" w:eastAsia="仿宋_GB2312" w:cs="仿宋_GB2312"/>
        </w:rPr>
        <w:t>政府采购合同已经履行，给采购人、供应商造成损失的，由责任人承担赔偿责任。</w:t>
      </w:r>
    </w:p>
    <w:p>
      <w:pPr>
        <w:pStyle w:val="3"/>
        <w:snapToGrid w:val="0"/>
        <w:spacing w:line="400" w:lineRule="exact"/>
        <w:rPr>
          <w:rFonts w:ascii="仿宋_GB2312" w:hAnsi="仿宋" w:eastAsia="仿宋_GB2312" w:cs="仿宋_GB2312"/>
        </w:rPr>
      </w:pPr>
      <w:r>
        <w:rPr>
          <w:rFonts w:ascii="仿宋_GB2312" w:hAnsi="仿宋" w:eastAsia="仿宋_GB2312" w:cs="仿宋_GB2312"/>
        </w:rPr>
        <w:t>7.5</w:t>
      </w:r>
      <w:r>
        <w:rPr>
          <w:rFonts w:hint="eastAsia" w:ascii="仿宋_GB2312" w:hAnsi="仿宋" w:eastAsia="仿宋_GB2312" w:cs="仿宋_GB2312"/>
        </w:rPr>
        <w:t>政府采购当事人有其他违反政府采购法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w:t>
      </w:r>
      <w:r>
        <w:rPr>
          <w:rFonts w:hint="eastAsia" w:ascii="仿宋_GB2312" w:hAnsi="仿宋" w:eastAsia="仿宋_GB2312" w:cs="仿宋_GB2312"/>
        </w:rPr>
        <w:t>规定处理。</w:t>
      </w:r>
    </w:p>
    <w:p>
      <w:pPr>
        <w:pStyle w:val="3"/>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429" w:name="第五部分"/>
      <w:bookmarkStart w:id="430" w:name="_Toc86217003"/>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pStyle w:val="705"/>
        <w:rPr>
          <w:rFonts w:ascii="仿宋" w:hAnsi="仿宋" w:eastAsia="仿宋"/>
          <w:szCs w:val="24"/>
        </w:rPr>
      </w:pPr>
    </w:p>
    <w:p>
      <w:pPr>
        <w:pStyle w:val="705"/>
        <w:jc w:val="center"/>
        <w:rPr>
          <w:rFonts w:ascii="仿宋" w:hAnsi="仿宋" w:eastAsia="仿宋"/>
          <w:szCs w:val="24"/>
        </w:rPr>
      </w:pPr>
    </w:p>
    <w:p>
      <w:pPr>
        <w:pStyle w:val="705"/>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603"/>
        <w:spacing w:before="120" w:line="22" w:lineRule="atLeast"/>
        <w:rPr>
          <w:rFonts w:ascii="仿宋" w:hAnsi="仿宋" w:eastAsia="仿宋"/>
          <w:szCs w:val="24"/>
        </w:rPr>
      </w:pPr>
      <w:r>
        <w:rPr>
          <w:rFonts w:ascii="仿宋" w:hAnsi="仿宋" w:eastAsia="仿宋"/>
          <w:szCs w:val="24"/>
        </w:rPr>
        <w:t xml:space="preserve">        </w:t>
      </w:r>
      <w:r>
        <w:rPr>
          <w:rFonts w:hint="eastAsia" w:ascii="仿宋" w:hAnsi="仿宋" w:eastAsia="仿宋"/>
          <w:szCs w:val="24"/>
        </w:rPr>
        <w:t>项目编号</w:t>
      </w:r>
      <w:r>
        <w:rPr>
          <w:rFonts w:hint="eastAsia" w:ascii="仿宋" w:hAnsi="仿宋" w:eastAsia="仿宋"/>
        </w:rPr>
        <w:t>：</w:t>
      </w:r>
      <w:r>
        <w:rPr>
          <w:rFonts w:ascii="仿宋" w:hAnsi="仿宋" w:eastAsia="仿宋"/>
          <w:u w:val="single"/>
        </w:rPr>
        <w:t xml:space="preserve">                                   </w:t>
      </w:r>
    </w:p>
    <w:p>
      <w:pPr>
        <w:pStyle w:val="603"/>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rPr>
          <w:rFonts w:ascii="仿宋" w:hAnsi="仿宋" w:eastAsia="仿宋"/>
          <w:sz w:val="24"/>
        </w:rPr>
      </w:pPr>
    </w:p>
    <w:p>
      <w:pPr>
        <w:widowControl/>
        <w:jc w:val="left"/>
        <w:rPr>
          <w:rFonts w:ascii="仿宋" w:hAnsi="仿宋" w:eastAsia="仿宋"/>
          <w:kern w:val="0"/>
          <w:sz w:val="24"/>
        </w:rPr>
        <w:sectPr>
          <w:headerReference r:id="rId8" w:type="default"/>
          <w:footerReference r:id="rId9" w:type="default"/>
          <w:pgSz w:w="11907" w:h="16840"/>
          <w:pgMar w:top="1474" w:right="1814" w:bottom="1474" w:left="1814" w:header="851" w:footer="851" w:gutter="0"/>
          <w:cols w:space="720" w:num="1"/>
        </w:sectPr>
      </w:pPr>
    </w:p>
    <w:p>
      <w:pPr>
        <w:spacing w:line="560" w:lineRule="exact"/>
        <w:ind w:firstLine="480" w:firstLineChars="200"/>
        <w:rPr>
          <w:rFonts w:ascii="仿宋" w:hAnsi="仿宋" w:eastAsia="仿宋"/>
          <w:sz w:val="24"/>
        </w:rPr>
      </w:pPr>
      <w:r>
        <w:rPr>
          <w:rFonts w:ascii="仿宋" w:hAnsi="仿宋" w:eastAsia="仿宋"/>
          <w:sz w:val="24"/>
          <w:u w:val="single"/>
          <w:lang w:val="zh-CN"/>
        </w:rPr>
        <w:t xml:space="preserve">        </w:t>
      </w:r>
      <w:r>
        <w:rPr>
          <w:rFonts w:hint="eastAsia" w:ascii="仿宋" w:hAnsi="仿宋" w:eastAsia="仿宋"/>
          <w:sz w:val="24"/>
          <w:lang w:val="zh-CN"/>
        </w:rPr>
        <w:t>年</w:t>
      </w:r>
      <w:r>
        <w:rPr>
          <w:rFonts w:ascii="仿宋" w:hAnsi="仿宋" w:eastAsia="仿宋"/>
          <w:sz w:val="24"/>
          <w:u w:val="single"/>
          <w:lang w:val="zh-CN"/>
        </w:rPr>
        <w:t xml:space="preserve">    </w:t>
      </w:r>
      <w:r>
        <w:rPr>
          <w:rFonts w:hint="eastAsia" w:ascii="仿宋" w:hAnsi="仿宋" w:eastAsia="仿宋"/>
          <w:sz w:val="24"/>
          <w:lang w:val="zh-CN"/>
        </w:rPr>
        <w:t>月</w:t>
      </w:r>
      <w:r>
        <w:rPr>
          <w:rFonts w:ascii="仿宋" w:hAnsi="仿宋" w:eastAsia="仿宋"/>
          <w:sz w:val="24"/>
          <w:u w:val="single"/>
          <w:lang w:val="zh-CN"/>
        </w:rPr>
        <w:t xml:space="preserve">    </w:t>
      </w:r>
      <w:r>
        <w:rPr>
          <w:rFonts w:hint="eastAsia" w:ascii="仿宋" w:hAnsi="仿宋" w:eastAsia="仿宋"/>
          <w:sz w:val="24"/>
          <w:lang w:val="zh-CN"/>
        </w:rPr>
        <w:t>日</w:t>
      </w:r>
      <w:r>
        <w:rPr>
          <w:rFonts w:hint="eastAsia" w:ascii="仿宋" w:hAnsi="仿宋" w:eastAsia="仿宋"/>
          <w:sz w:val="24"/>
        </w:rPr>
        <w:t>，</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hint="eastAsia" w:ascii="仿宋" w:hAnsi="仿宋" w:eastAsia="仿宋"/>
          <w:sz w:val="24"/>
        </w:rPr>
        <w:t>以</w:t>
      </w:r>
      <w:r>
        <w:rPr>
          <w:rFonts w:ascii="仿宋" w:hAnsi="仿宋" w:eastAsia="仿宋"/>
          <w:sz w:val="24"/>
          <w:u w:val="single"/>
        </w:rPr>
        <w:t xml:space="preserve">   </w:t>
      </w:r>
      <w:r>
        <w:rPr>
          <w:rFonts w:hint="eastAsia" w:ascii="仿宋" w:hAnsi="仿宋" w:eastAsia="仿宋"/>
          <w:sz w:val="24"/>
          <w:u w:val="single"/>
        </w:rPr>
        <w:t>（政府采购方式）</w:t>
      </w:r>
      <w:r>
        <w:rPr>
          <w:rFonts w:ascii="仿宋" w:hAnsi="仿宋" w:eastAsia="仿宋"/>
          <w:sz w:val="24"/>
          <w:u w:val="single"/>
        </w:rPr>
        <w:t xml:space="preserve">  </w:t>
      </w:r>
      <w:r>
        <w:rPr>
          <w:rFonts w:hint="eastAsia" w:ascii="仿宋" w:hAnsi="仿宋" w:eastAsia="仿宋"/>
          <w:sz w:val="24"/>
        </w:rPr>
        <w:t>对</w:t>
      </w:r>
      <w:r>
        <w:rPr>
          <w:rFonts w:ascii="仿宋" w:hAnsi="仿宋" w:eastAsia="仿宋"/>
          <w:sz w:val="24"/>
          <w:u w:val="single"/>
        </w:rPr>
        <w:t xml:space="preserve">   </w:t>
      </w:r>
      <w:r>
        <w:rPr>
          <w:rFonts w:hint="eastAsia" w:ascii="仿宋" w:hAnsi="仿宋" w:eastAsia="仿宋"/>
          <w:sz w:val="24"/>
          <w:u w:val="single"/>
        </w:rPr>
        <w:t>（同前页项目名称）</w:t>
      </w:r>
      <w:r>
        <w:rPr>
          <w:rFonts w:ascii="仿宋" w:hAnsi="仿宋" w:eastAsia="仿宋"/>
          <w:sz w:val="24"/>
          <w:u w:val="single"/>
        </w:rPr>
        <w:t xml:space="preserve">   </w:t>
      </w:r>
      <w:r>
        <w:rPr>
          <w:rFonts w:hint="eastAsia" w:ascii="仿宋" w:hAnsi="仿宋" w:eastAsia="仿宋"/>
          <w:sz w:val="24"/>
        </w:rPr>
        <w:t>项目进行了采购。经</w:t>
      </w:r>
      <w:r>
        <w:rPr>
          <w:rFonts w:ascii="仿宋" w:hAnsi="仿宋" w:eastAsia="仿宋"/>
          <w:sz w:val="24"/>
          <w:u w:val="single"/>
        </w:rPr>
        <w:t xml:space="preserve">   </w:t>
      </w:r>
      <w:r>
        <w:rPr>
          <w:rFonts w:hint="eastAsia" w:ascii="仿宋" w:hAnsi="仿宋" w:eastAsia="仿宋"/>
          <w:sz w:val="24"/>
          <w:u w:val="single"/>
        </w:rPr>
        <w:t>（相关评定主体名称）</w:t>
      </w:r>
      <w:r>
        <w:rPr>
          <w:rFonts w:ascii="仿宋" w:hAnsi="仿宋" w:eastAsia="仿宋"/>
          <w:sz w:val="24"/>
          <w:u w:val="single"/>
        </w:rPr>
        <w:t xml:space="preserve">   </w:t>
      </w:r>
      <w:r>
        <w:rPr>
          <w:rFonts w:hint="eastAsia" w:ascii="仿宋" w:hAnsi="仿宋" w:eastAsia="仿宋"/>
          <w:sz w:val="24"/>
        </w:rPr>
        <w:t>评定，</w:t>
      </w:r>
      <w:r>
        <w:rPr>
          <w:rFonts w:ascii="仿宋" w:hAnsi="仿宋" w:eastAsia="仿宋"/>
          <w:sz w:val="24"/>
          <w:u w:val="single"/>
        </w:rPr>
        <w:t xml:space="preserve">   </w:t>
      </w:r>
      <w:r>
        <w:rPr>
          <w:rFonts w:hint="eastAsia" w:ascii="仿宋" w:hAnsi="仿宋" w:eastAsia="仿宋"/>
          <w:sz w:val="24"/>
          <w:u w:val="single"/>
        </w:rPr>
        <w:t>（中标供应商名称）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ascii="仿宋" w:hAnsi="仿宋" w:eastAsia="仿宋"/>
          <w:sz w:val="24"/>
          <w:lang w:val="zh-CN"/>
        </w:rPr>
        <w:t>(</w:t>
      </w:r>
      <w:r>
        <w:rPr>
          <w:rFonts w:hint="eastAsia" w:ascii="仿宋" w:hAnsi="仿宋" w:eastAsia="仿宋"/>
          <w:sz w:val="24"/>
          <w:lang w:val="zh-CN"/>
        </w:rPr>
        <w:t>以下简称：甲方</w:t>
      </w:r>
      <w:r>
        <w:rPr>
          <w:rFonts w:ascii="仿宋" w:hAnsi="仿宋" w:eastAsia="仿宋"/>
          <w:sz w:val="24"/>
          <w:lang w:val="zh-CN"/>
        </w:rPr>
        <w:t>)</w:t>
      </w:r>
      <w:r>
        <w:rPr>
          <w:rFonts w:hint="eastAsia" w:ascii="仿宋" w:hAnsi="仿宋" w:eastAsia="仿宋"/>
          <w:sz w:val="24"/>
          <w:lang w:val="zh-CN"/>
        </w:rPr>
        <w:t>和</w:t>
      </w:r>
      <w:r>
        <w:rPr>
          <w:rFonts w:ascii="仿宋" w:hAnsi="仿宋" w:eastAsia="仿宋"/>
          <w:sz w:val="24"/>
          <w:u w:val="single"/>
        </w:rPr>
        <w:t xml:space="preserve">   </w:t>
      </w:r>
      <w:r>
        <w:rPr>
          <w:rFonts w:hint="eastAsia" w:ascii="仿宋" w:hAnsi="仿宋" w:eastAsia="仿宋"/>
          <w:sz w:val="24"/>
          <w:u w:val="single"/>
        </w:rPr>
        <w:t>（中标供应商名称）</w:t>
      </w:r>
      <w:r>
        <w:rPr>
          <w:rFonts w:ascii="仿宋" w:hAnsi="仿宋" w:eastAsia="仿宋"/>
          <w:sz w:val="24"/>
          <w:u w:val="single"/>
        </w:rPr>
        <w:t xml:space="preserve">   </w:t>
      </w:r>
      <w:r>
        <w:rPr>
          <w:rFonts w:ascii="仿宋" w:hAnsi="仿宋" w:eastAsia="仿宋"/>
          <w:sz w:val="24"/>
          <w:lang w:val="zh-CN"/>
        </w:rPr>
        <w:t>(</w:t>
      </w:r>
      <w:r>
        <w:rPr>
          <w:rFonts w:hint="eastAsia" w:ascii="仿宋" w:hAnsi="仿宋" w:eastAsia="仿宋"/>
          <w:sz w:val="24"/>
          <w:lang w:val="zh-CN"/>
        </w:rPr>
        <w:t>以下简称：乙方</w:t>
      </w:r>
      <w:r>
        <w:rPr>
          <w:rFonts w:ascii="仿宋" w:hAnsi="仿宋" w:eastAsia="仿宋"/>
          <w:sz w:val="24"/>
          <w:lang w:val="zh-CN"/>
        </w:rPr>
        <w:t>)</w:t>
      </w:r>
      <w:r>
        <w:rPr>
          <w:rFonts w:hint="eastAsia" w:ascii="仿宋" w:hAnsi="仿宋" w:eastAsia="仿宋"/>
          <w:sz w:val="24"/>
          <w:lang w:val="zh-CN"/>
        </w:rPr>
        <w:t>协商一致，约定以下合同</w:t>
      </w:r>
      <w:r>
        <w:rPr>
          <w:rFonts w:hint="eastAsia" w:ascii="仿宋" w:hAnsi="仿宋" w:eastAsia="仿宋"/>
          <w:sz w:val="24"/>
        </w:rPr>
        <w:t>条款，以兹共同遵守、全面履行。</w:t>
      </w:r>
    </w:p>
    <w:p>
      <w:pPr>
        <w:spacing w:line="400" w:lineRule="exact"/>
        <w:ind w:firstLine="482" w:firstLineChars="200"/>
        <w:outlineLvl w:val="0"/>
        <w:rPr>
          <w:rFonts w:ascii="宋体" w:cs="宋体"/>
          <w:b/>
          <w:sz w:val="24"/>
        </w:rPr>
      </w:pPr>
      <w:bookmarkStart w:id="431" w:name="_Toc24059"/>
      <w:bookmarkStart w:id="432" w:name="_Toc3029"/>
      <w:bookmarkStart w:id="433" w:name="_Toc2232"/>
      <w:r>
        <w:rPr>
          <w:rFonts w:hint="eastAsia" w:ascii="宋体" w:hAnsi="宋体" w:cs="宋体"/>
          <w:b/>
          <w:sz w:val="24"/>
        </w:rPr>
        <w:t>合同组成部分</w:t>
      </w:r>
      <w:bookmarkEnd w:id="431"/>
      <w:bookmarkEnd w:id="432"/>
      <w:bookmarkEnd w:id="433"/>
    </w:p>
    <w:p>
      <w:pPr>
        <w:spacing w:line="400" w:lineRule="exact"/>
        <w:ind w:firstLine="480" w:firstLineChars="200"/>
        <w:rPr>
          <w:rFonts w:ascii="宋体" w:cs="宋体"/>
          <w:snapToGrid w:val="0"/>
          <w:color w:val="000000"/>
          <w:sz w:val="24"/>
        </w:rPr>
      </w:pPr>
      <w:r>
        <w:rPr>
          <w:rFonts w:hint="eastAsia" w:ascii="宋体" w:hAnsi="宋体" w:cs="宋体"/>
          <w:snapToGrid w:val="0"/>
          <w:color w:val="000000"/>
          <w:sz w:val="24"/>
          <w:lang w:val="zh-CN"/>
        </w:rPr>
        <w:t>下列文件为本合同的组成部分，并构成一个整体，需综合解释、相互补充。如果下列文件内容出现不一致的情形，那么在保证按照招标文件确定的事项的前提下，组成本合同的多个文件的优先适用顺序如下：</w:t>
      </w:r>
    </w:p>
    <w:p>
      <w:pPr>
        <w:spacing w:line="560" w:lineRule="exact"/>
        <w:ind w:firstLine="480" w:firstLineChars="200"/>
        <w:rPr>
          <w:rFonts w:ascii="宋体" w:cs="宋体"/>
          <w:snapToGrid w:val="0"/>
          <w:color w:val="000000"/>
          <w:sz w:val="24"/>
          <w:lang w:val="zh-CN"/>
        </w:rPr>
      </w:pPr>
      <w:r>
        <w:rPr>
          <w:rFonts w:ascii="宋体" w:hAnsi="宋体" w:cs="宋体"/>
          <w:snapToGrid w:val="0"/>
          <w:color w:val="000000"/>
          <w:sz w:val="24"/>
          <w:lang w:val="zh-CN"/>
        </w:rPr>
        <w:t>1.</w:t>
      </w:r>
      <w:r>
        <w:rPr>
          <w:rFonts w:hint="eastAsia" w:ascii="宋体" w:hAnsi="宋体" w:cs="宋体"/>
          <w:snapToGrid w:val="0"/>
          <w:color w:val="000000"/>
          <w:sz w:val="24"/>
          <w:lang w:val="zh-CN"/>
        </w:rPr>
        <w:t>本合同及其补充合同、变更协议；</w:t>
      </w:r>
    </w:p>
    <w:p>
      <w:pPr>
        <w:spacing w:line="560" w:lineRule="exact"/>
        <w:ind w:firstLine="480" w:firstLineChars="200"/>
        <w:rPr>
          <w:rFonts w:ascii="宋体" w:cs="宋体"/>
          <w:snapToGrid w:val="0"/>
          <w:color w:val="000000"/>
          <w:sz w:val="24"/>
          <w:lang w:val="zh-CN"/>
        </w:rPr>
      </w:pPr>
      <w:r>
        <w:rPr>
          <w:rFonts w:ascii="宋体" w:hAnsi="宋体" w:cs="宋体"/>
          <w:snapToGrid w:val="0"/>
          <w:color w:val="000000"/>
          <w:sz w:val="24"/>
        </w:rPr>
        <w:t>2.</w:t>
      </w:r>
      <w:r>
        <w:rPr>
          <w:rFonts w:hint="eastAsia" w:ascii="宋体" w:hAnsi="宋体" w:cs="宋体"/>
          <w:snapToGrid w:val="0"/>
          <w:color w:val="000000"/>
          <w:sz w:val="24"/>
        </w:rPr>
        <w:t>中标</w:t>
      </w:r>
      <w:r>
        <w:rPr>
          <w:rFonts w:hint="eastAsia" w:ascii="宋体" w:hAnsi="宋体" w:cs="宋体"/>
          <w:snapToGrid w:val="0"/>
          <w:color w:val="000000"/>
          <w:sz w:val="24"/>
          <w:lang w:val="zh-CN"/>
        </w:rPr>
        <w:t>通知书；</w:t>
      </w:r>
    </w:p>
    <w:p>
      <w:pPr>
        <w:spacing w:line="560" w:lineRule="exact"/>
        <w:ind w:firstLine="480" w:firstLineChars="200"/>
        <w:rPr>
          <w:rFonts w:ascii="宋体" w:cs="宋体"/>
          <w:snapToGrid w:val="0"/>
          <w:color w:val="000000"/>
          <w:sz w:val="24"/>
          <w:lang w:val="zh-CN"/>
        </w:rPr>
      </w:pPr>
      <w:r>
        <w:rPr>
          <w:rFonts w:ascii="宋体" w:hAnsi="宋体" w:cs="宋体"/>
          <w:snapToGrid w:val="0"/>
          <w:color w:val="000000"/>
          <w:sz w:val="24"/>
        </w:rPr>
        <w:t>3.</w:t>
      </w:r>
      <w:r>
        <w:rPr>
          <w:rFonts w:hint="eastAsia" w:ascii="宋体" w:hAnsi="宋体" w:cs="宋体"/>
          <w:snapToGrid w:val="0"/>
          <w:color w:val="000000"/>
          <w:sz w:val="24"/>
          <w:lang w:val="zh-CN"/>
        </w:rPr>
        <w:t>响应文件（含澄清或者说明文件）；</w:t>
      </w:r>
    </w:p>
    <w:p>
      <w:pPr>
        <w:spacing w:line="560" w:lineRule="exact"/>
        <w:ind w:firstLine="480" w:firstLineChars="200"/>
        <w:rPr>
          <w:rFonts w:ascii="宋体" w:cs="宋体"/>
          <w:snapToGrid w:val="0"/>
          <w:color w:val="000000"/>
          <w:sz w:val="24"/>
          <w:lang w:val="zh-CN"/>
        </w:rPr>
      </w:pPr>
      <w:r>
        <w:rPr>
          <w:rFonts w:ascii="宋体" w:hAnsi="宋体" w:cs="宋体"/>
          <w:snapToGrid w:val="0"/>
          <w:color w:val="000000"/>
          <w:sz w:val="24"/>
        </w:rPr>
        <w:t>4.</w:t>
      </w:r>
      <w:r>
        <w:rPr>
          <w:rFonts w:hint="eastAsia" w:ascii="宋体" w:hAnsi="宋体" w:cs="宋体"/>
          <w:snapToGrid w:val="0"/>
          <w:color w:val="000000"/>
          <w:sz w:val="24"/>
        </w:rPr>
        <w:t>招标</w:t>
      </w:r>
      <w:r>
        <w:rPr>
          <w:rFonts w:hint="eastAsia" w:ascii="宋体" w:hAnsi="宋体" w:cs="宋体"/>
          <w:snapToGrid w:val="0"/>
          <w:color w:val="000000"/>
          <w:sz w:val="24"/>
          <w:lang w:val="zh-CN"/>
        </w:rPr>
        <w:t>文件（含澄清或者修改文件）；</w:t>
      </w:r>
    </w:p>
    <w:p>
      <w:pPr>
        <w:spacing w:line="560" w:lineRule="exact"/>
        <w:ind w:firstLine="480" w:firstLineChars="200"/>
        <w:rPr>
          <w:rFonts w:ascii="宋体" w:cs="宋体"/>
          <w:snapToGrid w:val="0"/>
          <w:color w:val="000000"/>
          <w:sz w:val="24"/>
          <w:lang w:val="zh-CN"/>
        </w:rPr>
      </w:pPr>
      <w:r>
        <w:rPr>
          <w:rFonts w:ascii="宋体" w:hAnsi="宋体" w:cs="宋体"/>
          <w:snapToGrid w:val="0"/>
          <w:color w:val="000000"/>
          <w:sz w:val="24"/>
        </w:rPr>
        <w:t>5.</w:t>
      </w:r>
      <w:r>
        <w:rPr>
          <w:rFonts w:hint="eastAsia" w:ascii="宋体" w:hAnsi="宋体" w:cs="宋体"/>
          <w:snapToGrid w:val="0"/>
          <w:color w:val="000000"/>
          <w:sz w:val="24"/>
          <w:lang w:val="zh-CN"/>
        </w:rPr>
        <w:t>其他相关采购文件。</w:t>
      </w:r>
    </w:p>
    <w:p>
      <w:pPr>
        <w:spacing w:line="264" w:lineRule="auto"/>
        <w:ind w:firstLine="482" w:firstLineChars="200"/>
        <w:rPr>
          <w:rFonts w:ascii="宋体" w:cs="宋体"/>
          <w:b/>
          <w:sz w:val="24"/>
        </w:rPr>
      </w:pPr>
      <w:r>
        <w:rPr>
          <w:rFonts w:hint="eastAsia" w:ascii="宋体" w:hAnsi="宋体" w:cs="宋体"/>
          <w:b/>
          <w:sz w:val="24"/>
        </w:rPr>
        <w:t>一、服务内容</w:t>
      </w:r>
      <w:r>
        <w:rPr>
          <w:rFonts w:ascii="宋体" w:hAnsi="宋体" w:cs="宋体"/>
          <w:b/>
          <w:sz w:val="24"/>
        </w:rPr>
        <w:t xml:space="preserve"> </w:t>
      </w:r>
    </w:p>
    <w:p>
      <w:pPr>
        <w:spacing w:line="264" w:lineRule="auto"/>
        <w:ind w:firstLine="480" w:firstLineChars="200"/>
        <w:rPr>
          <w:rFonts w:ascii="宋体" w:cs="宋体"/>
          <w:b/>
          <w:sz w:val="24"/>
        </w:rPr>
      </w:pPr>
      <w:r>
        <w:rPr>
          <w:rFonts w:hint="eastAsia" w:ascii="宋体" w:hAnsi="宋体" w:cs="宋体"/>
          <w:bCs/>
          <w:sz w:val="24"/>
        </w:rPr>
        <w:t>浙江衢州诗画浙江大花园核心区国土绿化试点示范项目</w:t>
      </w:r>
      <w:r>
        <w:rPr>
          <w:rFonts w:ascii="宋体" w:hAnsi="宋体" w:cs="宋体"/>
          <w:bCs/>
          <w:sz w:val="24"/>
        </w:rPr>
        <w:t>——</w:t>
      </w:r>
      <w:r>
        <w:rPr>
          <w:rFonts w:hint="eastAsia" w:ascii="宋体" w:hAnsi="宋体" w:cs="宋体"/>
          <w:bCs/>
          <w:sz w:val="24"/>
        </w:rPr>
        <w:t>江山市</w:t>
      </w:r>
      <w:r>
        <w:rPr>
          <w:rFonts w:ascii="宋体" w:hAnsi="宋体" w:cs="宋体"/>
          <w:bCs/>
          <w:sz w:val="24"/>
        </w:rPr>
        <w:t>2022</w:t>
      </w:r>
      <w:r>
        <w:rPr>
          <w:rFonts w:hint="eastAsia" w:ascii="宋体" w:hAnsi="宋体" w:cs="宋体"/>
          <w:bCs/>
          <w:sz w:val="24"/>
        </w:rPr>
        <w:t>年度造林抚育采购项目标项</w:t>
      </w:r>
      <w:r>
        <w:rPr>
          <w:rFonts w:ascii="宋体" w:hAnsi="宋体" w:cs="宋体"/>
          <w:bCs/>
          <w:sz w:val="24"/>
          <w:u w:val="single"/>
        </w:rPr>
        <w:t xml:space="preserve">      </w:t>
      </w:r>
      <w:r>
        <w:rPr>
          <w:rFonts w:hint="eastAsia" w:ascii="宋体" w:hAnsi="宋体" w:cs="宋体"/>
          <w:bCs/>
          <w:sz w:val="24"/>
        </w:rPr>
        <w:t>采购</w:t>
      </w:r>
      <w:r>
        <w:rPr>
          <w:rFonts w:ascii="宋体" w:hAnsi="宋体" w:cs="宋体"/>
          <w:b/>
          <w:sz w:val="24"/>
        </w:rPr>
        <w:t xml:space="preserve"> </w:t>
      </w:r>
      <w:r>
        <w:rPr>
          <w:rFonts w:hint="eastAsia" w:ascii="宋体" w:hAnsi="宋体" w:cs="宋体"/>
          <w:b/>
          <w:sz w:val="24"/>
        </w:rPr>
        <w:t>。</w:t>
      </w:r>
      <w:r>
        <w:rPr>
          <w:rFonts w:ascii="宋体" w:hAnsi="宋体" w:cs="宋体"/>
          <w:b/>
          <w:sz w:val="24"/>
        </w:rPr>
        <w:t xml:space="preserve">                            </w:t>
      </w:r>
    </w:p>
    <w:p>
      <w:pPr>
        <w:pStyle w:val="37"/>
        <w:snapToGrid w:val="0"/>
        <w:spacing w:line="264" w:lineRule="auto"/>
        <w:ind w:firstLine="482" w:firstLineChars="200"/>
        <w:rPr>
          <w:rFonts w:hAnsi="宋体" w:cs="宋体"/>
          <w:color w:val="auto"/>
          <w:sz w:val="24"/>
          <w:szCs w:val="24"/>
        </w:rPr>
      </w:pPr>
      <w:r>
        <w:rPr>
          <w:rFonts w:hint="eastAsia" w:hAnsi="宋体" w:cs="宋体"/>
          <w:b/>
          <w:bCs/>
          <w:color w:val="auto"/>
          <w:sz w:val="24"/>
          <w:szCs w:val="24"/>
        </w:rPr>
        <w:t>详见招标文件第三章。</w:t>
      </w:r>
    </w:p>
    <w:p>
      <w:pPr>
        <w:numPr>
          <w:ilvl w:val="0"/>
          <w:numId w:val="4"/>
        </w:numPr>
        <w:spacing w:line="264" w:lineRule="auto"/>
        <w:ind w:firstLine="479" w:firstLineChars="199"/>
        <w:rPr>
          <w:rFonts w:ascii="宋体" w:cs="宋体"/>
          <w:b/>
          <w:sz w:val="24"/>
        </w:rPr>
      </w:pPr>
      <w:r>
        <w:rPr>
          <w:rFonts w:hint="eastAsia" w:ascii="宋体" w:hAnsi="宋体" w:cs="宋体"/>
          <w:b/>
          <w:sz w:val="24"/>
        </w:rPr>
        <w:t>合同金额</w:t>
      </w:r>
    </w:p>
    <w:p>
      <w:pPr>
        <w:adjustRightInd/>
        <w:spacing w:line="264" w:lineRule="auto"/>
        <w:ind w:firstLine="477" w:firstLineChars="199"/>
        <w:rPr>
          <w:rFonts w:ascii="宋体" w:cs="宋体"/>
          <w:sz w:val="24"/>
        </w:rPr>
      </w:pPr>
      <w:r>
        <w:rPr>
          <w:rFonts w:hint="eastAsia" w:ascii="宋体" w:hAnsi="宋体" w:cs="宋体"/>
          <w:sz w:val="24"/>
        </w:rPr>
        <w:t>（大写）：</w:t>
      </w:r>
      <w:r>
        <w:rPr>
          <w:rFonts w:ascii="宋体" w:hAnsi="宋体" w:cs="宋体"/>
          <w:sz w:val="24"/>
        </w:rPr>
        <w:t>_________________</w:t>
      </w:r>
      <w:r>
        <w:rPr>
          <w:rFonts w:hint="eastAsia" w:ascii="宋体" w:hAnsi="宋体" w:cs="宋体"/>
          <w:sz w:val="24"/>
        </w:rPr>
        <w:t>元整（小写￥</w:t>
      </w:r>
      <w:r>
        <w:rPr>
          <w:rFonts w:ascii="宋体" w:hAnsi="宋体" w:cs="宋体"/>
          <w:sz w:val="24"/>
        </w:rPr>
        <w:t>___________</w:t>
      </w:r>
      <w:r>
        <w:rPr>
          <w:rFonts w:hint="eastAsia" w:ascii="宋体" w:hAnsi="宋体" w:cs="宋体"/>
          <w:sz w:val="24"/>
        </w:rPr>
        <w:t>元）</w:t>
      </w:r>
    </w:p>
    <w:p>
      <w:pPr>
        <w:adjustRightInd/>
        <w:spacing w:line="264" w:lineRule="auto"/>
        <w:ind w:firstLine="479" w:firstLineChars="199"/>
        <w:rPr>
          <w:rFonts w:ascii="宋体" w:cs="宋体"/>
          <w:b/>
          <w:sz w:val="24"/>
        </w:rPr>
      </w:pPr>
      <w:r>
        <w:rPr>
          <w:rFonts w:hint="eastAsia" w:ascii="宋体" w:hAnsi="宋体" w:cs="宋体"/>
          <w:b/>
          <w:sz w:val="24"/>
        </w:rPr>
        <w:t>三、技术资料</w:t>
      </w:r>
    </w:p>
    <w:p>
      <w:pPr>
        <w:pStyle w:val="37"/>
        <w:adjustRightInd/>
        <w:snapToGrid w:val="0"/>
        <w:spacing w:line="264" w:lineRule="auto"/>
        <w:ind w:firstLine="480" w:firstLineChars="200"/>
        <w:rPr>
          <w:rFonts w:hAnsi="宋体" w:cs="宋体"/>
          <w:sz w:val="24"/>
          <w:szCs w:val="24"/>
        </w:rPr>
      </w:pPr>
      <w:r>
        <w:rPr>
          <w:rFonts w:hint="eastAsia" w:hAnsi="宋体" w:cs="宋体"/>
          <w:sz w:val="24"/>
          <w:szCs w:val="24"/>
        </w:rPr>
        <w:t>乙方应按</w:t>
      </w:r>
      <w:r>
        <w:rPr>
          <w:rFonts w:hint="eastAsia" w:hAnsi="宋体" w:cs="宋体"/>
          <w:sz w:val="24"/>
        </w:rPr>
        <w:t>招标</w:t>
      </w:r>
      <w:r>
        <w:rPr>
          <w:rFonts w:hint="eastAsia" w:hAnsi="宋体" w:cs="宋体"/>
          <w:sz w:val="24"/>
          <w:szCs w:val="24"/>
        </w:rPr>
        <w:t>文件规定的时间向甲方提供有关服务方案。</w:t>
      </w:r>
    </w:p>
    <w:p>
      <w:pPr>
        <w:pStyle w:val="37"/>
        <w:adjustRightInd/>
        <w:snapToGrid w:val="0"/>
        <w:spacing w:line="264" w:lineRule="auto"/>
        <w:ind w:firstLine="482" w:firstLineChars="200"/>
        <w:rPr>
          <w:rFonts w:hAnsi="宋体" w:cs="宋体"/>
          <w:b/>
          <w:sz w:val="24"/>
          <w:szCs w:val="24"/>
        </w:rPr>
      </w:pPr>
      <w:r>
        <w:rPr>
          <w:rFonts w:hint="eastAsia" w:hAnsi="宋体" w:cs="宋体"/>
          <w:b/>
          <w:sz w:val="24"/>
          <w:szCs w:val="24"/>
        </w:rPr>
        <w:t>四、知识产权</w:t>
      </w:r>
    </w:p>
    <w:p>
      <w:pPr>
        <w:pStyle w:val="37"/>
        <w:adjustRightInd/>
        <w:snapToGrid w:val="0"/>
        <w:spacing w:line="264" w:lineRule="auto"/>
        <w:ind w:firstLine="480" w:firstLineChars="200"/>
        <w:rPr>
          <w:rFonts w:hAnsi="宋体" w:cs="宋体"/>
          <w:b/>
          <w:sz w:val="28"/>
          <w:szCs w:val="28"/>
        </w:rPr>
      </w:pPr>
      <w:r>
        <w:rPr>
          <w:rFonts w:hint="eastAsia" w:hAnsi="宋体" w:cs="宋体"/>
          <w:sz w:val="24"/>
          <w:szCs w:val="24"/>
        </w:rPr>
        <w:t>乙方应保证提供服务过程中不会侵犯任何第三方的知识产权。</w:t>
      </w:r>
    </w:p>
    <w:p>
      <w:pPr>
        <w:adjustRightInd/>
        <w:snapToGrid w:val="0"/>
        <w:spacing w:line="264" w:lineRule="auto"/>
        <w:ind w:firstLine="482" w:firstLineChars="200"/>
        <w:rPr>
          <w:rFonts w:ascii="宋体" w:cs="宋体"/>
          <w:b/>
          <w:bCs/>
          <w:sz w:val="24"/>
        </w:rPr>
      </w:pPr>
      <w:r>
        <w:rPr>
          <w:rFonts w:hint="eastAsia" w:ascii="宋体" w:hAnsi="宋体" w:cs="宋体"/>
          <w:b/>
          <w:sz w:val="24"/>
        </w:rPr>
        <w:t>五、履约保证金</w:t>
      </w:r>
    </w:p>
    <w:p>
      <w:pPr>
        <w:adjustRightInd/>
        <w:snapToGrid w:val="0"/>
        <w:spacing w:line="264" w:lineRule="auto"/>
        <w:ind w:firstLine="480" w:firstLineChars="200"/>
        <w:rPr>
          <w:rFonts w:ascii="宋体" w:cs="宋体"/>
          <w:sz w:val="24"/>
        </w:rPr>
      </w:pPr>
      <w:r>
        <w:rPr>
          <w:rFonts w:hint="eastAsia" w:ascii="宋体" w:hAnsi="宋体" w:cs="宋体"/>
          <w:kern w:val="0"/>
          <w:sz w:val="24"/>
        </w:rPr>
        <w:t>合同签订后，乙方须向甲方交纳人民币</w:t>
      </w:r>
      <w:r>
        <w:rPr>
          <w:rFonts w:ascii="宋体" w:hAnsi="宋体" w:cs="宋体"/>
          <w:kern w:val="0"/>
          <w:sz w:val="24"/>
          <w:u w:val="single"/>
        </w:rPr>
        <w:t xml:space="preserve">       </w:t>
      </w:r>
      <w:r>
        <w:rPr>
          <w:rFonts w:hint="eastAsia" w:ascii="宋体" w:hAnsi="宋体" w:cs="宋体"/>
          <w:kern w:val="0"/>
          <w:sz w:val="24"/>
        </w:rPr>
        <w:t>元作为本合同的履约保证金（合同金额的</w:t>
      </w:r>
      <w:r>
        <w:rPr>
          <w:rFonts w:ascii="宋体" w:hAnsi="宋体" w:cs="宋体"/>
          <w:kern w:val="0"/>
          <w:sz w:val="24"/>
        </w:rPr>
        <w:t>1%</w:t>
      </w:r>
      <w:r>
        <w:rPr>
          <w:rFonts w:hint="eastAsia" w:ascii="宋体" w:hAnsi="宋体" w:cs="宋体"/>
          <w:kern w:val="0"/>
          <w:sz w:val="24"/>
        </w:rPr>
        <w:t>），</w:t>
      </w:r>
      <w:r>
        <w:rPr>
          <w:rFonts w:hint="eastAsia" w:ascii="宋体" w:hAnsi="宋体" w:cs="宋体"/>
          <w:sz w:val="24"/>
        </w:rPr>
        <w:t>履约保证金待项目竣工验收合格后一个月内无息退还或乙方可以银行、保险公司出具的保函形式提交。</w:t>
      </w:r>
    </w:p>
    <w:p>
      <w:pPr>
        <w:adjustRightInd/>
        <w:snapToGrid w:val="0"/>
        <w:spacing w:line="264" w:lineRule="auto"/>
        <w:ind w:firstLine="482" w:firstLineChars="200"/>
        <w:rPr>
          <w:rFonts w:ascii="宋体" w:cs="宋体"/>
          <w:b/>
          <w:sz w:val="24"/>
        </w:rPr>
      </w:pPr>
      <w:r>
        <w:rPr>
          <w:rFonts w:hint="eastAsia" w:ascii="宋体" w:hAnsi="宋体" w:cs="宋体"/>
          <w:b/>
          <w:sz w:val="24"/>
        </w:rPr>
        <w:t>六、转包或分包</w:t>
      </w:r>
    </w:p>
    <w:p>
      <w:pPr>
        <w:adjustRightInd/>
        <w:snapToGrid w:val="0"/>
        <w:spacing w:line="264" w:lineRule="auto"/>
        <w:ind w:firstLine="480" w:firstLineChars="200"/>
        <w:rPr>
          <w:rFonts w:ascii="宋体" w:cs="宋体"/>
          <w:sz w:val="24"/>
        </w:rPr>
      </w:pPr>
      <w:r>
        <w:rPr>
          <w:rFonts w:ascii="宋体" w:hAnsi="宋体" w:cs="宋体"/>
          <w:sz w:val="24"/>
        </w:rPr>
        <w:t>1.</w:t>
      </w:r>
      <w:r>
        <w:rPr>
          <w:rFonts w:hint="eastAsia" w:ascii="宋体" w:hAnsi="宋体" w:cs="宋体"/>
          <w:sz w:val="24"/>
        </w:rPr>
        <w:t>本合同范围的服务，应由乙方直接服务，不得转让他人服务；</w:t>
      </w:r>
    </w:p>
    <w:p>
      <w:pPr>
        <w:adjustRightInd/>
        <w:snapToGrid w:val="0"/>
        <w:spacing w:line="264" w:lineRule="auto"/>
        <w:ind w:firstLine="480" w:firstLineChars="200"/>
        <w:rPr>
          <w:rFonts w:ascii="宋体" w:cs="宋体"/>
          <w:sz w:val="24"/>
        </w:rPr>
      </w:pPr>
      <w:r>
        <w:rPr>
          <w:rFonts w:ascii="宋体" w:hAnsi="宋体" w:cs="宋体"/>
          <w:sz w:val="24"/>
        </w:rPr>
        <w:t>2.</w:t>
      </w:r>
      <w:r>
        <w:rPr>
          <w:rFonts w:hint="eastAsia" w:ascii="宋体" w:hAnsi="宋体" w:cs="宋体"/>
          <w:sz w:val="24"/>
        </w:rPr>
        <w:t>除非得到甲方的书面同意，乙方不得将本合同范围的服务全部或部分分包给他人供应；</w:t>
      </w:r>
    </w:p>
    <w:p>
      <w:pPr>
        <w:adjustRightInd/>
        <w:snapToGrid w:val="0"/>
        <w:spacing w:line="264" w:lineRule="auto"/>
        <w:ind w:firstLine="480" w:firstLineChars="200"/>
        <w:rPr>
          <w:rFonts w:ascii="宋体" w:cs="宋体"/>
          <w:sz w:val="24"/>
        </w:rPr>
      </w:pPr>
      <w:r>
        <w:rPr>
          <w:rFonts w:ascii="宋体" w:hAnsi="宋体" w:cs="宋体"/>
          <w:sz w:val="24"/>
        </w:rPr>
        <w:t>3.</w:t>
      </w:r>
      <w:r>
        <w:rPr>
          <w:rFonts w:hint="eastAsia" w:ascii="宋体" w:hAnsi="宋体" w:cs="宋体"/>
          <w:sz w:val="24"/>
        </w:rPr>
        <w:t>如有转让和未经甲方同意的分包行为，甲方有权解除合同，没收履约保证金并追究乙方的违约责任。</w:t>
      </w:r>
    </w:p>
    <w:p>
      <w:pPr>
        <w:adjustRightInd/>
        <w:snapToGrid w:val="0"/>
        <w:spacing w:line="264" w:lineRule="auto"/>
        <w:ind w:firstLine="482" w:firstLineChars="200"/>
        <w:rPr>
          <w:rFonts w:ascii="宋体" w:cs="宋体"/>
          <w:b/>
          <w:sz w:val="24"/>
        </w:rPr>
      </w:pPr>
      <w:r>
        <w:rPr>
          <w:rFonts w:hint="eastAsia" w:ascii="宋体" w:hAnsi="宋体" w:cs="宋体"/>
          <w:b/>
          <w:sz w:val="24"/>
        </w:rPr>
        <w:t>七、服务质量保证期和服务质量保证金</w:t>
      </w:r>
    </w:p>
    <w:p>
      <w:pPr>
        <w:adjustRightInd/>
        <w:snapToGrid w:val="0"/>
        <w:spacing w:line="264" w:lineRule="auto"/>
        <w:ind w:firstLine="480" w:firstLineChars="200"/>
        <w:rPr>
          <w:rFonts w:ascii="宋体" w:cs="宋体"/>
          <w:sz w:val="24"/>
        </w:rPr>
      </w:pPr>
      <w:r>
        <w:rPr>
          <w:rFonts w:ascii="宋体" w:hAnsi="宋体" w:cs="宋体"/>
          <w:sz w:val="24"/>
        </w:rPr>
        <w:t>1.</w:t>
      </w:r>
      <w:r>
        <w:rPr>
          <w:rFonts w:hint="eastAsia" w:ascii="宋体" w:hAnsi="宋体" w:cs="宋体"/>
          <w:sz w:val="24"/>
        </w:rPr>
        <w:t>服务质量保证期</w:t>
      </w:r>
      <w:r>
        <w:rPr>
          <w:rFonts w:ascii="宋体" w:hAnsi="宋体" w:cs="宋体"/>
          <w:sz w:val="24"/>
          <w:u w:val="single"/>
        </w:rPr>
        <w:t xml:space="preserve">  </w:t>
      </w:r>
      <w:r>
        <w:rPr>
          <w:rFonts w:ascii="宋体" w:hAnsi="宋体" w:cs="宋体"/>
          <w:b/>
          <w:sz w:val="24"/>
          <w:u w:val="single"/>
        </w:rPr>
        <w:t xml:space="preserve"> /</w:t>
      </w:r>
      <w:r>
        <w:rPr>
          <w:rFonts w:ascii="宋体" w:hAnsi="宋体" w:cs="宋体"/>
          <w:sz w:val="24"/>
          <w:u w:val="single"/>
        </w:rPr>
        <w:t xml:space="preserve"> </w:t>
      </w:r>
      <w:r>
        <w:rPr>
          <w:rFonts w:hint="eastAsia" w:ascii="宋体" w:hAnsi="宋体" w:cs="宋体"/>
          <w:sz w:val="24"/>
        </w:rPr>
        <w:t>年。</w:t>
      </w:r>
    </w:p>
    <w:p>
      <w:pPr>
        <w:adjustRightInd/>
        <w:snapToGrid w:val="0"/>
        <w:spacing w:line="264" w:lineRule="auto"/>
        <w:ind w:firstLine="480" w:firstLineChars="200"/>
        <w:rPr>
          <w:rFonts w:ascii="宋体" w:cs="宋体"/>
          <w:sz w:val="24"/>
        </w:rPr>
      </w:pPr>
      <w:r>
        <w:rPr>
          <w:rFonts w:ascii="宋体" w:hAnsi="宋体" w:cs="宋体"/>
          <w:sz w:val="24"/>
        </w:rPr>
        <w:t>2.</w:t>
      </w:r>
      <w:r>
        <w:rPr>
          <w:rFonts w:hint="eastAsia" w:ascii="宋体" w:hAnsi="宋体" w:cs="宋体"/>
          <w:sz w:val="24"/>
        </w:rPr>
        <w:t>服务质量保证金人民币</w:t>
      </w:r>
      <w:r>
        <w:rPr>
          <w:rFonts w:ascii="宋体" w:hAnsi="宋体" w:cs="宋体"/>
          <w:sz w:val="24"/>
          <w:u w:val="single"/>
        </w:rPr>
        <w:t xml:space="preserve">   /</w:t>
      </w:r>
      <w:r>
        <w:rPr>
          <w:rFonts w:ascii="宋体" w:hAnsi="宋体" w:cs="宋体"/>
          <w:b/>
          <w:sz w:val="24"/>
          <w:u w:val="single"/>
        </w:rPr>
        <w:t xml:space="preserve">   </w:t>
      </w:r>
      <w:r>
        <w:rPr>
          <w:rFonts w:hint="eastAsia" w:ascii="宋体" w:hAnsi="宋体" w:cs="宋体"/>
          <w:sz w:val="24"/>
        </w:rPr>
        <w:t>元。</w:t>
      </w:r>
    </w:p>
    <w:p>
      <w:pPr>
        <w:pStyle w:val="37"/>
        <w:adjustRightInd/>
        <w:snapToGrid w:val="0"/>
        <w:spacing w:line="264" w:lineRule="auto"/>
        <w:ind w:firstLine="482" w:firstLineChars="200"/>
        <w:rPr>
          <w:rFonts w:hAnsi="宋体" w:cs="宋体"/>
          <w:b/>
          <w:sz w:val="24"/>
          <w:szCs w:val="24"/>
        </w:rPr>
      </w:pPr>
      <w:r>
        <w:rPr>
          <w:rFonts w:hint="eastAsia" w:hAnsi="宋体" w:cs="宋体"/>
          <w:b/>
          <w:sz w:val="24"/>
          <w:szCs w:val="24"/>
        </w:rPr>
        <w:t>八、合同履行时间、履行方式及履行地点</w:t>
      </w:r>
    </w:p>
    <w:p>
      <w:pPr>
        <w:tabs>
          <w:tab w:val="left" w:pos="900"/>
          <w:tab w:val="left" w:pos="1080"/>
        </w:tabs>
        <w:snapToGrid w:val="0"/>
        <w:spacing w:line="264" w:lineRule="auto"/>
        <w:ind w:firstLine="480" w:firstLineChars="200"/>
        <w:jc w:val="left"/>
        <w:rPr>
          <w:rFonts w:ascii="宋体" w:hAnsi="宋体" w:cs="宋体"/>
          <w:sz w:val="24"/>
        </w:rPr>
      </w:pPr>
      <w:r>
        <w:rPr>
          <w:rFonts w:ascii="宋体" w:hAnsi="宋体" w:cs="宋体"/>
          <w:sz w:val="24"/>
        </w:rPr>
        <w:t>1.</w:t>
      </w:r>
      <w:r>
        <w:rPr>
          <w:rFonts w:hint="eastAsia" w:ascii="宋体" w:hAnsi="宋体" w:cs="宋体"/>
          <w:sz w:val="24"/>
        </w:rPr>
        <w:t>履行时间：①人工造林及森林抚育中的补植地块原则上要求在</w:t>
      </w:r>
      <w:r>
        <w:rPr>
          <w:rFonts w:ascii="宋体" w:hAnsi="宋体" w:cs="宋体"/>
          <w:sz w:val="24"/>
        </w:rPr>
        <w:t>2022</w:t>
      </w:r>
      <w:r>
        <w:rPr>
          <w:rFonts w:hint="eastAsia" w:ascii="宋体" w:hAnsi="宋体" w:cs="宋体"/>
          <w:sz w:val="24"/>
        </w:rPr>
        <w:t>年</w:t>
      </w:r>
      <w:r>
        <w:rPr>
          <w:rFonts w:ascii="宋体" w:hAnsi="宋体" w:cs="宋体"/>
          <w:sz w:val="24"/>
        </w:rPr>
        <w:t>12</w:t>
      </w:r>
      <w:r>
        <w:rPr>
          <w:rFonts w:hint="eastAsia" w:ascii="宋体" w:hAnsi="宋体" w:cs="宋体"/>
          <w:sz w:val="24"/>
        </w:rPr>
        <w:t>月底前完成。如遇天气等不可抗拒原因导致不宜造林的，双方另行协商。②其他地块要求在</w:t>
      </w:r>
      <w:r>
        <w:rPr>
          <w:rFonts w:ascii="宋体" w:hAnsi="宋体" w:cs="宋体"/>
          <w:sz w:val="24"/>
        </w:rPr>
        <w:t>2022</w:t>
      </w:r>
      <w:r>
        <w:rPr>
          <w:rFonts w:hint="eastAsia" w:ascii="宋体" w:hAnsi="宋体" w:cs="宋体"/>
          <w:sz w:val="24"/>
        </w:rPr>
        <w:t>年</w:t>
      </w:r>
      <w:r>
        <w:rPr>
          <w:rFonts w:ascii="宋体" w:hAnsi="宋体" w:cs="宋体"/>
          <w:sz w:val="24"/>
        </w:rPr>
        <w:t>12</w:t>
      </w:r>
      <w:r>
        <w:rPr>
          <w:rFonts w:hint="eastAsia" w:ascii="宋体" w:hAnsi="宋体" w:cs="宋体"/>
          <w:sz w:val="24"/>
        </w:rPr>
        <w:t>月底前完成。③后期</w:t>
      </w:r>
      <w:r>
        <w:rPr>
          <w:rFonts w:hint="eastAsia" w:ascii="宋体" w:hAnsi="宋体"/>
          <w:sz w:val="24"/>
        </w:rPr>
        <w:t>管护期限按设计要求。</w:t>
      </w:r>
      <w:r>
        <w:rPr>
          <w:rFonts w:ascii="宋体" w:hAnsi="宋体" w:cs="宋体"/>
          <w:sz w:val="24"/>
        </w:rPr>
        <w:t xml:space="preserve"> </w:t>
      </w:r>
    </w:p>
    <w:p>
      <w:pPr>
        <w:tabs>
          <w:tab w:val="left" w:pos="900"/>
          <w:tab w:val="left" w:pos="1080"/>
        </w:tabs>
        <w:snapToGrid w:val="0"/>
        <w:spacing w:line="264" w:lineRule="auto"/>
        <w:ind w:firstLine="480" w:firstLineChars="200"/>
        <w:jc w:val="left"/>
        <w:rPr>
          <w:rFonts w:ascii="宋体" w:cs="宋体"/>
          <w:sz w:val="24"/>
        </w:rPr>
      </w:pPr>
      <w:bookmarkStart w:id="441" w:name="_GoBack"/>
      <w:bookmarkEnd w:id="441"/>
      <w:r>
        <w:rPr>
          <w:rFonts w:ascii="宋体" w:hAnsi="宋体" w:cs="宋体"/>
          <w:sz w:val="24"/>
        </w:rPr>
        <w:t>2.</w:t>
      </w:r>
      <w:r>
        <w:rPr>
          <w:rFonts w:hint="eastAsia" w:ascii="宋体" w:hAnsi="宋体" w:cs="宋体"/>
          <w:sz w:val="24"/>
        </w:rPr>
        <w:t>履行方式：直接服务。</w:t>
      </w:r>
    </w:p>
    <w:p>
      <w:pPr>
        <w:widowControl/>
        <w:adjustRightInd/>
        <w:spacing w:line="264" w:lineRule="auto"/>
        <w:ind w:firstLine="480" w:firstLineChars="200"/>
        <w:jc w:val="left"/>
        <w:rPr>
          <w:rFonts w:ascii="宋体" w:cs="宋体"/>
          <w:kern w:val="0"/>
          <w:sz w:val="24"/>
        </w:rPr>
      </w:pPr>
      <w:r>
        <w:rPr>
          <w:rFonts w:ascii="宋体" w:hAnsi="宋体" w:cs="宋体"/>
          <w:bCs/>
          <w:sz w:val="24"/>
        </w:rPr>
        <w:t>3.</w:t>
      </w:r>
      <w:r>
        <w:rPr>
          <w:rFonts w:hint="eastAsia" w:ascii="宋体" w:hAnsi="宋体" w:cs="宋体"/>
          <w:sz w:val="24"/>
        </w:rPr>
        <w:t>履行地点</w:t>
      </w:r>
      <w:r>
        <w:rPr>
          <w:rFonts w:hint="eastAsia" w:ascii="宋体" w:hAnsi="宋体" w:cs="宋体"/>
          <w:bCs/>
          <w:sz w:val="24"/>
        </w:rPr>
        <w:t>：按甲方指定地点。</w:t>
      </w:r>
    </w:p>
    <w:p>
      <w:pPr>
        <w:pStyle w:val="37"/>
        <w:adjustRightInd/>
        <w:snapToGrid w:val="0"/>
        <w:spacing w:line="264" w:lineRule="auto"/>
        <w:ind w:firstLine="482" w:firstLineChars="200"/>
        <w:rPr>
          <w:rFonts w:hAnsi="宋体" w:cs="宋体"/>
          <w:b/>
          <w:sz w:val="24"/>
          <w:szCs w:val="24"/>
        </w:rPr>
      </w:pPr>
      <w:r>
        <w:rPr>
          <w:rFonts w:hint="eastAsia" w:hAnsi="宋体" w:cs="宋体"/>
          <w:b/>
          <w:sz w:val="24"/>
          <w:szCs w:val="24"/>
        </w:rPr>
        <w:t>九、款项支付</w:t>
      </w:r>
    </w:p>
    <w:p>
      <w:pPr>
        <w:pStyle w:val="968"/>
        <w:autoSpaceDE w:val="0"/>
        <w:autoSpaceDN w:val="0"/>
        <w:adjustRightInd w:val="0"/>
        <w:snapToGrid w:val="0"/>
        <w:spacing w:line="288" w:lineRule="auto"/>
        <w:ind w:firstLine="499"/>
        <w:rPr>
          <w:rFonts w:ascii="宋体"/>
          <w:sz w:val="24"/>
          <w:szCs w:val="24"/>
          <w:u w:val="single"/>
        </w:rPr>
      </w:pPr>
      <w:r>
        <w:rPr>
          <w:rFonts w:cs="宋体"/>
          <w:bCs/>
          <w:kern w:val="2"/>
        </w:rPr>
        <w:t>1.</w:t>
      </w:r>
      <w:r>
        <w:rPr>
          <w:rFonts w:hint="eastAsia" w:cs="宋体"/>
          <w:bCs/>
          <w:kern w:val="2"/>
        </w:rPr>
        <w:t>付款方式：</w:t>
      </w:r>
      <w:r>
        <w:rPr>
          <w:rFonts w:ascii="宋体" w:hAnsi="宋体" w:cs="宋体"/>
          <w:sz w:val="24"/>
          <w:szCs w:val="24"/>
        </w:rPr>
        <w:t>1.</w:t>
      </w:r>
      <w:r>
        <w:rPr>
          <w:rFonts w:hint="eastAsia"/>
          <w:sz w:val="24"/>
          <w:szCs w:val="24"/>
          <w:u w:val="single"/>
        </w:rPr>
        <w:t>付款方式：合同生效及进场实施后</w:t>
      </w:r>
      <w:r>
        <w:rPr>
          <w:sz w:val="24"/>
          <w:szCs w:val="24"/>
          <w:u w:val="single"/>
        </w:rPr>
        <w:t>15</w:t>
      </w:r>
      <w:r>
        <w:rPr>
          <w:rFonts w:hint="eastAsia"/>
          <w:sz w:val="24"/>
          <w:szCs w:val="24"/>
          <w:u w:val="single"/>
        </w:rPr>
        <w:t>天内，支付合同价</w:t>
      </w:r>
      <w:r>
        <w:rPr>
          <w:sz w:val="24"/>
          <w:szCs w:val="24"/>
          <w:u w:val="single"/>
        </w:rPr>
        <w:t>40%</w:t>
      </w:r>
      <w:r>
        <w:rPr>
          <w:rFonts w:hint="eastAsia"/>
          <w:sz w:val="24"/>
          <w:szCs w:val="24"/>
          <w:u w:val="single"/>
        </w:rPr>
        <w:t>，后期支付方式分类进行：山地造林完成次年两次抚育并经验收合格且审计后付至对应工程款的</w:t>
      </w:r>
      <w:r>
        <w:rPr>
          <w:sz w:val="24"/>
          <w:szCs w:val="24"/>
          <w:u w:val="single"/>
        </w:rPr>
        <w:t>80%</w:t>
      </w:r>
      <w:r>
        <w:rPr>
          <w:rFonts w:hint="eastAsia"/>
          <w:sz w:val="24"/>
          <w:szCs w:val="24"/>
          <w:u w:val="single"/>
        </w:rPr>
        <w:t>；完成后两年管护措施的，经验收合格后付清结算价款。森林抚育（包括劈抚施肥补植和间伐）地块完成本项目所有工程量，经验收合格且审计后付清结算价款。</w:t>
      </w:r>
    </w:p>
    <w:p>
      <w:pPr>
        <w:adjustRightInd/>
        <w:snapToGrid w:val="0"/>
        <w:spacing w:line="264" w:lineRule="auto"/>
        <w:ind w:firstLine="480" w:firstLineChars="200"/>
        <w:rPr>
          <w:rFonts w:ascii="宋体" w:cs="宋体"/>
          <w:bCs/>
          <w:sz w:val="24"/>
        </w:rPr>
      </w:pPr>
      <w:r>
        <w:rPr>
          <w:rFonts w:ascii="宋体" w:hAnsi="宋体" w:cs="宋体"/>
          <w:bCs/>
          <w:sz w:val="24"/>
        </w:rPr>
        <w:t>2.</w:t>
      </w:r>
      <w:r>
        <w:rPr>
          <w:rFonts w:hint="eastAsia" w:ascii="宋体" w:hAnsi="宋体" w:cs="宋体"/>
          <w:bCs/>
          <w:sz w:val="24"/>
        </w:rPr>
        <w:t>乙方收款银行：</w:t>
      </w:r>
    </w:p>
    <w:p>
      <w:pPr>
        <w:adjustRightInd/>
        <w:snapToGrid w:val="0"/>
        <w:spacing w:line="264" w:lineRule="auto"/>
        <w:ind w:firstLine="480" w:firstLineChars="200"/>
        <w:rPr>
          <w:rFonts w:ascii="宋体" w:cs="宋体"/>
          <w:sz w:val="24"/>
        </w:rPr>
      </w:pPr>
      <w:r>
        <w:rPr>
          <w:rFonts w:ascii="宋体" w:hAnsi="宋体" w:cs="宋体"/>
          <w:sz w:val="24"/>
        </w:rPr>
        <w:t>3.</w:t>
      </w:r>
      <w:r>
        <w:rPr>
          <w:rFonts w:hint="eastAsia" w:ascii="宋体" w:hAnsi="宋体" w:cs="宋体"/>
          <w:sz w:val="24"/>
        </w:rPr>
        <w:t>乙方收款账号：</w:t>
      </w:r>
    </w:p>
    <w:p>
      <w:pPr>
        <w:adjustRightInd/>
        <w:snapToGrid w:val="0"/>
        <w:spacing w:line="264" w:lineRule="auto"/>
        <w:ind w:firstLine="482" w:firstLineChars="200"/>
        <w:rPr>
          <w:rFonts w:ascii="宋体" w:cs="宋体"/>
          <w:b/>
          <w:sz w:val="24"/>
        </w:rPr>
      </w:pPr>
      <w:r>
        <w:rPr>
          <w:rFonts w:hint="eastAsia" w:ascii="宋体" w:hAnsi="宋体" w:cs="宋体"/>
          <w:b/>
          <w:sz w:val="24"/>
        </w:rPr>
        <w:t>十、税费</w:t>
      </w:r>
    </w:p>
    <w:p>
      <w:pPr>
        <w:adjustRightInd/>
        <w:snapToGrid w:val="0"/>
        <w:spacing w:line="264" w:lineRule="auto"/>
        <w:ind w:firstLine="480" w:firstLineChars="200"/>
        <w:rPr>
          <w:rFonts w:ascii="宋体" w:cs="宋体"/>
          <w:sz w:val="24"/>
        </w:rPr>
      </w:pPr>
      <w:r>
        <w:rPr>
          <w:rFonts w:hint="eastAsia" w:ascii="宋体" w:hAnsi="宋体" w:cs="宋体"/>
          <w:sz w:val="24"/>
        </w:rPr>
        <w:t>本合同执行中相关的一切税费均由乙方承担。</w:t>
      </w:r>
    </w:p>
    <w:p>
      <w:pPr>
        <w:pStyle w:val="37"/>
        <w:adjustRightInd/>
        <w:snapToGrid w:val="0"/>
        <w:spacing w:line="264" w:lineRule="auto"/>
        <w:ind w:firstLine="482" w:firstLineChars="200"/>
        <w:rPr>
          <w:rFonts w:hAnsi="宋体" w:cs="宋体"/>
          <w:sz w:val="24"/>
          <w:szCs w:val="24"/>
        </w:rPr>
      </w:pPr>
      <w:r>
        <w:rPr>
          <w:rFonts w:hint="eastAsia" w:hAnsi="宋体" w:cs="宋体"/>
          <w:b/>
          <w:sz w:val="24"/>
          <w:szCs w:val="24"/>
        </w:rPr>
        <w:t>十一、质量保证及后续服务</w:t>
      </w:r>
    </w:p>
    <w:p>
      <w:pPr>
        <w:adjustRightInd/>
        <w:snapToGrid w:val="0"/>
        <w:spacing w:line="264" w:lineRule="auto"/>
        <w:ind w:firstLine="480" w:firstLineChars="200"/>
        <w:rPr>
          <w:rFonts w:ascii="宋体" w:cs="宋体"/>
          <w:sz w:val="24"/>
          <w:u w:val="single"/>
        </w:rPr>
      </w:pPr>
      <w:r>
        <w:rPr>
          <w:rFonts w:ascii="宋体" w:hAnsi="宋体" w:cs="宋体"/>
          <w:sz w:val="24"/>
        </w:rPr>
        <w:t>1.</w:t>
      </w:r>
      <w:r>
        <w:rPr>
          <w:rFonts w:hint="eastAsia" w:ascii="宋体" w:hAnsi="宋体" w:cs="宋体"/>
          <w:sz w:val="24"/>
        </w:rPr>
        <w:t>乙方应按招标文件规定向甲方提供服务。应指定</w:t>
      </w:r>
      <w:r>
        <w:rPr>
          <w:rFonts w:ascii="宋体" w:hAnsi="宋体" w:cs="宋体"/>
          <w:sz w:val="24"/>
          <w:u w:val="single"/>
        </w:rPr>
        <w:t xml:space="preserve">          </w:t>
      </w:r>
      <w:r>
        <w:rPr>
          <w:rFonts w:hint="eastAsia" w:ascii="宋体" w:hAnsi="宋体" w:cs="宋体"/>
          <w:sz w:val="24"/>
        </w:rPr>
        <w:t>同志作为本项目的资料档案的收集管理，并按甲方要求及时将相关资料（包括文字、图片、视频等材料）上传到“数智绿化”应用平台。</w:t>
      </w:r>
    </w:p>
    <w:p>
      <w:pPr>
        <w:adjustRightInd/>
        <w:snapToGrid w:val="0"/>
        <w:spacing w:line="264" w:lineRule="auto"/>
        <w:ind w:firstLine="480" w:firstLineChars="200"/>
        <w:rPr>
          <w:rFonts w:ascii="宋体" w:cs="宋体"/>
          <w:sz w:val="24"/>
        </w:rPr>
      </w:pPr>
      <w:r>
        <w:rPr>
          <w:rFonts w:ascii="宋体" w:hAnsi="宋体" w:cs="宋体"/>
          <w:sz w:val="24"/>
        </w:rPr>
        <w:t>2.</w:t>
      </w:r>
      <w:r>
        <w:rPr>
          <w:rFonts w:hint="eastAsia" w:ascii="宋体" w:hAnsi="宋体" w:cs="宋体"/>
          <w:sz w:val="24"/>
        </w:rPr>
        <w:t>乙方提供的服务成果在服务质量保证期内发生问题，乙方应负责免费提供后续服务。对达不到要求者，根据实际情况，经双方协商，可按以下办法处理：</w:t>
      </w:r>
    </w:p>
    <w:p>
      <w:pPr>
        <w:adjustRightInd/>
        <w:snapToGrid w:val="0"/>
        <w:spacing w:line="264" w:lineRule="auto"/>
        <w:ind w:firstLine="480" w:firstLineChars="200"/>
        <w:rPr>
          <w:rFonts w:ascii="宋体" w:cs="宋体"/>
          <w:sz w:val="24"/>
        </w:rPr>
      </w:pPr>
      <w:r>
        <w:rPr>
          <w:rFonts w:hint="eastAsia" w:ascii="宋体" w:hAnsi="宋体" w:cs="宋体"/>
          <w:sz w:val="24"/>
        </w:rPr>
        <w:t>⑴重做：由乙方承担所发生的全部费用。</w:t>
      </w:r>
    </w:p>
    <w:p>
      <w:pPr>
        <w:adjustRightInd/>
        <w:snapToGrid w:val="0"/>
        <w:spacing w:line="264" w:lineRule="auto"/>
        <w:ind w:firstLine="480" w:firstLineChars="200"/>
        <w:rPr>
          <w:rFonts w:ascii="宋体" w:cs="宋体"/>
          <w:sz w:val="24"/>
        </w:rPr>
      </w:pPr>
      <w:r>
        <w:rPr>
          <w:rFonts w:hint="eastAsia" w:ascii="宋体" w:hAnsi="宋体" w:cs="宋体"/>
          <w:sz w:val="24"/>
        </w:rPr>
        <w:t>⑵贬值处理：由甲乙双方合议定价。</w:t>
      </w:r>
    </w:p>
    <w:p>
      <w:pPr>
        <w:adjustRightInd/>
        <w:snapToGrid w:val="0"/>
        <w:spacing w:line="264" w:lineRule="auto"/>
        <w:ind w:firstLine="480" w:firstLineChars="200"/>
        <w:rPr>
          <w:rFonts w:ascii="宋体" w:cs="宋体"/>
          <w:sz w:val="24"/>
        </w:rPr>
      </w:pPr>
      <w:r>
        <w:rPr>
          <w:rFonts w:hint="eastAsia" w:ascii="宋体" w:hAnsi="宋体" w:cs="宋体"/>
          <w:sz w:val="24"/>
        </w:rPr>
        <w:t>⑶解除合同。</w:t>
      </w:r>
    </w:p>
    <w:p>
      <w:pPr>
        <w:adjustRightInd/>
        <w:snapToGrid w:val="0"/>
        <w:spacing w:line="264" w:lineRule="auto"/>
        <w:ind w:firstLine="480" w:firstLineChars="200"/>
        <w:rPr>
          <w:rFonts w:ascii="宋体" w:cs="宋体"/>
          <w:sz w:val="24"/>
        </w:rPr>
      </w:pPr>
      <w:r>
        <w:rPr>
          <w:rFonts w:ascii="宋体" w:hAnsi="宋体" w:cs="宋体"/>
          <w:sz w:val="24"/>
        </w:rPr>
        <w:t>3.</w:t>
      </w:r>
      <w:r>
        <w:rPr>
          <w:rFonts w:hint="eastAsia" w:ascii="宋体" w:hAnsi="宋体" w:cs="宋体"/>
          <w:sz w:val="24"/>
        </w:rPr>
        <w:t>如在使用过程中发生问题，乙方在接到甲方通知后在</w:t>
      </w:r>
      <w:r>
        <w:rPr>
          <w:rFonts w:ascii="宋体" w:hAnsi="宋体" w:cs="宋体"/>
          <w:sz w:val="24"/>
          <w:u w:val="single"/>
        </w:rPr>
        <w:t>4</w:t>
      </w:r>
      <w:r>
        <w:rPr>
          <w:rFonts w:hint="eastAsia" w:ascii="宋体" w:hAnsi="宋体" w:cs="宋体"/>
          <w:sz w:val="24"/>
        </w:rPr>
        <w:t>小时内对相关进行指导。</w:t>
      </w:r>
    </w:p>
    <w:p>
      <w:pPr>
        <w:adjustRightInd/>
        <w:snapToGrid w:val="0"/>
        <w:spacing w:line="264" w:lineRule="auto"/>
        <w:ind w:firstLine="480" w:firstLineChars="200"/>
        <w:rPr>
          <w:rFonts w:ascii="宋体" w:cs="宋体"/>
          <w:sz w:val="24"/>
        </w:rPr>
      </w:pPr>
      <w:r>
        <w:rPr>
          <w:rFonts w:ascii="宋体" w:hAnsi="宋体" w:cs="宋体"/>
          <w:sz w:val="24"/>
        </w:rPr>
        <w:t>4.</w:t>
      </w:r>
      <w:r>
        <w:rPr>
          <w:rFonts w:hint="eastAsia" w:ascii="宋体" w:hAnsi="宋体" w:cs="宋体"/>
          <w:sz w:val="24"/>
        </w:rPr>
        <w:t>在服务质量保证期内，乙方应对出现的质量及安全问题负责处理解决并承担一切费用。</w:t>
      </w:r>
    </w:p>
    <w:p>
      <w:pPr>
        <w:pStyle w:val="37"/>
        <w:adjustRightInd/>
        <w:snapToGrid w:val="0"/>
        <w:spacing w:line="264" w:lineRule="auto"/>
        <w:ind w:firstLine="482" w:firstLineChars="200"/>
        <w:rPr>
          <w:rFonts w:hAnsi="宋体" w:cs="宋体"/>
          <w:b/>
          <w:sz w:val="24"/>
          <w:szCs w:val="24"/>
        </w:rPr>
      </w:pPr>
      <w:r>
        <w:rPr>
          <w:rFonts w:hint="eastAsia" w:hAnsi="宋体" w:cs="宋体"/>
          <w:b/>
          <w:sz w:val="24"/>
          <w:szCs w:val="24"/>
        </w:rPr>
        <w:t>十二、违约责任</w:t>
      </w:r>
    </w:p>
    <w:p>
      <w:pPr>
        <w:snapToGrid w:val="0"/>
        <w:spacing w:line="264" w:lineRule="auto"/>
        <w:ind w:firstLine="480" w:firstLineChars="200"/>
        <w:rPr>
          <w:rFonts w:ascii="宋体" w:cs="宋体"/>
          <w:sz w:val="24"/>
        </w:rPr>
      </w:pPr>
      <w:r>
        <w:rPr>
          <w:rFonts w:ascii="宋体" w:hAnsi="宋体" w:cs="宋体"/>
          <w:sz w:val="24"/>
        </w:rPr>
        <w:t>1.</w:t>
      </w:r>
      <w:r>
        <w:rPr>
          <w:rFonts w:hint="eastAsia" w:ascii="宋体" w:hAnsi="宋体" w:cs="宋体"/>
          <w:sz w:val="24"/>
        </w:rPr>
        <w:t>甲方无正当理由拒收接受服务的，甲方向乙方偿付合同款项百分之五作为违约金。</w:t>
      </w:r>
    </w:p>
    <w:p>
      <w:pPr>
        <w:snapToGrid w:val="0"/>
        <w:spacing w:line="264" w:lineRule="auto"/>
        <w:ind w:firstLine="480" w:firstLineChars="200"/>
        <w:rPr>
          <w:rFonts w:ascii="宋体" w:cs="宋体"/>
          <w:sz w:val="24"/>
        </w:rPr>
      </w:pPr>
      <w:r>
        <w:rPr>
          <w:rFonts w:ascii="宋体" w:hAnsi="宋体" w:cs="宋体"/>
          <w:sz w:val="24"/>
        </w:rPr>
        <w:t>2.</w:t>
      </w:r>
      <w:r>
        <w:rPr>
          <w:rFonts w:hint="eastAsia" w:ascii="宋体" w:hAnsi="宋体" w:cs="宋体"/>
          <w:sz w:val="24"/>
        </w:rPr>
        <w:t>甲方无故逾期验收和办理款项支付手续的</w:t>
      </w:r>
      <w:r>
        <w:rPr>
          <w:rFonts w:ascii="宋体" w:cs="宋体"/>
          <w:sz w:val="24"/>
        </w:rPr>
        <w:t>,</w:t>
      </w:r>
      <w:r>
        <w:rPr>
          <w:rFonts w:hint="eastAsia" w:ascii="宋体" w:hAnsi="宋体" w:cs="宋体"/>
          <w:sz w:val="24"/>
        </w:rPr>
        <w:t>甲方应按逾期付款总额每日万分之五向乙方支付违约金。</w:t>
      </w:r>
    </w:p>
    <w:p>
      <w:pPr>
        <w:widowControl/>
        <w:spacing w:line="264" w:lineRule="auto"/>
        <w:ind w:firstLine="480" w:firstLineChars="200"/>
        <w:jc w:val="left"/>
        <w:rPr>
          <w:rFonts w:ascii="宋体" w:cs="宋体"/>
          <w:kern w:val="0"/>
          <w:sz w:val="24"/>
        </w:rPr>
      </w:pPr>
      <w:r>
        <w:rPr>
          <w:rFonts w:ascii="宋体" w:hAnsi="宋体" w:cs="宋体"/>
          <w:sz w:val="24"/>
        </w:rPr>
        <w:t>3.</w:t>
      </w:r>
      <w:r>
        <w:rPr>
          <w:rFonts w:hint="eastAsia" w:ascii="宋体" w:hAnsi="宋体" w:cs="宋体"/>
          <w:sz w:val="24"/>
        </w:rPr>
        <w:t>乙方未能如期提供服务的，每日向甲方支付合同款项的千分之六作为违约金。乙方超过约定日期</w:t>
      </w:r>
      <w:r>
        <w:rPr>
          <w:rFonts w:ascii="宋体" w:hAnsi="宋体" w:cs="宋体"/>
          <w:sz w:val="24"/>
        </w:rPr>
        <w:t>10</w:t>
      </w:r>
      <w:r>
        <w:rPr>
          <w:rFonts w:hint="eastAsia" w:ascii="宋体" w:hAnsi="宋体" w:cs="宋体"/>
          <w:sz w:val="24"/>
        </w:rPr>
        <w:t>个工作日仍不能提供服务的，甲方可解除本合同。乙方因未能如期提供服务或因其他违约行为导致甲方解除合同的，乙方应向甲方支付合同总值</w:t>
      </w:r>
      <w:r>
        <w:rPr>
          <w:rFonts w:ascii="宋体" w:hAnsi="宋体" w:cs="宋体"/>
          <w:sz w:val="24"/>
        </w:rPr>
        <w:t>5%</w:t>
      </w:r>
      <w:r>
        <w:rPr>
          <w:rFonts w:hint="eastAsia" w:ascii="宋体" w:hAnsi="宋体" w:cs="宋体"/>
          <w:sz w:val="24"/>
        </w:rPr>
        <w:t>的违约金，如造成甲方损失超过违约金的，超出部分由乙方继续承担赔偿责任</w:t>
      </w:r>
      <w:r>
        <w:rPr>
          <w:rFonts w:hint="eastAsia" w:ascii="宋体" w:hAnsi="宋体" w:cs="宋体"/>
          <w:b/>
          <w:sz w:val="24"/>
        </w:rPr>
        <w:t>（甲方造成原因除外）</w:t>
      </w:r>
      <w:r>
        <w:rPr>
          <w:rFonts w:hint="eastAsia" w:ascii="宋体" w:hAnsi="宋体" w:cs="宋体"/>
          <w:kern w:val="0"/>
          <w:sz w:val="24"/>
        </w:rPr>
        <w:t>。</w:t>
      </w:r>
    </w:p>
    <w:p>
      <w:pPr>
        <w:pStyle w:val="61"/>
        <w:shd w:val="clear" w:color="auto" w:fill="FFFFFF"/>
        <w:spacing w:before="0" w:beforeAutospacing="0" w:after="0" w:afterAutospacing="0" w:line="264" w:lineRule="auto"/>
        <w:ind w:firstLine="482" w:firstLineChars="200"/>
        <w:rPr>
          <w:rFonts w:cs="宋体"/>
          <w:b/>
        </w:rPr>
      </w:pPr>
      <w:r>
        <w:rPr>
          <w:rFonts w:hint="eastAsia" w:cs="宋体"/>
          <w:b/>
        </w:rPr>
        <w:t>十三、监督和验收</w:t>
      </w:r>
    </w:p>
    <w:p>
      <w:pPr>
        <w:ind w:firstLine="518" w:firstLineChars="216"/>
        <w:rPr>
          <w:rFonts w:ascii="宋体"/>
          <w:sz w:val="24"/>
        </w:rPr>
      </w:pPr>
      <w:r>
        <w:rPr>
          <w:rFonts w:ascii="宋体" w:hAnsi="宋体"/>
          <w:sz w:val="24"/>
        </w:rPr>
        <w:t>1</w:t>
      </w:r>
      <w:r>
        <w:rPr>
          <w:rFonts w:hint="eastAsia" w:ascii="宋体" w:hAnsi="宋体"/>
          <w:sz w:val="24"/>
        </w:rPr>
        <w:t>、监理单位负责开展每个实施环节全过程监督，林业局负责日常抽查监督，发现问题，及时督促中标单位整改。中标单位完成植被清理和山地造林、抚育，提出验收申请，提供相应环节的文字材料。</w:t>
      </w:r>
    </w:p>
    <w:p>
      <w:pPr>
        <w:spacing w:line="288" w:lineRule="auto"/>
        <w:ind w:firstLine="518" w:firstLineChars="216"/>
        <w:rPr>
          <w:rFonts w:ascii="宋体" w:cs="宋体"/>
          <w:sz w:val="24"/>
        </w:rPr>
      </w:pPr>
      <w:r>
        <w:rPr>
          <w:rFonts w:ascii="宋体" w:hAnsi="宋体"/>
          <w:sz w:val="24"/>
        </w:rPr>
        <w:t>2</w:t>
      </w:r>
      <w:r>
        <w:rPr>
          <w:rFonts w:hint="eastAsia" w:ascii="宋体" w:hAnsi="宋体"/>
          <w:sz w:val="24"/>
        </w:rPr>
        <w:t>、查实出现下列问题，予以扣款：①无正当理由证明，不完成设计范围作业任务的。②造林（补植）密度达不到，或苗木规格达不到、整地不合格、未清理未种植，经指出未整改的。③有未抚育面积或造林（补植）保存率不足</w:t>
      </w:r>
      <w:r>
        <w:rPr>
          <w:rFonts w:ascii="宋体" w:hAnsi="宋体"/>
          <w:sz w:val="24"/>
        </w:rPr>
        <w:t>85%</w:t>
      </w:r>
      <w:r>
        <w:rPr>
          <w:rFonts w:hint="eastAsia" w:ascii="宋体" w:hAnsi="宋体"/>
          <w:sz w:val="24"/>
        </w:rPr>
        <w:t>的。</w:t>
      </w:r>
    </w:p>
    <w:p>
      <w:pPr>
        <w:pStyle w:val="37"/>
        <w:snapToGrid w:val="0"/>
        <w:spacing w:line="264" w:lineRule="auto"/>
        <w:ind w:firstLine="482" w:firstLineChars="200"/>
        <w:rPr>
          <w:rFonts w:hAnsi="宋体" w:cs="宋体"/>
          <w:b/>
          <w:sz w:val="24"/>
          <w:szCs w:val="24"/>
        </w:rPr>
      </w:pPr>
      <w:r>
        <w:rPr>
          <w:rFonts w:hint="eastAsia" w:hAnsi="宋体" w:cs="宋体"/>
          <w:b/>
          <w:sz w:val="24"/>
          <w:szCs w:val="24"/>
        </w:rPr>
        <w:t>十四、安全责任</w:t>
      </w:r>
    </w:p>
    <w:p>
      <w:pPr>
        <w:spacing w:line="264" w:lineRule="auto"/>
        <w:ind w:firstLine="480" w:firstLineChars="200"/>
        <w:rPr>
          <w:rFonts w:ascii="宋体" w:cs="宋体"/>
          <w:sz w:val="24"/>
        </w:rPr>
      </w:pPr>
      <w:r>
        <w:rPr>
          <w:rFonts w:hint="eastAsia" w:ascii="宋体" w:hAnsi="宋体" w:cs="宋体"/>
          <w:sz w:val="24"/>
        </w:rPr>
        <w:t>乙方单位接受业主和监理单位监督检查，力保本项目的进度和质量。</w:t>
      </w:r>
    </w:p>
    <w:p>
      <w:pPr>
        <w:spacing w:line="264" w:lineRule="auto"/>
        <w:ind w:firstLine="480" w:firstLineChars="200"/>
        <w:rPr>
          <w:rFonts w:ascii="宋体" w:cs="宋体"/>
          <w:sz w:val="24"/>
        </w:rPr>
      </w:pPr>
      <w:r>
        <w:rPr>
          <w:rFonts w:hint="eastAsia" w:ascii="宋体" w:hAnsi="宋体" w:cs="宋体"/>
          <w:sz w:val="24"/>
        </w:rPr>
        <w:t>乙方单位要加强与乡镇、村的沟通协调，做好运材临时路、木材价款返还、造林树种、苗木管护等相关事项，严格按设计要求执行，按约定期限完成采伐作业和造林管抚。</w:t>
      </w:r>
    </w:p>
    <w:p>
      <w:pPr>
        <w:spacing w:line="264" w:lineRule="auto"/>
        <w:ind w:firstLine="480" w:firstLineChars="200"/>
        <w:rPr>
          <w:rFonts w:ascii="宋体" w:cs="宋体"/>
          <w:sz w:val="24"/>
        </w:rPr>
      </w:pPr>
      <w:r>
        <w:rPr>
          <w:rFonts w:hint="eastAsia" w:ascii="宋体" w:hAnsi="宋体" w:cs="宋体"/>
          <w:sz w:val="24"/>
        </w:rPr>
        <w:t>乙方单位要做好机具和人力组织管理，落实意外伤害保险，对安全负全责，出现安全问题（包括对第三方造成的安全伤害）均与市林业局、乡镇、村无关。</w:t>
      </w:r>
    </w:p>
    <w:p>
      <w:pPr>
        <w:adjustRightInd/>
        <w:snapToGrid w:val="0"/>
        <w:spacing w:line="264" w:lineRule="auto"/>
        <w:ind w:firstLine="482" w:firstLineChars="200"/>
        <w:rPr>
          <w:rFonts w:ascii="宋体" w:cs="宋体"/>
          <w:b/>
          <w:sz w:val="24"/>
        </w:rPr>
      </w:pPr>
      <w:r>
        <w:rPr>
          <w:rFonts w:hint="eastAsia" w:ascii="宋体" w:hAnsi="宋体" w:cs="宋体"/>
          <w:b/>
          <w:sz w:val="24"/>
        </w:rPr>
        <w:t>十五、不可抗力事件处理</w:t>
      </w:r>
    </w:p>
    <w:p>
      <w:pPr>
        <w:adjustRightInd/>
        <w:snapToGrid w:val="0"/>
        <w:spacing w:line="264" w:lineRule="auto"/>
        <w:ind w:firstLine="480" w:firstLineChars="200"/>
        <w:rPr>
          <w:rFonts w:ascii="宋体" w:cs="宋体"/>
          <w:sz w:val="24"/>
        </w:rPr>
      </w:pPr>
      <w:r>
        <w:rPr>
          <w:rFonts w:ascii="宋体" w:hAnsi="宋体" w:cs="宋体"/>
          <w:sz w:val="24"/>
        </w:rPr>
        <w:t>1.</w:t>
      </w:r>
      <w:r>
        <w:rPr>
          <w:rFonts w:hint="eastAsia" w:ascii="宋体" w:hAnsi="宋体" w:cs="宋体"/>
          <w:sz w:val="24"/>
        </w:rPr>
        <w:t>在合同有效期内，任何一方因不可抗力事件导致不能履行合同，则合同履行期可延长，其延长期与不可抗力影响期相同。</w:t>
      </w:r>
    </w:p>
    <w:p>
      <w:pPr>
        <w:adjustRightInd/>
        <w:snapToGrid w:val="0"/>
        <w:spacing w:line="264" w:lineRule="auto"/>
        <w:ind w:firstLine="480" w:firstLineChars="200"/>
        <w:rPr>
          <w:rFonts w:ascii="宋体" w:cs="宋体"/>
          <w:sz w:val="24"/>
        </w:rPr>
      </w:pPr>
      <w:r>
        <w:rPr>
          <w:rFonts w:ascii="宋体" w:hAnsi="宋体" w:cs="宋体"/>
          <w:sz w:val="24"/>
        </w:rPr>
        <w:t>2.</w:t>
      </w:r>
      <w:r>
        <w:rPr>
          <w:rFonts w:hint="eastAsia" w:ascii="宋体" w:hAnsi="宋体" w:cs="宋体"/>
          <w:sz w:val="24"/>
        </w:rPr>
        <w:t>不可抗力事件发生后，应立即通知对方，并寄送有关权威机构出具的证明。</w:t>
      </w:r>
    </w:p>
    <w:p>
      <w:pPr>
        <w:adjustRightInd/>
        <w:snapToGrid w:val="0"/>
        <w:spacing w:line="264" w:lineRule="auto"/>
        <w:ind w:firstLine="480" w:firstLineChars="200"/>
        <w:rPr>
          <w:rFonts w:ascii="宋体" w:cs="宋体"/>
          <w:sz w:val="24"/>
        </w:rPr>
      </w:pPr>
      <w:r>
        <w:rPr>
          <w:rFonts w:ascii="宋体" w:hAnsi="宋体" w:cs="宋体"/>
          <w:sz w:val="24"/>
        </w:rPr>
        <w:t>3.</w:t>
      </w:r>
      <w:r>
        <w:rPr>
          <w:rFonts w:hint="eastAsia" w:ascii="宋体" w:hAnsi="宋体" w:cs="宋体"/>
          <w:sz w:val="24"/>
        </w:rPr>
        <w:t>不可抗力事件延续</w:t>
      </w:r>
      <w:r>
        <w:rPr>
          <w:rFonts w:ascii="宋体" w:hAnsi="宋体" w:cs="宋体"/>
          <w:sz w:val="24"/>
        </w:rPr>
        <w:t>120</w:t>
      </w:r>
      <w:r>
        <w:rPr>
          <w:rFonts w:hint="eastAsia" w:ascii="宋体" w:hAnsi="宋体" w:cs="宋体"/>
          <w:sz w:val="24"/>
        </w:rPr>
        <w:t>天以上，双方应通过友好协商，确定是否继续履行合同。</w:t>
      </w:r>
    </w:p>
    <w:p>
      <w:pPr>
        <w:pStyle w:val="37"/>
        <w:adjustRightInd/>
        <w:snapToGrid w:val="0"/>
        <w:spacing w:line="264" w:lineRule="auto"/>
        <w:ind w:firstLine="482" w:firstLineChars="200"/>
        <w:rPr>
          <w:rFonts w:hAnsi="宋体" w:cs="宋体"/>
          <w:b/>
          <w:sz w:val="24"/>
          <w:szCs w:val="24"/>
        </w:rPr>
      </w:pPr>
      <w:r>
        <w:rPr>
          <w:rFonts w:hint="eastAsia" w:hAnsi="宋体" w:cs="宋体"/>
          <w:b/>
          <w:sz w:val="24"/>
          <w:szCs w:val="24"/>
        </w:rPr>
        <w:t>十六、诉讼</w:t>
      </w:r>
    </w:p>
    <w:p>
      <w:pPr>
        <w:adjustRightInd/>
        <w:snapToGrid w:val="0"/>
        <w:spacing w:line="264" w:lineRule="auto"/>
        <w:ind w:firstLine="480" w:firstLineChars="200"/>
        <w:rPr>
          <w:rFonts w:ascii="宋体" w:cs="宋体"/>
          <w:sz w:val="24"/>
        </w:rPr>
      </w:pPr>
      <w:r>
        <w:rPr>
          <w:rFonts w:hint="eastAsia" w:ascii="宋体" w:hAnsi="宋体" w:cs="宋体"/>
          <w:sz w:val="24"/>
        </w:rPr>
        <w:t>双方在执行合同中所发生的一切争议，应通过协商解决。如协商不成，可向甲方所在地法院起诉。</w:t>
      </w:r>
    </w:p>
    <w:p>
      <w:pPr>
        <w:pStyle w:val="37"/>
        <w:adjustRightInd/>
        <w:snapToGrid w:val="0"/>
        <w:spacing w:line="264" w:lineRule="auto"/>
        <w:ind w:firstLine="482" w:firstLineChars="200"/>
        <w:rPr>
          <w:rFonts w:hAnsi="宋体" w:cs="宋体"/>
          <w:b/>
          <w:sz w:val="24"/>
          <w:szCs w:val="24"/>
        </w:rPr>
      </w:pPr>
      <w:r>
        <w:rPr>
          <w:rFonts w:hint="eastAsia" w:hAnsi="宋体" w:cs="宋体"/>
          <w:b/>
          <w:sz w:val="24"/>
          <w:szCs w:val="24"/>
        </w:rPr>
        <w:t>十七、合同生效及其它</w:t>
      </w:r>
    </w:p>
    <w:p>
      <w:pPr>
        <w:adjustRightInd/>
        <w:snapToGrid w:val="0"/>
        <w:spacing w:line="264" w:lineRule="auto"/>
        <w:ind w:firstLine="480" w:firstLineChars="200"/>
        <w:rPr>
          <w:rFonts w:ascii="宋体" w:cs="宋体"/>
          <w:sz w:val="24"/>
        </w:rPr>
      </w:pPr>
      <w:r>
        <w:rPr>
          <w:rFonts w:ascii="宋体" w:hAnsi="宋体" w:cs="宋体"/>
          <w:sz w:val="24"/>
        </w:rPr>
        <w:t>1</w:t>
      </w:r>
      <w:r>
        <w:rPr>
          <w:rFonts w:hint="eastAsia" w:ascii="宋体" w:hAnsi="宋体" w:cs="宋体"/>
          <w:sz w:val="24"/>
        </w:rPr>
        <w:t>．合同经双方法定代表人或授权代表签字、加盖单位公章并经鉴证方鉴证、财政局备案（备案前必须公告）后生效。</w:t>
      </w:r>
    </w:p>
    <w:p>
      <w:pPr>
        <w:adjustRightInd/>
        <w:snapToGrid w:val="0"/>
        <w:spacing w:line="264" w:lineRule="auto"/>
        <w:ind w:firstLine="480" w:firstLineChars="200"/>
        <w:rPr>
          <w:rFonts w:ascii="宋体" w:cs="宋体"/>
          <w:sz w:val="24"/>
        </w:rPr>
      </w:pPr>
      <w:r>
        <w:rPr>
          <w:rFonts w:ascii="宋体" w:hAnsi="宋体" w:cs="宋体"/>
          <w:sz w:val="24"/>
        </w:rPr>
        <w:t>2.</w:t>
      </w:r>
      <w:r>
        <w:rPr>
          <w:rFonts w:hint="eastAsia" w:ascii="宋体" w:hAnsi="宋体" w:cs="宋体"/>
          <w:sz w:val="24"/>
        </w:rPr>
        <w:t>合同执行中涉及采购资金和采购内容修改或补充的，须经财政局审批，并签书面补充协议报市财政局备案，方可作为主合同不可分割的一部分。</w:t>
      </w:r>
    </w:p>
    <w:p>
      <w:pPr>
        <w:adjustRightInd/>
        <w:snapToGrid w:val="0"/>
        <w:spacing w:line="264" w:lineRule="auto"/>
        <w:ind w:firstLine="480" w:firstLineChars="200"/>
        <w:rPr>
          <w:rFonts w:ascii="宋体" w:cs="宋体"/>
          <w:sz w:val="24"/>
        </w:rPr>
      </w:pPr>
      <w:r>
        <w:rPr>
          <w:rFonts w:ascii="宋体" w:hAnsi="宋体" w:cs="宋体"/>
          <w:sz w:val="24"/>
        </w:rPr>
        <w:t>3</w:t>
      </w:r>
      <w:r>
        <w:rPr>
          <w:rFonts w:hint="eastAsia" w:ascii="宋体" w:hAnsi="宋体" w:cs="宋体"/>
          <w:sz w:val="24"/>
        </w:rPr>
        <w:t>．本合同未尽事宜，遵照《</w:t>
      </w:r>
      <w:r>
        <w:rPr>
          <w:rFonts w:hint="eastAsia" w:ascii="宋体" w:hAnsi="宋体" w:cs="宋体"/>
          <w:bCs/>
          <w:sz w:val="24"/>
        </w:rPr>
        <w:t>民法典</w:t>
      </w:r>
      <w:r>
        <w:rPr>
          <w:rFonts w:hint="eastAsia" w:ascii="宋体" w:hAnsi="宋体" w:cs="宋体"/>
          <w:sz w:val="24"/>
        </w:rPr>
        <w:t>》有关条文执行。</w:t>
      </w:r>
    </w:p>
    <w:p>
      <w:pPr>
        <w:pStyle w:val="37"/>
        <w:snapToGrid w:val="0"/>
        <w:spacing w:line="360" w:lineRule="exact"/>
        <w:ind w:firstLine="480" w:firstLineChars="200"/>
        <w:rPr>
          <w:rFonts w:hAnsi="宋体" w:cs="宋体"/>
          <w:color w:val="000000"/>
          <w:sz w:val="24"/>
          <w:szCs w:val="24"/>
        </w:rPr>
      </w:pPr>
      <w:r>
        <w:rPr>
          <w:rFonts w:hAnsi="宋体" w:cs="宋体"/>
          <w:sz w:val="24"/>
        </w:rPr>
        <w:t>4</w:t>
      </w:r>
      <w:r>
        <w:rPr>
          <w:rFonts w:hint="eastAsia" w:hAnsi="宋体" w:cs="宋体"/>
          <w:sz w:val="24"/>
        </w:rPr>
        <w:t>．本合同正本一式四份，具有同等法律效力，甲方执二份、乙方执一份、鉴证方执一份</w:t>
      </w:r>
      <w:r>
        <w:rPr>
          <w:rFonts w:hint="eastAsia" w:hAnsi="宋体" w:cs="宋体"/>
          <w:color w:val="000000"/>
          <w:sz w:val="24"/>
          <w:szCs w:val="24"/>
        </w:rPr>
        <w:t>。</w:t>
      </w:r>
      <w:r>
        <w:rPr>
          <w:rFonts w:hAnsi="宋体" w:cs="宋体"/>
          <w:color w:val="000000"/>
          <w:sz w:val="24"/>
          <w:szCs w:val="24"/>
        </w:rPr>
        <w:t xml:space="preserve"> </w:t>
      </w:r>
    </w:p>
    <w:p>
      <w:pPr>
        <w:pStyle w:val="37"/>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甲方：</w:t>
      </w:r>
      <w:r>
        <w:rPr>
          <w:rFonts w:hAnsi="宋体" w:cs="宋体"/>
          <w:color w:val="000000"/>
          <w:sz w:val="24"/>
          <w:szCs w:val="24"/>
        </w:rPr>
        <w:t xml:space="preserve">                              </w:t>
      </w:r>
      <w:r>
        <w:rPr>
          <w:rFonts w:hint="eastAsia" w:hAnsi="宋体" w:cs="宋体"/>
          <w:color w:val="000000"/>
          <w:sz w:val="24"/>
          <w:szCs w:val="24"/>
        </w:rPr>
        <w:t>乙方：</w:t>
      </w:r>
      <w:r>
        <w:rPr>
          <w:rFonts w:hAnsi="宋体" w:cs="宋体"/>
          <w:color w:val="000000"/>
          <w:sz w:val="24"/>
          <w:szCs w:val="24"/>
        </w:rPr>
        <w:t xml:space="preserve">       </w:t>
      </w:r>
    </w:p>
    <w:p>
      <w:pPr>
        <w:pStyle w:val="37"/>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法定（授权）代表人签字：</w:t>
      </w:r>
      <w:r>
        <w:rPr>
          <w:rFonts w:hAnsi="宋体" w:cs="宋体"/>
          <w:color w:val="000000"/>
          <w:sz w:val="24"/>
          <w:szCs w:val="24"/>
        </w:rPr>
        <w:t xml:space="preserve">            </w:t>
      </w:r>
      <w:r>
        <w:rPr>
          <w:rFonts w:hint="eastAsia" w:hAnsi="宋体" w:cs="宋体"/>
          <w:color w:val="000000"/>
          <w:sz w:val="24"/>
          <w:szCs w:val="24"/>
        </w:rPr>
        <w:t>法定（授权）代表人签字：</w:t>
      </w:r>
    </w:p>
    <w:p>
      <w:pPr>
        <w:pStyle w:val="37"/>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签字日期：</w:t>
      </w:r>
      <w:r>
        <w:rPr>
          <w:rFonts w:hAnsi="宋体" w:cs="宋体"/>
          <w:color w:val="000000"/>
          <w:sz w:val="24"/>
          <w:szCs w:val="24"/>
        </w:rPr>
        <w:t xml:space="preserve">    </w:t>
      </w:r>
      <w:r>
        <w:rPr>
          <w:rFonts w:hint="eastAsia" w:hAnsi="宋体" w:cs="宋体"/>
          <w:color w:val="000000"/>
          <w:sz w:val="24"/>
          <w:szCs w:val="24"/>
        </w:rPr>
        <w:t>年</w:t>
      </w:r>
      <w:r>
        <w:rPr>
          <w:rFonts w:hAnsi="宋体" w:cs="宋体"/>
          <w:color w:val="000000"/>
          <w:sz w:val="24"/>
          <w:szCs w:val="24"/>
        </w:rPr>
        <w:t xml:space="preserve">   </w:t>
      </w:r>
      <w:r>
        <w:rPr>
          <w:rFonts w:hint="eastAsia" w:hAnsi="宋体" w:cs="宋体"/>
          <w:color w:val="000000"/>
          <w:sz w:val="24"/>
          <w:szCs w:val="24"/>
        </w:rPr>
        <w:t>月</w:t>
      </w:r>
      <w:r>
        <w:rPr>
          <w:rFonts w:hAnsi="宋体" w:cs="宋体"/>
          <w:color w:val="000000"/>
          <w:sz w:val="24"/>
          <w:szCs w:val="24"/>
        </w:rPr>
        <w:t xml:space="preserve">   </w:t>
      </w:r>
      <w:r>
        <w:rPr>
          <w:rFonts w:hint="eastAsia" w:hAnsi="宋体" w:cs="宋体"/>
          <w:color w:val="000000"/>
          <w:sz w:val="24"/>
          <w:szCs w:val="24"/>
        </w:rPr>
        <w:t>日</w:t>
      </w:r>
      <w:r>
        <w:rPr>
          <w:rFonts w:hAnsi="宋体" w:cs="宋体"/>
          <w:color w:val="000000"/>
          <w:sz w:val="24"/>
          <w:szCs w:val="24"/>
        </w:rPr>
        <w:t xml:space="preserve">          </w:t>
      </w:r>
      <w:r>
        <w:rPr>
          <w:rFonts w:hint="eastAsia" w:hAnsi="宋体" w:cs="宋体"/>
          <w:color w:val="000000"/>
          <w:sz w:val="24"/>
          <w:szCs w:val="24"/>
        </w:rPr>
        <w:t>签字日期：</w:t>
      </w:r>
      <w:r>
        <w:rPr>
          <w:rFonts w:hAnsi="宋体" w:cs="宋体"/>
          <w:color w:val="000000"/>
          <w:sz w:val="24"/>
          <w:szCs w:val="24"/>
        </w:rPr>
        <w:t xml:space="preserve">    </w:t>
      </w:r>
      <w:r>
        <w:rPr>
          <w:rFonts w:hint="eastAsia" w:hAnsi="宋体" w:cs="宋体"/>
          <w:color w:val="000000"/>
          <w:sz w:val="24"/>
          <w:szCs w:val="24"/>
        </w:rPr>
        <w:t>年</w:t>
      </w:r>
      <w:r>
        <w:rPr>
          <w:rFonts w:hAnsi="宋体" w:cs="宋体"/>
          <w:color w:val="000000"/>
          <w:sz w:val="24"/>
          <w:szCs w:val="24"/>
        </w:rPr>
        <w:t xml:space="preserve">   </w:t>
      </w:r>
      <w:r>
        <w:rPr>
          <w:rFonts w:hint="eastAsia" w:hAnsi="宋体" w:cs="宋体"/>
          <w:color w:val="000000"/>
          <w:sz w:val="24"/>
          <w:szCs w:val="24"/>
        </w:rPr>
        <w:t>月</w:t>
      </w:r>
      <w:r>
        <w:rPr>
          <w:rFonts w:hAnsi="宋体" w:cs="宋体"/>
          <w:color w:val="000000"/>
          <w:sz w:val="24"/>
          <w:szCs w:val="24"/>
        </w:rPr>
        <w:t xml:space="preserve">   </w:t>
      </w:r>
      <w:r>
        <w:rPr>
          <w:rFonts w:hint="eastAsia" w:hAnsi="宋体" w:cs="宋体"/>
          <w:color w:val="000000"/>
          <w:sz w:val="24"/>
          <w:szCs w:val="24"/>
        </w:rPr>
        <w:t>日</w:t>
      </w:r>
    </w:p>
    <w:p>
      <w:pPr>
        <w:pStyle w:val="37"/>
        <w:snapToGrid w:val="0"/>
        <w:spacing w:line="360" w:lineRule="exact"/>
        <w:ind w:firstLine="480" w:firstLineChars="200"/>
        <w:rPr>
          <w:rFonts w:hAnsi="宋体" w:cs="宋体"/>
          <w:color w:val="000000"/>
          <w:sz w:val="24"/>
          <w:szCs w:val="24"/>
        </w:rPr>
      </w:pPr>
    </w:p>
    <w:p>
      <w:pPr>
        <w:pStyle w:val="37"/>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合同鉴证方：</w:t>
      </w:r>
      <w:r>
        <w:rPr>
          <w:rFonts w:hAnsi="宋体" w:cs="宋体"/>
          <w:color w:val="000000"/>
          <w:sz w:val="24"/>
          <w:szCs w:val="24"/>
        </w:rPr>
        <w:t xml:space="preserve"> </w:t>
      </w:r>
      <w:r>
        <w:rPr>
          <w:rFonts w:hint="eastAsia" w:hAnsi="宋体" w:cs="宋体"/>
          <w:color w:val="000000"/>
          <w:sz w:val="24"/>
          <w:szCs w:val="24"/>
        </w:rPr>
        <w:t>江山市中诚采购代理有限责任公司</w:t>
      </w:r>
    </w:p>
    <w:p>
      <w:pPr>
        <w:pStyle w:val="37"/>
        <w:snapToGrid w:val="0"/>
        <w:spacing w:line="360" w:lineRule="exact"/>
        <w:ind w:firstLine="480" w:firstLineChars="200"/>
        <w:rPr>
          <w:rFonts w:hAnsi="宋体" w:cs="宋体"/>
          <w:color w:val="000000"/>
          <w:sz w:val="24"/>
          <w:szCs w:val="24"/>
        </w:rPr>
      </w:pPr>
      <w:r>
        <w:rPr>
          <w:rFonts w:hint="eastAsia" w:hAnsi="宋体" w:cs="宋体"/>
          <w:color w:val="000000"/>
          <w:sz w:val="24"/>
          <w:szCs w:val="24"/>
        </w:rPr>
        <w:t>经办人：</w:t>
      </w:r>
    </w:p>
    <w:p>
      <w:pPr>
        <w:pStyle w:val="37"/>
        <w:snapToGrid w:val="0"/>
        <w:spacing w:line="360" w:lineRule="exact"/>
        <w:ind w:firstLine="480" w:firstLineChars="200"/>
        <w:rPr>
          <w:rFonts w:hAnsi="宋体" w:cs="宋体"/>
          <w:b/>
          <w:color w:val="000000"/>
          <w:sz w:val="24"/>
        </w:rPr>
        <w:sectPr>
          <w:pgSz w:w="11906" w:h="16838"/>
          <w:pgMar w:top="1418" w:right="1247" w:bottom="1418" w:left="1247" w:header="851" w:footer="992" w:gutter="284"/>
          <w:cols w:space="720" w:num="1"/>
          <w:docGrid w:linePitch="312" w:charSpace="0"/>
        </w:sectPr>
      </w:pPr>
      <w:r>
        <w:rPr>
          <w:rFonts w:hint="eastAsia" w:hAnsi="宋体" w:cs="宋体"/>
          <w:color w:val="000000"/>
          <w:sz w:val="24"/>
          <w:szCs w:val="24"/>
        </w:rPr>
        <w:t>鉴证日期：</w:t>
      </w:r>
      <w:r>
        <w:rPr>
          <w:rFonts w:hAnsi="宋体" w:cs="宋体"/>
          <w:color w:val="000000"/>
          <w:sz w:val="24"/>
          <w:szCs w:val="24"/>
        </w:rPr>
        <w:t xml:space="preserve">    </w:t>
      </w:r>
      <w:r>
        <w:rPr>
          <w:rFonts w:hint="eastAsia" w:hAnsi="宋体" w:cs="宋体"/>
          <w:color w:val="000000"/>
          <w:sz w:val="24"/>
          <w:szCs w:val="24"/>
        </w:rPr>
        <w:t>年</w:t>
      </w:r>
      <w:r>
        <w:rPr>
          <w:rFonts w:hAnsi="宋体" w:cs="宋体"/>
          <w:color w:val="000000"/>
          <w:sz w:val="24"/>
          <w:szCs w:val="24"/>
        </w:rPr>
        <w:t xml:space="preserve">   </w:t>
      </w:r>
      <w:r>
        <w:rPr>
          <w:rFonts w:hint="eastAsia" w:hAnsi="宋体" w:cs="宋体"/>
          <w:color w:val="000000"/>
          <w:sz w:val="24"/>
          <w:szCs w:val="24"/>
        </w:rPr>
        <w:t>月</w:t>
      </w:r>
      <w:r>
        <w:rPr>
          <w:rFonts w:hAnsi="宋体" w:cs="宋体"/>
          <w:color w:val="000000"/>
          <w:sz w:val="24"/>
          <w:szCs w:val="24"/>
        </w:rPr>
        <w:t xml:space="preserve">   </w:t>
      </w:r>
      <w:r>
        <w:rPr>
          <w:rFonts w:hint="eastAsia" w:hAnsi="宋体" w:cs="宋体"/>
          <w:color w:val="000000"/>
          <w:sz w:val="24"/>
          <w:szCs w:val="24"/>
        </w:rPr>
        <w:t>日</w:t>
      </w:r>
    </w:p>
    <w:p>
      <w:pPr>
        <w:spacing w:line="560" w:lineRule="exact"/>
        <w:ind w:firstLine="480" w:firstLineChars="200"/>
        <w:outlineLvl w:val="0"/>
        <w:rPr>
          <w:rFonts w:ascii="仿宋" w:hAnsi="仿宋" w:eastAsia="仿宋"/>
          <w:sz w:val="24"/>
        </w:rPr>
      </w:pPr>
    </w:p>
    <w:p>
      <w:pPr>
        <w:spacing w:line="360" w:lineRule="auto"/>
        <w:ind w:left="-420" w:leftChars="-200" w:right="-420" w:rightChars="-200" w:firstLine="480" w:firstLineChars="200"/>
        <w:jc w:val="center"/>
        <w:outlineLvl w:val="0"/>
        <w:rPr>
          <w:rFonts w:ascii="仿宋" w:hAnsi="仿宋" w:eastAsia="仿宋"/>
          <w:sz w:val="24"/>
        </w:rPr>
      </w:pPr>
    </w:p>
    <w:p>
      <w:pPr>
        <w:spacing w:line="360" w:lineRule="auto"/>
        <w:jc w:val="center"/>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429"/>
      <w:r>
        <w:rPr>
          <w:rFonts w:ascii="仿宋" w:hAnsi="仿宋" w:eastAsia="仿宋" w:cs="仿宋_GB2312"/>
          <w:b/>
          <w:sz w:val="36"/>
          <w:szCs w:val="20"/>
        </w:rPr>
        <w:t xml:space="preserve"> </w:t>
      </w:r>
      <w:bookmarkEnd w:id="430"/>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资格文件封面；</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2.</w:t>
      </w:r>
      <w:r>
        <w:rPr>
          <w:rFonts w:hint="eastAsia" w:ascii="宋体" w:hAnsi="宋体" w:cs="宋体"/>
          <w:sz w:val="24"/>
        </w:rPr>
        <w:t>▲</w:t>
      </w:r>
      <w:r>
        <w:rPr>
          <w:rFonts w:hint="eastAsia" w:ascii="仿宋_GB2312" w:hAnsi="仿宋" w:eastAsia="仿宋_GB2312" w:cs="仿宋_GB2312"/>
          <w:sz w:val="24"/>
        </w:rPr>
        <w:t>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3.</w:t>
      </w:r>
      <w:r>
        <w:rPr>
          <w:rFonts w:hint="eastAsia" w:ascii="宋体" w:hAnsi="宋体" w:cs="宋体"/>
          <w:sz w:val="24"/>
        </w:rPr>
        <w:t>▲</w:t>
      </w:r>
      <w:r>
        <w:rPr>
          <w:rFonts w:hint="eastAsia" w:ascii="仿宋_GB2312" w:hAnsi="仿宋" w:eastAsia="仿宋_GB2312" w:cs="仿宋_GB2312"/>
          <w:sz w:val="24"/>
        </w:rPr>
        <w:t>落实政府采购政策需满足的资格要求（提供中小企业声明函）；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4.</w:t>
      </w:r>
      <w:r>
        <w:rPr>
          <w:rFonts w:hint="eastAsia" w:ascii="宋体" w:hAnsi="宋体" w:cs="宋体"/>
          <w:sz w:val="24"/>
        </w:rPr>
        <w:t>▲</w:t>
      </w:r>
      <w:r>
        <w:rPr>
          <w:rFonts w:hint="eastAsia" w:ascii="仿宋_GB2312" w:hAnsi="仿宋" w:eastAsia="仿宋_GB2312" w:cs="仿宋_GB2312"/>
          <w:sz w:val="24"/>
        </w:rPr>
        <w:t>有效的《企业法人营业执照》副本扫描件；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5.</w:t>
      </w:r>
      <w:r>
        <w:rPr>
          <w:rFonts w:hint="eastAsia" w:ascii="宋体" w:hAnsi="宋体" w:cs="宋体"/>
          <w:sz w:val="24"/>
        </w:rPr>
        <w:t>▲</w:t>
      </w:r>
      <w:r>
        <w:rPr>
          <w:rFonts w:hint="eastAsia" w:ascii="仿宋_GB2312" w:hAnsi="仿宋" w:eastAsia="仿宋_GB2312" w:cs="仿宋_GB2312"/>
          <w:sz w:val="24"/>
        </w:rPr>
        <w:t>授权委托书或法定代表人（单位负责人、自然人本人）身份证明；被授权人身份证明、被授权人投标前</w:t>
      </w:r>
      <w:r>
        <w:rPr>
          <w:rFonts w:ascii="仿宋_GB2312" w:hAnsi="仿宋" w:eastAsia="仿宋_GB2312" w:cs="仿宋_GB2312"/>
          <w:sz w:val="24"/>
        </w:rPr>
        <w:t>3</w:t>
      </w:r>
      <w:r>
        <w:rPr>
          <w:rFonts w:hint="eastAsia" w:ascii="仿宋_GB2312" w:hAnsi="仿宋" w:eastAsia="仿宋_GB2312" w:cs="仿宋_GB2312"/>
          <w:sz w:val="24"/>
        </w:rPr>
        <w:t>个月在本单位社保证明。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6.</w:t>
      </w:r>
      <w:r>
        <w:rPr>
          <w:rFonts w:hint="eastAsia" w:ascii="宋体" w:hAnsi="宋体" w:cs="宋体"/>
          <w:sz w:val="24"/>
        </w:rPr>
        <w:t>▲</w:t>
      </w:r>
      <w:r>
        <w:rPr>
          <w:rFonts w:hint="eastAsia" w:ascii="仿宋_GB2312" w:hAnsi="仿宋" w:eastAsia="仿宋_GB2312" w:cs="仿宋_GB2312"/>
          <w:sz w:val="24"/>
        </w:rPr>
        <w:t>信用中国等网站信用查询结果；</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rPr>
        <w:t>7.</w:t>
      </w:r>
      <w:r>
        <w:rPr>
          <w:rFonts w:hint="eastAsia" w:ascii="仿宋_GB2312" w:hAnsi="仿宋" w:eastAsia="仿宋_GB2312" w:cs="仿宋_GB2312"/>
          <w:sz w:val="24"/>
          <w:lang w:val="zh-CN"/>
        </w:rPr>
        <w:t>政府采购活动现场确认声明书；</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8.</w:t>
      </w:r>
      <w:r>
        <w:rPr>
          <w:rFonts w:hint="eastAsia" w:ascii="宋体" w:hAnsi="宋体" w:cs="宋体"/>
          <w:sz w:val="24"/>
        </w:rPr>
        <w:t>▲</w:t>
      </w:r>
      <w:r>
        <w:rPr>
          <w:rFonts w:hint="eastAsia" w:ascii="仿宋_GB2312" w:hAnsi="仿宋" w:eastAsia="仿宋_GB2312" w:cs="仿宋_GB2312"/>
          <w:sz w:val="24"/>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rPr>
        <w:t>一、</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rPr>
        <w:t>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、具有良好的商业信誉和健全的财务会计制度；</w:t>
      </w:r>
      <w:r>
        <w:rPr>
          <w:rFonts w:ascii="仿宋_GB2312" w:hAnsi="仿宋" w:eastAsia="仿宋_GB2312"/>
          <w:sz w:val="24"/>
        </w:rPr>
        <w:t xml:space="preserve"> </w:t>
      </w:r>
    </w:p>
    <w:p>
      <w:pPr>
        <w:snapToGrid w:val="0"/>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ascii="仿宋_GB2312" w:hAnsi="仿宋" w:eastAsia="仿宋_GB2312"/>
          <w:sz w:val="24"/>
        </w:rPr>
        <w:t>4</w:t>
      </w:r>
      <w:r>
        <w:rPr>
          <w:rFonts w:hint="eastAsia"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ascii="仿宋_GB2312" w:hAnsi="仿宋" w:eastAsia="仿宋_GB2312"/>
          <w:sz w:val="24"/>
        </w:rPr>
        <w:t>5</w:t>
      </w:r>
      <w:r>
        <w:rPr>
          <w:rFonts w:hint="eastAsia"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ascii="仿宋_GB2312" w:hAnsi="仿宋" w:eastAsia="仿宋_GB2312"/>
          <w:sz w:val="24"/>
        </w:rPr>
        <w:t>6</w:t>
      </w:r>
      <w:r>
        <w:rPr>
          <w:rFonts w:hint="eastAsia"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w:t>
      </w:r>
      <w:r>
        <w:rPr>
          <w:rFonts w:hint="eastAsia" w:ascii="仿宋_GB2312" w:hAnsi="仿宋" w:eastAsia="仿宋_GB2312"/>
          <w:sz w:val="24"/>
        </w:rPr>
        <w:t>、中国政府采购网（</w:t>
      </w:r>
      <w:r>
        <w:rPr>
          <w:rFonts w:ascii="仿宋_GB2312" w:hAnsi="仿宋" w:eastAsia="仿宋_GB2312"/>
          <w:sz w:val="24"/>
        </w:rPr>
        <w:t>www.ccgp.gov.cn</w:t>
      </w:r>
      <w:r>
        <w:rPr>
          <w:rFonts w:hint="eastAsia" w:ascii="仿宋_GB2312" w:hAnsi="仿宋" w:eastAsia="仿宋_GB2312"/>
          <w:sz w:val="24"/>
        </w:rPr>
        <w:t>）列入失信被执行人、重大税收违法案件当事人名单、政府采购严重违法失信行为记录名单。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w:t>
      </w:r>
      <w:r>
        <w:rPr>
          <w:rFonts w:hint="eastAsia"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电子签名</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w:t>
      </w:r>
      <w:r>
        <w:rPr>
          <w:rFonts w:hint="eastAsia" w:ascii="仿宋_GB2312" w:hAnsi="仿宋" w:eastAsia="仿宋_GB2312" w:cs="仿宋_GB2312"/>
          <w:color w:val="FF0000"/>
          <w:sz w:val="24"/>
        </w:rPr>
        <w:t>附件</w:t>
      </w:r>
      <w:r>
        <w:rPr>
          <w:rFonts w:ascii="仿宋_GB2312" w:hAnsi="仿宋" w:eastAsia="仿宋_GB2312" w:cs="仿宋_GB2312"/>
          <w:color w:val="FF0000"/>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sz w:val="24"/>
        </w:rPr>
      </w:pPr>
      <w:r>
        <w:rPr>
          <w:rFonts w:ascii="仿宋_GB2312" w:hAnsi="仿宋" w:eastAsia="仿宋_GB2312" w:cs="仿宋_GB2312"/>
          <w:b/>
          <w:sz w:val="24"/>
        </w:rPr>
        <w:t xml:space="preserve">    </w:t>
      </w: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pStyle w:val="62"/>
        <w:rPr>
          <w:rFonts w:ascii="仿宋_GB2312" w:hAnsi="仿宋" w:eastAsia="仿宋_GB2312" w:cs="仿宋_GB2312"/>
        </w:rPr>
      </w:pPr>
    </w:p>
    <w:p>
      <w:pPr>
        <w:rPr>
          <w:rFonts w:ascii="仿宋_GB2312" w:hAnsi="仿宋" w:eastAsia="仿宋_GB2312" w:cs="仿宋_GB2312"/>
          <w:b/>
          <w:sz w:val="24"/>
        </w:rPr>
      </w:pPr>
    </w:p>
    <w:p>
      <w:pPr>
        <w:pStyle w:val="62"/>
        <w:rPr>
          <w:rFonts w:ascii="仿宋_GB2312" w:hAnsi="仿宋" w:eastAsia="仿宋_GB2312" w:cs="仿宋_GB2312"/>
        </w:rPr>
      </w:pPr>
    </w:p>
    <w:p>
      <w:pPr>
        <w:rPr>
          <w:rFonts w:ascii="仿宋_GB2312" w:hAnsi="仿宋" w:eastAsia="仿宋_GB2312" w:cs="仿宋_GB2312"/>
          <w:b/>
          <w:sz w:val="24"/>
        </w:rPr>
      </w:pPr>
    </w:p>
    <w:p>
      <w:pPr>
        <w:pStyle w:val="62"/>
        <w:rPr>
          <w:rFonts w:ascii="仿宋_GB2312" w:hAnsi="仿宋" w:eastAsia="仿宋_GB2312" w:cs="仿宋_GB2312"/>
        </w:rPr>
      </w:pPr>
    </w:p>
    <w:p>
      <w:pPr>
        <w:rPr>
          <w:rFonts w:ascii="仿宋_GB2312" w:hAnsi="仿宋" w:eastAsia="仿宋_GB2312" w:cs="仿宋_GB2312"/>
          <w:b/>
          <w:sz w:val="24"/>
        </w:rPr>
      </w:pPr>
    </w:p>
    <w:p>
      <w:pPr>
        <w:pStyle w:val="62"/>
        <w:rPr>
          <w:rFonts w:ascii="仿宋_GB2312" w:hAnsi="仿宋" w:eastAsia="仿宋_GB2312" w:cs="仿宋_GB2312"/>
        </w:rPr>
      </w:pPr>
    </w:p>
    <w:p>
      <w:pPr>
        <w:rPr>
          <w:rFonts w:ascii="仿宋_GB2312" w:hAnsi="仿宋" w:eastAsia="仿宋_GB2312" w:cs="仿宋_GB2312"/>
          <w:b/>
          <w:sz w:val="24"/>
        </w:rPr>
      </w:pPr>
    </w:p>
    <w:p>
      <w:pPr>
        <w:pStyle w:val="62"/>
        <w:rPr>
          <w:rFonts w:ascii="仿宋_GB2312" w:hAnsi="仿宋" w:eastAsia="仿宋_GB2312" w:cs="仿宋_GB2312"/>
        </w:rPr>
      </w:pPr>
    </w:p>
    <w:p>
      <w:pPr>
        <w:rPr>
          <w:rFonts w:ascii="仿宋_GB2312" w:hAnsi="仿宋" w:eastAsia="仿宋_GB2312" w:cs="仿宋_GB2312"/>
          <w:b/>
          <w:sz w:val="24"/>
        </w:rPr>
      </w:pPr>
    </w:p>
    <w:p>
      <w:pPr>
        <w:ind w:firstLine="964" w:firstLineChars="300"/>
        <w:rPr>
          <w:rFonts w:ascii="仿宋_GB2312" w:hAnsi="仿宋" w:eastAsia="仿宋_GB2312" w:cs="仿宋_GB2312"/>
          <w:b/>
          <w:kern w:val="0"/>
          <w:sz w:val="32"/>
          <w:szCs w:val="32"/>
          <w:lang w:val="zh-CN"/>
        </w:rPr>
      </w:pPr>
    </w:p>
    <w:p>
      <w:pPr>
        <w:ind w:firstLine="964" w:firstLineChars="300"/>
        <w:rPr>
          <w:rFonts w:ascii="仿宋_GB2312" w:hAnsi="仿宋" w:eastAsia="仿宋_GB2312" w:cs="仿宋_GB2312"/>
          <w:b/>
          <w:kern w:val="0"/>
          <w:sz w:val="32"/>
          <w:szCs w:val="32"/>
          <w:lang w:val="zh-CN"/>
        </w:rPr>
      </w:pPr>
    </w:p>
    <w:p>
      <w:pPr>
        <w:ind w:firstLine="964" w:firstLineChars="300"/>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三、有效的《企业法人营业执照》副本；</w:t>
      </w:r>
    </w:p>
    <w:p>
      <w:pPr>
        <w:ind w:firstLine="964" w:firstLineChars="300"/>
        <w:rPr>
          <w:rFonts w:ascii="仿宋_GB2312" w:hAnsi="仿宋" w:eastAsia="仿宋_GB2312" w:cs="仿宋_GB2312"/>
          <w:b/>
          <w:kern w:val="0"/>
          <w:sz w:val="32"/>
          <w:szCs w:val="32"/>
          <w:lang w:val="zh-CN"/>
        </w:rPr>
      </w:pPr>
    </w:p>
    <w:p>
      <w:pPr>
        <w:rPr>
          <w:rFonts w:ascii="仿宋_GB2312" w:hAnsi="仿宋" w:eastAsia="仿宋_GB2312" w:cs="仿宋_GB2312"/>
          <w:b/>
          <w:sz w:val="24"/>
        </w:rPr>
      </w:pPr>
    </w:p>
    <w:p>
      <w:pPr>
        <w:pStyle w:val="62"/>
        <w:rPr>
          <w:rFonts w:ascii="仿宋_GB2312" w:hAnsi="仿宋" w:eastAsia="仿宋_GB2312" w:cs="仿宋_GB2312"/>
        </w:rPr>
      </w:pPr>
    </w:p>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四、授权委托书或法定代表人（单位负责人、自然人本人）身份证明和</w:t>
      </w:r>
      <w:r>
        <w:rPr>
          <w:rFonts w:hint="eastAsia" w:ascii="仿宋_GB2312" w:hAnsi="仿宋" w:eastAsia="仿宋_GB2312" w:cs="仿宋_GB2312"/>
          <w:b/>
          <w:color w:val="FF0000"/>
          <w:kern w:val="0"/>
          <w:sz w:val="32"/>
          <w:szCs w:val="32"/>
          <w:lang w:val="zh-CN"/>
        </w:rPr>
        <w:t>社保证明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电子签名</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签发日期：</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r>
        <w:rPr>
          <w:rFonts w:ascii="仿宋_GB2312" w:hAnsi="仿宋" w:eastAsia="仿宋_GB2312" w:cs="仿宋_GB2312"/>
          <w:b/>
          <w:kern w:val="0"/>
          <w:sz w:val="32"/>
          <w:szCs w:val="32"/>
          <w:lang w:val="zh-CN"/>
        </w:rPr>
        <w:t xml:space="preserve">      </w:t>
      </w: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电子签名</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公章</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电子签名</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公章</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日期：</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w:t>
      </w:r>
      <w:r>
        <w:rPr>
          <w:rFonts w:hint="eastAsia" w:ascii="仿宋_GB2312" w:hAnsi="仿宋" w:eastAsia="仿宋_GB2312" w:cs="仿宋_GB2312"/>
          <w:b/>
          <w:color w:val="FF0000"/>
          <w:kern w:val="0"/>
          <w:sz w:val="32"/>
          <w:szCs w:val="32"/>
          <w:lang w:val="zh-CN"/>
        </w:rPr>
        <w:t>单位负责人</w:t>
      </w:r>
      <w:r>
        <w:rPr>
          <w:rFonts w:hint="eastAsia" w:ascii="仿宋_GB2312" w:hAnsi="仿宋" w:eastAsia="仿宋_GB2312" w:cs="仿宋_GB2312"/>
          <w:b/>
          <w:kern w:val="0"/>
          <w:sz w:val="32"/>
          <w:szCs w:val="32"/>
          <w:lang w:val="zh-CN"/>
        </w:rPr>
        <w:t>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78"/>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8"/>
              <w:adjustRightInd w:val="0"/>
              <w:spacing w:line="360" w:lineRule="auto"/>
              <w:rPr>
                <w:rFonts w:ascii="仿宋_GB2312" w:hAnsi="仿宋" w:eastAsia="仿宋_GB2312"/>
                <w:bCs/>
                <w:sz w:val="24"/>
                <w:szCs w:val="21"/>
              </w:rPr>
            </w:pPr>
            <w:r>
              <w:rPr>
                <w:rFonts w:hint="eastAsia" w:ascii="仿宋_GB2312" w:hAnsi="仿宋" w:eastAsia="仿宋_GB2312"/>
                <w:bCs/>
                <w:sz w:val="24"/>
                <w:szCs w:val="21"/>
              </w:rPr>
              <w:t>正面：</w:t>
            </w:r>
            <w:r>
              <w:rPr>
                <w:rFonts w:ascii="仿宋_GB2312" w:hAnsi="仿宋" w:eastAsia="仿宋_GB2312"/>
                <w:bCs/>
                <w:sz w:val="24"/>
                <w:szCs w:val="21"/>
              </w:rPr>
              <w:t xml:space="preserve">                                 </w:t>
            </w:r>
            <w:r>
              <w:rPr>
                <w:rFonts w:hint="eastAsia" w:ascii="仿宋_GB2312" w:hAnsi="仿宋" w:eastAsia="仿宋_GB2312"/>
                <w:bCs/>
                <w:sz w:val="24"/>
                <w:szCs w:val="21"/>
              </w:rPr>
              <w:t>反面：</w:t>
            </w:r>
          </w:p>
          <w:p>
            <w:pPr>
              <w:pStyle w:val="178"/>
              <w:adjustRightInd w:val="0"/>
              <w:spacing w:line="360" w:lineRule="auto"/>
              <w:rPr>
                <w:rFonts w:ascii="仿宋_GB2312" w:hAnsi="仿宋" w:eastAsia="仿宋_GB2312"/>
                <w:bCs/>
                <w:sz w:val="24"/>
                <w:szCs w:val="21"/>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电子签名</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日期：</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日</w:t>
      </w:r>
    </w:p>
    <w:p>
      <w:pPr>
        <w:snapToGrid w:val="0"/>
        <w:spacing w:line="360" w:lineRule="auto"/>
        <w:jc w:val="center"/>
        <w:outlineLvl w:val="0"/>
        <w:rPr>
          <w:rFonts w:ascii="仿宋_GB2312" w:hAnsi="仿宋" w:eastAsia="仿宋_GB2312" w:cs="仿宋_GB2312"/>
          <w:b/>
          <w:kern w:val="0"/>
          <w:sz w:val="32"/>
          <w:szCs w:val="32"/>
        </w:rPr>
      </w:pPr>
    </w:p>
    <w:p>
      <w:pPr>
        <w:spacing w:line="360" w:lineRule="auto"/>
        <w:jc w:val="left"/>
        <w:rPr>
          <w:rFonts w:ascii="仿宋" w:hAnsi="仿宋" w:eastAsia="仿宋" w:cs="仿宋"/>
          <w:b/>
          <w:bCs/>
          <w:sz w:val="28"/>
          <w:szCs w:val="28"/>
        </w:rPr>
      </w:pPr>
    </w:p>
    <w:p>
      <w:pPr>
        <w:spacing w:line="360" w:lineRule="auto"/>
        <w:jc w:val="left"/>
        <w:rPr>
          <w:rFonts w:ascii="仿宋" w:hAnsi="仿宋" w:eastAsia="仿宋" w:cs="仿宋"/>
          <w:b/>
          <w:bCs/>
          <w:sz w:val="28"/>
          <w:szCs w:val="28"/>
        </w:rPr>
      </w:pPr>
    </w:p>
    <w:p>
      <w:pPr>
        <w:spacing w:line="360" w:lineRule="auto"/>
        <w:ind w:firstLine="2249" w:firstLineChars="700"/>
        <w:jc w:val="left"/>
        <w:rPr>
          <w:rFonts w:ascii="宋体" w:cs="宋体"/>
          <w:b/>
          <w:kern w:val="0"/>
          <w:sz w:val="32"/>
          <w:szCs w:val="32"/>
        </w:rPr>
      </w:pPr>
      <w:r>
        <w:rPr>
          <w:rFonts w:hint="eastAsia" w:ascii="宋体" w:hAnsi="宋体" w:cs="宋体"/>
          <w:b/>
          <w:kern w:val="0"/>
          <w:sz w:val="32"/>
          <w:szCs w:val="32"/>
        </w:rPr>
        <w:t>五、信用中国等网站信用查询结果</w:t>
      </w:r>
    </w:p>
    <w:p>
      <w:pPr>
        <w:pStyle w:val="333"/>
        <w:snapToGrid w:val="0"/>
        <w:spacing w:line="500" w:lineRule="exact"/>
        <w:jc w:val="center"/>
        <w:rPr>
          <w:rFonts w:ascii="仿宋" w:hAnsi="仿宋" w:eastAsia="仿宋" w:cs="仿宋"/>
          <w:b/>
          <w:bCs/>
          <w:sz w:val="28"/>
          <w:szCs w:val="28"/>
        </w:rPr>
      </w:pPr>
      <w:r>
        <w:rPr>
          <w:rFonts w:hint="eastAsia" w:hAnsi="宋体" w:cs="宋体"/>
          <w:sz w:val="24"/>
        </w:rPr>
        <w:t>公告发布之日起到开标截止时间之间“信用中国”（</w:t>
      </w:r>
      <w:r>
        <w:rPr>
          <w:rFonts w:hAnsi="宋体" w:cs="宋体"/>
          <w:sz w:val="24"/>
        </w:rPr>
        <w:t>www.creditchina.gov.cn</w:t>
      </w:r>
      <w:r>
        <w:rPr>
          <w:rFonts w:hint="eastAsia" w:hAnsi="宋体" w:cs="宋体"/>
          <w:sz w:val="24"/>
        </w:rPr>
        <w:t>）、中国政府采购网（</w:t>
      </w:r>
      <w:r>
        <w:rPr>
          <w:rFonts w:hAnsi="宋体" w:cs="宋体"/>
          <w:sz w:val="24"/>
        </w:rPr>
        <w:t>www.ccgp.gov.cn</w:t>
      </w:r>
      <w:r>
        <w:rPr>
          <w:rFonts w:hint="eastAsia" w:hAnsi="宋体" w:cs="宋体"/>
          <w:sz w:val="24"/>
        </w:rPr>
        <w:t>）失信被执行人、重大税收违法案件当事人名单、政府采购严重违法失信行为记录名查询结果截图。</w:t>
      </w: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r>
        <w:rPr>
          <w:rFonts w:hint="eastAsia" w:ascii="仿宋" w:hAnsi="仿宋" w:eastAsia="仿宋" w:cs="仿宋"/>
          <w:b/>
          <w:bCs/>
          <w:sz w:val="28"/>
          <w:szCs w:val="28"/>
        </w:rPr>
        <w:t>六、政府采购活动现场确认声明书</w:t>
      </w:r>
    </w:p>
    <w:p>
      <w:pPr>
        <w:pStyle w:val="965"/>
        <w:widowControl w:val="0"/>
        <w:snapToGrid w:val="0"/>
        <w:rPr>
          <w:rFonts w:ascii="仿宋" w:hAnsi="仿宋" w:eastAsia="仿宋" w:cs="仿宋"/>
          <w:bCs/>
          <w:color w:val="000000"/>
          <w:sz w:val="24"/>
          <w:szCs w:val="24"/>
        </w:rPr>
      </w:pPr>
      <w:r>
        <w:rPr>
          <w:rFonts w:hAnsi="宋体"/>
          <w:color w:val="000000"/>
          <w:kern w:val="0"/>
          <w:sz w:val="24"/>
          <w:szCs w:val="24"/>
        </w:rPr>
        <w:t xml:space="preserve"> </w:t>
      </w:r>
      <w:r>
        <w:rPr>
          <w:rFonts w:hint="eastAsia" w:ascii="仿宋" w:hAnsi="仿宋" w:eastAsia="仿宋" w:cs="仿宋"/>
          <w:bCs/>
          <w:color w:val="000000"/>
          <w:spacing w:val="6"/>
          <w:sz w:val="24"/>
          <w:szCs w:val="24"/>
        </w:rPr>
        <w:t>江山市中诚采购代理有限责任公司</w:t>
      </w:r>
      <w:r>
        <w:rPr>
          <w:rFonts w:hint="eastAsia" w:ascii="仿宋" w:hAnsi="仿宋" w:eastAsia="仿宋" w:cs="仿宋"/>
          <w:bCs/>
          <w:color w:val="000000"/>
          <w:kern w:val="0"/>
          <w:sz w:val="24"/>
          <w:szCs w:val="24"/>
        </w:rPr>
        <w:t>：</w:t>
      </w:r>
    </w:p>
    <w:p>
      <w:pPr>
        <w:pStyle w:val="965"/>
        <w:widowControl w:val="0"/>
        <w:snapToGrid w:val="0"/>
        <w:spacing w:line="380" w:lineRule="exact"/>
        <w:ind w:firstLine="504" w:firstLineChars="200"/>
        <w:jc w:val="both"/>
        <w:rPr>
          <w:rFonts w:ascii="仿宋" w:hAnsi="仿宋" w:eastAsia="仿宋" w:cs="仿宋"/>
          <w:bCs/>
          <w:color w:val="000000"/>
          <w:spacing w:val="6"/>
          <w:sz w:val="24"/>
          <w:szCs w:val="24"/>
        </w:rPr>
      </w:pPr>
      <w:r>
        <w:rPr>
          <w:rFonts w:hint="eastAsia" w:ascii="仿宋" w:hAnsi="仿宋" w:eastAsia="仿宋" w:cs="仿宋"/>
          <w:bCs/>
          <w:color w:val="000000"/>
          <w:spacing w:val="6"/>
          <w:sz w:val="24"/>
          <w:szCs w:val="24"/>
        </w:rPr>
        <w:t>本人经由</w:t>
      </w:r>
      <w:r>
        <w:rPr>
          <w:rFonts w:ascii="仿宋" w:hAnsi="仿宋" w:eastAsia="仿宋" w:cs="仿宋"/>
          <w:bCs/>
          <w:color w:val="000000"/>
          <w:spacing w:val="6"/>
          <w:sz w:val="24"/>
          <w:szCs w:val="24"/>
          <w:u w:val="single"/>
        </w:rPr>
        <w:t xml:space="preserve">                                        </w:t>
      </w:r>
      <w:r>
        <w:rPr>
          <w:rFonts w:hint="eastAsia" w:ascii="仿宋" w:hAnsi="仿宋" w:eastAsia="仿宋" w:cs="仿宋"/>
          <w:bCs/>
          <w:color w:val="000000"/>
          <w:spacing w:val="6"/>
          <w:sz w:val="24"/>
          <w:szCs w:val="24"/>
          <w:u w:val="single"/>
        </w:rPr>
        <w:t>（公司名称）</w:t>
      </w:r>
      <w:r>
        <w:rPr>
          <w:rFonts w:hint="eastAsia" w:ascii="仿宋" w:hAnsi="仿宋" w:eastAsia="仿宋" w:cs="仿宋"/>
          <w:bCs/>
          <w:color w:val="000000"/>
          <w:spacing w:val="6"/>
          <w:sz w:val="24"/>
          <w:szCs w:val="24"/>
        </w:rPr>
        <w:t>法定代表人合法授权</w:t>
      </w:r>
      <w:r>
        <w:rPr>
          <w:rFonts w:hint="eastAsia" w:ascii="仿宋" w:hAnsi="仿宋" w:eastAsia="仿宋" w:cs="仿宋"/>
          <w:bCs/>
          <w:color w:val="000000"/>
          <w:kern w:val="0"/>
          <w:sz w:val="24"/>
          <w:szCs w:val="24"/>
        </w:rPr>
        <w:t>参加</w:t>
      </w:r>
      <w:r>
        <w:rPr>
          <w:rFonts w:hint="eastAsia" w:ascii="仿宋" w:hAnsi="仿宋" w:eastAsia="仿宋" w:cs="仿宋"/>
          <w:bCs/>
          <w:color w:val="000000"/>
          <w:kern w:val="0"/>
          <w:sz w:val="24"/>
          <w:szCs w:val="24"/>
          <w:u w:val="single"/>
        </w:rPr>
        <w:t>浙江衢州诗画浙江大花园核心区国土绿化试点示范项目</w:t>
      </w:r>
      <w:r>
        <w:rPr>
          <w:rFonts w:ascii="仿宋" w:hAnsi="仿宋" w:eastAsia="仿宋" w:cs="仿宋"/>
          <w:bCs/>
          <w:color w:val="000000"/>
          <w:kern w:val="0"/>
          <w:sz w:val="24"/>
          <w:szCs w:val="24"/>
          <w:u w:val="single"/>
        </w:rPr>
        <w:t>——</w:t>
      </w:r>
      <w:r>
        <w:rPr>
          <w:rFonts w:hint="eastAsia" w:ascii="仿宋" w:hAnsi="仿宋" w:eastAsia="仿宋" w:cs="仿宋"/>
          <w:bCs/>
          <w:color w:val="000000"/>
          <w:kern w:val="0"/>
          <w:sz w:val="24"/>
          <w:szCs w:val="24"/>
          <w:u w:val="single"/>
        </w:rPr>
        <w:t>江山市</w:t>
      </w:r>
      <w:r>
        <w:rPr>
          <w:rFonts w:ascii="仿宋" w:hAnsi="仿宋" w:eastAsia="仿宋" w:cs="仿宋"/>
          <w:bCs/>
          <w:color w:val="000000"/>
          <w:kern w:val="0"/>
          <w:sz w:val="24"/>
          <w:szCs w:val="24"/>
          <w:u w:val="single"/>
        </w:rPr>
        <w:t>2022</w:t>
      </w:r>
      <w:r>
        <w:rPr>
          <w:rFonts w:hint="eastAsia" w:ascii="仿宋" w:hAnsi="仿宋" w:eastAsia="仿宋" w:cs="仿宋"/>
          <w:bCs/>
          <w:color w:val="000000"/>
          <w:kern w:val="0"/>
          <w:sz w:val="24"/>
          <w:szCs w:val="24"/>
          <w:u w:val="single"/>
        </w:rPr>
        <w:t>年度造林抚育采购项目</w:t>
      </w:r>
      <w:r>
        <w:rPr>
          <w:rFonts w:hint="eastAsia" w:ascii="仿宋" w:hAnsi="仿宋" w:eastAsia="仿宋" w:cs="仿宋"/>
          <w:bCs/>
          <w:color w:val="000000"/>
          <w:kern w:val="0"/>
          <w:sz w:val="24"/>
          <w:szCs w:val="24"/>
        </w:rPr>
        <w:t>（编号：</w:t>
      </w:r>
      <w:r>
        <w:rPr>
          <w:rFonts w:ascii="仿宋" w:hAnsi="仿宋" w:eastAsia="仿宋" w:cs="仿宋"/>
          <w:bCs/>
          <w:color w:val="000000"/>
          <w:kern w:val="0"/>
          <w:sz w:val="24"/>
          <w:szCs w:val="24"/>
          <w:u w:val="single"/>
        </w:rPr>
        <w:t>ZC2022ZFCG-0817</w:t>
      </w:r>
      <w:r>
        <w:rPr>
          <w:rFonts w:hint="eastAsia" w:ascii="仿宋" w:hAnsi="仿宋" w:eastAsia="仿宋" w:cs="仿宋"/>
          <w:bCs/>
          <w:color w:val="000000"/>
          <w:kern w:val="0"/>
          <w:sz w:val="24"/>
          <w:szCs w:val="24"/>
        </w:rPr>
        <w:t>）</w:t>
      </w:r>
      <w:r>
        <w:rPr>
          <w:rFonts w:hint="eastAsia" w:ascii="仿宋" w:hAnsi="仿宋" w:eastAsia="仿宋" w:cs="仿宋"/>
          <w:bCs/>
          <w:color w:val="000000"/>
          <w:sz w:val="24"/>
          <w:szCs w:val="24"/>
        </w:rPr>
        <w:t>招标</w:t>
      </w:r>
      <w:r>
        <w:rPr>
          <w:rFonts w:hint="eastAsia" w:ascii="仿宋" w:hAnsi="仿宋" w:eastAsia="仿宋" w:cs="仿宋"/>
          <w:bCs/>
          <w:color w:val="000000"/>
          <w:kern w:val="0"/>
          <w:sz w:val="24"/>
          <w:szCs w:val="24"/>
        </w:rPr>
        <w:t>活</w:t>
      </w:r>
      <w:r>
        <w:rPr>
          <w:rFonts w:hint="eastAsia" w:ascii="仿宋" w:hAnsi="仿宋" w:eastAsia="仿宋" w:cs="仿宋"/>
          <w:bCs/>
          <w:color w:val="000000"/>
          <w:spacing w:val="6"/>
          <w:sz w:val="24"/>
          <w:szCs w:val="24"/>
        </w:rPr>
        <w:t>动，现就有关公平竞争事项郑重声明如下：</w:t>
      </w:r>
      <w:r>
        <w:rPr>
          <w:rFonts w:ascii="仿宋" w:hAnsi="仿宋" w:eastAsia="仿宋" w:cs="仿宋"/>
          <w:bCs/>
          <w:color w:val="000000"/>
          <w:spacing w:val="6"/>
          <w:sz w:val="24"/>
          <w:szCs w:val="24"/>
        </w:rPr>
        <w:t xml:space="preserve"> </w:t>
      </w:r>
    </w:p>
    <w:p>
      <w:pPr>
        <w:pStyle w:val="966"/>
        <w:widowControl/>
        <w:snapToGrid w:val="0"/>
        <w:spacing w:line="380" w:lineRule="exact"/>
        <w:ind w:firstLine="480" w:firstLineChars="200"/>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一、本</w:t>
      </w:r>
      <w:r>
        <w:rPr>
          <w:rFonts w:hint="eastAsia" w:ascii="仿宋" w:hAnsi="仿宋" w:eastAsia="仿宋" w:cs="仿宋"/>
          <w:bCs/>
          <w:color w:val="000000"/>
          <w:spacing w:val="6"/>
          <w:sz w:val="24"/>
          <w:szCs w:val="24"/>
        </w:rPr>
        <w:t>公司</w:t>
      </w:r>
      <w:r>
        <w:rPr>
          <w:rFonts w:hint="eastAsia" w:ascii="仿宋" w:hAnsi="仿宋" w:eastAsia="仿宋" w:cs="仿宋"/>
          <w:bCs/>
          <w:color w:val="000000"/>
          <w:kern w:val="0"/>
          <w:sz w:val="24"/>
          <w:szCs w:val="24"/>
        </w:rPr>
        <w:t>与采购人之间</w:t>
      </w:r>
      <w:r>
        <w:rPr>
          <w:rFonts w:ascii="仿宋" w:hAnsi="仿宋" w:eastAsia="仿宋" w:cs="仿宋"/>
          <w:bCs/>
          <w:color w:val="000000"/>
          <w:kern w:val="0"/>
          <w:sz w:val="24"/>
          <w:szCs w:val="24"/>
        </w:rPr>
        <w:t xml:space="preserve">    </w:t>
      </w:r>
      <w:r>
        <w:rPr>
          <w:rFonts w:ascii="仿宋" w:hAnsi="仿宋" w:eastAsia="仿宋" w:cs="仿宋"/>
          <w:bCs/>
          <w:color w:val="000000"/>
          <w:kern w:val="0"/>
          <w:sz w:val="24"/>
          <w:szCs w:val="24"/>
        </w:rPr>
        <w:fldChar w:fldCharType="begin"/>
      </w:r>
      <w:r>
        <w:rPr>
          <w:rFonts w:ascii="仿宋" w:hAnsi="仿宋" w:eastAsia="仿宋" w:cs="仿宋"/>
          <w:bCs/>
          <w:color w:val="000000"/>
          <w:kern w:val="0"/>
          <w:sz w:val="24"/>
          <w:szCs w:val="24"/>
        </w:rPr>
        <w:instrText xml:space="preserve"> eq \o\ac(</w:instrText>
      </w:r>
      <w:r>
        <w:rPr>
          <w:rFonts w:hint="eastAsia" w:ascii="仿宋" w:hAnsi="仿宋" w:eastAsia="仿宋" w:cs="仿宋"/>
          <w:bCs/>
          <w:color w:val="000000"/>
          <w:kern w:val="0"/>
          <w:position w:val="-4"/>
          <w:sz w:val="36"/>
          <w:szCs w:val="24"/>
        </w:rPr>
        <w:instrText xml:space="preserve">□</w:instrText>
      </w:r>
      <w:r>
        <w:rPr>
          <w:rFonts w:ascii="仿宋" w:hAnsi="仿宋" w:eastAsia="仿宋" w:cs="仿宋"/>
          <w:bCs/>
          <w:color w:val="000000"/>
          <w:kern w:val="0"/>
          <w:sz w:val="24"/>
          <w:szCs w:val="24"/>
        </w:rPr>
        <w:instrText xml:space="preserve">)</w:instrText>
      </w:r>
      <w:r>
        <w:rPr>
          <w:rFonts w:ascii="仿宋" w:hAnsi="仿宋" w:eastAsia="仿宋" w:cs="仿宋"/>
          <w:bCs/>
          <w:color w:val="000000"/>
          <w:kern w:val="0"/>
          <w:sz w:val="24"/>
          <w:szCs w:val="24"/>
        </w:rPr>
        <w:fldChar w:fldCharType="end"/>
      </w:r>
      <w:r>
        <w:rPr>
          <w:rFonts w:hint="eastAsia" w:ascii="仿宋" w:hAnsi="仿宋" w:eastAsia="仿宋" w:cs="仿宋"/>
          <w:bCs/>
          <w:color w:val="000000"/>
          <w:kern w:val="0"/>
          <w:sz w:val="24"/>
          <w:szCs w:val="24"/>
        </w:rPr>
        <w:t>不存在利害关系</w:t>
      </w:r>
      <w:r>
        <w:rPr>
          <w:rFonts w:ascii="仿宋" w:hAnsi="仿宋" w:eastAsia="仿宋" w:cs="仿宋"/>
          <w:bCs/>
          <w:color w:val="000000"/>
          <w:kern w:val="0"/>
          <w:sz w:val="24"/>
          <w:szCs w:val="24"/>
        </w:rPr>
        <w:t xml:space="preserve">     </w:t>
      </w:r>
      <w:r>
        <w:rPr>
          <w:rFonts w:hint="eastAsia" w:ascii="仿宋" w:hAnsi="仿宋" w:eastAsia="仿宋" w:cs="仿宋"/>
          <w:bCs/>
          <w:color w:val="000000"/>
          <w:kern w:val="0"/>
          <w:sz w:val="24"/>
          <w:szCs w:val="24"/>
        </w:rPr>
        <w:t>□存在下列利害关系</w:t>
      </w:r>
      <w:r>
        <w:rPr>
          <w:rFonts w:ascii="仿宋" w:hAnsi="仿宋" w:eastAsia="仿宋" w:cs="仿宋"/>
          <w:bCs/>
          <w:color w:val="000000"/>
          <w:kern w:val="0"/>
          <w:sz w:val="24"/>
          <w:szCs w:val="24"/>
          <w:u w:val="single"/>
        </w:rPr>
        <w:t xml:space="preserve">           </w:t>
      </w:r>
      <w:r>
        <w:rPr>
          <w:rFonts w:hint="eastAsia" w:ascii="仿宋" w:hAnsi="仿宋" w:eastAsia="仿宋" w:cs="仿宋"/>
          <w:bCs/>
          <w:color w:val="000000"/>
          <w:kern w:val="0"/>
          <w:sz w:val="24"/>
          <w:szCs w:val="24"/>
        </w:rPr>
        <w:t>：</w:t>
      </w:r>
    </w:p>
    <w:p>
      <w:pPr>
        <w:pStyle w:val="966"/>
        <w:widowControl/>
        <w:snapToGrid w:val="0"/>
        <w:spacing w:line="380" w:lineRule="exact"/>
        <w:ind w:firstLine="480" w:firstLineChars="200"/>
        <w:rPr>
          <w:rFonts w:ascii="仿宋" w:hAnsi="仿宋" w:eastAsia="仿宋" w:cs="仿宋"/>
          <w:bCs/>
          <w:color w:val="000000"/>
          <w:kern w:val="0"/>
          <w:sz w:val="24"/>
          <w:szCs w:val="24"/>
        </w:rPr>
      </w:pPr>
      <w:r>
        <w:rPr>
          <w:rFonts w:ascii="仿宋" w:hAnsi="仿宋" w:eastAsia="仿宋" w:cs="仿宋"/>
          <w:bCs/>
          <w:color w:val="000000"/>
          <w:kern w:val="0"/>
          <w:sz w:val="24"/>
          <w:szCs w:val="24"/>
        </w:rPr>
        <w:t>A.</w:t>
      </w:r>
      <w:r>
        <w:rPr>
          <w:rFonts w:hint="eastAsia" w:ascii="仿宋" w:hAnsi="仿宋" w:eastAsia="仿宋" w:cs="仿宋"/>
          <w:bCs/>
          <w:color w:val="000000"/>
          <w:kern w:val="0"/>
          <w:sz w:val="24"/>
          <w:szCs w:val="24"/>
        </w:rPr>
        <w:t>投资关系</w:t>
      </w:r>
      <w:r>
        <w:rPr>
          <w:rFonts w:ascii="仿宋" w:hAnsi="仿宋" w:eastAsia="仿宋" w:cs="仿宋"/>
          <w:bCs/>
          <w:color w:val="000000"/>
          <w:kern w:val="0"/>
          <w:sz w:val="24"/>
          <w:szCs w:val="24"/>
        </w:rPr>
        <w:t xml:space="preserve">    B.</w:t>
      </w:r>
      <w:r>
        <w:rPr>
          <w:rFonts w:hint="eastAsia" w:ascii="仿宋" w:hAnsi="仿宋" w:eastAsia="仿宋" w:cs="仿宋"/>
          <w:bCs/>
          <w:color w:val="000000"/>
          <w:kern w:val="0"/>
          <w:sz w:val="24"/>
          <w:szCs w:val="24"/>
        </w:rPr>
        <w:t>行政隶属关系</w:t>
      </w:r>
      <w:r>
        <w:rPr>
          <w:rFonts w:ascii="仿宋" w:hAnsi="仿宋" w:eastAsia="仿宋" w:cs="仿宋"/>
          <w:bCs/>
          <w:color w:val="000000"/>
          <w:kern w:val="0"/>
          <w:sz w:val="24"/>
          <w:szCs w:val="24"/>
        </w:rPr>
        <w:t xml:space="preserve">    C.</w:t>
      </w:r>
      <w:r>
        <w:rPr>
          <w:rFonts w:hint="eastAsia" w:ascii="仿宋" w:hAnsi="仿宋" w:eastAsia="仿宋" w:cs="仿宋"/>
          <w:bCs/>
          <w:color w:val="000000"/>
          <w:kern w:val="0"/>
          <w:sz w:val="24"/>
          <w:szCs w:val="24"/>
        </w:rPr>
        <w:t>业务指导关系</w:t>
      </w:r>
    </w:p>
    <w:p>
      <w:pPr>
        <w:pStyle w:val="966"/>
        <w:widowControl/>
        <w:snapToGrid w:val="0"/>
        <w:spacing w:line="380" w:lineRule="exact"/>
        <w:ind w:firstLine="480" w:firstLineChars="200"/>
        <w:rPr>
          <w:rFonts w:ascii="仿宋" w:hAnsi="仿宋" w:eastAsia="仿宋" w:cs="仿宋"/>
          <w:bCs/>
          <w:color w:val="000000"/>
          <w:kern w:val="0"/>
          <w:sz w:val="24"/>
          <w:szCs w:val="24"/>
        </w:rPr>
      </w:pPr>
      <w:r>
        <w:rPr>
          <w:rFonts w:ascii="仿宋" w:hAnsi="仿宋" w:eastAsia="仿宋" w:cs="仿宋"/>
          <w:bCs/>
          <w:color w:val="000000"/>
          <w:kern w:val="0"/>
          <w:sz w:val="24"/>
          <w:szCs w:val="24"/>
        </w:rPr>
        <w:t>D.</w:t>
      </w:r>
      <w:r>
        <w:rPr>
          <w:rFonts w:hint="eastAsia" w:ascii="仿宋" w:hAnsi="仿宋" w:eastAsia="仿宋" w:cs="仿宋"/>
          <w:bCs/>
          <w:color w:val="000000"/>
          <w:kern w:val="0"/>
          <w:sz w:val="24"/>
          <w:szCs w:val="24"/>
        </w:rPr>
        <w:t>其他可能</w:t>
      </w:r>
      <w:r>
        <w:rPr>
          <w:rFonts w:hint="eastAsia" w:ascii="仿宋" w:hAnsi="仿宋" w:eastAsia="仿宋" w:cs="仿宋"/>
          <w:bCs/>
          <w:color w:val="000000"/>
          <w:sz w:val="24"/>
          <w:szCs w:val="24"/>
        </w:rPr>
        <w:t>影响招标公正的</w:t>
      </w:r>
      <w:r>
        <w:rPr>
          <w:rFonts w:hint="eastAsia" w:ascii="仿宋" w:hAnsi="仿宋" w:eastAsia="仿宋" w:cs="仿宋"/>
          <w:bCs/>
          <w:color w:val="000000"/>
          <w:kern w:val="0"/>
          <w:sz w:val="24"/>
          <w:szCs w:val="24"/>
        </w:rPr>
        <w:t>利害关系</w:t>
      </w:r>
      <w:r>
        <w:rPr>
          <w:rFonts w:hint="eastAsia" w:ascii="仿宋" w:hAnsi="仿宋" w:eastAsia="仿宋" w:cs="仿宋"/>
          <w:bCs/>
          <w:color w:val="000000"/>
          <w:kern w:val="0"/>
          <w:sz w:val="24"/>
          <w:szCs w:val="24"/>
          <w:u w:val="single"/>
        </w:rPr>
        <w:t>（如有，请如实说明）</w:t>
      </w:r>
      <w:r>
        <w:rPr>
          <w:rFonts w:ascii="仿宋" w:hAnsi="仿宋" w:eastAsia="仿宋" w:cs="仿宋"/>
          <w:bCs/>
          <w:color w:val="000000"/>
          <w:kern w:val="0"/>
          <w:sz w:val="24"/>
          <w:szCs w:val="24"/>
          <w:u w:val="single"/>
        </w:rPr>
        <w:t xml:space="preserve">             </w:t>
      </w:r>
      <w:r>
        <w:rPr>
          <w:rFonts w:hint="eastAsia" w:ascii="仿宋" w:hAnsi="仿宋" w:eastAsia="仿宋" w:cs="仿宋"/>
          <w:bCs/>
          <w:color w:val="000000"/>
          <w:kern w:val="0"/>
          <w:sz w:val="24"/>
          <w:szCs w:val="24"/>
        </w:rPr>
        <w:t>。</w:t>
      </w:r>
    </w:p>
    <w:p>
      <w:pPr>
        <w:pStyle w:val="966"/>
        <w:widowControl/>
        <w:snapToGrid w:val="0"/>
        <w:spacing w:line="380" w:lineRule="exact"/>
        <w:ind w:firstLine="504" w:firstLineChars="200"/>
        <w:rPr>
          <w:rFonts w:ascii="仿宋" w:hAnsi="仿宋" w:eastAsia="仿宋" w:cs="仿宋"/>
          <w:bCs/>
          <w:color w:val="000000"/>
          <w:kern w:val="0"/>
          <w:sz w:val="24"/>
          <w:szCs w:val="24"/>
        </w:rPr>
      </w:pPr>
      <w:r>
        <w:rPr>
          <w:rFonts w:hint="eastAsia" w:ascii="仿宋" w:hAnsi="仿宋" w:eastAsia="仿宋" w:cs="仿宋"/>
          <w:bCs/>
          <w:color w:val="000000"/>
          <w:spacing w:val="6"/>
          <w:sz w:val="24"/>
          <w:szCs w:val="24"/>
        </w:rPr>
        <w:t>二、</w:t>
      </w:r>
      <w:r>
        <w:rPr>
          <w:rFonts w:hint="eastAsia" w:ascii="仿宋" w:hAnsi="仿宋" w:eastAsia="仿宋" w:cs="仿宋"/>
          <w:bCs/>
          <w:color w:val="000000"/>
          <w:kern w:val="0"/>
          <w:sz w:val="24"/>
          <w:szCs w:val="24"/>
        </w:rPr>
        <w:t>现已清楚知道参加本项目</w:t>
      </w:r>
      <w:r>
        <w:rPr>
          <w:rFonts w:hint="eastAsia" w:ascii="仿宋" w:hAnsi="仿宋" w:eastAsia="仿宋" w:cs="仿宋"/>
          <w:bCs/>
          <w:color w:val="000000"/>
          <w:sz w:val="24"/>
          <w:szCs w:val="24"/>
        </w:rPr>
        <w:t>招标</w:t>
      </w:r>
      <w:r>
        <w:rPr>
          <w:rFonts w:hint="eastAsia" w:ascii="仿宋" w:hAnsi="仿宋" w:eastAsia="仿宋" w:cs="仿宋"/>
          <w:bCs/>
          <w:color w:val="000000"/>
          <w:kern w:val="0"/>
          <w:sz w:val="24"/>
          <w:szCs w:val="24"/>
        </w:rPr>
        <w:t>活动的其他所有供应商名称，本</w:t>
      </w:r>
      <w:r>
        <w:rPr>
          <w:rFonts w:hint="eastAsia" w:ascii="仿宋" w:hAnsi="仿宋" w:eastAsia="仿宋" w:cs="仿宋"/>
          <w:bCs/>
          <w:color w:val="000000"/>
          <w:spacing w:val="6"/>
          <w:sz w:val="24"/>
          <w:szCs w:val="24"/>
        </w:rPr>
        <w:t>公司</w:t>
      </w:r>
      <w:r>
        <w:rPr>
          <w:rFonts w:ascii="仿宋" w:hAnsi="仿宋" w:eastAsia="仿宋" w:cs="仿宋"/>
          <w:bCs/>
          <w:color w:val="000000"/>
          <w:kern w:val="0"/>
          <w:sz w:val="24"/>
          <w:szCs w:val="24"/>
        </w:rPr>
        <w:t xml:space="preserve">   </w:t>
      </w:r>
      <w:r>
        <w:rPr>
          <w:rFonts w:ascii="仿宋" w:hAnsi="仿宋" w:eastAsia="仿宋" w:cs="仿宋"/>
          <w:bCs/>
          <w:color w:val="000000"/>
          <w:kern w:val="0"/>
          <w:sz w:val="24"/>
          <w:szCs w:val="24"/>
        </w:rPr>
        <w:fldChar w:fldCharType="begin"/>
      </w:r>
      <w:r>
        <w:rPr>
          <w:rFonts w:ascii="仿宋" w:hAnsi="仿宋" w:eastAsia="仿宋" w:cs="仿宋"/>
          <w:bCs/>
          <w:color w:val="000000"/>
          <w:kern w:val="0"/>
          <w:sz w:val="24"/>
          <w:szCs w:val="24"/>
        </w:rPr>
        <w:instrText xml:space="preserve"> eq \o\ac(</w:instrText>
      </w:r>
      <w:r>
        <w:rPr>
          <w:rFonts w:hint="eastAsia" w:ascii="仿宋" w:hAnsi="仿宋" w:eastAsia="仿宋" w:cs="仿宋"/>
          <w:bCs/>
          <w:color w:val="000000"/>
          <w:kern w:val="0"/>
          <w:position w:val="-4"/>
          <w:sz w:val="36"/>
          <w:szCs w:val="24"/>
        </w:rPr>
        <w:instrText xml:space="preserve">□</w:instrText>
      </w:r>
      <w:r>
        <w:rPr>
          <w:rFonts w:ascii="仿宋" w:hAnsi="仿宋" w:eastAsia="仿宋" w:cs="仿宋"/>
          <w:bCs/>
          <w:color w:val="000000"/>
          <w:kern w:val="0"/>
          <w:sz w:val="24"/>
          <w:szCs w:val="24"/>
        </w:rPr>
        <w:instrText xml:space="preserve">)</w:instrText>
      </w:r>
      <w:r>
        <w:rPr>
          <w:rFonts w:ascii="仿宋" w:hAnsi="仿宋" w:eastAsia="仿宋" w:cs="仿宋"/>
          <w:bCs/>
          <w:color w:val="000000"/>
          <w:kern w:val="0"/>
          <w:sz w:val="24"/>
          <w:szCs w:val="24"/>
        </w:rPr>
        <w:fldChar w:fldCharType="end"/>
      </w:r>
      <w:r>
        <w:rPr>
          <w:rFonts w:hint="eastAsia" w:ascii="仿宋" w:hAnsi="仿宋" w:eastAsia="仿宋" w:cs="仿宋"/>
          <w:bCs/>
          <w:color w:val="000000"/>
          <w:kern w:val="0"/>
          <w:sz w:val="24"/>
          <w:szCs w:val="24"/>
        </w:rPr>
        <w:t>与其他所有供应商之间均不存在利害关系</w:t>
      </w:r>
    </w:p>
    <w:p>
      <w:pPr>
        <w:pStyle w:val="966"/>
        <w:widowControl/>
        <w:snapToGrid w:val="0"/>
        <w:spacing w:line="380" w:lineRule="exact"/>
        <w:ind w:firstLine="480" w:firstLineChars="200"/>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□与</w:t>
      </w:r>
      <w:r>
        <w:rPr>
          <w:rFonts w:ascii="仿宋" w:hAnsi="仿宋" w:eastAsia="仿宋" w:cs="仿宋"/>
          <w:bCs/>
          <w:color w:val="000000"/>
          <w:kern w:val="0"/>
          <w:sz w:val="24"/>
          <w:szCs w:val="24"/>
          <w:u w:val="single"/>
        </w:rPr>
        <w:t xml:space="preserve">                        </w:t>
      </w:r>
      <w:r>
        <w:rPr>
          <w:rFonts w:hint="eastAsia" w:ascii="仿宋" w:hAnsi="仿宋" w:eastAsia="仿宋" w:cs="仿宋"/>
          <w:bCs/>
          <w:color w:val="000000"/>
          <w:kern w:val="0"/>
          <w:sz w:val="24"/>
          <w:szCs w:val="24"/>
          <w:u w:val="single"/>
        </w:rPr>
        <w:t>（供应商名称）</w:t>
      </w:r>
      <w:r>
        <w:rPr>
          <w:rFonts w:hint="eastAsia" w:ascii="仿宋" w:hAnsi="仿宋" w:eastAsia="仿宋" w:cs="仿宋"/>
          <w:bCs/>
          <w:color w:val="000000"/>
          <w:kern w:val="0"/>
          <w:sz w:val="24"/>
          <w:szCs w:val="24"/>
        </w:rPr>
        <w:t>之间存在下列利害关系</w:t>
      </w:r>
      <w:r>
        <w:rPr>
          <w:rFonts w:ascii="仿宋" w:hAnsi="仿宋" w:eastAsia="仿宋" w:cs="仿宋"/>
          <w:bCs/>
          <w:color w:val="000000"/>
          <w:kern w:val="0"/>
          <w:sz w:val="24"/>
          <w:szCs w:val="24"/>
          <w:u w:val="single"/>
        </w:rPr>
        <w:t xml:space="preserve">         </w:t>
      </w:r>
      <w:r>
        <w:rPr>
          <w:rFonts w:hint="eastAsia" w:ascii="仿宋" w:hAnsi="仿宋" w:eastAsia="仿宋" w:cs="仿宋"/>
          <w:bCs/>
          <w:color w:val="000000"/>
          <w:kern w:val="0"/>
          <w:sz w:val="24"/>
          <w:szCs w:val="24"/>
        </w:rPr>
        <w:t>：</w:t>
      </w:r>
    </w:p>
    <w:p>
      <w:pPr>
        <w:pStyle w:val="965"/>
        <w:widowControl w:val="0"/>
        <w:snapToGrid w:val="0"/>
        <w:spacing w:line="380" w:lineRule="exact"/>
        <w:ind w:firstLine="480" w:firstLineChars="200"/>
        <w:jc w:val="both"/>
        <w:rPr>
          <w:rFonts w:ascii="仿宋" w:hAnsi="仿宋" w:eastAsia="仿宋" w:cs="仿宋"/>
          <w:bCs/>
          <w:color w:val="000000"/>
          <w:kern w:val="0"/>
          <w:sz w:val="24"/>
          <w:szCs w:val="24"/>
        </w:rPr>
      </w:pPr>
      <w:r>
        <w:rPr>
          <w:rFonts w:ascii="仿宋" w:hAnsi="仿宋" w:eastAsia="仿宋" w:cs="仿宋"/>
          <w:bCs/>
          <w:color w:val="000000"/>
          <w:kern w:val="0"/>
          <w:sz w:val="24"/>
          <w:szCs w:val="24"/>
        </w:rPr>
        <w:t>A.</w:t>
      </w:r>
      <w:r>
        <w:rPr>
          <w:rFonts w:hint="eastAsia" w:ascii="仿宋" w:hAnsi="仿宋" w:eastAsia="仿宋" w:cs="仿宋"/>
          <w:bCs/>
          <w:color w:val="000000"/>
          <w:kern w:val="0"/>
          <w:sz w:val="24"/>
          <w:szCs w:val="24"/>
        </w:rPr>
        <w:t>法定代表人或负责人或实际控制人是同一人</w:t>
      </w:r>
    </w:p>
    <w:p>
      <w:pPr>
        <w:pStyle w:val="965"/>
        <w:widowControl w:val="0"/>
        <w:snapToGrid w:val="0"/>
        <w:spacing w:line="380" w:lineRule="exact"/>
        <w:ind w:firstLine="480" w:firstLineChars="200"/>
        <w:jc w:val="both"/>
        <w:rPr>
          <w:rFonts w:ascii="仿宋" w:hAnsi="仿宋" w:eastAsia="仿宋" w:cs="仿宋"/>
          <w:bCs/>
          <w:color w:val="000000"/>
          <w:spacing w:val="6"/>
          <w:sz w:val="24"/>
          <w:szCs w:val="24"/>
        </w:rPr>
      </w:pPr>
      <w:r>
        <w:rPr>
          <w:rFonts w:ascii="仿宋" w:hAnsi="仿宋" w:eastAsia="仿宋" w:cs="仿宋"/>
          <w:bCs/>
          <w:color w:val="000000"/>
          <w:kern w:val="0"/>
          <w:sz w:val="24"/>
          <w:szCs w:val="24"/>
        </w:rPr>
        <w:t>B.</w:t>
      </w:r>
      <w:r>
        <w:rPr>
          <w:rFonts w:hint="eastAsia" w:ascii="仿宋" w:hAnsi="仿宋" w:eastAsia="仿宋" w:cs="仿宋"/>
          <w:bCs/>
          <w:color w:val="000000"/>
          <w:kern w:val="0"/>
          <w:sz w:val="24"/>
          <w:szCs w:val="24"/>
        </w:rPr>
        <w:t>法定代表人或负责人或实际控制人是夫妻关系</w:t>
      </w:r>
    </w:p>
    <w:p>
      <w:pPr>
        <w:pStyle w:val="965"/>
        <w:widowControl w:val="0"/>
        <w:snapToGrid w:val="0"/>
        <w:spacing w:line="380" w:lineRule="exact"/>
        <w:ind w:firstLine="480" w:firstLineChars="200"/>
        <w:jc w:val="both"/>
        <w:rPr>
          <w:rFonts w:ascii="仿宋" w:hAnsi="仿宋" w:eastAsia="仿宋" w:cs="仿宋"/>
          <w:bCs/>
          <w:color w:val="000000"/>
          <w:spacing w:val="6"/>
          <w:sz w:val="24"/>
          <w:szCs w:val="24"/>
        </w:rPr>
      </w:pPr>
      <w:r>
        <w:rPr>
          <w:rFonts w:ascii="仿宋" w:hAnsi="仿宋" w:eastAsia="仿宋" w:cs="仿宋"/>
          <w:bCs/>
          <w:color w:val="000000"/>
          <w:kern w:val="0"/>
          <w:sz w:val="24"/>
          <w:szCs w:val="24"/>
        </w:rPr>
        <w:t>C.</w:t>
      </w:r>
      <w:r>
        <w:rPr>
          <w:rFonts w:hint="eastAsia" w:ascii="仿宋" w:hAnsi="仿宋" w:eastAsia="仿宋" w:cs="仿宋"/>
          <w:bCs/>
          <w:color w:val="000000"/>
          <w:kern w:val="0"/>
          <w:sz w:val="24"/>
          <w:szCs w:val="24"/>
        </w:rPr>
        <w:t>法定代表人或负责人或实际控制人是直系血亲关系</w:t>
      </w:r>
    </w:p>
    <w:p>
      <w:pPr>
        <w:pStyle w:val="965"/>
        <w:widowControl w:val="0"/>
        <w:snapToGrid w:val="0"/>
        <w:spacing w:line="380" w:lineRule="exact"/>
        <w:ind w:firstLine="464" w:firstLineChars="200"/>
        <w:jc w:val="both"/>
        <w:rPr>
          <w:rFonts w:ascii="仿宋" w:hAnsi="仿宋" w:eastAsia="仿宋" w:cs="仿宋"/>
          <w:bCs/>
          <w:color w:val="000000"/>
          <w:spacing w:val="-4"/>
          <w:sz w:val="24"/>
          <w:szCs w:val="24"/>
        </w:rPr>
      </w:pPr>
      <w:r>
        <w:rPr>
          <w:rFonts w:ascii="仿宋" w:hAnsi="仿宋" w:eastAsia="仿宋" w:cs="仿宋"/>
          <w:bCs/>
          <w:color w:val="000000"/>
          <w:spacing w:val="-4"/>
          <w:kern w:val="0"/>
          <w:sz w:val="24"/>
          <w:szCs w:val="24"/>
        </w:rPr>
        <w:t>D.</w:t>
      </w:r>
      <w:r>
        <w:rPr>
          <w:rFonts w:hint="eastAsia" w:ascii="仿宋" w:hAnsi="仿宋" w:eastAsia="仿宋" w:cs="仿宋"/>
          <w:bCs/>
          <w:color w:val="000000"/>
          <w:spacing w:val="-4"/>
          <w:kern w:val="0"/>
          <w:sz w:val="24"/>
          <w:szCs w:val="24"/>
        </w:rPr>
        <w:t>法定代表人或负责人或实际控制人存在三代以内旁系血亲关系</w:t>
      </w:r>
    </w:p>
    <w:p>
      <w:pPr>
        <w:pStyle w:val="965"/>
        <w:widowControl w:val="0"/>
        <w:snapToGrid w:val="0"/>
        <w:spacing w:line="380" w:lineRule="exact"/>
        <w:ind w:firstLine="480" w:firstLineChars="200"/>
        <w:jc w:val="both"/>
        <w:rPr>
          <w:rFonts w:ascii="仿宋" w:hAnsi="仿宋" w:eastAsia="仿宋" w:cs="仿宋"/>
          <w:bCs/>
          <w:color w:val="000000"/>
          <w:kern w:val="0"/>
          <w:sz w:val="24"/>
          <w:szCs w:val="24"/>
        </w:rPr>
      </w:pPr>
      <w:r>
        <w:rPr>
          <w:rFonts w:ascii="仿宋" w:hAnsi="仿宋" w:eastAsia="仿宋" w:cs="仿宋"/>
          <w:bCs/>
          <w:color w:val="000000"/>
          <w:kern w:val="0"/>
          <w:sz w:val="24"/>
          <w:szCs w:val="24"/>
        </w:rPr>
        <w:t>E.</w:t>
      </w:r>
      <w:r>
        <w:rPr>
          <w:rFonts w:hint="eastAsia" w:ascii="仿宋" w:hAnsi="仿宋" w:eastAsia="仿宋" w:cs="仿宋"/>
          <w:bCs/>
          <w:color w:val="000000"/>
          <w:kern w:val="0"/>
          <w:sz w:val="24"/>
          <w:szCs w:val="24"/>
        </w:rPr>
        <w:t>法定代表人或负责人或实际控制人存在近姻亲关系</w:t>
      </w:r>
    </w:p>
    <w:p>
      <w:pPr>
        <w:pStyle w:val="965"/>
        <w:widowControl w:val="0"/>
        <w:snapToGrid w:val="0"/>
        <w:spacing w:line="380" w:lineRule="exact"/>
        <w:ind w:right="-380" w:rightChars="-181" w:firstLine="480" w:firstLineChars="200"/>
        <w:jc w:val="both"/>
        <w:rPr>
          <w:rFonts w:ascii="仿宋" w:hAnsi="仿宋" w:eastAsia="仿宋" w:cs="仿宋"/>
          <w:bCs/>
          <w:color w:val="000000"/>
          <w:kern w:val="0"/>
          <w:sz w:val="24"/>
          <w:szCs w:val="24"/>
        </w:rPr>
      </w:pPr>
      <w:r>
        <w:rPr>
          <w:rFonts w:ascii="仿宋" w:hAnsi="仿宋" w:eastAsia="仿宋" w:cs="仿宋"/>
          <w:bCs/>
          <w:color w:val="000000"/>
          <w:kern w:val="0"/>
          <w:sz w:val="24"/>
          <w:szCs w:val="24"/>
        </w:rPr>
        <w:t>F.</w:t>
      </w:r>
      <w:r>
        <w:rPr>
          <w:rFonts w:hint="eastAsia" w:ascii="仿宋" w:hAnsi="仿宋" w:eastAsia="仿宋" w:cs="仿宋"/>
          <w:bCs/>
          <w:color w:val="000000"/>
          <w:kern w:val="0"/>
          <w:sz w:val="24"/>
          <w:szCs w:val="24"/>
        </w:rPr>
        <w:t>法定代表人或负责人或实际控制人存在股份控制或实际控制关系</w:t>
      </w:r>
    </w:p>
    <w:p>
      <w:pPr>
        <w:pStyle w:val="965"/>
        <w:widowControl w:val="0"/>
        <w:snapToGrid w:val="0"/>
        <w:spacing w:line="380" w:lineRule="exact"/>
        <w:ind w:right="-380" w:rightChars="-181" w:firstLine="480" w:firstLineChars="200"/>
        <w:jc w:val="both"/>
        <w:rPr>
          <w:rFonts w:ascii="仿宋" w:hAnsi="仿宋" w:eastAsia="仿宋" w:cs="仿宋"/>
          <w:bCs/>
          <w:color w:val="000000"/>
          <w:kern w:val="0"/>
          <w:sz w:val="24"/>
          <w:szCs w:val="24"/>
        </w:rPr>
      </w:pPr>
      <w:r>
        <w:rPr>
          <w:rFonts w:ascii="仿宋" w:hAnsi="仿宋" w:eastAsia="仿宋" w:cs="仿宋"/>
          <w:bCs/>
          <w:color w:val="000000"/>
          <w:kern w:val="0"/>
          <w:sz w:val="24"/>
          <w:szCs w:val="24"/>
        </w:rPr>
        <w:t>G.</w:t>
      </w:r>
      <w:r>
        <w:rPr>
          <w:rFonts w:hint="eastAsia" w:ascii="仿宋" w:hAnsi="仿宋" w:eastAsia="仿宋" w:cs="仿宋"/>
          <w:bCs/>
          <w:color w:val="000000"/>
          <w:kern w:val="0"/>
          <w:sz w:val="24"/>
          <w:szCs w:val="24"/>
        </w:rPr>
        <w:t>存在共同直接或间接投资设立子公司、联营企业和合营企业情况</w:t>
      </w:r>
    </w:p>
    <w:p>
      <w:pPr>
        <w:pStyle w:val="965"/>
        <w:widowControl w:val="0"/>
        <w:snapToGrid w:val="0"/>
        <w:spacing w:line="380" w:lineRule="exact"/>
        <w:ind w:firstLine="480" w:firstLineChars="200"/>
        <w:jc w:val="both"/>
        <w:rPr>
          <w:rFonts w:ascii="仿宋" w:hAnsi="仿宋" w:eastAsia="仿宋" w:cs="仿宋"/>
          <w:bCs/>
          <w:color w:val="000000"/>
          <w:sz w:val="24"/>
          <w:szCs w:val="24"/>
        </w:rPr>
      </w:pPr>
      <w:r>
        <w:rPr>
          <w:rFonts w:ascii="仿宋" w:hAnsi="仿宋" w:eastAsia="仿宋" w:cs="仿宋"/>
          <w:bCs/>
          <w:color w:val="000000"/>
          <w:kern w:val="0"/>
          <w:sz w:val="24"/>
          <w:szCs w:val="24"/>
        </w:rPr>
        <w:t>H.</w:t>
      </w:r>
      <w:r>
        <w:rPr>
          <w:rFonts w:hint="eastAsia" w:ascii="仿宋" w:hAnsi="仿宋" w:eastAsia="仿宋" w:cs="仿宋"/>
          <w:bCs/>
          <w:color w:val="000000"/>
          <w:kern w:val="0"/>
          <w:sz w:val="24"/>
          <w:szCs w:val="24"/>
        </w:rPr>
        <w:t>存在分级代理或代销关系、同一生产制造商关系、</w:t>
      </w:r>
      <w:r>
        <w:rPr>
          <w:rFonts w:hint="eastAsia" w:ascii="仿宋" w:hAnsi="仿宋" w:eastAsia="仿宋" w:cs="仿宋"/>
          <w:bCs/>
          <w:color w:val="000000"/>
          <w:sz w:val="24"/>
          <w:szCs w:val="24"/>
        </w:rPr>
        <w:t>管理关系、重要业务（占主营业务收入</w:t>
      </w:r>
      <w:r>
        <w:rPr>
          <w:rFonts w:ascii="仿宋" w:hAnsi="仿宋" w:eastAsia="仿宋" w:cs="仿宋"/>
          <w:bCs/>
          <w:color w:val="000000"/>
          <w:sz w:val="24"/>
          <w:szCs w:val="24"/>
        </w:rPr>
        <w:t>50%</w:t>
      </w:r>
      <w:r>
        <w:rPr>
          <w:rFonts w:hint="eastAsia" w:ascii="仿宋" w:hAnsi="仿宋" w:eastAsia="仿宋" w:cs="仿宋"/>
          <w:bCs/>
          <w:color w:val="000000"/>
          <w:sz w:val="24"/>
          <w:szCs w:val="24"/>
        </w:rPr>
        <w:t>以上）或重要财务往来关系（如融资）等其他实质性控制关系</w:t>
      </w:r>
    </w:p>
    <w:p>
      <w:pPr>
        <w:pStyle w:val="965"/>
        <w:widowControl w:val="0"/>
        <w:snapToGrid w:val="0"/>
        <w:spacing w:line="380" w:lineRule="exact"/>
        <w:ind w:firstLine="480" w:firstLineChars="200"/>
        <w:jc w:val="both"/>
        <w:rPr>
          <w:rFonts w:ascii="仿宋" w:hAnsi="仿宋" w:eastAsia="仿宋" w:cs="仿宋"/>
          <w:bCs/>
          <w:color w:val="000000"/>
          <w:spacing w:val="6"/>
          <w:sz w:val="24"/>
          <w:szCs w:val="24"/>
        </w:rPr>
      </w:pPr>
      <w:r>
        <w:rPr>
          <w:rFonts w:ascii="仿宋" w:hAnsi="仿宋" w:eastAsia="仿宋" w:cs="仿宋"/>
          <w:bCs/>
          <w:color w:val="000000"/>
          <w:sz w:val="24"/>
          <w:szCs w:val="24"/>
        </w:rPr>
        <w:t>I</w:t>
      </w:r>
      <w:r>
        <w:rPr>
          <w:rFonts w:ascii="仿宋" w:hAnsi="仿宋" w:eastAsia="仿宋" w:cs="仿宋"/>
          <w:bCs/>
          <w:color w:val="000000"/>
          <w:kern w:val="0"/>
          <w:sz w:val="24"/>
          <w:szCs w:val="24"/>
        </w:rPr>
        <w:t>.</w:t>
      </w:r>
      <w:r>
        <w:rPr>
          <w:rFonts w:hint="eastAsia" w:ascii="仿宋" w:hAnsi="仿宋" w:eastAsia="仿宋" w:cs="仿宋"/>
          <w:bCs/>
          <w:color w:val="000000"/>
          <w:sz w:val="24"/>
          <w:szCs w:val="24"/>
        </w:rPr>
        <w:t>其他利害关系情况</w:t>
      </w:r>
      <w:r>
        <w:rPr>
          <w:rFonts w:ascii="仿宋" w:hAnsi="仿宋" w:eastAsia="仿宋" w:cs="仿宋"/>
          <w:bCs/>
          <w:color w:val="000000"/>
          <w:sz w:val="24"/>
          <w:szCs w:val="24"/>
          <w:u w:val="single"/>
        </w:rPr>
        <w:t xml:space="preserve">                           </w:t>
      </w:r>
      <w:r>
        <w:rPr>
          <w:rFonts w:hint="eastAsia" w:ascii="仿宋" w:hAnsi="仿宋" w:eastAsia="仿宋" w:cs="仿宋"/>
          <w:bCs/>
          <w:color w:val="000000"/>
          <w:kern w:val="0"/>
          <w:sz w:val="24"/>
          <w:szCs w:val="24"/>
        </w:rPr>
        <w:t>。</w:t>
      </w:r>
    </w:p>
    <w:p>
      <w:pPr>
        <w:pStyle w:val="966"/>
        <w:widowControl/>
        <w:snapToGrid w:val="0"/>
        <w:spacing w:line="380" w:lineRule="exact"/>
        <w:ind w:firstLine="480" w:firstLineChars="200"/>
        <w:rPr>
          <w:rFonts w:ascii="仿宋" w:hAnsi="仿宋" w:eastAsia="仿宋" w:cs="仿宋"/>
          <w:bCs/>
          <w:color w:val="000000"/>
          <w:kern w:val="0"/>
          <w:sz w:val="24"/>
          <w:szCs w:val="24"/>
        </w:rPr>
      </w:pPr>
      <w:r>
        <w:rPr>
          <w:rFonts w:hint="eastAsia" w:ascii="仿宋" w:hAnsi="仿宋" w:eastAsia="仿宋" w:cs="仿宋"/>
          <w:bCs/>
          <w:color w:val="000000"/>
          <w:sz w:val="24"/>
          <w:szCs w:val="24"/>
        </w:rPr>
        <w:t>三、现已清楚知道并</w:t>
      </w:r>
      <w:r>
        <w:rPr>
          <w:rFonts w:hint="eastAsia" w:ascii="仿宋" w:hAnsi="仿宋" w:eastAsia="仿宋" w:cs="仿宋"/>
          <w:bCs/>
          <w:color w:val="000000"/>
          <w:kern w:val="0"/>
          <w:sz w:val="24"/>
          <w:szCs w:val="24"/>
        </w:rPr>
        <w:t>严格遵守</w:t>
      </w:r>
      <w:r>
        <w:rPr>
          <w:rFonts w:hint="eastAsia" w:ascii="仿宋" w:hAnsi="仿宋" w:eastAsia="仿宋" w:cs="仿宋"/>
          <w:bCs/>
          <w:color w:val="000000"/>
          <w:sz w:val="24"/>
          <w:szCs w:val="24"/>
        </w:rPr>
        <w:t>招标</w:t>
      </w:r>
      <w:r>
        <w:rPr>
          <w:rFonts w:hint="eastAsia" w:ascii="仿宋" w:hAnsi="仿宋" w:eastAsia="仿宋" w:cs="仿宋"/>
          <w:bCs/>
          <w:color w:val="000000"/>
          <w:kern w:val="0"/>
          <w:sz w:val="24"/>
          <w:szCs w:val="24"/>
        </w:rPr>
        <w:t>法律法规和现场纪律。</w:t>
      </w:r>
    </w:p>
    <w:p>
      <w:pPr>
        <w:pStyle w:val="966"/>
        <w:widowControl/>
        <w:snapToGrid w:val="0"/>
        <w:spacing w:line="380" w:lineRule="exact"/>
        <w:ind w:firstLine="480" w:firstLineChars="200"/>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四、我发现</w:t>
      </w:r>
      <w:r>
        <w:rPr>
          <w:rFonts w:ascii="仿宋" w:hAnsi="仿宋" w:eastAsia="仿宋" w:cs="仿宋"/>
          <w:bCs/>
          <w:color w:val="000000"/>
          <w:kern w:val="0"/>
          <w:sz w:val="24"/>
          <w:szCs w:val="24"/>
          <w:u w:val="single"/>
        </w:rPr>
        <w:t xml:space="preserve">       </w:t>
      </w:r>
      <w:r>
        <w:rPr>
          <w:rFonts w:hint="eastAsia" w:ascii="仿宋" w:hAnsi="仿宋" w:eastAsia="仿宋" w:cs="仿宋"/>
          <w:bCs/>
          <w:color w:val="000000"/>
          <w:kern w:val="0"/>
          <w:sz w:val="24"/>
          <w:szCs w:val="24"/>
        </w:rPr>
        <w:t>供应商之间存在或可能存在上述第二条第</w:t>
      </w:r>
      <w:r>
        <w:rPr>
          <w:rFonts w:ascii="仿宋" w:hAnsi="仿宋" w:eastAsia="仿宋" w:cs="仿宋"/>
          <w:bCs/>
          <w:color w:val="000000"/>
          <w:kern w:val="0"/>
          <w:sz w:val="24"/>
          <w:szCs w:val="24"/>
          <w:u w:val="single"/>
        </w:rPr>
        <w:t xml:space="preserve">       </w:t>
      </w:r>
      <w:r>
        <w:rPr>
          <w:rFonts w:hint="eastAsia" w:ascii="仿宋" w:hAnsi="仿宋" w:eastAsia="仿宋" w:cs="仿宋"/>
          <w:bCs/>
          <w:color w:val="000000"/>
          <w:kern w:val="0"/>
          <w:sz w:val="24"/>
          <w:szCs w:val="24"/>
        </w:rPr>
        <w:t>项利害关系。</w:t>
      </w:r>
    </w:p>
    <w:p>
      <w:pPr>
        <w:pStyle w:val="965"/>
        <w:widowControl w:val="0"/>
        <w:snapToGrid w:val="0"/>
        <w:spacing w:line="380" w:lineRule="exact"/>
        <w:ind w:firstLine="480" w:firstLineChars="200"/>
        <w:jc w:val="both"/>
        <w:rPr>
          <w:rFonts w:ascii="仿宋" w:hAnsi="仿宋" w:eastAsia="仿宋" w:cs="仿宋"/>
          <w:bCs/>
          <w:color w:val="000000"/>
          <w:sz w:val="24"/>
          <w:szCs w:val="24"/>
        </w:rPr>
      </w:pPr>
      <w:r>
        <w:rPr>
          <w:rFonts w:ascii="仿宋" w:hAnsi="仿宋" w:eastAsia="仿宋" w:cs="仿宋"/>
          <w:bCs/>
          <w:color w:val="000000"/>
          <w:sz w:val="24"/>
          <w:szCs w:val="24"/>
        </w:rPr>
        <w:t xml:space="preserve">                                    </w:t>
      </w:r>
    </w:p>
    <w:p>
      <w:pPr>
        <w:spacing w:line="360" w:lineRule="auto"/>
        <w:ind w:firstLine="4800" w:firstLineChars="20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pStyle w:val="46"/>
        <w:rPr>
          <w:rFonts w:ascii="宋体" w:cs="宋体"/>
          <w:color w:val="000000"/>
          <w:sz w:val="24"/>
        </w:rPr>
      </w:pPr>
      <w:r>
        <w:rPr>
          <w:rFonts w:ascii="仿宋_GB2312" w:hAnsi="仿宋" w:eastAsia="仿宋_GB2312" w:cs="仿宋_GB2312"/>
          <w:sz w:val="24"/>
        </w:rPr>
        <w:t xml:space="preserve">                        </w:t>
      </w:r>
      <w:r>
        <w:rPr>
          <w:rFonts w:hint="eastAsia" w:ascii="仿宋_GB2312" w:hAnsi="仿宋" w:eastAsia="仿宋_GB2312" w:cs="仿宋_GB2312"/>
          <w:sz w:val="24"/>
        </w:rPr>
        <w:t>日期：</w:t>
      </w:r>
      <w:r>
        <w:rPr>
          <w:rFonts w:ascii="仿宋_GB2312" w:hAnsi="仿宋" w:eastAsia="仿宋_GB2312" w:cs="仿宋_GB2312"/>
          <w:sz w:val="24"/>
        </w:rPr>
        <w:t xml:space="preserve">  </w:t>
      </w:r>
      <w:r>
        <w:rPr>
          <w:rFonts w:hint="eastAsia" w:ascii="仿宋_GB2312" w:hAnsi="仿宋" w:eastAsia="仿宋_GB2312" w:cs="仿宋_GB2312"/>
          <w:sz w:val="24"/>
        </w:rPr>
        <w:t>年</w:t>
      </w:r>
      <w:r>
        <w:rPr>
          <w:rFonts w:ascii="仿宋_GB2312" w:hAnsi="仿宋" w:eastAsia="仿宋_GB2312" w:cs="仿宋_GB2312"/>
          <w:sz w:val="24"/>
        </w:rPr>
        <w:t xml:space="preserve">   </w:t>
      </w:r>
      <w:r>
        <w:rPr>
          <w:rFonts w:hint="eastAsia" w:ascii="仿宋_GB2312" w:hAnsi="仿宋" w:eastAsia="仿宋_GB2312" w:cs="仿宋_GB2312"/>
          <w:sz w:val="24"/>
        </w:rPr>
        <w:t>月</w:t>
      </w:r>
      <w:r>
        <w:rPr>
          <w:rFonts w:ascii="仿宋_GB2312" w:hAnsi="仿宋" w:eastAsia="仿宋_GB2312" w:cs="仿宋_GB2312"/>
          <w:sz w:val="24"/>
        </w:rPr>
        <w:t xml:space="preserve">   </w:t>
      </w:r>
      <w:r>
        <w:rPr>
          <w:rFonts w:hint="eastAsia" w:ascii="仿宋_GB2312" w:hAnsi="仿宋" w:eastAsia="仿宋_GB2312" w:cs="仿宋_GB2312"/>
          <w:sz w:val="24"/>
        </w:rPr>
        <w:t>日</w:t>
      </w: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ind w:firstLine="1911" w:firstLineChars="595"/>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年</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月</w:t>
      </w:r>
      <w:r>
        <w:rPr>
          <w:rFonts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zh-CN"/>
        </w:rPr>
        <w:t>日</w:t>
      </w:r>
    </w:p>
    <w:p>
      <w:pPr>
        <w:spacing w:line="360" w:lineRule="auto"/>
        <w:jc w:val="center"/>
        <w:rPr>
          <w:rFonts w:ascii="仿宋_GB2312" w:hAnsi="仿宋" w:eastAsia="仿宋_GB2312" w:cs="仿宋_GB2312"/>
          <w:b/>
          <w:bCs/>
          <w:sz w:val="24"/>
        </w:rPr>
      </w:pPr>
    </w:p>
    <w:p>
      <w:pPr>
        <w:pStyle w:val="62"/>
        <w:rPr>
          <w:rFonts w:ascii="仿宋_GB2312" w:hAnsi="仿宋" w:eastAsia="仿宋_GB2312" w:cs="仿宋_GB2312"/>
          <w:bCs/>
        </w:rPr>
      </w:pPr>
    </w:p>
    <w:p>
      <w:pPr>
        <w:pStyle w:val="333"/>
        <w:snapToGrid w:val="0"/>
        <w:spacing w:line="500" w:lineRule="exact"/>
        <w:ind w:firstLine="562"/>
        <w:jc w:val="center"/>
        <w:rPr>
          <w:rFonts w:ascii="仿宋" w:hAnsi="仿宋" w:eastAsia="仿宋" w:cs="仿宋"/>
          <w:b/>
          <w:bCs/>
          <w:sz w:val="28"/>
          <w:szCs w:val="28"/>
        </w:rPr>
      </w:pPr>
    </w:p>
    <w:p>
      <w:pPr>
        <w:pStyle w:val="333"/>
        <w:snapToGrid w:val="0"/>
        <w:spacing w:line="500" w:lineRule="exact"/>
        <w:ind w:firstLine="562"/>
        <w:jc w:val="center"/>
        <w:rPr>
          <w:rFonts w:ascii="仿宋" w:hAnsi="仿宋" w:eastAsia="仿宋" w:cs="仿宋"/>
          <w:b/>
          <w:bCs/>
          <w:sz w:val="28"/>
          <w:szCs w:val="28"/>
        </w:rPr>
      </w:pPr>
    </w:p>
    <w:p>
      <w:pPr>
        <w:widowControl/>
        <w:spacing w:line="360" w:lineRule="auto"/>
        <w:ind w:left="150"/>
        <w:jc w:val="center"/>
        <w:rPr>
          <w:rFonts w:ascii="仿宋_GB2312" w:hAnsi="仿宋" w:eastAsia="仿宋_GB2312" w:cs="仿宋_GB2312"/>
          <w:b/>
          <w:kern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firstLine="960" w:firstLineChars="400"/>
        <w:rPr>
          <w:rFonts w:ascii="仿宋_GB2312" w:hAnsi="仿宋" w:eastAsia="仿宋_GB2312" w:cs="仿宋_GB2312"/>
          <w:b/>
          <w:bCs/>
          <w:sz w:val="24"/>
        </w:rPr>
      </w:pPr>
      <w:r>
        <w:rPr>
          <w:rFonts w:ascii="仿宋_GB2312" w:hAnsi="仿宋" w:eastAsia="仿宋_GB2312" w:cs="仿宋_GB2312"/>
          <w:sz w:val="24"/>
        </w:rPr>
        <w:t>1.</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文件封面；</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2.</w:t>
      </w:r>
      <w:r>
        <w:rPr>
          <w:rFonts w:hint="eastAsia" w:ascii="仿宋_GB2312" w:hAnsi="仿宋" w:eastAsia="仿宋_GB2312" w:cs="仿宋_GB2312"/>
          <w:sz w:val="24"/>
        </w:rPr>
        <w:t>投标函；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3.</w:t>
      </w:r>
      <w:r>
        <w:rPr>
          <w:rFonts w:hint="eastAsia" w:ascii="仿宋_GB2312" w:hAnsi="仿宋" w:eastAsia="仿宋_GB2312" w:cs="仿宋_GB2312"/>
          <w:sz w:val="24"/>
        </w:rPr>
        <w:t>投标人提供自评表，将客观分自评后放入投标文件，并在评分自评明细中后注明得分具体页码</w:t>
      </w:r>
      <w:r>
        <w:rPr>
          <w:rFonts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4.</w:t>
      </w:r>
      <w:r>
        <w:rPr>
          <w:rFonts w:hint="eastAsia" w:ascii="仿宋_GB2312" w:hAnsi="仿宋" w:eastAsia="仿宋_GB2312" w:cs="仿宋_GB2312"/>
          <w:sz w:val="24"/>
        </w:rPr>
        <w:t>评分标准相应的商务技术资料。</w:t>
      </w:r>
    </w:p>
    <w:p>
      <w:pPr>
        <w:snapToGrid w:val="0"/>
        <w:spacing w:line="360" w:lineRule="auto"/>
        <w:ind w:firstLine="960" w:firstLineChars="400"/>
        <w:rPr>
          <w:rFonts w:ascii="仿宋_GB2312" w:hAnsi="仿宋" w:eastAsia="仿宋_GB2312" w:cs="仿宋_GB2312"/>
          <w:sz w:val="24"/>
          <w:lang w:val="zh-CN"/>
        </w:rPr>
      </w:pPr>
    </w:p>
    <w:p>
      <w:pPr>
        <w:snapToGrid w:val="0"/>
        <w:spacing w:line="360" w:lineRule="auto"/>
        <w:rPr>
          <w:rFonts w:ascii="仿宋_GB2312" w:hAnsi="仿宋" w:eastAsia="仿宋_GB2312" w:cs="仿宋_GB2312"/>
          <w:sz w:val="24"/>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before="50" w:after="50" w:line="360" w:lineRule="auto"/>
        <w:jc w:val="center"/>
        <w:rPr>
          <w:rFonts w:ascii="仿宋_GB2312" w:hAnsi="仿宋" w:eastAsia="仿宋_GB2312" w:cs="仿宋_GB2312"/>
          <w:b/>
          <w:kern w:val="0"/>
          <w:sz w:val="32"/>
          <w:szCs w:val="32"/>
          <w:lang w:val="zh-CN"/>
        </w:rPr>
      </w:pPr>
    </w:p>
    <w:p>
      <w:pPr>
        <w:snapToGrid w:val="0"/>
        <w:spacing w:before="50" w:after="50" w:line="360" w:lineRule="auto"/>
        <w:jc w:val="center"/>
        <w:rPr>
          <w:rFonts w:ascii="仿宋_GB2312" w:hAnsi="仿宋" w:eastAsia="仿宋_GB2312" w:cs="仿宋_GB2312"/>
          <w:b/>
          <w:kern w:val="0"/>
          <w:sz w:val="32"/>
          <w:szCs w:val="32"/>
          <w:lang w:val="zh-CN"/>
        </w:rPr>
      </w:pPr>
    </w:p>
    <w:p>
      <w:pPr>
        <w:snapToGrid w:val="0"/>
        <w:spacing w:before="50" w:after="50"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w:t>
      </w:r>
      <w:r>
        <w:rPr>
          <w:rFonts w:ascii="仿宋_GB2312" w:hAnsi="仿宋" w:eastAsia="仿宋_GB2312" w:cs="仿宋_GB2312"/>
          <w:sz w:val="24"/>
          <w:u w:val="single"/>
        </w:rPr>
        <w:t xml:space="preserve">            </w:t>
      </w:r>
      <w:r>
        <w:rPr>
          <w:rFonts w:hint="eastAsia" w:ascii="仿宋_GB2312" w:hAnsi="仿宋" w:eastAsia="仿宋_GB2312" w:cs="仿宋_GB2312"/>
          <w:sz w:val="24"/>
        </w:rPr>
        <w:t>（项目名称）【项目编号：</w:t>
      </w:r>
      <w:r>
        <w:rPr>
          <w:rFonts w:ascii="仿宋_GB2312" w:hAnsi="仿宋" w:eastAsia="仿宋_GB2312"/>
          <w:sz w:val="24"/>
          <w:u w:val="single"/>
        </w:rPr>
        <w:t xml:space="preserve">         </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、我方承诺投标有效期从提交投标文件的截止之日起</w:t>
      </w:r>
      <w:r>
        <w:rPr>
          <w:rFonts w:ascii="仿宋_GB2312" w:hAnsi="仿宋" w:eastAsia="仿宋_GB2312" w:cs="仿宋_GB2312"/>
          <w:sz w:val="24"/>
          <w:u w:val="single"/>
        </w:rPr>
        <w:t>90</w:t>
      </w:r>
      <w:r>
        <w:rPr>
          <w:rFonts w:hint="eastAsia" w:ascii="仿宋_GB2312" w:hAnsi="仿宋" w:eastAsia="仿宋_GB2312" w:cs="仿宋_GB2312"/>
          <w:sz w:val="24"/>
        </w:rPr>
        <w:t>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w:t>
      </w:r>
      <w:r>
        <w:rPr>
          <w:rFonts w:hint="eastAsia" w:ascii="仿宋_GB2312" w:hAnsi="仿宋" w:eastAsia="仿宋_GB2312" w:cs="仿宋_GB2312"/>
          <w:sz w:val="24"/>
        </w:rPr>
        <w:t>、我方承诺除商务技术偏离表列出的偏离外，我方响应招标文件的全部要求。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w:t>
      </w:r>
      <w:r>
        <w:rPr>
          <w:rFonts w:hint="eastAsia" w:ascii="仿宋_GB2312" w:hAnsi="仿宋" w:eastAsia="仿宋_GB2312" w:cs="仿宋_GB2312"/>
          <w:sz w:val="24"/>
        </w:rPr>
        <w:t>、如我方中标，我方承诺：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4.1</w:t>
      </w:r>
      <w:r>
        <w:rPr>
          <w:rFonts w:hint="eastAsia" w:ascii="仿宋_GB2312" w:hAnsi="仿宋" w:eastAsia="仿宋_GB2312" w:cs="仿宋_GB2312"/>
          <w:sz w:val="24"/>
        </w:rPr>
        <w:t>在收到中标通知书后，在中标通知书规定的期限内与你方签订合同；</w:t>
      </w:r>
      <w:r>
        <w:rPr>
          <w:rFonts w:ascii="仿宋_GB2312" w:hAnsi="仿宋" w:eastAsia="仿宋_GB2312" w:cs="仿宋_GB2312"/>
          <w:sz w:val="24"/>
        </w:rPr>
        <w:t xml:space="preserve">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4.2</w:t>
      </w:r>
      <w:r>
        <w:rPr>
          <w:rFonts w:hint="eastAsia" w:ascii="仿宋_GB2312" w:hAnsi="仿宋" w:eastAsia="仿宋_GB2312" w:cs="仿宋_GB2312"/>
          <w:sz w:val="24"/>
        </w:rPr>
        <w:t>在签订合同时不向你方提出附加条件；</w:t>
      </w:r>
      <w:r>
        <w:rPr>
          <w:rFonts w:ascii="仿宋_GB2312" w:hAnsi="仿宋" w:eastAsia="仿宋_GB2312" w:cs="仿宋_GB2312"/>
          <w:sz w:val="24"/>
        </w:rPr>
        <w:t xml:space="preserve">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4.3</w:t>
      </w:r>
      <w:r>
        <w:rPr>
          <w:rFonts w:hint="eastAsia" w:ascii="仿宋_GB2312" w:hAnsi="仿宋" w:eastAsia="仿宋_GB2312" w:cs="仿宋_GB2312"/>
          <w:sz w:val="24"/>
        </w:rPr>
        <w:t>按照招标文件要求提交履约保证金；</w:t>
      </w:r>
      <w:r>
        <w:rPr>
          <w:rFonts w:ascii="仿宋_GB2312" w:hAnsi="仿宋" w:eastAsia="仿宋_GB2312" w:cs="仿宋_GB2312"/>
          <w:sz w:val="24"/>
        </w:rPr>
        <w:t xml:space="preserve">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4.4</w:t>
      </w:r>
      <w:r>
        <w:rPr>
          <w:rFonts w:hint="eastAsia" w:ascii="仿宋_GB2312" w:hAnsi="仿宋" w:eastAsia="仿宋_GB2312" w:cs="仿宋_GB2312"/>
          <w:sz w:val="24"/>
        </w:rPr>
        <w:t>在合同约定的期限内完成合同规定的全部义务。</w:t>
      </w:r>
      <w:r>
        <w:rPr>
          <w:rFonts w:ascii="仿宋_GB2312" w:hAnsi="仿宋" w:eastAsia="仿宋_GB2312" w:cs="仿宋_GB2312"/>
          <w:sz w:val="24"/>
        </w:rPr>
        <w:t xml:space="preserve"> </w:t>
      </w:r>
    </w:p>
    <w:p>
      <w:pPr>
        <w:numPr>
          <w:ilvl w:val="0"/>
          <w:numId w:val="5"/>
        </w:numPr>
        <w:snapToGrid w:val="0"/>
        <w:spacing w:line="360" w:lineRule="auto"/>
        <w:ind w:firstLine="480" w:firstLineChars="200"/>
        <w:rPr>
          <w:rFonts w:ascii="宋体"/>
          <w:sz w:val="24"/>
        </w:rPr>
      </w:pPr>
      <w:r>
        <w:rPr>
          <w:rFonts w:hint="eastAsia" w:ascii="仿宋_GB2312" w:hAnsi="仿宋" w:eastAsia="仿宋_GB2312" w:cs="仿宋_GB2312"/>
          <w:sz w:val="24"/>
        </w:rPr>
        <w:t>开户银行：</w:t>
      </w:r>
      <w:r>
        <w:rPr>
          <w:rFonts w:ascii="宋体" w:hAnsi="宋体"/>
          <w:sz w:val="24"/>
          <w:u w:val="single"/>
        </w:rPr>
        <w:t xml:space="preserve">                      </w:t>
      </w:r>
      <w:r>
        <w:rPr>
          <w:rFonts w:ascii="宋体" w:hAnsi="宋体"/>
          <w:sz w:val="24"/>
        </w:rPr>
        <w:t xml:space="preserve">   </w:t>
      </w:r>
    </w:p>
    <w:p>
      <w:pPr>
        <w:snapToGrid w:val="0"/>
        <w:spacing w:line="360" w:lineRule="auto"/>
        <w:ind w:firstLine="960" w:firstLineChars="400"/>
        <w:rPr>
          <w:rFonts w:ascii="仿宋_GB2312" w:hAnsi="仿宋" w:eastAsia="仿宋_GB2312" w:cs="仿宋_GB2312"/>
          <w:sz w:val="24"/>
        </w:rPr>
      </w:pPr>
      <w:r>
        <w:rPr>
          <w:rFonts w:hint="eastAsia" w:ascii="仿宋_GB2312" w:hAnsi="仿宋" w:eastAsia="仿宋_GB2312" w:cs="仿宋_GB2312"/>
          <w:sz w:val="24"/>
        </w:rPr>
        <w:t>银行帐号：</w:t>
      </w:r>
      <w:r>
        <w:rPr>
          <w:rFonts w:ascii="宋体" w:hAnsi="宋体"/>
          <w:sz w:val="24"/>
          <w:u w:val="single"/>
        </w:rPr>
        <w:t xml:space="preserve">                      </w:t>
      </w:r>
      <w:r>
        <w:rPr>
          <w:rFonts w:ascii="宋体" w:hAnsi="宋体"/>
          <w:sz w:val="24"/>
        </w:rPr>
        <w:t xml:space="preserve"> </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sz w:val="24"/>
        </w:rPr>
        <w:t>日期：</w:t>
      </w:r>
      <w:r>
        <w:rPr>
          <w:rFonts w:ascii="仿宋_GB2312" w:hAnsi="仿宋" w:eastAsia="仿宋_GB2312" w:cs="仿宋_GB2312"/>
          <w:sz w:val="24"/>
        </w:rPr>
        <w:t xml:space="preserve">  </w:t>
      </w:r>
      <w:r>
        <w:rPr>
          <w:rFonts w:hint="eastAsia" w:ascii="仿宋_GB2312" w:hAnsi="仿宋" w:eastAsia="仿宋_GB2312" w:cs="仿宋_GB2312"/>
          <w:sz w:val="24"/>
        </w:rPr>
        <w:t>年</w:t>
      </w:r>
      <w:r>
        <w:rPr>
          <w:rFonts w:ascii="仿宋_GB2312" w:hAnsi="仿宋" w:eastAsia="仿宋_GB2312" w:cs="仿宋_GB2312"/>
          <w:sz w:val="24"/>
        </w:rPr>
        <w:t xml:space="preserve">   </w:t>
      </w:r>
      <w:r>
        <w:rPr>
          <w:rFonts w:hint="eastAsia" w:ascii="仿宋_GB2312" w:hAnsi="仿宋" w:eastAsia="仿宋_GB2312" w:cs="仿宋_GB2312"/>
          <w:sz w:val="24"/>
        </w:rPr>
        <w:t>月</w:t>
      </w:r>
      <w:r>
        <w:rPr>
          <w:rFonts w:ascii="仿宋_GB2312" w:hAnsi="仿宋" w:eastAsia="仿宋_GB2312" w:cs="仿宋_GB2312"/>
          <w:sz w:val="24"/>
        </w:rPr>
        <w:t xml:space="preserve">   </w:t>
      </w:r>
      <w:r>
        <w:rPr>
          <w:rFonts w:hint="eastAsia" w:ascii="仿宋_GB2312" w:hAnsi="仿宋" w:eastAsia="仿宋_GB2312" w:cs="仿宋_GB2312"/>
          <w:sz w:val="24"/>
        </w:rPr>
        <w:t>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sz w:val="24"/>
        </w:rPr>
      </w:pPr>
    </w:p>
    <w:p>
      <w:pPr>
        <w:snapToGrid w:val="0"/>
        <w:spacing w:before="50" w:after="50" w:line="360" w:lineRule="auto"/>
        <w:jc w:val="center"/>
        <w:rPr>
          <w:rFonts w:ascii="仿宋_GB2312" w:hAnsi="仿宋" w:eastAsia="仿宋_GB2312" w:cs="仿宋_GB2312"/>
          <w:b/>
          <w:kern w:val="0"/>
          <w:sz w:val="32"/>
          <w:szCs w:val="32"/>
          <w:lang w:val="zh-CN"/>
        </w:rPr>
      </w:pPr>
    </w:p>
    <w:p>
      <w:pPr>
        <w:snapToGrid w:val="0"/>
        <w:spacing w:before="50" w:after="50" w:line="360" w:lineRule="auto"/>
        <w:jc w:val="center"/>
        <w:rPr>
          <w:rFonts w:ascii="仿宋_GB2312" w:hAnsi="仿宋" w:eastAsia="仿宋_GB2312" w:cs="仿宋_GB2312"/>
          <w:b/>
          <w:kern w:val="0"/>
          <w:sz w:val="32"/>
          <w:szCs w:val="32"/>
          <w:lang w:val="zh-CN"/>
        </w:rPr>
      </w:pPr>
    </w:p>
    <w:p>
      <w:pPr>
        <w:snapToGrid w:val="0"/>
        <w:spacing w:before="50" w:after="50" w:line="360" w:lineRule="auto"/>
        <w:jc w:val="center"/>
        <w:rPr>
          <w:rFonts w:ascii="仿宋_GB2312" w:hAnsi="仿宋" w:eastAsia="仿宋_GB2312" w:cs="仿宋_GB2312"/>
          <w:b/>
          <w:kern w:val="0"/>
          <w:sz w:val="32"/>
          <w:szCs w:val="32"/>
          <w:lang w:val="zh-CN"/>
        </w:rPr>
      </w:pPr>
    </w:p>
    <w:p>
      <w:pPr>
        <w:snapToGrid w:val="0"/>
        <w:spacing w:before="50" w:after="50" w:line="360" w:lineRule="auto"/>
        <w:jc w:val="center"/>
        <w:rPr>
          <w:rFonts w:ascii="仿宋_GB2312" w:hAnsi="仿宋" w:eastAsia="仿宋_GB2312" w:cs="仿宋_GB2312"/>
          <w:b/>
          <w:kern w:val="0"/>
          <w:sz w:val="32"/>
          <w:szCs w:val="32"/>
          <w:lang w:val="zh-CN"/>
        </w:rPr>
      </w:pPr>
    </w:p>
    <w:p>
      <w:pPr>
        <w:snapToGrid w:val="0"/>
        <w:spacing w:before="50" w:after="50" w:line="360" w:lineRule="auto"/>
        <w:jc w:val="center"/>
        <w:rPr>
          <w:rFonts w:ascii="仿宋_GB2312" w:hAnsi="仿宋" w:eastAsia="仿宋_GB2312" w:cs="仿宋_GB2312"/>
          <w:b/>
          <w:kern w:val="0"/>
          <w:sz w:val="32"/>
          <w:szCs w:val="32"/>
          <w:lang w:val="zh-CN"/>
        </w:rPr>
      </w:pPr>
    </w:p>
    <w:p>
      <w:pPr>
        <w:snapToGrid w:val="0"/>
        <w:spacing w:before="50" w:after="50" w:line="360" w:lineRule="auto"/>
        <w:jc w:val="center"/>
        <w:rPr>
          <w:rFonts w:ascii="仿宋_GB2312" w:hAnsi="仿宋" w:eastAsia="仿宋_GB2312" w:cs="仿宋_GB2312"/>
          <w:b/>
          <w:kern w:val="0"/>
          <w:sz w:val="32"/>
          <w:szCs w:val="32"/>
          <w:lang w:val="zh-CN"/>
        </w:rPr>
      </w:pPr>
    </w:p>
    <w:p>
      <w:pPr>
        <w:snapToGrid w:val="0"/>
        <w:spacing w:before="50" w:after="50" w:line="360" w:lineRule="auto"/>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sz w:val="24"/>
        </w:rPr>
        <w:t>，小微企业合同金额达到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w:t>
      </w:r>
      <w:r>
        <w:rPr>
          <w:rFonts w:hint="eastAsia" w:ascii="仿宋_GB2312" w:hAnsi="仿宋" w:eastAsia="仿宋_GB2312" w:cs="仿宋_GB2312"/>
          <w:kern w:val="0"/>
          <w:sz w:val="24"/>
          <w:lang w:val="zh-CN"/>
        </w:rPr>
        <w:t>、联合体各方不再单独参加或者与其他供应商另外组成联合体参加同一合同项下的政府采购活动。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w:t>
      </w:r>
      <w:r>
        <w:rPr>
          <w:rFonts w:hint="eastAsia" w:ascii="仿宋_GB2312" w:hAnsi="仿宋" w:eastAsia="仿宋_GB2312" w:cs="仿宋_GB2312"/>
          <w:kern w:val="0"/>
          <w:sz w:val="24"/>
          <w:lang w:val="zh-CN"/>
        </w:rPr>
        <w:t>、联合体中有同类资质的各方按照联合体分工承担相同工作的，按照资质等级较低的供应商确定资质等级。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w:t>
      </w:r>
      <w:r>
        <w:rPr>
          <w:rFonts w:hint="eastAsia" w:ascii="仿宋_GB2312" w:hAnsi="仿宋" w:eastAsia="仿宋_GB2312" w:cs="仿宋_GB2312"/>
          <w:kern w:val="0"/>
          <w:sz w:val="24"/>
          <w:lang w:val="zh-CN"/>
        </w:rPr>
        <w:t>、本协议提交采购人、采购机构后，联合体各方不得以任何形式对上述内容进行修改或撤销。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电子签名</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公章</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电子签名</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公章</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日期：</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日</w:t>
      </w: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b/>
          <w:sz w:val="24"/>
        </w:rPr>
        <w:t>、</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w:t>
      </w:r>
      <w:r>
        <w:rPr>
          <w:rFonts w:hint="eastAsia" w:ascii="仿宋_GB2312" w:hAnsi="仿宋" w:eastAsia="仿宋_GB2312"/>
          <w:u w:val="single"/>
        </w:rPr>
        <w:t>工作内容</w:t>
      </w:r>
      <w:r>
        <w:rPr>
          <w:rFonts w:ascii="仿宋_GB2312" w:hAnsi="仿宋" w:eastAsia="仿宋_GB2312"/>
          <w:u w:val="single"/>
        </w:rPr>
        <w:t xml:space="preserve">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w:t>
      </w:r>
      <w:r>
        <w:rPr>
          <w:rFonts w:hint="eastAsia" w:ascii="仿宋_GB2312" w:hAnsi="仿宋" w:eastAsia="仿宋_GB2312" w:cs="仿宋_GB2312"/>
          <w:kern w:val="0"/>
          <w:sz w:val="24"/>
          <w:u w:val="single"/>
          <w:lang w:val="zh-CN"/>
        </w:rPr>
        <w:t>工作内容</w:t>
      </w:r>
      <w:r>
        <w:rPr>
          <w:rFonts w:hint="eastAsia" w:ascii="仿宋_GB2312" w:hAnsi="仿宋" w:eastAsia="仿宋_GB2312" w:cs="仿宋_GB2312"/>
          <w:kern w:val="0"/>
          <w:sz w:val="24"/>
          <w:lang w:val="zh-CN"/>
        </w:rPr>
        <w:t>相应资质条件且不得再次分包；</w:t>
      </w:r>
    </w:p>
    <w:p>
      <w:pPr>
        <w:pStyle w:val="7"/>
        <w:ind w:left="664" w:leftChars="316" w:firstLine="229" w:firstLineChars="95"/>
      </w:pPr>
      <w:r>
        <w:rPr>
          <w:rFonts w:hint="eastAsia" w:cs="仿宋_GB2312"/>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sz w:val="24"/>
        </w:rPr>
        <w:t>，小微企业合同金额达到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电子签名</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日期：</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w:t>
      </w:r>
      <w:r>
        <w:rPr>
          <w:rFonts w:hint="eastAsia"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w:t>
      </w:r>
      <w:r>
        <w:rPr>
          <w:rFonts w:hint="eastAsia" w:ascii="仿宋_GB2312" w:hAnsi="仿宋" w:eastAsia="仿宋_GB2312" w:cs="仿宋_GB2312"/>
          <w:b/>
          <w:kern w:val="0"/>
          <w:sz w:val="24"/>
          <w:lang w:val="zh-CN"/>
        </w:rPr>
        <w:t>以上，对联合体报价给予</w:t>
      </w:r>
      <w:r>
        <w:rPr>
          <w:rFonts w:ascii="仿宋_GB2312" w:hAnsi="仿宋" w:eastAsia="仿宋_GB2312" w:cs="仿宋_GB2312"/>
          <w:b/>
          <w:kern w:val="0"/>
          <w:sz w:val="24"/>
          <w:lang w:val="zh-CN"/>
        </w:rPr>
        <w:t>3%</w:t>
      </w:r>
      <w:r>
        <w:rPr>
          <w:rFonts w:hint="eastAsia" w:ascii="仿宋_GB2312" w:hAnsi="仿宋" w:eastAsia="仿宋_GB2312" w:cs="仿宋_GB2312"/>
          <w:b/>
          <w:kern w:val="0"/>
          <w:sz w:val="24"/>
          <w:lang w:val="zh-CN"/>
        </w:rPr>
        <w:t>的扣除）</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w:t>
      </w:r>
      <w:r>
        <w:rPr>
          <w:rFonts w:hint="eastAsia" w:ascii="仿宋_GB2312" w:hAnsi="仿宋" w:eastAsia="仿宋_GB2312" w:cs="仿宋_GB2312"/>
          <w:kern w:val="0"/>
          <w:sz w:val="24"/>
          <w:lang w:val="zh-CN"/>
        </w:rPr>
        <w:t>、联合体各方不再单独参加或者与其他供应商另外组成联合体参加同一合同项下的政府采购活动。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w:t>
      </w:r>
      <w:r>
        <w:rPr>
          <w:rFonts w:hint="eastAsia" w:ascii="仿宋_GB2312" w:hAnsi="仿宋" w:eastAsia="仿宋_GB2312" w:cs="仿宋_GB2312"/>
          <w:kern w:val="0"/>
          <w:sz w:val="24"/>
          <w:lang w:val="zh-CN"/>
        </w:rPr>
        <w:t>、联合体中有同类资质的各方按照联合体分工承担相同工作的，按照资质等级较低的供应商确定资质等级。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w:t>
      </w:r>
      <w:r>
        <w:rPr>
          <w:rFonts w:hint="eastAsia" w:ascii="仿宋_GB2312" w:hAnsi="仿宋" w:eastAsia="仿宋_GB2312" w:cs="仿宋_GB2312"/>
          <w:kern w:val="0"/>
          <w:sz w:val="24"/>
          <w:lang w:val="zh-CN"/>
        </w:rPr>
        <w:t>、本协议提交采购人、采购机构后，联合体各方不得以任何形式对上述内容进行修改或撤销。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电子签名</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公章</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日期：</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日</w:t>
      </w:r>
    </w:p>
    <w:p>
      <w:pPr>
        <w:snapToGrid w:val="0"/>
        <w:spacing w:line="360" w:lineRule="auto"/>
        <w:ind w:right="480"/>
        <w:rPr>
          <w:rFonts w:ascii="仿宋_GB2312" w:hAnsi="仿宋" w:eastAsia="仿宋_GB2312" w:cs="仿宋_GB2312"/>
          <w:b/>
          <w:kern w:val="0"/>
          <w:sz w:val="32"/>
          <w:szCs w:val="32"/>
          <w:lang w:val="zh-CN"/>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w:t>
      </w:r>
      <w:r>
        <w:rPr>
          <w:rFonts w:hint="eastAsia" w:ascii="仿宋_GB2312" w:hAnsi="仿宋" w:eastAsia="仿宋_GB2312"/>
          <w:u w:val="single"/>
        </w:rPr>
        <w:t>工作内容</w:t>
      </w:r>
      <w:r>
        <w:rPr>
          <w:rFonts w:ascii="仿宋_GB2312" w:hAnsi="仿宋" w:eastAsia="仿宋_GB2312"/>
          <w:u w:val="single"/>
        </w:rPr>
        <w:t xml:space="preserve">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w:t>
      </w:r>
      <w:r>
        <w:rPr>
          <w:rFonts w:hint="eastAsia" w:ascii="仿宋_GB2312" w:hAnsi="仿宋" w:eastAsia="仿宋_GB2312" w:cs="仿宋_GB2312"/>
          <w:kern w:val="0"/>
          <w:sz w:val="24"/>
          <w:u w:val="single"/>
          <w:lang w:val="zh-CN"/>
        </w:rPr>
        <w:t>工作内容</w:t>
      </w:r>
      <w:r>
        <w:rPr>
          <w:rFonts w:hint="eastAsia" w:ascii="仿宋_GB2312" w:hAnsi="仿宋" w:eastAsia="仿宋_GB2312" w:cs="仿宋_GB2312"/>
          <w:kern w:val="0"/>
          <w:sz w:val="24"/>
          <w:lang w:val="zh-CN"/>
        </w:rPr>
        <w:t>相应资质条件且不得再次分包；</w:t>
      </w:r>
    </w:p>
    <w:p>
      <w:pPr>
        <w:pStyle w:val="7"/>
        <w:ind w:left="664" w:leftChars="316" w:firstLine="229" w:firstLineChars="95"/>
      </w:pPr>
      <w:r>
        <w:rPr>
          <w:rFonts w:hint="eastAsia" w:cs="仿宋_GB2312"/>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w:t>
      </w:r>
      <w:r>
        <w:rPr>
          <w:rFonts w:hint="eastAsia"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w:t>
      </w:r>
      <w:r>
        <w:rPr>
          <w:rFonts w:hint="eastAsia" w:ascii="仿宋_GB2312" w:hAnsi="仿宋" w:eastAsia="仿宋_GB2312" w:cs="仿宋_GB2312"/>
          <w:b/>
          <w:kern w:val="0"/>
          <w:sz w:val="24"/>
          <w:lang w:val="zh-CN"/>
        </w:rPr>
        <w:t>以上的，对大中型企业的报价给予</w:t>
      </w:r>
      <w:r>
        <w:rPr>
          <w:rFonts w:ascii="仿宋_GB2312" w:hAnsi="仿宋" w:eastAsia="仿宋_GB2312" w:cs="仿宋_GB2312"/>
          <w:b/>
          <w:kern w:val="0"/>
          <w:sz w:val="24"/>
          <w:lang w:val="zh-CN"/>
        </w:rPr>
        <w:t>3%</w:t>
      </w:r>
      <w:r>
        <w:rPr>
          <w:rFonts w:hint="eastAsia" w:ascii="仿宋_GB2312" w:hAnsi="仿宋" w:eastAsia="仿宋_GB2312" w:cs="仿宋_GB2312"/>
          <w:b/>
          <w:kern w:val="0"/>
          <w:sz w:val="24"/>
          <w:lang w:val="zh-CN"/>
        </w:rPr>
        <w:t>的扣除）</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电子签名</w:t>
      </w:r>
      <w:r>
        <w:rPr>
          <w:rFonts w:ascii="仿宋_GB2312" w:hAnsi="仿宋" w:eastAsia="仿宋_GB2312" w:cs="仿宋_GB2312"/>
          <w:kern w:val="0"/>
          <w:sz w:val="24"/>
          <w:lang w:val="zh-CN"/>
        </w:rPr>
        <w:t>)</w:t>
      </w:r>
      <w:r>
        <w:rPr>
          <w:rFonts w:hint="eastAsia" w:ascii="仿宋_GB2312" w:hAnsi="仿宋" w:eastAsia="仿宋_GB2312" w:cs="仿宋_GB2312"/>
          <w:kern w:val="0"/>
          <w:sz w:val="24"/>
          <w:lang w:val="zh-CN"/>
        </w:rPr>
        <w:t>：</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日期：</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五、评标标准相应的商务技术资料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snapToGrid w:val="0"/>
        <w:spacing w:line="360" w:lineRule="exact"/>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六、自评表</w:t>
      </w:r>
    </w:p>
    <w:p>
      <w:pPr>
        <w:pStyle w:val="7"/>
      </w:pP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2323"/>
        <w:gridCol w:w="1596"/>
        <w:gridCol w:w="1583"/>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5"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b/>
                <w:sz w:val="24"/>
              </w:rPr>
            </w:pPr>
            <w:r>
              <w:rPr>
                <w:rFonts w:hint="eastAsia" w:ascii="宋体" w:hAnsi="宋体" w:cs="宋体"/>
                <w:color w:val="000000"/>
                <w:sz w:val="24"/>
              </w:rPr>
              <w:t>序号</w:t>
            </w:r>
          </w:p>
        </w:tc>
        <w:tc>
          <w:tcPr>
            <w:tcW w:w="2323"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b/>
                <w:sz w:val="24"/>
              </w:rPr>
            </w:pPr>
            <w:r>
              <w:rPr>
                <w:rFonts w:hint="eastAsia" w:ascii="宋体" w:hAnsi="宋体" w:cs="宋体"/>
                <w:color w:val="000000"/>
                <w:sz w:val="24"/>
              </w:rPr>
              <w:t>评分内容</w:t>
            </w:r>
          </w:p>
        </w:tc>
        <w:tc>
          <w:tcPr>
            <w:tcW w:w="1596"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b/>
                <w:bCs/>
                <w:color w:val="000000"/>
                <w:sz w:val="24"/>
              </w:rPr>
            </w:pPr>
            <w:r>
              <w:rPr>
                <w:rFonts w:hint="eastAsia" w:ascii="宋体" w:hAnsi="宋体" w:cs="宋体"/>
                <w:color w:val="000000"/>
                <w:sz w:val="24"/>
              </w:rPr>
              <w:t>分值</w:t>
            </w:r>
          </w:p>
        </w:tc>
        <w:tc>
          <w:tcPr>
            <w:tcW w:w="1583"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cs="宋体"/>
                <w:color w:val="000000"/>
                <w:sz w:val="24"/>
              </w:rPr>
            </w:pPr>
            <w:r>
              <w:rPr>
                <w:rFonts w:hint="eastAsia" w:ascii="宋体" w:hAnsi="宋体" w:cs="宋体"/>
                <w:color w:val="000000"/>
                <w:sz w:val="24"/>
              </w:rPr>
              <w:t>自评分</w:t>
            </w:r>
          </w:p>
        </w:tc>
        <w:tc>
          <w:tcPr>
            <w:tcW w:w="1563" w:type="dxa"/>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cs="宋体"/>
                <w:color w:val="000000"/>
                <w:sz w:val="24"/>
              </w:rPr>
            </w:pPr>
            <w:r>
              <w:rPr>
                <w:rFonts w:hint="eastAsia" w:ascii="宋体" w:hAnsi="宋体" w:cs="宋体"/>
                <w:color w:val="000000"/>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5" w:type="dxa"/>
            <w:vAlign w:val="center"/>
          </w:tcPr>
          <w:p>
            <w:pPr>
              <w:jc w:val="center"/>
              <w:rPr>
                <w:rFonts w:ascii="宋体"/>
                <w:b/>
                <w:sz w:val="24"/>
              </w:rPr>
            </w:pPr>
          </w:p>
        </w:tc>
        <w:tc>
          <w:tcPr>
            <w:tcW w:w="2323" w:type="dxa"/>
            <w:vAlign w:val="center"/>
          </w:tcPr>
          <w:p>
            <w:pPr>
              <w:jc w:val="center"/>
              <w:rPr>
                <w:rFonts w:ascii="宋体"/>
                <w:b/>
                <w:sz w:val="24"/>
              </w:rPr>
            </w:pPr>
          </w:p>
        </w:tc>
        <w:tc>
          <w:tcPr>
            <w:tcW w:w="1596" w:type="dxa"/>
            <w:vAlign w:val="center"/>
          </w:tcPr>
          <w:p>
            <w:pPr>
              <w:spacing w:line="400" w:lineRule="exact"/>
              <w:jc w:val="center"/>
              <w:rPr>
                <w:rFonts w:ascii="宋体"/>
                <w:b/>
                <w:bCs/>
                <w:color w:val="000000"/>
                <w:sz w:val="24"/>
              </w:rPr>
            </w:pPr>
          </w:p>
        </w:tc>
        <w:tc>
          <w:tcPr>
            <w:tcW w:w="1583" w:type="dxa"/>
            <w:vAlign w:val="center"/>
          </w:tcPr>
          <w:p>
            <w:pPr>
              <w:spacing w:line="400" w:lineRule="exact"/>
              <w:jc w:val="center"/>
              <w:rPr>
                <w:rFonts w:ascii="宋体"/>
                <w:b/>
                <w:bCs/>
                <w:color w:val="000000"/>
                <w:sz w:val="24"/>
              </w:rPr>
            </w:pPr>
          </w:p>
        </w:tc>
        <w:tc>
          <w:tcPr>
            <w:tcW w:w="1563" w:type="dxa"/>
            <w:vAlign w:val="center"/>
          </w:tcPr>
          <w:p>
            <w:pPr>
              <w:spacing w:line="400" w:lineRule="exact"/>
              <w:jc w:val="center"/>
              <w:rPr>
                <w:rFonts w:asci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5" w:type="dxa"/>
            <w:vAlign w:val="center"/>
          </w:tcPr>
          <w:p>
            <w:pPr>
              <w:jc w:val="center"/>
              <w:rPr>
                <w:rFonts w:ascii="宋体"/>
                <w:b/>
                <w:sz w:val="24"/>
              </w:rPr>
            </w:pPr>
          </w:p>
        </w:tc>
        <w:tc>
          <w:tcPr>
            <w:tcW w:w="2323" w:type="dxa"/>
            <w:vAlign w:val="center"/>
          </w:tcPr>
          <w:p>
            <w:pPr>
              <w:jc w:val="center"/>
              <w:rPr>
                <w:rFonts w:ascii="宋体"/>
                <w:b/>
                <w:sz w:val="24"/>
              </w:rPr>
            </w:pPr>
          </w:p>
        </w:tc>
        <w:tc>
          <w:tcPr>
            <w:tcW w:w="1596" w:type="dxa"/>
            <w:vAlign w:val="center"/>
          </w:tcPr>
          <w:p>
            <w:pPr>
              <w:spacing w:line="400" w:lineRule="exact"/>
              <w:jc w:val="center"/>
              <w:rPr>
                <w:rFonts w:ascii="宋体"/>
                <w:b/>
                <w:bCs/>
                <w:color w:val="000000"/>
                <w:sz w:val="24"/>
              </w:rPr>
            </w:pPr>
          </w:p>
        </w:tc>
        <w:tc>
          <w:tcPr>
            <w:tcW w:w="1583" w:type="dxa"/>
            <w:vAlign w:val="center"/>
          </w:tcPr>
          <w:p>
            <w:pPr>
              <w:spacing w:line="400" w:lineRule="exact"/>
              <w:jc w:val="center"/>
              <w:rPr>
                <w:rFonts w:ascii="宋体"/>
                <w:b/>
                <w:bCs/>
                <w:color w:val="000000"/>
                <w:sz w:val="24"/>
              </w:rPr>
            </w:pPr>
          </w:p>
        </w:tc>
        <w:tc>
          <w:tcPr>
            <w:tcW w:w="1563" w:type="dxa"/>
            <w:vAlign w:val="center"/>
          </w:tcPr>
          <w:p>
            <w:pPr>
              <w:spacing w:line="400" w:lineRule="exact"/>
              <w:jc w:val="center"/>
              <w:rPr>
                <w:rFonts w:asci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275" w:type="dxa"/>
            <w:vAlign w:val="center"/>
          </w:tcPr>
          <w:p>
            <w:pPr>
              <w:jc w:val="center"/>
              <w:rPr>
                <w:rFonts w:ascii="宋体"/>
                <w:b/>
                <w:sz w:val="24"/>
              </w:rPr>
            </w:pPr>
          </w:p>
        </w:tc>
        <w:tc>
          <w:tcPr>
            <w:tcW w:w="2323" w:type="dxa"/>
            <w:vAlign w:val="center"/>
          </w:tcPr>
          <w:p>
            <w:pPr>
              <w:jc w:val="center"/>
              <w:rPr>
                <w:rFonts w:ascii="宋体"/>
                <w:b/>
                <w:sz w:val="24"/>
              </w:rPr>
            </w:pPr>
          </w:p>
        </w:tc>
        <w:tc>
          <w:tcPr>
            <w:tcW w:w="1596" w:type="dxa"/>
            <w:vAlign w:val="center"/>
          </w:tcPr>
          <w:p>
            <w:pPr>
              <w:spacing w:line="400" w:lineRule="exact"/>
              <w:jc w:val="center"/>
              <w:rPr>
                <w:rFonts w:ascii="宋体"/>
                <w:b/>
                <w:bCs/>
                <w:color w:val="000000"/>
                <w:sz w:val="24"/>
              </w:rPr>
            </w:pPr>
          </w:p>
        </w:tc>
        <w:tc>
          <w:tcPr>
            <w:tcW w:w="1583" w:type="dxa"/>
            <w:vAlign w:val="center"/>
          </w:tcPr>
          <w:p>
            <w:pPr>
              <w:spacing w:line="400" w:lineRule="exact"/>
              <w:jc w:val="center"/>
              <w:rPr>
                <w:rFonts w:ascii="宋体"/>
                <w:b/>
                <w:bCs/>
                <w:color w:val="000000"/>
                <w:sz w:val="24"/>
              </w:rPr>
            </w:pPr>
          </w:p>
        </w:tc>
        <w:tc>
          <w:tcPr>
            <w:tcW w:w="1563" w:type="dxa"/>
            <w:vAlign w:val="center"/>
          </w:tcPr>
          <w:p>
            <w:pPr>
              <w:spacing w:line="400" w:lineRule="exact"/>
              <w:jc w:val="center"/>
              <w:rPr>
                <w:rFonts w:ascii="宋体"/>
                <w:b/>
                <w:bCs/>
                <w:color w:val="000000"/>
                <w:sz w:val="24"/>
              </w:rPr>
            </w:pP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snapToGrid w:val="0"/>
        <w:spacing w:line="280" w:lineRule="exact"/>
        <w:jc w:val="center"/>
        <w:rPr>
          <w:rFonts w:ascii="宋体" w:cs="宋体"/>
          <w:b/>
          <w:bCs/>
          <w:sz w:val="28"/>
          <w:szCs w:val="28"/>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88"/>
        <w:gridCol w:w="2663"/>
        <w:gridCol w:w="2655"/>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988" w:type="dxa"/>
          </w:tcPr>
          <w:p>
            <w:pPr>
              <w:jc w:val="center"/>
              <w:rPr>
                <w:rFonts w:ascii="仿宋_GB2312" w:hAnsi="仿宋" w:eastAsia="仿宋_GB2312"/>
                <w:b/>
                <w:bCs/>
                <w:sz w:val="24"/>
              </w:rPr>
            </w:pPr>
            <w:r>
              <w:rPr>
                <w:rFonts w:hint="eastAsia" w:ascii="仿宋_GB2312" w:hAnsi="仿宋" w:eastAsia="仿宋_GB2312"/>
                <w:b/>
                <w:bCs/>
                <w:sz w:val="24"/>
              </w:rPr>
              <w:t>名称</w:t>
            </w:r>
          </w:p>
        </w:tc>
        <w:tc>
          <w:tcPr>
            <w:tcW w:w="266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2655"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2199"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988" w:type="dxa"/>
          </w:tcPr>
          <w:p>
            <w:pPr>
              <w:jc w:val="center"/>
              <w:rPr>
                <w:rFonts w:ascii="仿宋_GB2312" w:hAnsi="仿宋" w:eastAsia="仿宋_GB2312" w:cs="仿宋_GB2312"/>
                <w:b/>
                <w:kern w:val="0"/>
                <w:sz w:val="32"/>
                <w:szCs w:val="32"/>
              </w:rPr>
            </w:pPr>
          </w:p>
        </w:tc>
        <w:tc>
          <w:tcPr>
            <w:tcW w:w="2663" w:type="dxa"/>
          </w:tcPr>
          <w:p>
            <w:pPr>
              <w:jc w:val="center"/>
              <w:rPr>
                <w:rFonts w:ascii="仿宋_GB2312" w:hAnsi="仿宋" w:eastAsia="仿宋_GB2312" w:cs="仿宋_GB2312"/>
                <w:b/>
                <w:kern w:val="0"/>
                <w:sz w:val="32"/>
                <w:szCs w:val="32"/>
              </w:rPr>
            </w:pPr>
          </w:p>
        </w:tc>
        <w:tc>
          <w:tcPr>
            <w:tcW w:w="2655" w:type="dxa"/>
          </w:tcPr>
          <w:p>
            <w:pPr>
              <w:jc w:val="center"/>
              <w:rPr>
                <w:rFonts w:ascii="仿宋_GB2312" w:hAnsi="仿宋" w:eastAsia="仿宋_GB2312" w:cs="仿宋_GB2312"/>
                <w:b/>
                <w:kern w:val="0"/>
                <w:sz w:val="32"/>
                <w:szCs w:val="32"/>
              </w:rPr>
            </w:pPr>
          </w:p>
        </w:tc>
        <w:tc>
          <w:tcPr>
            <w:tcW w:w="2199"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988" w:type="dxa"/>
          </w:tcPr>
          <w:p>
            <w:pPr>
              <w:jc w:val="center"/>
              <w:rPr>
                <w:rFonts w:ascii="仿宋_GB2312" w:hAnsi="仿宋" w:eastAsia="仿宋_GB2312" w:cs="仿宋_GB2312"/>
                <w:b/>
                <w:kern w:val="0"/>
                <w:sz w:val="32"/>
                <w:szCs w:val="32"/>
              </w:rPr>
            </w:pPr>
          </w:p>
        </w:tc>
        <w:tc>
          <w:tcPr>
            <w:tcW w:w="2663" w:type="dxa"/>
          </w:tcPr>
          <w:p>
            <w:pPr>
              <w:jc w:val="center"/>
              <w:rPr>
                <w:rFonts w:ascii="仿宋_GB2312" w:hAnsi="仿宋" w:eastAsia="仿宋_GB2312" w:cs="仿宋_GB2312"/>
                <w:b/>
                <w:kern w:val="0"/>
                <w:sz w:val="32"/>
                <w:szCs w:val="32"/>
              </w:rPr>
            </w:pPr>
          </w:p>
        </w:tc>
        <w:tc>
          <w:tcPr>
            <w:tcW w:w="2655" w:type="dxa"/>
          </w:tcPr>
          <w:p>
            <w:pPr>
              <w:jc w:val="center"/>
              <w:rPr>
                <w:rFonts w:ascii="仿宋_GB2312" w:hAnsi="仿宋" w:eastAsia="仿宋_GB2312" w:cs="仿宋_GB2312"/>
                <w:b/>
                <w:kern w:val="0"/>
                <w:sz w:val="32"/>
                <w:szCs w:val="32"/>
              </w:rPr>
            </w:pPr>
          </w:p>
        </w:tc>
        <w:tc>
          <w:tcPr>
            <w:tcW w:w="2199"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988" w:type="dxa"/>
          </w:tcPr>
          <w:p>
            <w:pPr>
              <w:jc w:val="center"/>
              <w:rPr>
                <w:rFonts w:ascii="仿宋_GB2312" w:hAnsi="仿宋" w:eastAsia="仿宋_GB2312" w:cs="仿宋_GB2312"/>
                <w:b/>
                <w:kern w:val="0"/>
                <w:sz w:val="32"/>
                <w:szCs w:val="32"/>
              </w:rPr>
            </w:pPr>
          </w:p>
        </w:tc>
        <w:tc>
          <w:tcPr>
            <w:tcW w:w="2663" w:type="dxa"/>
          </w:tcPr>
          <w:p>
            <w:pPr>
              <w:jc w:val="center"/>
              <w:rPr>
                <w:rFonts w:ascii="仿宋_GB2312" w:hAnsi="仿宋" w:eastAsia="仿宋_GB2312" w:cs="仿宋_GB2312"/>
                <w:b/>
                <w:kern w:val="0"/>
                <w:sz w:val="32"/>
                <w:szCs w:val="32"/>
              </w:rPr>
            </w:pPr>
          </w:p>
        </w:tc>
        <w:tc>
          <w:tcPr>
            <w:tcW w:w="2655" w:type="dxa"/>
          </w:tcPr>
          <w:p>
            <w:pPr>
              <w:jc w:val="center"/>
              <w:rPr>
                <w:rFonts w:ascii="仿宋_GB2312" w:hAnsi="仿宋" w:eastAsia="仿宋_GB2312" w:cs="仿宋_GB2312"/>
                <w:b/>
                <w:kern w:val="0"/>
                <w:sz w:val="32"/>
                <w:szCs w:val="32"/>
              </w:rPr>
            </w:pPr>
          </w:p>
        </w:tc>
        <w:tc>
          <w:tcPr>
            <w:tcW w:w="2199"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p>
    <w:p>
      <w:pPr>
        <w:snapToGrid w:val="0"/>
        <w:spacing w:line="500" w:lineRule="exact"/>
        <w:jc w:val="center"/>
        <w:outlineLvl w:val="0"/>
        <w:rPr>
          <w:rFonts w:ascii="宋体"/>
          <w:b/>
          <w:bCs/>
          <w:sz w:val="28"/>
          <w:szCs w:val="28"/>
        </w:rPr>
      </w:pPr>
    </w:p>
    <w:p>
      <w:pPr>
        <w:snapToGrid w:val="0"/>
        <w:spacing w:line="500" w:lineRule="exact"/>
        <w:jc w:val="center"/>
        <w:outlineLvl w:val="0"/>
        <w:rPr>
          <w:rFonts w:ascii="宋体"/>
          <w:b/>
          <w:bCs/>
          <w:sz w:val="28"/>
          <w:szCs w:val="28"/>
        </w:rPr>
      </w:pPr>
    </w:p>
    <w:p>
      <w:pPr>
        <w:snapToGrid w:val="0"/>
        <w:spacing w:line="500" w:lineRule="exact"/>
        <w:jc w:val="center"/>
        <w:outlineLvl w:val="0"/>
        <w:rPr>
          <w:rFonts w:ascii="宋体"/>
          <w:b/>
          <w:bCs/>
          <w:sz w:val="28"/>
          <w:szCs w:val="28"/>
        </w:rPr>
      </w:pPr>
    </w:p>
    <w:p>
      <w:pPr>
        <w:snapToGrid w:val="0"/>
        <w:spacing w:line="500" w:lineRule="exact"/>
        <w:jc w:val="center"/>
        <w:outlineLvl w:val="0"/>
        <w:rPr>
          <w:rFonts w:ascii="宋体"/>
          <w:b/>
          <w:bCs/>
          <w:sz w:val="28"/>
          <w:szCs w:val="28"/>
        </w:rPr>
      </w:pPr>
    </w:p>
    <w:p>
      <w:pPr>
        <w:snapToGrid w:val="0"/>
        <w:spacing w:line="500" w:lineRule="exact"/>
        <w:jc w:val="center"/>
        <w:outlineLvl w:val="0"/>
        <w:rPr>
          <w:rFonts w:ascii="宋体"/>
          <w:b/>
          <w:bCs/>
          <w:sz w:val="28"/>
          <w:szCs w:val="28"/>
        </w:rPr>
      </w:pPr>
    </w:p>
    <w:p>
      <w:pPr>
        <w:snapToGrid w:val="0"/>
        <w:spacing w:line="500" w:lineRule="exact"/>
        <w:jc w:val="center"/>
        <w:outlineLvl w:val="0"/>
        <w:rPr>
          <w:rFonts w:ascii="宋体"/>
          <w:b/>
          <w:bCs/>
          <w:sz w:val="32"/>
          <w:szCs w:val="32"/>
        </w:rPr>
      </w:pPr>
      <w:r>
        <w:rPr>
          <w:rFonts w:hint="eastAsia" w:ascii="宋体" w:hAnsi="宋体" w:cs="宋体"/>
          <w:b/>
          <w:bCs/>
          <w:sz w:val="32"/>
          <w:szCs w:val="32"/>
        </w:rPr>
        <w:t>履约反馈意见表</w:t>
      </w:r>
    </w:p>
    <w:p>
      <w:pPr>
        <w:pStyle w:val="27"/>
      </w:pPr>
    </w:p>
    <w:p>
      <w:pPr>
        <w:pStyle w:val="28"/>
      </w:pPr>
    </w:p>
    <w:p>
      <w:pPr>
        <w:pStyle w:val="28"/>
        <w:ind w:firstLine="0"/>
        <w:rPr>
          <w:szCs w:val="24"/>
        </w:rPr>
      </w:pPr>
    </w:p>
    <w:p>
      <w:pPr>
        <w:pStyle w:val="28"/>
        <w:ind w:firstLine="0"/>
        <w:rPr>
          <w:szCs w:val="24"/>
          <w:lang w:val="en-US"/>
        </w:rPr>
      </w:pPr>
      <w:r>
        <w:rPr>
          <w:rFonts w:hint="eastAsia"/>
          <w:szCs w:val="24"/>
        </w:rPr>
        <w:t>投标人名称</w:t>
      </w:r>
      <w:r>
        <w:rPr>
          <w:rFonts w:hint="eastAsia"/>
          <w:szCs w:val="24"/>
          <w:lang w:val="en-US"/>
        </w:rPr>
        <w:t>（盖公章）</w:t>
      </w:r>
      <w:r>
        <w:rPr>
          <w:szCs w:val="24"/>
          <w:u w:val="single"/>
          <w:lang w:val="en-US"/>
        </w:rPr>
        <w:t xml:space="preserve">                 </w:t>
      </w:r>
    </w:p>
    <w:p>
      <w:pPr>
        <w:snapToGrid w:val="0"/>
        <w:spacing w:line="400" w:lineRule="exact"/>
        <w:rPr>
          <w:rFonts w:ascii="宋体"/>
          <w:szCs w:val="21"/>
        </w:rPr>
      </w:pPr>
    </w:p>
    <w:tbl>
      <w:tblPr>
        <w:tblStyle w:val="64"/>
        <w:tblpPr w:leftFromText="180" w:rightFromText="180" w:vertAnchor="text" w:horzAnchor="page" w:tblpX="1490" w:tblpY="216"/>
        <w:tblOverlap w:val="never"/>
        <w:tblW w:w="9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487"/>
        <w:gridCol w:w="1996"/>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trPr>
        <w:tc>
          <w:tcPr>
            <w:tcW w:w="806" w:type="dxa"/>
            <w:vAlign w:val="center"/>
          </w:tcPr>
          <w:p>
            <w:pPr>
              <w:spacing w:line="260" w:lineRule="exact"/>
              <w:jc w:val="center"/>
              <w:rPr>
                <w:rFonts w:ascii="宋体"/>
                <w:sz w:val="24"/>
              </w:rPr>
            </w:pPr>
            <w:r>
              <w:rPr>
                <w:rFonts w:hint="eastAsia" w:ascii="宋体" w:hAnsi="宋体"/>
                <w:sz w:val="24"/>
              </w:rPr>
              <w:t>序号</w:t>
            </w:r>
          </w:p>
        </w:tc>
        <w:tc>
          <w:tcPr>
            <w:tcW w:w="2487" w:type="dxa"/>
            <w:vAlign w:val="center"/>
          </w:tcPr>
          <w:p>
            <w:pPr>
              <w:spacing w:line="260" w:lineRule="exact"/>
              <w:jc w:val="center"/>
              <w:rPr>
                <w:rFonts w:ascii="宋体" w:cs="仿宋_GB2312"/>
                <w:sz w:val="24"/>
              </w:rPr>
            </w:pPr>
            <w:r>
              <w:rPr>
                <w:rFonts w:hint="eastAsia" w:ascii="宋体" w:hAnsi="宋体" w:cs="仿宋_GB2312"/>
                <w:sz w:val="24"/>
              </w:rPr>
              <w:t>项目名称</w:t>
            </w:r>
          </w:p>
        </w:tc>
        <w:tc>
          <w:tcPr>
            <w:tcW w:w="1996" w:type="dxa"/>
            <w:vAlign w:val="center"/>
          </w:tcPr>
          <w:p>
            <w:pPr>
              <w:spacing w:line="260" w:lineRule="exact"/>
              <w:jc w:val="center"/>
              <w:rPr>
                <w:rFonts w:ascii="宋体" w:cs="仿宋_GB2312"/>
                <w:sz w:val="24"/>
              </w:rPr>
            </w:pPr>
            <w:r>
              <w:rPr>
                <w:rFonts w:hint="eastAsia" w:ascii="宋体" w:hAnsi="宋体" w:cs="仿宋_GB2312"/>
                <w:sz w:val="24"/>
              </w:rPr>
              <w:t>履约时间</w:t>
            </w:r>
          </w:p>
        </w:tc>
        <w:tc>
          <w:tcPr>
            <w:tcW w:w="3960" w:type="dxa"/>
            <w:vAlign w:val="center"/>
          </w:tcPr>
          <w:p>
            <w:pPr>
              <w:spacing w:line="260" w:lineRule="exact"/>
              <w:jc w:val="center"/>
              <w:rPr>
                <w:rFonts w:ascii="宋体" w:cs="宋体"/>
                <w:sz w:val="24"/>
              </w:rPr>
            </w:pPr>
            <w:r>
              <w:rPr>
                <w:rFonts w:hint="eastAsia" w:ascii="宋体" w:hAnsi="宋体" w:cs="宋体"/>
                <w:sz w:val="24"/>
              </w:rPr>
              <w:t>反馈意见（</w:t>
            </w:r>
            <w:r>
              <w:rPr>
                <w:rFonts w:hint="eastAsia" w:ascii="宋体" w:hAnsi="宋体" w:cs="仿宋_GB2312"/>
                <w:sz w:val="24"/>
              </w:rPr>
              <w:t>满意、基本满意、</w:t>
            </w:r>
            <w:r>
              <w:rPr>
                <w:rFonts w:hint="eastAsia" w:ascii="宋体" w:hAnsi="宋体" w:cs="宋体"/>
                <w:sz w:val="24"/>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806" w:type="dxa"/>
            <w:vAlign w:val="center"/>
          </w:tcPr>
          <w:p>
            <w:pPr>
              <w:spacing w:line="260" w:lineRule="exact"/>
              <w:jc w:val="center"/>
              <w:rPr>
                <w:rFonts w:ascii="宋体"/>
                <w:sz w:val="24"/>
              </w:rPr>
            </w:pPr>
            <w:r>
              <w:rPr>
                <w:rFonts w:ascii="宋体" w:hAnsi="宋体"/>
                <w:sz w:val="24"/>
              </w:rPr>
              <w:t>1</w:t>
            </w:r>
          </w:p>
        </w:tc>
        <w:tc>
          <w:tcPr>
            <w:tcW w:w="2487" w:type="dxa"/>
            <w:vAlign w:val="center"/>
          </w:tcPr>
          <w:p>
            <w:pPr>
              <w:spacing w:line="260" w:lineRule="exact"/>
              <w:jc w:val="left"/>
              <w:rPr>
                <w:rFonts w:ascii="宋体" w:cs="仿宋_GB2312"/>
                <w:sz w:val="24"/>
              </w:rPr>
            </w:pPr>
          </w:p>
        </w:tc>
        <w:tc>
          <w:tcPr>
            <w:tcW w:w="1996" w:type="dxa"/>
            <w:vAlign w:val="center"/>
          </w:tcPr>
          <w:p>
            <w:pPr>
              <w:spacing w:line="260" w:lineRule="exact"/>
              <w:jc w:val="left"/>
              <w:rPr>
                <w:rFonts w:ascii="宋体" w:cs="仿宋_GB2312"/>
                <w:sz w:val="24"/>
              </w:rPr>
            </w:pPr>
          </w:p>
        </w:tc>
        <w:tc>
          <w:tcPr>
            <w:tcW w:w="3960" w:type="dxa"/>
            <w:vAlign w:val="center"/>
          </w:tcPr>
          <w:p>
            <w:pPr>
              <w:spacing w:line="260" w:lineRule="exact"/>
              <w:jc w:val="left"/>
              <w:rPr>
                <w:rFonts w:asci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806" w:type="dxa"/>
            <w:vAlign w:val="center"/>
          </w:tcPr>
          <w:p>
            <w:pPr>
              <w:spacing w:line="260" w:lineRule="exact"/>
              <w:jc w:val="center"/>
              <w:rPr>
                <w:rFonts w:ascii="宋体"/>
                <w:sz w:val="24"/>
              </w:rPr>
            </w:pPr>
            <w:r>
              <w:rPr>
                <w:rFonts w:ascii="宋体" w:hAnsi="宋体"/>
                <w:sz w:val="24"/>
              </w:rPr>
              <w:t>2</w:t>
            </w:r>
          </w:p>
        </w:tc>
        <w:tc>
          <w:tcPr>
            <w:tcW w:w="2487" w:type="dxa"/>
            <w:tcBorders>
              <w:bottom w:val="single" w:color="000000" w:sz="4" w:space="0"/>
            </w:tcBorders>
            <w:vAlign w:val="center"/>
          </w:tcPr>
          <w:p>
            <w:pPr>
              <w:spacing w:line="260" w:lineRule="exact"/>
              <w:jc w:val="left"/>
              <w:rPr>
                <w:rFonts w:ascii="宋体" w:cs="仿宋_GB2312"/>
                <w:sz w:val="24"/>
              </w:rPr>
            </w:pPr>
          </w:p>
        </w:tc>
        <w:tc>
          <w:tcPr>
            <w:tcW w:w="1996" w:type="dxa"/>
            <w:tcBorders>
              <w:bottom w:val="single" w:color="000000" w:sz="4" w:space="0"/>
            </w:tcBorders>
            <w:vAlign w:val="center"/>
          </w:tcPr>
          <w:p>
            <w:pPr>
              <w:spacing w:line="260" w:lineRule="exact"/>
              <w:jc w:val="left"/>
              <w:rPr>
                <w:rFonts w:ascii="宋体" w:cs="仿宋_GB2312"/>
                <w:sz w:val="24"/>
              </w:rPr>
            </w:pPr>
          </w:p>
        </w:tc>
        <w:tc>
          <w:tcPr>
            <w:tcW w:w="3960" w:type="dxa"/>
            <w:tcBorders>
              <w:bottom w:val="single" w:color="000000" w:sz="4" w:space="0"/>
            </w:tcBorders>
            <w:vAlign w:val="center"/>
          </w:tcPr>
          <w:p>
            <w:pPr>
              <w:spacing w:line="260" w:lineRule="exact"/>
              <w:jc w:val="left"/>
              <w:rPr>
                <w:rFonts w:ascii="宋体" w:cs="仿宋_GB2312"/>
                <w:sz w:val="24"/>
              </w:rPr>
            </w:pPr>
          </w:p>
        </w:tc>
      </w:tr>
    </w:tbl>
    <w:p>
      <w:pPr>
        <w:snapToGrid w:val="0"/>
        <w:spacing w:line="400" w:lineRule="exact"/>
        <w:rPr>
          <w:rFonts w:ascii="宋体"/>
          <w:szCs w:val="21"/>
        </w:rPr>
      </w:pPr>
      <w:r>
        <w:rPr>
          <w:rFonts w:ascii="宋体" w:hAnsi="宋体"/>
          <w:szCs w:val="21"/>
        </w:rPr>
        <w:t xml:space="preserve">                                 </w:t>
      </w:r>
    </w:p>
    <w:p>
      <w:pPr>
        <w:pStyle w:val="37"/>
        <w:spacing w:before="120" w:after="120" w:line="460" w:lineRule="atLeast"/>
        <w:ind w:firstLine="5280" w:firstLineChars="2200"/>
        <w:rPr>
          <w:rFonts w:hAnsi="宋体"/>
          <w:sz w:val="24"/>
          <w:szCs w:val="24"/>
        </w:rPr>
      </w:pPr>
      <w:r>
        <w:rPr>
          <w:rFonts w:hAnsi="宋体"/>
          <w:sz w:val="24"/>
          <w:szCs w:val="24"/>
        </w:rPr>
        <w:t xml:space="preserve">  </w:t>
      </w:r>
      <w:r>
        <w:rPr>
          <w:rFonts w:hint="eastAsia" w:hAnsi="宋体"/>
          <w:sz w:val="24"/>
          <w:szCs w:val="24"/>
        </w:rPr>
        <w:t>项目主管单位代表签字：</w:t>
      </w:r>
    </w:p>
    <w:p>
      <w:pPr>
        <w:pStyle w:val="37"/>
        <w:spacing w:before="120" w:after="120" w:line="460" w:lineRule="atLeast"/>
        <w:ind w:firstLine="5520" w:firstLineChars="2300"/>
        <w:rPr>
          <w:rFonts w:hAnsi="宋体"/>
          <w:sz w:val="24"/>
          <w:szCs w:val="24"/>
        </w:rPr>
      </w:pPr>
      <w:r>
        <w:rPr>
          <w:rFonts w:hint="eastAsia" w:hAnsi="宋体"/>
          <w:sz w:val="24"/>
          <w:szCs w:val="24"/>
        </w:rPr>
        <w:t>项目主管单位</w:t>
      </w:r>
      <w:r>
        <w:rPr>
          <w:rFonts w:hAnsi="宋体"/>
          <w:sz w:val="24"/>
          <w:szCs w:val="24"/>
        </w:rPr>
        <w:t>(</w:t>
      </w:r>
      <w:r>
        <w:rPr>
          <w:rFonts w:hint="eastAsia" w:hAnsi="宋体"/>
          <w:sz w:val="24"/>
          <w:szCs w:val="24"/>
        </w:rPr>
        <w:t>盖章）：</w:t>
      </w:r>
    </w:p>
    <w:p>
      <w:pPr>
        <w:rPr>
          <w:sz w:val="24"/>
        </w:rPr>
      </w:pPr>
    </w:p>
    <w:p>
      <w:pPr>
        <w:snapToGrid w:val="0"/>
        <w:spacing w:line="400" w:lineRule="exact"/>
        <w:rPr>
          <w:rFonts w:ascii="宋体"/>
          <w:sz w:val="24"/>
        </w:rPr>
      </w:pPr>
      <w:r>
        <w:rPr>
          <w:rFonts w:hAnsi="宋体" w:cs="宋体"/>
          <w:sz w:val="24"/>
        </w:rPr>
        <w:t xml:space="preserve">                                       </w:t>
      </w:r>
      <w:r>
        <w:rPr>
          <w:rFonts w:ascii="宋体" w:hAnsi="宋体"/>
          <w:sz w:val="24"/>
        </w:rPr>
        <w:t xml:space="preserve">       </w:t>
      </w:r>
      <w:r>
        <w:rPr>
          <w:rFonts w:hint="eastAsia" w:ascii="宋体" w:hAnsi="宋体"/>
          <w:sz w:val="24"/>
        </w:rPr>
        <w:t>日期：</w:t>
      </w:r>
      <w:r>
        <w:rPr>
          <w:rFonts w:ascii="宋体"/>
          <w:sz w:val="24"/>
        </w:rPr>
        <w:t xml:space="preserve">   </w:t>
      </w: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p>
      <w:pPr>
        <w:pStyle w:val="37"/>
        <w:snapToGrid w:val="0"/>
        <w:spacing w:line="264" w:lineRule="auto"/>
        <w:rPr>
          <w:rFonts w:hAnsi="宋体" w:cs="宋体"/>
          <w:sz w:val="24"/>
          <w:szCs w:val="24"/>
        </w:rPr>
      </w:pP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napToGrid w:val="0"/>
        <w:spacing w:line="360" w:lineRule="auto"/>
        <w:ind w:firstLine="480" w:firstLineChars="200"/>
        <w:rPr>
          <w:rFonts w:ascii="仿宋_GB2312" w:hAnsi="仿宋" w:eastAsia="仿宋_GB2312" w:cs="仿宋_GB2312"/>
          <w:sz w:val="24"/>
        </w:rPr>
      </w:pP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报价文件封面；</w:t>
      </w:r>
    </w:p>
    <w:p>
      <w:pPr>
        <w:snapToGrid w:val="0"/>
        <w:spacing w:line="360" w:lineRule="auto"/>
        <w:rPr>
          <w:rFonts w:ascii="仿宋_GB2312" w:hAnsi="仿宋" w:eastAsia="仿宋_GB2312" w:cs="仿宋_GB2312"/>
          <w:sz w:val="24"/>
        </w:rPr>
      </w:pP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w:t>
      </w:r>
      <w:r>
        <w:rPr>
          <w:rFonts w:hint="eastAsia" w:ascii="宋体" w:hAnsi="宋体" w:cs="宋体"/>
          <w:sz w:val="24"/>
        </w:rPr>
        <w:t>▲</w:t>
      </w:r>
      <w:r>
        <w:rPr>
          <w:rFonts w:hint="eastAsia" w:ascii="仿宋_GB2312" w:hAnsi="仿宋" w:eastAsia="仿宋_GB2312" w:cs="仿宋_GB2312"/>
          <w:sz w:val="24"/>
        </w:rPr>
        <w:t>开标一览表（报价表）；</w:t>
      </w:r>
    </w:p>
    <w:p>
      <w:pPr>
        <w:snapToGrid w:val="0"/>
        <w:spacing w:line="360" w:lineRule="auto"/>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p>
    <w:p>
      <w:pPr>
        <w:pStyle w:val="28"/>
        <w:rPr>
          <w:rFonts w:ascii="仿宋_GB2312" w:hAnsi="仿宋" w:eastAsia="仿宋_GB2312" w:cs="仿宋_GB2312"/>
          <w:b/>
          <w:kern w:val="0"/>
          <w:sz w:val="32"/>
          <w:szCs w:val="32"/>
        </w:rPr>
      </w:pPr>
    </w:p>
    <w:p>
      <w:pPr>
        <w:pStyle w:val="29"/>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8"/>
        <w:rPr>
          <w:rFonts w:ascii="仿宋_GB2312" w:hAnsi="仿宋" w:eastAsia="仿宋_GB2312" w:cs="仿宋_GB2312"/>
          <w:b/>
          <w:kern w:val="0"/>
          <w:sz w:val="32"/>
          <w:szCs w:val="32"/>
        </w:rPr>
      </w:pPr>
    </w:p>
    <w:p>
      <w:pPr>
        <w:pStyle w:val="29"/>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8"/>
        <w:rPr>
          <w:rFonts w:ascii="仿宋_GB2312" w:hAnsi="仿宋" w:eastAsia="仿宋_GB2312" w:cs="仿宋_GB2312"/>
          <w:b/>
          <w:kern w:val="0"/>
          <w:sz w:val="32"/>
          <w:szCs w:val="32"/>
        </w:rPr>
      </w:pPr>
    </w:p>
    <w:p>
      <w:pPr>
        <w:pStyle w:val="29"/>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8"/>
        <w:rPr>
          <w:rFonts w:ascii="仿宋_GB2312" w:hAnsi="仿宋" w:eastAsia="仿宋_GB2312" w:cs="仿宋_GB2312"/>
          <w:b/>
          <w:kern w:val="0"/>
          <w:sz w:val="32"/>
          <w:szCs w:val="32"/>
        </w:rPr>
      </w:pPr>
    </w:p>
    <w:p>
      <w:pPr>
        <w:pStyle w:val="29"/>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8"/>
        <w:rPr>
          <w:rFonts w:ascii="仿宋_GB2312" w:hAnsi="仿宋" w:eastAsia="仿宋_GB2312" w:cs="仿宋_GB2312"/>
          <w:b/>
          <w:kern w:val="0"/>
          <w:sz w:val="32"/>
          <w:szCs w:val="32"/>
        </w:rPr>
      </w:pPr>
    </w:p>
    <w:p>
      <w:pPr>
        <w:pStyle w:val="29"/>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pStyle w:val="28"/>
        <w:rPr>
          <w:rFonts w:ascii="仿宋_GB2312" w:hAnsi="仿宋" w:eastAsia="仿宋_GB2312" w:cs="仿宋_GB2312"/>
          <w:b/>
          <w:kern w:val="0"/>
          <w:sz w:val="32"/>
          <w:szCs w:val="32"/>
        </w:rPr>
      </w:pPr>
    </w:p>
    <w:p>
      <w:pPr>
        <w:pStyle w:val="29"/>
        <w:ind w:firstLine="1440" w:firstLineChars="600"/>
        <w:rPr>
          <w:rFonts w:ascii="仿宋_GB2312" w:hAnsi="仿宋" w:eastAsia="仿宋_GB2312" w:cs="仿宋_GB2312"/>
          <w:sz w:val="24"/>
        </w:rPr>
      </w:pPr>
    </w:p>
    <w:p>
      <w:pPr>
        <w:pStyle w:val="29"/>
        <w:ind w:firstLine="1440" w:firstLineChars="600"/>
        <w:rPr>
          <w:rFonts w:ascii="仿宋_GB2312" w:hAnsi="仿宋" w:eastAsia="仿宋_GB2312" w:cs="仿宋_GB2312"/>
          <w:sz w:val="24"/>
        </w:rPr>
      </w:pPr>
    </w:p>
    <w:p>
      <w:pPr>
        <w:pStyle w:val="29"/>
        <w:ind w:firstLine="1440" w:firstLineChars="600"/>
        <w:rPr>
          <w:rFonts w:ascii="仿宋_GB2312" w:hAnsi="仿宋" w:eastAsia="仿宋_GB2312" w:cs="仿宋_GB2312"/>
          <w:sz w:val="24"/>
        </w:rPr>
      </w:pPr>
    </w:p>
    <w:p>
      <w:pPr>
        <w:pStyle w:val="29"/>
        <w:ind w:firstLine="1205" w:firstLineChars="400"/>
        <w:rPr>
          <w:b/>
          <w:bCs/>
          <w:sz w:val="30"/>
          <w:szCs w:val="30"/>
        </w:rPr>
      </w:pPr>
      <w:r>
        <w:rPr>
          <w:rFonts w:hint="eastAsia" w:ascii="仿宋_GB2312" w:hAnsi="仿宋" w:eastAsia="仿宋_GB2312" w:cs="仿宋_GB2312"/>
          <w:b/>
          <w:bCs/>
          <w:sz w:val="30"/>
          <w:szCs w:val="30"/>
        </w:rPr>
        <w:t>开标一览表（报价表）</w:t>
      </w:r>
    </w:p>
    <w:p>
      <w:pPr>
        <w:snapToGrid w:val="0"/>
        <w:spacing w:line="360" w:lineRule="auto"/>
        <w:ind w:right="480"/>
        <w:jc w:val="center"/>
        <w:rPr>
          <w:rFonts w:ascii="仿宋_GB2312" w:hAnsi="仿宋" w:eastAsia="仿宋_GB2312" w:cs="仿宋_GB2312"/>
          <w:b/>
          <w:kern w:val="0"/>
          <w:sz w:val="32"/>
          <w:szCs w:val="32"/>
        </w:rPr>
      </w:pPr>
    </w:p>
    <w:tbl>
      <w:tblPr>
        <w:tblStyle w:val="6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
        <w:gridCol w:w="2966"/>
        <w:gridCol w:w="401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551" w:type="pct"/>
            <w:vAlign w:val="center"/>
          </w:tcPr>
          <w:p>
            <w:pPr>
              <w:snapToGrid w:val="0"/>
              <w:spacing w:line="400" w:lineRule="exact"/>
              <w:jc w:val="center"/>
              <w:rPr>
                <w:rFonts w:ascii="宋体" w:cs="宋体"/>
                <w:sz w:val="24"/>
              </w:rPr>
            </w:pPr>
            <w:r>
              <w:rPr>
                <w:rFonts w:hint="eastAsia" w:ascii="宋体" w:hAnsi="宋体" w:cs="宋体"/>
                <w:sz w:val="24"/>
              </w:rPr>
              <w:t>标项</w:t>
            </w:r>
          </w:p>
        </w:tc>
        <w:tc>
          <w:tcPr>
            <w:tcW w:w="1598" w:type="pct"/>
            <w:vAlign w:val="center"/>
          </w:tcPr>
          <w:p>
            <w:pPr>
              <w:snapToGrid w:val="0"/>
              <w:spacing w:line="400" w:lineRule="exact"/>
              <w:jc w:val="center"/>
              <w:rPr>
                <w:rFonts w:ascii="宋体" w:cs="宋体"/>
                <w:sz w:val="24"/>
              </w:rPr>
            </w:pPr>
            <w:r>
              <w:rPr>
                <w:rFonts w:hint="eastAsia" w:ascii="宋体" w:hAnsi="宋体" w:cs="宋体"/>
                <w:sz w:val="24"/>
              </w:rPr>
              <w:t>标项名称</w:t>
            </w:r>
          </w:p>
        </w:tc>
        <w:tc>
          <w:tcPr>
            <w:tcW w:w="2162" w:type="pct"/>
            <w:vAlign w:val="center"/>
          </w:tcPr>
          <w:p>
            <w:pPr>
              <w:snapToGrid w:val="0"/>
              <w:spacing w:line="400" w:lineRule="exact"/>
              <w:jc w:val="center"/>
              <w:rPr>
                <w:rFonts w:ascii="宋体" w:cs="宋体"/>
                <w:sz w:val="24"/>
              </w:rPr>
            </w:pPr>
            <w:r>
              <w:rPr>
                <w:rFonts w:hint="eastAsia" w:ascii="宋体" w:hAnsi="宋体" w:cs="宋体"/>
                <w:sz w:val="24"/>
              </w:rPr>
              <w:t>服务期限</w:t>
            </w:r>
          </w:p>
        </w:tc>
        <w:tc>
          <w:tcPr>
            <w:tcW w:w="687" w:type="pct"/>
            <w:vAlign w:val="center"/>
          </w:tcPr>
          <w:p>
            <w:pPr>
              <w:snapToGrid w:val="0"/>
              <w:spacing w:line="400" w:lineRule="exact"/>
              <w:jc w:val="center"/>
              <w:rPr>
                <w:rFonts w:asci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551" w:type="pct"/>
            <w:vAlign w:val="center"/>
          </w:tcPr>
          <w:p>
            <w:pPr>
              <w:snapToGrid w:val="0"/>
              <w:spacing w:line="400" w:lineRule="exact"/>
              <w:jc w:val="center"/>
              <w:rPr>
                <w:rFonts w:ascii="宋体" w:cs="宋体"/>
                <w:sz w:val="24"/>
              </w:rPr>
            </w:pPr>
          </w:p>
        </w:tc>
        <w:tc>
          <w:tcPr>
            <w:tcW w:w="1598" w:type="pct"/>
            <w:vAlign w:val="center"/>
          </w:tcPr>
          <w:p>
            <w:pPr>
              <w:spacing w:line="400" w:lineRule="exact"/>
              <w:jc w:val="center"/>
              <w:rPr>
                <w:rFonts w:ascii="宋体" w:cs="宋体"/>
                <w:sz w:val="24"/>
              </w:rPr>
            </w:pPr>
          </w:p>
        </w:tc>
        <w:tc>
          <w:tcPr>
            <w:tcW w:w="2162" w:type="pct"/>
            <w:vAlign w:val="center"/>
          </w:tcPr>
          <w:p>
            <w:pPr>
              <w:snapToGrid w:val="0"/>
              <w:spacing w:line="400" w:lineRule="exact"/>
              <w:jc w:val="center"/>
              <w:rPr>
                <w:rFonts w:ascii="宋体" w:cs="宋体"/>
                <w:sz w:val="24"/>
              </w:rPr>
            </w:pPr>
          </w:p>
        </w:tc>
        <w:tc>
          <w:tcPr>
            <w:tcW w:w="687" w:type="pct"/>
            <w:vAlign w:val="center"/>
          </w:tcPr>
          <w:p>
            <w:pPr>
              <w:snapToGrid w:val="0"/>
              <w:spacing w:line="400" w:lineRule="exac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5000" w:type="pct"/>
            <w:gridSpan w:val="4"/>
            <w:vAlign w:val="center"/>
          </w:tcPr>
          <w:p>
            <w:pPr>
              <w:spacing w:line="400" w:lineRule="exact"/>
              <w:jc w:val="center"/>
              <w:rPr>
                <w:rFonts w:ascii="宋体" w:cs="宋体"/>
                <w:sz w:val="24"/>
              </w:rPr>
            </w:pPr>
          </w:p>
          <w:p>
            <w:pPr>
              <w:spacing w:line="400" w:lineRule="exact"/>
              <w:ind w:firstLine="240" w:firstLineChars="100"/>
              <w:rPr>
                <w:rFonts w:ascii="宋体" w:cs="宋体"/>
                <w:sz w:val="24"/>
              </w:rPr>
            </w:pPr>
            <w:r>
              <w:rPr>
                <w:rFonts w:hint="eastAsia" w:ascii="宋体" w:hAnsi="宋体" w:cs="宋体"/>
                <w:sz w:val="24"/>
              </w:rPr>
              <w:t>投标总价</w:t>
            </w:r>
            <w:r>
              <w:rPr>
                <w:rFonts w:ascii="宋体" w:hAnsi="宋体" w:cs="宋体"/>
                <w:sz w:val="24"/>
              </w:rPr>
              <w:t xml:space="preserve">   </w:t>
            </w:r>
            <w:r>
              <w:rPr>
                <w:rFonts w:hint="eastAsia" w:ascii="宋体" w:hAnsi="宋体" w:cs="宋体"/>
                <w:sz w:val="24"/>
              </w:rPr>
              <w:t>（大写）：</w:t>
            </w:r>
            <w:r>
              <w:rPr>
                <w:rFonts w:ascii="宋体" w:hAnsi="宋体" w:cs="宋体"/>
                <w:sz w:val="24"/>
              </w:rPr>
              <w:t>_________________</w:t>
            </w:r>
            <w:r>
              <w:rPr>
                <w:rFonts w:hint="eastAsia" w:ascii="宋体" w:hAnsi="宋体" w:cs="宋体"/>
                <w:sz w:val="24"/>
              </w:rPr>
              <w:t>元整（小写￥</w:t>
            </w:r>
            <w:r>
              <w:rPr>
                <w:rFonts w:ascii="宋体" w:hAnsi="宋体" w:cs="宋体"/>
                <w:sz w:val="24"/>
              </w:rPr>
              <w:t>___________</w:t>
            </w:r>
            <w:r>
              <w:rPr>
                <w:rFonts w:hint="eastAsia" w:ascii="宋体" w:hAnsi="宋体" w:cs="宋体"/>
                <w:sz w:val="24"/>
              </w:rPr>
              <w:t>元）</w:t>
            </w:r>
          </w:p>
        </w:tc>
      </w:tr>
    </w:tbl>
    <w:p>
      <w:pPr>
        <w:snapToGrid w:val="0"/>
        <w:spacing w:line="360" w:lineRule="auto"/>
        <w:ind w:right="480"/>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color w:val="FF0000"/>
          <w:kern w:val="0"/>
          <w:sz w:val="28"/>
          <w:szCs w:val="28"/>
        </w:rPr>
      </w:pPr>
      <w:r>
        <w:rPr>
          <w:rFonts w:hint="eastAsia" w:ascii="仿宋_GB2312" w:hAnsi="仿宋" w:eastAsia="仿宋_GB2312" w:cs="仿宋_GB2312"/>
          <w:b/>
          <w:color w:val="FF0000"/>
          <w:kern w:val="0"/>
          <w:sz w:val="28"/>
          <w:szCs w:val="28"/>
        </w:rPr>
        <w:t>注：报价是履行合同的最终报价，报价中必须包含人工造林、劈抚施肥补植、间伐、清理整地、抚育管护、货物运输、保险、装卸、质保期售后服务、全额含税发票、雇员费用、合同实施过程中的应预见和不可预</w:t>
      </w:r>
    </w:p>
    <w:p>
      <w:pPr>
        <w:snapToGrid w:val="0"/>
        <w:spacing w:line="360" w:lineRule="auto"/>
        <w:ind w:right="480"/>
        <w:rPr>
          <w:rFonts w:ascii="仿宋_GB2312" w:hAnsi="仿宋" w:eastAsia="仿宋_GB2312" w:cs="仿宋_GB2312"/>
          <w:b/>
          <w:kern w:val="0"/>
          <w:sz w:val="32"/>
          <w:szCs w:val="32"/>
        </w:rPr>
      </w:pPr>
      <w:r>
        <w:rPr>
          <w:rFonts w:hint="eastAsia" w:ascii="仿宋_GB2312" w:hAnsi="仿宋" w:eastAsia="仿宋_GB2312" w:cs="仿宋_GB2312"/>
          <w:b/>
          <w:color w:val="FF0000"/>
          <w:kern w:val="0"/>
          <w:sz w:val="28"/>
          <w:szCs w:val="28"/>
        </w:rPr>
        <w:t>见费用等。数量按实结算，结算单价参照预算单价同比例下浮。</w:t>
      </w:r>
    </w:p>
    <w:p>
      <w:pPr>
        <w:spacing w:line="360" w:lineRule="auto"/>
        <w:ind w:firstLine="4080" w:firstLineChars="1700"/>
        <w:rPr>
          <w:rFonts w:ascii="仿宋_GB2312" w:hAnsi="仿宋" w:eastAsia="仿宋_GB2312" w:cs="仿宋_GB2312"/>
          <w:sz w:val="24"/>
        </w:rPr>
      </w:pPr>
    </w:p>
    <w:p>
      <w:pPr>
        <w:spacing w:line="360" w:lineRule="auto"/>
        <w:ind w:firstLine="4080" w:firstLineChars="17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sz w:val="24"/>
        </w:rPr>
        <w:t>日期：</w:t>
      </w:r>
      <w:r>
        <w:rPr>
          <w:rFonts w:ascii="仿宋_GB2312" w:hAnsi="仿宋" w:eastAsia="仿宋_GB2312" w:cs="仿宋_GB2312"/>
          <w:sz w:val="24"/>
        </w:rPr>
        <w:t xml:space="preserve">  </w:t>
      </w:r>
      <w:r>
        <w:rPr>
          <w:rFonts w:hint="eastAsia" w:ascii="仿宋_GB2312" w:hAnsi="仿宋" w:eastAsia="仿宋_GB2312" w:cs="仿宋_GB2312"/>
          <w:sz w:val="24"/>
        </w:rPr>
        <w:t>年</w:t>
      </w:r>
      <w:r>
        <w:rPr>
          <w:rFonts w:ascii="仿宋_GB2312" w:hAnsi="仿宋" w:eastAsia="仿宋_GB2312" w:cs="仿宋_GB2312"/>
          <w:sz w:val="24"/>
        </w:rPr>
        <w:t xml:space="preserve">   </w:t>
      </w:r>
      <w:r>
        <w:rPr>
          <w:rFonts w:hint="eastAsia" w:ascii="仿宋_GB2312" w:hAnsi="仿宋" w:eastAsia="仿宋_GB2312" w:cs="仿宋_GB2312"/>
          <w:sz w:val="24"/>
        </w:rPr>
        <w:t>月</w:t>
      </w:r>
      <w:r>
        <w:rPr>
          <w:rFonts w:ascii="仿宋_GB2312" w:hAnsi="仿宋" w:eastAsia="仿宋_GB2312" w:cs="仿宋_GB2312"/>
          <w:sz w:val="24"/>
        </w:rPr>
        <w:t xml:space="preserve">   </w:t>
      </w:r>
      <w:r>
        <w:rPr>
          <w:rFonts w:hint="eastAsia" w:ascii="仿宋_GB2312" w:hAnsi="仿宋" w:eastAsia="仿宋_GB2312" w:cs="仿宋_GB2312"/>
          <w:sz w:val="24"/>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rPr>
      </w:pPr>
    </w:p>
    <w:p>
      <w:pPr>
        <w:pStyle w:val="696"/>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pStyle w:val="696"/>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ascii="仿宋_GB2312" w:hAnsi="仿宋" w:eastAsia="仿宋_GB2312" w:cs="仿宋_GB2312"/>
          <w:b/>
          <w:sz w:val="24"/>
        </w:rPr>
        <w:t>[</w:t>
      </w: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hint="eastAsia" w:ascii="仿宋_GB2312" w:hAnsi="仿宋" w:eastAsia="仿宋_GB2312" w:cs="仿宋_GB2312"/>
          <w:b/>
          <w:color w:val="FF0000"/>
          <w:sz w:val="24"/>
        </w:rPr>
        <w:t>附件</w:t>
      </w:r>
      <w:r>
        <w:rPr>
          <w:rFonts w:ascii="仿宋_GB2312" w:hAnsi="仿宋" w:eastAsia="仿宋_GB2312" w:cs="仿宋_GB2312"/>
          <w:b/>
          <w:color w:val="FF0000"/>
          <w:sz w:val="24"/>
        </w:rPr>
        <w:t>5</w:t>
      </w:r>
      <w:r>
        <w:rPr>
          <w:rFonts w:hint="eastAsia" w:ascii="仿宋_GB2312" w:hAnsi="仿宋" w:eastAsia="仿宋_GB2312" w:cs="仿宋_GB2312"/>
          <w:b/>
          <w:sz w:val="24"/>
        </w:rPr>
        <w:t>）。</w:t>
      </w:r>
      <w:r>
        <w:rPr>
          <w:rFonts w:ascii="仿宋_GB2312" w:hAnsi="仿宋" w:eastAsia="仿宋_GB2312" w:cs="仿宋_GB2312"/>
          <w:b/>
          <w:sz w:val="24"/>
        </w:rPr>
        <w:t>]</w:t>
      </w:r>
    </w:p>
    <w:p>
      <w:pPr>
        <w:pStyle w:val="696"/>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pStyle w:val="6"/>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434" w:name="_Toc465665161"/>
      <w:r>
        <w:rPr>
          <w:rFonts w:hint="eastAsia" w:ascii="仿宋_GB2312" w:hAnsi="仿宋" w:eastAsia="仿宋_GB2312"/>
        </w:rPr>
        <w:t>附件</w:t>
      </w:r>
      <w:bookmarkEnd w:id="434"/>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r>
        <w:rPr>
          <w:rFonts w:hint="eastAsia" w:ascii="仿宋_GB2312" w:hAnsi="仿宋" w:eastAsia="仿宋_GB2312"/>
          <w:b/>
          <w:spacing w:val="6"/>
          <w:sz w:val="32"/>
          <w:szCs w:val="32"/>
        </w:rPr>
        <w:t>：</w:t>
      </w:r>
    </w:p>
    <w:p>
      <w:pPr>
        <w:spacing w:line="360" w:lineRule="auto"/>
        <w:jc w:val="center"/>
        <w:rPr>
          <w:rFonts w:ascii="仿宋_GB2312" w:hAnsi="仿宋" w:eastAsia="仿宋_GB2312"/>
          <w:b/>
          <w:spacing w:val="6"/>
          <w:sz w:val="32"/>
          <w:szCs w:val="32"/>
        </w:rPr>
      </w:pPr>
      <w:bookmarkStart w:id="435" w:name="OLE_LINK13"/>
      <w:bookmarkStart w:id="436" w:name="OLE_LINK14"/>
      <w:r>
        <w:rPr>
          <w:rFonts w:hint="eastAsia" w:ascii="仿宋_GB2312" w:hAnsi="仿宋" w:eastAsia="仿宋_GB2312"/>
          <w:b/>
          <w:spacing w:val="6"/>
          <w:sz w:val="32"/>
          <w:szCs w:val="32"/>
        </w:rPr>
        <w:t>残疾人福利性单位声明函</w:t>
      </w:r>
    </w:p>
    <w:bookmarkEnd w:id="435"/>
    <w:bookmarkEnd w:id="43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w:t>
      </w:r>
      <w:r>
        <w:rPr>
          <w:rFonts w:hint="eastAsia" w:ascii="仿宋_GB2312" w:hAnsi="仿宋" w:eastAsia="仿宋_GB2312" w:cs="仿宋_GB2312"/>
          <w:sz w:val="24"/>
        </w:rPr>
        <w:t>〕</w:t>
      </w:r>
      <w:r>
        <w:rPr>
          <w:rFonts w:ascii="仿宋_GB2312" w:hAnsi="仿宋" w:eastAsia="仿宋_GB2312" w:cs="仿宋_GB2312"/>
          <w:sz w:val="24"/>
        </w:rPr>
        <w:t xml:space="preserve"> 141</w:t>
      </w:r>
      <w:r>
        <w:rPr>
          <w:rFonts w:hint="eastAsia" w:ascii="仿宋_GB2312" w:hAnsi="仿宋" w:eastAsia="仿宋_GB2312" w:cs="仿宋_GB2312"/>
          <w:sz w:val="24"/>
        </w:rPr>
        <w:t>号）的规定，本单位为符合条件的残疾人福利性单位，且本单位参加</w:t>
      </w:r>
      <w:r>
        <w:rPr>
          <w:rFonts w:ascii="仿宋_GB2312" w:hAnsi="仿宋" w:eastAsia="仿宋_GB2312" w:cs="仿宋_GB2312"/>
          <w:sz w:val="24"/>
        </w:rPr>
        <w:t>______</w:t>
      </w:r>
      <w:r>
        <w:rPr>
          <w:rFonts w:hint="eastAsia" w:ascii="仿宋_GB2312" w:hAnsi="仿宋" w:eastAsia="仿宋_GB2312" w:cs="仿宋_GB2312"/>
          <w:sz w:val="24"/>
        </w:rPr>
        <w:t>单位的</w:t>
      </w:r>
      <w:r>
        <w:rPr>
          <w:rFonts w:ascii="仿宋_GB2312" w:hAnsi="仿宋" w:eastAsia="仿宋_GB2312" w:cs="仿宋_GB2312"/>
          <w:sz w:val="24"/>
        </w:rPr>
        <w:t>______</w:t>
      </w:r>
      <w:r>
        <w:rPr>
          <w:rFonts w:hint="eastAsia" w:ascii="仿宋_GB2312" w:hAnsi="仿宋" w:eastAsia="仿宋_GB2312" w:cs="仿宋_GB2312"/>
          <w:sz w:val="24"/>
        </w:rPr>
        <w:t>项目采购活动提供本单位制造的货物（由本单位承担工程</w:t>
      </w:r>
      <w:r>
        <w:rPr>
          <w:rFonts w:ascii="仿宋_GB2312" w:hAnsi="仿宋" w:eastAsia="仿宋_GB2312" w:cs="仿宋_GB2312"/>
          <w:sz w:val="24"/>
        </w:rPr>
        <w:t>/</w:t>
      </w:r>
      <w:r>
        <w:rPr>
          <w:rFonts w:hint="eastAsia" w:ascii="仿宋_GB2312" w:hAnsi="仿宋" w:eastAsia="仿宋_GB2312" w:cs="仿宋_GB2312"/>
          <w:sz w:val="24"/>
        </w:rPr>
        <w:t>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sz w:val="24"/>
        </w:rPr>
        <w:t>日</w:t>
      </w:r>
      <w:r>
        <w:rPr>
          <w:rFonts w:ascii="仿宋_GB2312" w:hAnsi="仿宋" w:eastAsia="仿宋_GB2312" w:cs="仿宋_GB2312"/>
          <w:sz w:val="24"/>
        </w:rPr>
        <w:t xml:space="preserve">  </w:t>
      </w:r>
      <w:r>
        <w:rPr>
          <w:rFonts w:hint="eastAsia" w:ascii="仿宋_GB2312" w:hAnsi="仿宋" w:eastAsia="仿宋_GB2312" w:cs="仿宋_GB2312"/>
          <w:sz w:val="24"/>
        </w:rPr>
        <w:t>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w:t>
      </w:r>
      <w:r>
        <w:rPr>
          <w:rFonts w:hint="eastAsia" w:ascii="仿宋_GB2312" w:hAnsi="仿宋" w:eastAsia="仿宋_GB2312"/>
          <w:b/>
          <w:spacing w:val="6"/>
          <w:sz w:val="32"/>
          <w:szCs w:val="32"/>
        </w:rPr>
        <w:t>：质疑函范本及制作说明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hint="eastAsia" w:ascii="仿宋_GB2312" w:hAnsi="仿宋" w:eastAsia="仿宋_GB2312" w:cs="仿宋"/>
          <w:sz w:val="24"/>
        </w:rPr>
        <w:t>：</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w:t>
      </w:r>
      <w:r>
        <w:rPr>
          <w:rFonts w:hint="eastAsia" w:ascii="仿宋_GB2312" w:hAnsi="仿宋" w:eastAsia="仿宋_GB2312"/>
          <w:sz w:val="24"/>
        </w:rPr>
        <w:t>签章</w:t>
      </w:r>
      <w:r>
        <w:rPr>
          <w:rFonts w:ascii="仿宋_GB2312" w:hAnsi="仿宋" w:eastAsia="仿宋_GB2312"/>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公章：</w:t>
      </w: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质疑供应商若委托代理人进行质疑的，质疑函应按要求列明“授权代表”的有关内容，并在附件中提交由质疑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w:t>
      </w:r>
      <w:r>
        <w:rPr>
          <w:rFonts w:hint="eastAsia" w:ascii="仿宋_GB2312" w:hAnsi="仿宋" w:eastAsia="仿宋_GB2312"/>
          <w:sz w:val="24"/>
        </w:rPr>
        <w:t>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w:t>
      </w:r>
      <w:r>
        <w:rPr>
          <w:rFonts w:hint="eastAsia" w:ascii="仿宋_GB2312" w:hAnsi="仿宋" w:eastAsia="仿宋_GB2312"/>
          <w:sz w:val="24"/>
        </w:rPr>
        <w:t>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w:t>
      </w:r>
      <w:r>
        <w:rPr>
          <w:rFonts w:hint="eastAsia" w:ascii="仿宋_GB2312" w:hAnsi="仿宋" w:eastAsia="仿宋_GB2312"/>
          <w:sz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w:t>
      </w:r>
      <w:r>
        <w:rPr>
          <w:rFonts w:hint="eastAsia" w:ascii="仿宋_GB2312" w:hAnsi="仿宋" w:eastAsia="仿宋_GB2312"/>
          <w:b/>
          <w:spacing w:val="6"/>
          <w:sz w:val="32"/>
          <w:szCs w:val="32"/>
        </w:rPr>
        <w:t>：投诉书范本及制作说明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w:t>
      </w:r>
      <w:r>
        <w:rPr>
          <w:rFonts w:hint="eastAsia"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hint="eastAsia" w:ascii="仿宋_GB2312" w:hAnsi="仿宋" w:eastAsia="仿宋_GB2312"/>
          <w:sz w:val="24"/>
        </w:rPr>
        <w:t>：</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w:t>
      </w:r>
      <w:r>
        <w:rPr>
          <w:rFonts w:hint="eastAsia" w:ascii="仿宋_GB2312" w:hAnsi="仿宋" w:eastAsia="仿宋_GB2312"/>
          <w:sz w:val="24"/>
          <w:u w:val="dotted"/>
        </w:rPr>
        <w:t>否</w:t>
      </w:r>
      <w:r>
        <w:rPr>
          <w:rFonts w:ascii="仿宋_GB2312" w:hAnsi="仿宋" w:eastAsia="仿宋_GB2312"/>
          <w:sz w:val="24"/>
          <w:u w:val="dotted"/>
        </w:rPr>
        <w:t xml:space="preserve">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w:t>
      </w:r>
      <w:r>
        <w:rPr>
          <w:rFonts w:hint="eastAsia" w:ascii="仿宋_GB2312" w:hAnsi="仿宋" w:eastAsia="仿宋_GB2312"/>
          <w:sz w:val="24"/>
          <w:u w:val="dotted"/>
        </w:rPr>
        <w:t>否</w:t>
      </w:r>
      <w:r>
        <w:rPr>
          <w:rFonts w:ascii="仿宋_GB2312" w:hAnsi="仿宋" w:eastAsia="仿宋_GB2312"/>
          <w:sz w:val="24"/>
          <w:u w:val="dotted"/>
        </w:rPr>
        <w:t xml:space="preserve">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w:t>
      </w:r>
      <w:r>
        <w:rPr>
          <w:rFonts w:hint="eastAsia"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w:t>
      </w:r>
      <w:r>
        <w:rPr>
          <w:rFonts w:hint="eastAsia"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w:t>
      </w:r>
      <w:r>
        <w:rPr>
          <w:rFonts w:hint="eastAsia" w:ascii="仿宋_GB2312" w:hAnsi="仿宋" w:eastAsia="仿宋_GB2312"/>
          <w:sz w:val="24"/>
        </w:rPr>
        <w:t>就质疑事项作出了答复</w:t>
      </w:r>
      <w:r>
        <w:rPr>
          <w:rFonts w:ascii="仿宋_GB2312" w:hAnsi="仿宋" w:eastAsia="仿宋_GB2312"/>
          <w:sz w:val="24"/>
        </w:rPr>
        <w:t>/</w:t>
      </w:r>
      <w:r>
        <w:rPr>
          <w:rFonts w:hint="eastAsia" w:ascii="仿宋_GB2312" w:hAnsi="仿宋" w:eastAsia="仿宋_GB2312"/>
          <w:sz w:val="24"/>
        </w:rPr>
        <w:t>没有在法定期限内作出答复。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hint="eastAsia" w:ascii="仿宋_GB2312" w:hAnsi="仿宋" w:eastAsia="仿宋_GB2312"/>
          <w:sz w:val="24"/>
        </w:rPr>
        <w:t>：</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w:t>
      </w:r>
      <w:r>
        <w:rPr>
          <w:rFonts w:hint="eastAsia" w:ascii="仿宋_GB2312" w:hAnsi="仿宋" w:eastAsia="仿宋_GB2312"/>
          <w:sz w:val="24"/>
        </w:rPr>
        <w:t>签章</w:t>
      </w:r>
      <w:r>
        <w:rPr>
          <w:rFonts w:ascii="仿宋_GB2312" w:hAnsi="仿宋" w:eastAsia="仿宋_GB2312"/>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公章：</w:t>
      </w: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w:t>
      </w:r>
      <w:r>
        <w:rPr>
          <w:rFonts w:hint="eastAsia" w:ascii="仿宋_GB2312" w:hAnsi="仿宋" w:eastAsia="仿宋_GB2312"/>
          <w:sz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w:t>
      </w:r>
      <w:r>
        <w:rPr>
          <w:rFonts w:hint="eastAsia" w:ascii="仿宋_GB2312" w:hAnsi="仿宋" w:eastAsia="仿宋_GB2312"/>
          <w:sz w:val="24"/>
        </w:rPr>
        <w:t>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w:t>
      </w:r>
      <w:r>
        <w:rPr>
          <w:rFonts w:hint="eastAsia" w:ascii="仿宋_GB2312" w:hAnsi="仿宋" w:eastAsia="仿宋_GB2312"/>
          <w:sz w:val="24"/>
        </w:rPr>
        <w:t>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w:t>
      </w:r>
      <w:r>
        <w:rPr>
          <w:rFonts w:hint="eastAsia" w:ascii="仿宋_GB2312" w:hAnsi="仿宋" w:eastAsia="仿宋_GB2312"/>
          <w:sz w:val="24"/>
        </w:rPr>
        <w:t>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w:t>
      </w:r>
      <w:r>
        <w:rPr>
          <w:rFonts w:hint="eastAsia" w:ascii="仿宋_GB2312" w:hAnsi="仿宋" w:eastAsia="仿宋_GB2312"/>
          <w:sz w:val="24"/>
        </w:rPr>
        <w:t>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w:t>
      </w:r>
      <w:r>
        <w:rPr>
          <w:rFonts w:hint="eastAsia" w:ascii="仿宋_GB2312" w:hAnsi="仿宋" w:eastAsia="仿宋_GB2312"/>
          <w:sz w:val="24"/>
        </w:rPr>
        <w:t>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spacing w:val="6"/>
          <w:sz w:val="32"/>
          <w:szCs w:val="32"/>
        </w:rPr>
        <w:t>：</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w:t>
      </w:r>
      <w:r>
        <w:rPr>
          <w:rFonts w:hint="eastAsia" w:ascii="仿宋" w:hAnsi="仿宋" w:eastAsia="仿宋" w:cs="仿宋_GB2312"/>
          <w:sz w:val="24"/>
        </w:rPr>
        <w:t>投标人全称</w:t>
      </w:r>
      <w:r>
        <w:rPr>
          <w:rFonts w:ascii="仿宋" w:hAnsi="仿宋" w:eastAsia="仿宋" w:cs="仿宋_GB2312"/>
          <w:sz w:val="24"/>
        </w:rPr>
        <w:t>)</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w:t>
      </w:r>
      <w:r>
        <w:rPr>
          <w:rFonts w:hint="eastAsia" w:ascii="仿宋" w:hAnsi="仿宋" w:eastAsia="仿宋" w:cs="宋体"/>
          <w:sz w:val="24"/>
        </w:rPr>
        <w:t>日期：</w:t>
      </w:r>
      <w:r>
        <w:rPr>
          <w:rFonts w:ascii="仿宋" w:hAnsi="仿宋" w:eastAsia="仿宋" w:cs="宋体"/>
          <w:sz w:val="24"/>
        </w:rPr>
        <w:t xml:space="preserve">       </w:t>
      </w:r>
      <w:r>
        <w:rPr>
          <w:rFonts w:hint="eastAsia" w:ascii="仿宋" w:hAnsi="仿宋" w:eastAsia="仿宋" w:cs="宋体"/>
          <w:sz w:val="24"/>
        </w:rPr>
        <w:t>年</w:t>
      </w:r>
      <w:r>
        <w:rPr>
          <w:rFonts w:ascii="仿宋" w:hAnsi="仿宋" w:eastAsia="仿宋" w:cs="宋体"/>
          <w:sz w:val="24"/>
        </w:rPr>
        <w:t xml:space="preserve">     </w:t>
      </w:r>
      <w:r>
        <w:rPr>
          <w:rFonts w:hint="eastAsia" w:ascii="仿宋" w:hAnsi="仿宋" w:eastAsia="仿宋" w:cs="宋体"/>
          <w:sz w:val="24"/>
        </w:rPr>
        <w:t>月</w:t>
      </w:r>
      <w:r>
        <w:rPr>
          <w:rFonts w:ascii="仿宋" w:hAnsi="仿宋" w:eastAsia="仿宋" w:cs="宋体"/>
          <w:sz w:val="24"/>
        </w:rPr>
        <w:t xml:space="preserve">     </w:t>
      </w:r>
      <w:r>
        <w:rPr>
          <w:rFonts w:hint="eastAsia" w:ascii="仿宋" w:hAnsi="仿宋" w:eastAsia="仿宋" w:cs="宋体"/>
          <w:sz w:val="24"/>
        </w:rPr>
        <w:t>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pict>
          <v:rect id="Rectangle 17" o:spid="_x0000_s1027" o:spt="1" style="position:absolute;left:0pt;margin-left:238.9pt;margin-top:28.05pt;height:177.45pt;width:212.95pt;z-index:-251657216;mso-width-relative:page;mso-height-relative:page;" coordsize="21600,21600">
            <v:path/>
            <v:fill focussize="0,0"/>
            <v:stroke/>
            <v:imagedata o:title=""/>
            <o:lock v:ext="edit"/>
          </v:rect>
        </w:pict>
      </w:r>
      <w:r>
        <w:pict>
          <v:rect id="Rectangle 16" o:spid="_x0000_s1028" o:spt="1" style="position:absolute;left:0pt;margin-left:-7.2pt;margin-top:30.3pt;height:177.45pt;width:208.5pt;z-index:-251656192;mso-width-relative:page;mso-height-relative:page;" coordsize="21600,21600">
            <v:path/>
            <v:fill focussize="0,0"/>
            <v:stroke/>
            <v:imagedata o:title=""/>
            <o:lock v:ext="edit"/>
          </v:rect>
        </w:pic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2020</w:t>
      </w:r>
      <w:r>
        <w:rPr>
          <w:rFonts w:hint="eastAsia" w:ascii="仿宋_GB2312" w:hAnsi="宋体" w:eastAsia="仿宋_GB2312"/>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color w:val="FF0000"/>
          <w:sz w:val="24"/>
          <w:u w:val="single"/>
        </w:rPr>
        <w:t xml:space="preserve">         </w:t>
      </w:r>
      <w:r>
        <w:rPr>
          <w:rFonts w:hint="eastAsia" w:ascii="仿宋_GB2312" w:hAnsi="宋体" w:eastAsia="仿宋_GB2312"/>
          <w:sz w:val="24"/>
        </w:rPr>
        <w:t>（采购单位名称）的</w:t>
      </w:r>
      <w:r>
        <w:rPr>
          <w:rFonts w:ascii="仿宋_GB2312" w:hAnsi="宋体" w:eastAsia="仿宋_GB2312"/>
          <w:color w:val="FF0000"/>
          <w:sz w:val="24"/>
          <w:u w:val="single"/>
        </w:rPr>
        <w:t xml:space="preserve">        </w:t>
      </w:r>
      <w:r>
        <w:rPr>
          <w:rFonts w:hint="eastAsia" w:ascii="仿宋_GB2312" w:hAnsi="宋体" w:eastAsia="仿宋_GB2312"/>
          <w:sz w:val="24"/>
        </w:rPr>
        <w:t>（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720" w:firstLineChars="300"/>
        <w:jc w:val="left"/>
        <w:rPr>
          <w:rFonts w:ascii="仿宋_GB2312" w:hAnsi="宋体" w:eastAsia="仿宋_GB2312"/>
          <w:sz w:val="24"/>
        </w:rPr>
      </w:pPr>
      <w:r>
        <w:rPr>
          <w:rFonts w:hint="eastAsia" w:ascii="仿宋_GB2312" w:hAnsi="宋体" w:eastAsia="仿宋_GB2312"/>
          <w:color w:val="FF0000"/>
          <w:sz w:val="24"/>
          <w:u w:val="single"/>
        </w:rPr>
        <w:t>（</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林业行业</w:t>
      </w:r>
      <w:r>
        <w:rPr>
          <w:rFonts w:ascii="仿宋_GB2312" w:hAnsi="宋体" w:eastAsia="仿宋_GB2312"/>
          <w:sz w:val="24"/>
        </w:rPr>
        <w:t xml:space="preserve"> </w:t>
      </w:r>
      <w:r>
        <w:rPr>
          <w:rFonts w:hint="eastAsia" w:ascii="仿宋_GB2312" w:hAnsi="宋体" w:eastAsia="仿宋_GB2312"/>
          <w:sz w:val="24"/>
        </w:rPr>
        <w:t>；承建（承接）企业为</w:t>
      </w:r>
      <w:r>
        <w:rPr>
          <w:rFonts w:ascii="仿宋_GB2312" w:hAnsi="宋体" w:eastAsia="仿宋_GB2312"/>
          <w:color w:val="FF0000"/>
          <w:sz w:val="24"/>
          <w:u w:val="single"/>
        </w:rPr>
        <w:t xml:space="preserve">   </w:t>
      </w:r>
      <w:r>
        <w:rPr>
          <w:rFonts w:hint="eastAsia" w:ascii="仿宋_GB2312" w:hAnsi="宋体" w:eastAsia="仿宋_GB2312"/>
          <w:sz w:val="24"/>
          <w:u w:val="single"/>
        </w:rPr>
        <w:t>（企业名称）</w:t>
      </w:r>
      <w:r>
        <w:rPr>
          <w:rFonts w:ascii="仿宋_GB2312" w:hAnsi="宋体" w:eastAsia="仿宋_GB2312"/>
          <w:sz w:val="24"/>
        </w:rPr>
        <w:t xml:space="preserve"> </w:t>
      </w:r>
      <w:r>
        <w:rPr>
          <w:rFonts w:hint="eastAsia" w:ascii="仿宋_GB2312" w:hAnsi="宋体" w:eastAsia="仿宋_GB2312"/>
          <w:sz w:val="24"/>
        </w:rPr>
        <w:t>，从业人员</w:t>
      </w:r>
      <w:r>
        <w:rPr>
          <w:rFonts w:ascii="仿宋_GB2312" w:hAnsi="宋体" w:eastAsia="仿宋_GB2312"/>
          <w:color w:val="FF0000"/>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color w:val="FF0000"/>
          <w:sz w:val="24"/>
          <w:u w:val="single"/>
        </w:rPr>
        <w:t xml:space="preserve">  </w:t>
      </w:r>
      <w:r>
        <w:rPr>
          <w:rFonts w:hint="eastAsia" w:ascii="仿宋_GB2312" w:hAnsi="宋体" w:eastAsia="仿宋_GB2312"/>
          <w:sz w:val="24"/>
        </w:rPr>
        <w:t>万元，资产总额为</w:t>
      </w:r>
      <w:r>
        <w:rPr>
          <w:rFonts w:ascii="仿宋_GB2312" w:hAnsi="宋体" w:eastAsia="仿宋_GB2312"/>
          <w:color w:val="FF0000"/>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color w:val="FF0000"/>
          <w:sz w:val="24"/>
          <w:u w:val="single"/>
        </w:rPr>
        <w:t xml:space="preserve">    </w:t>
      </w:r>
      <w:r>
        <w:rPr>
          <w:rFonts w:hint="eastAsia" w:ascii="仿宋_GB2312" w:hAnsi="宋体" w:eastAsia="仿宋_GB2312"/>
          <w:sz w:val="24"/>
          <w:u w:val="single"/>
        </w:rPr>
        <w:t>（中型企业、小型企业、微型企业）</w:t>
      </w:r>
      <w:r>
        <w:rPr>
          <w:rFonts w:ascii="仿宋_GB2312" w:hAnsi="宋体" w:eastAsia="仿宋_GB2312"/>
          <w:sz w:val="24"/>
          <w:u w:val="single"/>
        </w:rPr>
        <w:t xml:space="preserve">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color w:val="FF0000"/>
          <w:sz w:val="24"/>
        </w:rPr>
      </w:pPr>
      <w:r>
        <w:rPr>
          <w:rFonts w:hint="eastAsia" w:ascii="仿宋_GB2312" w:hAnsi="仿宋" w:eastAsia="仿宋_GB2312" w:cs="仿宋_GB2312"/>
          <w:color w:val="FF0000"/>
          <w:sz w:val="24"/>
        </w:rPr>
        <w:t>投标人</w:t>
      </w:r>
      <w:r>
        <w:rPr>
          <w:rFonts w:hint="eastAsia" w:ascii="仿宋_GB2312" w:hAnsi="宋体" w:eastAsia="仿宋_GB2312"/>
          <w:color w:val="FF0000"/>
          <w:sz w:val="24"/>
        </w:rPr>
        <w:t>名称（</w:t>
      </w:r>
      <w:r>
        <w:rPr>
          <w:rFonts w:hint="eastAsia" w:ascii="仿宋_GB2312" w:hAnsi="仿宋" w:eastAsia="仿宋_GB2312" w:cs="仿宋_GB2312"/>
          <w:color w:val="FF0000"/>
          <w:sz w:val="24"/>
        </w:rPr>
        <w:t>电子签名</w:t>
      </w:r>
      <w:r>
        <w:rPr>
          <w:rFonts w:hint="eastAsia" w:ascii="仿宋_GB2312" w:hAnsi="宋体" w:eastAsia="仿宋_GB2312"/>
          <w:color w:val="FF0000"/>
          <w:sz w:val="24"/>
        </w:rPr>
        <w:t>）：</w:t>
      </w:r>
    </w:p>
    <w:p>
      <w:pPr>
        <w:spacing w:line="360" w:lineRule="auto"/>
        <w:ind w:right="1120" w:firstLine="4680" w:firstLineChars="1950"/>
        <w:rPr>
          <w:rFonts w:ascii="仿宋_GB2312" w:hAnsi="宋体" w:eastAsia="仿宋_GB2312"/>
          <w:color w:val="FF0000"/>
          <w:sz w:val="24"/>
        </w:rPr>
      </w:pPr>
      <w:r>
        <w:rPr>
          <w:rFonts w:hint="eastAsia" w:ascii="仿宋_GB2312" w:hAnsi="宋体" w:eastAsia="仿宋_GB2312"/>
          <w:color w:val="FF0000"/>
          <w:sz w:val="24"/>
        </w:rPr>
        <w:t>日</w:t>
      </w:r>
      <w:r>
        <w:rPr>
          <w:rFonts w:ascii="仿宋_GB2312" w:hAnsi="宋体" w:eastAsia="仿宋_GB2312"/>
          <w:color w:val="FF0000"/>
          <w:sz w:val="24"/>
        </w:rPr>
        <w:t xml:space="preserve"> </w:t>
      </w:r>
      <w:r>
        <w:rPr>
          <w:rFonts w:hint="eastAsia" w:ascii="仿宋_GB2312" w:hAnsi="宋体" w:eastAsia="仿宋_GB2312"/>
          <w:color w:val="FF0000"/>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w:t>
      </w:r>
      <w:r>
        <w:rPr>
          <w:rFonts w:hint="eastAsia" w:ascii="仿宋_GB2312" w:hAnsi="仿宋" w:eastAsia="仿宋_GB2312" w:cs="仿宋_GB2312"/>
          <w:sz w:val="24"/>
        </w:rPr>
        <w:t>〕</w:t>
      </w:r>
      <w:r>
        <w:rPr>
          <w:rFonts w:ascii="仿宋_GB2312" w:hAnsi="仿宋" w:eastAsia="仿宋_GB2312" w:cs="仿宋_GB2312"/>
          <w:sz w:val="24"/>
        </w:rPr>
        <w:t>141</w:t>
      </w:r>
      <w:r>
        <w:rPr>
          <w:rFonts w:hint="eastAsia" w:ascii="仿宋_GB2312" w:hAnsi="仿宋" w:eastAsia="仿宋_GB2312" w:cs="仿宋_GB2312"/>
          <w:sz w:val="24"/>
        </w:rPr>
        <w:t>号）规定的条件并提供《残疾人福利性单位声明函》（附件</w:t>
      </w:r>
      <w:r>
        <w:rPr>
          <w:rFonts w:ascii="仿宋_GB2312" w:hAnsi="仿宋" w:eastAsia="仿宋_GB2312" w:cs="仿宋_GB2312"/>
          <w:sz w:val="24"/>
        </w:rPr>
        <w:t>1</w:t>
      </w:r>
      <w:r>
        <w:rPr>
          <w:rFonts w:hint="eastAsia" w:ascii="仿宋_GB2312" w:hAnsi="仿宋" w:eastAsia="仿宋_GB2312" w:cs="仿宋_GB2312"/>
          <w:sz w:val="24"/>
        </w:rPr>
        <w:t>）的残疾人福利性单位视同小型、微型企业；根据《关于政府采购支持监狱企业发展有关问题的通知》（财库</w:t>
      </w:r>
      <w:r>
        <w:rPr>
          <w:rFonts w:ascii="仿宋_GB2312" w:hAnsi="仿宋" w:eastAsia="仿宋_GB2312" w:cs="仿宋_GB2312"/>
          <w:sz w:val="24"/>
        </w:rPr>
        <w:t>[2014]68</w:t>
      </w:r>
      <w:r>
        <w:rPr>
          <w:rFonts w:hint="eastAsia" w:ascii="仿宋_GB2312" w:hAnsi="仿宋" w:eastAsia="仿宋_GB2312" w:cs="仿宋_GB2312"/>
          <w:sz w:val="24"/>
        </w:rPr>
        <w:t>号）的规定，供应商提供由省级以上监狱管理局、戒毒管理局（含新疆生产建设兵团）出具的属于监狱企业证明文件的，视同为小型和微型企业。</w:t>
      </w:r>
    </w:p>
    <w:p>
      <w:pPr>
        <w:pStyle w:val="7"/>
        <w:rPr>
          <w:lang w:val="en-US"/>
        </w:rPr>
      </w:pPr>
    </w:p>
    <w:p>
      <w:pPr>
        <w:spacing w:line="360" w:lineRule="auto"/>
        <w:rPr>
          <w:rFonts w:ascii="仿宋_GB2312" w:hAnsi="仿宋" w:eastAsia="仿宋_GB2312" w:cs="仿宋_GB2312"/>
          <w:b/>
          <w:sz w:val="32"/>
          <w:szCs w:val="32"/>
        </w:rPr>
      </w:pPr>
    </w:p>
    <w:sectPr>
      <w:headerReference r:id="rId19" w:type="first"/>
      <w:footerReference r:id="rId22" w:type="first"/>
      <w:headerReference r:id="rId18" w:type="default"/>
      <w:footerReference r:id="rId20" w:type="default"/>
      <w:footerReference r:id="rId21"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0000000000000000000"/>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Cumberland">
    <w:altName w:val="Segoe Print"/>
    <w:panose1 w:val="00000000000000000000"/>
    <w:charset w:val="00"/>
    <w:family w:val="modern"/>
    <w:pitch w:val="default"/>
    <w:sig w:usb0="00000000" w:usb1="00000000" w:usb2="00000000" w:usb3="00000000" w:csb0="00000001" w:csb1="00000000"/>
  </w:font>
  <w:font w:name="Futura Hv">
    <w:altName w:val="Arial"/>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ingLiUfalt">
    <w:altName w:val="MingLiU"/>
    <w:panose1 w:val="00000000000000000000"/>
    <w:charset w:val="88"/>
    <w:family w:val="auto"/>
    <w:pitch w:val="default"/>
    <w:sig w:usb0="00000000" w:usb1="00000000" w:usb2="00000010" w:usb3="00000000" w:csb0="00100000" w:csb1="00000000"/>
  </w:font>
  <w:font w:name="MingLiU">
    <w:panose1 w:val="02020509000000000000"/>
    <w:charset w:val="88"/>
    <w:family w:val="auto"/>
    <w:pitch w:val="default"/>
    <w:sig w:usb0="A00002FF" w:usb1="28CFFCFA" w:usb2="00000016" w:usb3="00000000" w:csb0="00100001" w:csb1="00000000"/>
  </w:font>
  <w:font w:name="MS Gothicfalt">
    <w:altName w:val="MS Gothic"/>
    <w:panose1 w:val="00000000000000000000"/>
    <w:charset w:val="80"/>
    <w:family w:val="modern"/>
    <w:pitch w:val="default"/>
    <w:sig w:usb0="00000000" w:usb1="00000000" w:usb2="00000010" w:usb3="00000000" w:csb0="00020000" w:csb1="00000000"/>
  </w:font>
  <w:font w:name="MS Gothic">
    <w:panose1 w:val="020B0609070205080204"/>
    <w:charset w:val="80"/>
    <w:family w:val="auto"/>
    <w:pitch w:val="default"/>
    <w:sig w:usb0="E00002FF" w:usb1="6AC7FDFB" w:usb2="00000012" w:usb3="00000000" w:csb0="4002009F" w:csb1="DFD70000"/>
  </w:font>
  <w:font w:name="MS Minchofalt">
    <w:altName w:val="MS Mincho"/>
    <w:panose1 w:val="00000000000000000000"/>
    <w:charset w:val="80"/>
    <w:family w:val="modern"/>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4"/>
        <w:sz w:val="18"/>
      </w:rPr>
    </w:pPr>
    <w:r>
      <w:rPr>
        <w:rStyle w:val="74"/>
        <w:sz w:val="18"/>
      </w:rPr>
      <w:fldChar w:fldCharType="begin"/>
    </w:r>
    <w:r>
      <w:rPr>
        <w:rStyle w:val="74"/>
        <w:sz w:val="18"/>
      </w:rPr>
      <w:instrText xml:space="preserve">PAGE  </w:instrText>
    </w:r>
    <w:r>
      <w:rPr>
        <w:rStyle w:val="74"/>
        <w:sz w:val="18"/>
      </w:rPr>
      <w:fldChar w:fldCharType="end"/>
    </w:r>
  </w:p>
  <w:p>
    <w:pPr>
      <w:pStyle w:val="4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56</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63</w:t>
    </w:r>
    <w:r>
      <w:rPr>
        <w:rFonts w:ascii="仿宋_GB2312" w:eastAsia="仿宋_GB2312"/>
        <w:kern w:val="0"/>
        <w:szCs w:val="21"/>
      </w:rPr>
      <w:fldChar w:fldCharType="end"/>
    </w:r>
    <w:bookmarkStart w:id="437" w:name="_Toc91899912"/>
    <w:bookmarkStart w:id="438" w:name="_Toc164085800"/>
    <w:bookmarkStart w:id="439" w:name="_Toc131845147"/>
    <w:bookmarkStart w:id="440" w:name="_Toc36110187"/>
    <w:r>
      <w:rPr>
        <w:rFonts w:ascii="仿宋_GB2312" w:eastAsia="仿宋_GB2312"/>
        <w:kern w:val="0"/>
        <w:szCs w:val="21"/>
      </w:rPr>
      <w:t xml:space="preserve"> </w:t>
    </w:r>
    <w:r>
      <w:rPr>
        <w:rFonts w:hint="eastAsia" w:ascii="仿宋_GB2312" w:eastAsia="仿宋_GB2312"/>
        <w:kern w:val="0"/>
        <w:szCs w:val="21"/>
      </w:rPr>
      <w:t>页</w:t>
    </w:r>
    <w:bookmarkEnd w:id="437"/>
    <w:bookmarkEnd w:id="438"/>
    <w:bookmarkEnd w:id="439"/>
    <w:bookmarkEnd w:id="44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rap="around" w:vAnchor="text" w:hAnchor="margin" w:xAlign="right" w:y="1"/>
      <w:rPr>
        <w:rStyle w:val="74"/>
        <w:sz w:val="18"/>
      </w:rPr>
    </w:pPr>
    <w:r>
      <w:rPr>
        <w:rStyle w:val="74"/>
        <w:sz w:val="18"/>
      </w:rPr>
      <w:fldChar w:fldCharType="begin"/>
    </w:r>
    <w:r>
      <w:rPr>
        <w:rStyle w:val="74"/>
        <w:sz w:val="18"/>
      </w:rPr>
      <w:instrText xml:space="preserve">PAGE  </w:instrText>
    </w:r>
    <w:r>
      <w:rPr>
        <w:rStyle w:val="74"/>
        <w:sz w:val="18"/>
      </w:rPr>
      <w:fldChar w:fldCharType="end"/>
    </w:r>
  </w:p>
  <w:p>
    <w:pPr>
      <w:pStyle w:val="4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pict>
        <v:shape id="_x0000_s2049" o:spid="_x0000_s2049" o:spt="202" type="#_x0000_t202" style="position:absolute;left:0pt;margin-top:0pt;height:10.35pt;width:4.55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45"/>
                </w:pPr>
                <w:r>
                  <w:fldChar w:fldCharType="begin"/>
                </w:r>
                <w:r>
                  <w:instrText xml:space="preserve"> PAGE  \* MERGEFORMAT </w:instrText>
                </w:r>
                <w:r>
                  <w:fldChar w:fldCharType="separate"/>
                </w:r>
                <w:r>
                  <w:t>24</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38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36</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center"/>
      <w:rPr>
        <w:rFonts w:ascii="仿宋_GB2312" w:eastAsia="仿宋_GB2312"/>
        <w:szCs w:val="24"/>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57</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63</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 xml:space="preserve">             </w:t>
    </w:r>
    <w:r>
      <w:rPr>
        <w:rFonts w:hint="eastAsia"/>
      </w:rPr>
      <w:t>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lear" w:pos="4153"/>
        <w:tab w:val="clear" w:pos="8306"/>
      </w:tabs>
      <w:jc w:val="right"/>
    </w:pPr>
    <w:r>
      <w:rPr>
        <w:lang w:val="zh-CN"/>
      </w:rPr>
      <w:t></w:t>
    </w:r>
    <w:r>
      <w:tab/>
    </w:r>
    <w:r>
      <w:rPr>
        <w:lang w:val="zh-CN"/>
      </w:rPr>
      <w:t></w:t>
    </w:r>
    <w:r>
      <w:tab/>
    </w:r>
    <w:r>
      <w:rPr>
        <w:rFonts w:hint="eastAsia"/>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 xml:space="preserve">                                          </w:t>
    </w:r>
    <w:r>
      <w:rPr>
        <w:rFonts w:hint="eastAsia"/>
      </w:rP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 xml:space="preserve">         </w:t>
    </w:r>
  </w:p>
  <w:p>
    <w:pPr>
      <w:pStyle w:val="46"/>
    </w:pPr>
    <w:r>
      <w:t xml:space="preserve">                                                                  </w:t>
    </w:r>
    <w:r>
      <w:rPr>
        <w:rFonts w:hint="eastAsia"/>
      </w:rP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u w:val="single"/>
      </w:rPr>
    </w:pPr>
    <w:r>
      <w:t xml:space="preserve">                              </w:t>
    </w:r>
    <w:r>
      <w:rPr>
        <w:rFonts w:hint="eastAsia"/>
      </w:rP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t xml:space="preserve">                                                                                                       </w:t>
    </w:r>
    <w:r>
      <w:rPr>
        <w:rFonts w:hint="eastAsia"/>
      </w:rP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iCs/>
        <w:u w:val="single"/>
      </w:rPr>
    </w:pPr>
    <w:r>
      <w:t></w:t>
    </w:r>
    <w:r>
      <w:rPr>
        <w:rFonts w:hint="eastAsia"/>
      </w:rP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 xml:space="preserve">                             </w:t>
    </w:r>
    <w:r>
      <w:rPr>
        <w:rFonts w:hint="eastAsia"/>
      </w:rP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57609"/>
    <w:multiLevelType w:val="singleLevel"/>
    <w:tmpl w:val="F4F57609"/>
    <w:lvl w:ilvl="0" w:tentative="0">
      <w:start w:val="2"/>
      <w:numFmt w:val="chineseCounting"/>
      <w:suff w:val="nothing"/>
      <w:lvlText w:val="%1、"/>
      <w:lvlJc w:val="left"/>
      <w:rPr>
        <w:rFonts w:hint="eastAsia" w:cs="Times New Roman"/>
      </w:rPr>
    </w:lvl>
  </w:abstractNum>
  <w:abstractNum w:abstractNumId="1">
    <w:nsid w:val="F5F13918"/>
    <w:multiLevelType w:val="singleLevel"/>
    <w:tmpl w:val="F5F13918"/>
    <w:lvl w:ilvl="0" w:tentative="0">
      <w:start w:val="1"/>
      <w:numFmt w:val="decimal"/>
      <w:suff w:val="nothing"/>
      <w:lvlText w:val="%1、"/>
      <w:lvlJc w:val="left"/>
      <w:rPr>
        <w:rFonts w:cs="Times New Roman"/>
      </w:rPr>
    </w:lvl>
  </w:abstractNum>
  <w:abstractNum w:abstractNumId="2">
    <w:nsid w:val="00000001"/>
    <w:multiLevelType w:val="singleLevel"/>
    <w:tmpl w:val="00000001"/>
    <w:lvl w:ilvl="0" w:tentative="0">
      <w:start w:val="5"/>
      <w:numFmt w:val="decimal"/>
      <w:suff w:val="space"/>
      <w:lvlText w:val="%1、"/>
      <w:lvlJc w:val="left"/>
      <w:rPr>
        <w:rFonts w:cs="Times New Roman"/>
      </w:rPr>
    </w:lvl>
  </w:abstractNum>
  <w:abstractNum w:abstractNumId="3">
    <w:nsid w:val="00000002"/>
    <w:multiLevelType w:val="multilevel"/>
    <w:tmpl w:val="00000002"/>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0000003"/>
    <w:multiLevelType w:val="singleLevel"/>
    <w:tmpl w:val="00000003"/>
    <w:lvl w:ilvl="0" w:tentative="0">
      <w:start w:val="1"/>
      <w:numFmt w:val="decimal"/>
      <w:suff w:val="nothing"/>
      <w:lvlText w:val="%1、"/>
      <w:lvlJc w:val="left"/>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YyZTk4OTJmYmE2OWQ3NzQ5NDQ4Njk1YWI3ZjZiMWQifQ=="/>
  </w:docVars>
  <w:rsids>
    <w:rsidRoot w:val="00D27A97"/>
    <w:rsid w:val="000B6D74"/>
    <w:rsid w:val="0011196A"/>
    <w:rsid w:val="00171767"/>
    <w:rsid w:val="00172412"/>
    <w:rsid w:val="00192210"/>
    <w:rsid w:val="002104A3"/>
    <w:rsid w:val="00386A13"/>
    <w:rsid w:val="003A400C"/>
    <w:rsid w:val="003C5BEF"/>
    <w:rsid w:val="003E31F4"/>
    <w:rsid w:val="0041158A"/>
    <w:rsid w:val="00450D7C"/>
    <w:rsid w:val="004F7101"/>
    <w:rsid w:val="005505E1"/>
    <w:rsid w:val="0062607B"/>
    <w:rsid w:val="00761490"/>
    <w:rsid w:val="00791B18"/>
    <w:rsid w:val="007C692A"/>
    <w:rsid w:val="00823766"/>
    <w:rsid w:val="0085468E"/>
    <w:rsid w:val="00862247"/>
    <w:rsid w:val="008954E9"/>
    <w:rsid w:val="0092068C"/>
    <w:rsid w:val="00976487"/>
    <w:rsid w:val="00984609"/>
    <w:rsid w:val="00AC3D8F"/>
    <w:rsid w:val="00AF2B12"/>
    <w:rsid w:val="00AF7C26"/>
    <w:rsid w:val="00B160D7"/>
    <w:rsid w:val="00B250A7"/>
    <w:rsid w:val="00B6217C"/>
    <w:rsid w:val="00BF0E19"/>
    <w:rsid w:val="00BF7EA3"/>
    <w:rsid w:val="00C96220"/>
    <w:rsid w:val="00D1007B"/>
    <w:rsid w:val="00D27A97"/>
    <w:rsid w:val="00D559B4"/>
    <w:rsid w:val="00DC2BC6"/>
    <w:rsid w:val="00DC3F81"/>
    <w:rsid w:val="00DE195F"/>
    <w:rsid w:val="00E06797"/>
    <w:rsid w:val="00E07990"/>
    <w:rsid w:val="00E53BB6"/>
    <w:rsid w:val="00ED56FD"/>
    <w:rsid w:val="00FC3ED4"/>
    <w:rsid w:val="00FF2E6B"/>
    <w:rsid w:val="016C71F3"/>
    <w:rsid w:val="025C4816"/>
    <w:rsid w:val="03546191"/>
    <w:rsid w:val="03827DB5"/>
    <w:rsid w:val="03991DF6"/>
    <w:rsid w:val="03A314BE"/>
    <w:rsid w:val="03B44D00"/>
    <w:rsid w:val="03EB1E4B"/>
    <w:rsid w:val="03EF5103"/>
    <w:rsid w:val="04235E4B"/>
    <w:rsid w:val="04F54563"/>
    <w:rsid w:val="054F76E5"/>
    <w:rsid w:val="05F121CB"/>
    <w:rsid w:val="06957D13"/>
    <w:rsid w:val="074D0CF5"/>
    <w:rsid w:val="080C0CCA"/>
    <w:rsid w:val="094F7E1D"/>
    <w:rsid w:val="096B5FE2"/>
    <w:rsid w:val="09E6676A"/>
    <w:rsid w:val="0AB57BBA"/>
    <w:rsid w:val="0B574A70"/>
    <w:rsid w:val="0BAA5E29"/>
    <w:rsid w:val="0BD1205B"/>
    <w:rsid w:val="0C172C58"/>
    <w:rsid w:val="0CF06D8C"/>
    <w:rsid w:val="0EBE0962"/>
    <w:rsid w:val="0F6B6D5A"/>
    <w:rsid w:val="10BF7A6B"/>
    <w:rsid w:val="1115744B"/>
    <w:rsid w:val="11DA5AB3"/>
    <w:rsid w:val="11FF551A"/>
    <w:rsid w:val="12B307DA"/>
    <w:rsid w:val="14B922F8"/>
    <w:rsid w:val="152C331A"/>
    <w:rsid w:val="15A20FDE"/>
    <w:rsid w:val="15C745A0"/>
    <w:rsid w:val="164E081E"/>
    <w:rsid w:val="18ED07C2"/>
    <w:rsid w:val="18F84792"/>
    <w:rsid w:val="1B063856"/>
    <w:rsid w:val="1B8C51F7"/>
    <w:rsid w:val="1C8A6328"/>
    <w:rsid w:val="1CA42818"/>
    <w:rsid w:val="1CED4B81"/>
    <w:rsid w:val="1D5038D4"/>
    <w:rsid w:val="1D513780"/>
    <w:rsid w:val="1E9C3A33"/>
    <w:rsid w:val="1EA455A8"/>
    <w:rsid w:val="1F701CAC"/>
    <w:rsid w:val="1F863DEC"/>
    <w:rsid w:val="205D6C63"/>
    <w:rsid w:val="20992FDD"/>
    <w:rsid w:val="20F10E46"/>
    <w:rsid w:val="229E7DB6"/>
    <w:rsid w:val="231336BF"/>
    <w:rsid w:val="24E8457F"/>
    <w:rsid w:val="25DA5CDE"/>
    <w:rsid w:val="27B70AB5"/>
    <w:rsid w:val="28C85BB2"/>
    <w:rsid w:val="29634188"/>
    <w:rsid w:val="2ADD50B1"/>
    <w:rsid w:val="2B1D5CCD"/>
    <w:rsid w:val="2B1E2A5D"/>
    <w:rsid w:val="2B231E21"/>
    <w:rsid w:val="2B7C4963"/>
    <w:rsid w:val="2DD9366B"/>
    <w:rsid w:val="2E8463E9"/>
    <w:rsid w:val="2EEE7B08"/>
    <w:rsid w:val="2F35788D"/>
    <w:rsid w:val="300264A9"/>
    <w:rsid w:val="306C11F3"/>
    <w:rsid w:val="30B83AC8"/>
    <w:rsid w:val="32994F10"/>
    <w:rsid w:val="346D60A9"/>
    <w:rsid w:val="35AC0C02"/>
    <w:rsid w:val="37585682"/>
    <w:rsid w:val="385B6B5E"/>
    <w:rsid w:val="39017726"/>
    <w:rsid w:val="39567DAD"/>
    <w:rsid w:val="396770E4"/>
    <w:rsid w:val="3B7110F7"/>
    <w:rsid w:val="3B7974DF"/>
    <w:rsid w:val="3D0870C9"/>
    <w:rsid w:val="3DD94D8F"/>
    <w:rsid w:val="3EC50F99"/>
    <w:rsid w:val="40DF7A8E"/>
    <w:rsid w:val="41C65F05"/>
    <w:rsid w:val="41D36A5A"/>
    <w:rsid w:val="4521341D"/>
    <w:rsid w:val="470B08DB"/>
    <w:rsid w:val="471B1B43"/>
    <w:rsid w:val="47FE2A2C"/>
    <w:rsid w:val="49774764"/>
    <w:rsid w:val="4AE92373"/>
    <w:rsid w:val="4BF03B4A"/>
    <w:rsid w:val="4C393366"/>
    <w:rsid w:val="4E7A4C38"/>
    <w:rsid w:val="4F022C44"/>
    <w:rsid w:val="4FD95020"/>
    <w:rsid w:val="500748D6"/>
    <w:rsid w:val="50B129D4"/>
    <w:rsid w:val="523615A3"/>
    <w:rsid w:val="52E22048"/>
    <w:rsid w:val="530A3F08"/>
    <w:rsid w:val="54D8025B"/>
    <w:rsid w:val="55970D1B"/>
    <w:rsid w:val="5677026D"/>
    <w:rsid w:val="57AE1946"/>
    <w:rsid w:val="57F765A2"/>
    <w:rsid w:val="5842572D"/>
    <w:rsid w:val="596B6721"/>
    <w:rsid w:val="59B605EE"/>
    <w:rsid w:val="5B711CC8"/>
    <w:rsid w:val="5B992B08"/>
    <w:rsid w:val="5C3C3BB3"/>
    <w:rsid w:val="5D4A43BB"/>
    <w:rsid w:val="5D7B5F87"/>
    <w:rsid w:val="5E5D506F"/>
    <w:rsid w:val="5EFF241F"/>
    <w:rsid w:val="5F6F5E8B"/>
    <w:rsid w:val="60995980"/>
    <w:rsid w:val="60997EB4"/>
    <w:rsid w:val="61243C22"/>
    <w:rsid w:val="63152B80"/>
    <w:rsid w:val="631D6B7A"/>
    <w:rsid w:val="63320018"/>
    <w:rsid w:val="64354398"/>
    <w:rsid w:val="64FB47E3"/>
    <w:rsid w:val="65321B2D"/>
    <w:rsid w:val="65841133"/>
    <w:rsid w:val="664F7993"/>
    <w:rsid w:val="67082701"/>
    <w:rsid w:val="687648B2"/>
    <w:rsid w:val="68BF2482"/>
    <w:rsid w:val="68F52D4C"/>
    <w:rsid w:val="69415F53"/>
    <w:rsid w:val="6A8355EC"/>
    <w:rsid w:val="6AC12A02"/>
    <w:rsid w:val="6C187701"/>
    <w:rsid w:val="6DDB137D"/>
    <w:rsid w:val="6E6340C4"/>
    <w:rsid w:val="6EAE0FCF"/>
    <w:rsid w:val="6FB6638D"/>
    <w:rsid w:val="6FC06066"/>
    <w:rsid w:val="71B52674"/>
    <w:rsid w:val="71C0472B"/>
    <w:rsid w:val="71FC65E9"/>
    <w:rsid w:val="732637EC"/>
    <w:rsid w:val="73B2330F"/>
    <w:rsid w:val="74937104"/>
    <w:rsid w:val="74AA6473"/>
    <w:rsid w:val="74F444AA"/>
    <w:rsid w:val="75221AA3"/>
    <w:rsid w:val="755E0281"/>
    <w:rsid w:val="75DD4A5B"/>
    <w:rsid w:val="75E31EA6"/>
    <w:rsid w:val="778A38E9"/>
    <w:rsid w:val="794966AE"/>
    <w:rsid w:val="79703A50"/>
    <w:rsid w:val="79B66131"/>
    <w:rsid w:val="79F0205C"/>
    <w:rsid w:val="7A067F11"/>
    <w:rsid w:val="7B122FFB"/>
    <w:rsid w:val="7B1A3C8B"/>
    <w:rsid w:val="7B454A69"/>
    <w:rsid w:val="7BE829E8"/>
    <w:rsid w:val="7CEC3BB1"/>
    <w:rsid w:val="7D1E6954"/>
    <w:rsid w:val="7DBC74A1"/>
    <w:rsid w:val="7E4610D4"/>
    <w:rsid w:val="7EEB3B79"/>
    <w:rsid w:val="7F313D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99" w:semiHidden="0" w:name="toc 4"/>
    <w:lsdException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qFormat="1" w:unhideWhenUsed="0" w:uiPriority="99" w:semiHidden="0" w:name="toa heading"/>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81"/>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7">
    <w:name w:val="heading 2"/>
    <w:basedOn w:val="1"/>
    <w:next w:val="1"/>
    <w:link w:val="82"/>
    <w:qFormat/>
    <w:uiPriority w:val="99"/>
    <w:pPr>
      <w:keepNext/>
      <w:keepLines/>
      <w:tabs>
        <w:tab w:val="left" w:pos="432"/>
      </w:tabs>
      <w:adjustRightInd/>
      <w:spacing w:line="360" w:lineRule="auto"/>
      <w:ind w:left="432" w:hanging="432"/>
      <w:jc w:val="left"/>
      <w:outlineLvl w:val="1"/>
    </w:pPr>
    <w:rPr>
      <w:rFonts w:ascii="仿宋_GB2312" w:hAnsi="仿宋" w:eastAsia="仿宋_GB2312"/>
      <w:b/>
      <w:bCs/>
      <w:kern w:val="0"/>
      <w:sz w:val="32"/>
      <w:szCs w:val="32"/>
      <w:lang w:val="zh-CN"/>
    </w:rPr>
  </w:style>
  <w:style w:type="paragraph" w:styleId="8">
    <w:name w:val="heading 3"/>
    <w:basedOn w:val="1"/>
    <w:next w:val="4"/>
    <w:link w:val="83"/>
    <w:qFormat/>
    <w:uiPriority w:val="99"/>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4"/>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85"/>
    <w:qFormat/>
    <w:uiPriority w:val="99"/>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86"/>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87"/>
    <w:qFormat/>
    <w:uiPriority w:val="99"/>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88"/>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89"/>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qFormat/>
    <w:uiPriority w:val="99"/>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91"/>
    <w:qFormat/>
    <w:uiPriority w:val="99"/>
    <w:pPr>
      <w:adjustRightInd/>
      <w:spacing w:after="120" w:line="240" w:lineRule="auto"/>
      <w:ind w:left="420" w:leftChars="200" w:firstLine="210"/>
    </w:pPr>
    <w:rPr>
      <w:sz w:val="21"/>
    </w:rPr>
  </w:style>
  <w:style w:type="paragraph" w:styleId="3">
    <w:name w:val="Body Text Indent"/>
    <w:basedOn w:val="1"/>
    <w:next w:val="4"/>
    <w:link w:val="90"/>
    <w:qFormat/>
    <w:uiPriority w:val="99"/>
    <w:pPr>
      <w:spacing w:line="480" w:lineRule="exact"/>
      <w:ind w:firstLine="480" w:firstLineChars="200"/>
    </w:pPr>
    <w:rPr>
      <w:rFonts w:ascii="宋体" w:hAnsi="宋体"/>
      <w:sz w:val="24"/>
    </w:rPr>
  </w:style>
  <w:style w:type="paragraph" w:styleId="4">
    <w:name w:val="Normal Indent"/>
    <w:basedOn w:val="1"/>
    <w:next w:val="3"/>
    <w:link w:val="218"/>
    <w:qFormat/>
    <w:uiPriority w:val="99"/>
    <w:pPr>
      <w:widowControl/>
      <w:snapToGrid w:val="0"/>
      <w:spacing w:line="480" w:lineRule="exact"/>
      <w:ind w:firstLine="567"/>
    </w:pPr>
    <w:rPr>
      <w:rFonts w:ascii="宋体"/>
      <w:color w:val="000000"/>
      <w:kern w:val="28"/>
      <w:sz w:val="28"/>
      <w:szCs w:val="20"/>
    </w:rPr>
  </w:style>
  <w:style w:type="paragraph" w:customStyle="1" w:styleId="5">
    <w:name w:val="xl53"/>
    <w:basedOn w:val="1"/>
    <w:next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styleId="15">
    <w:name w:val="toc 7"/>
    <w:basedOn w:val="1"/>
    <w:next w:val="1"/>
    <w:qFormat/>
    <w:uiPriority w:val="99"/>
    <w:pPr>
      <w:ind w:left="2520" w:leftChars="1200"/>
    </w:pPr>
  </w:style>
  <w:style w:type="paragraph" w:styleId="16">
    <w:name w:val="List Number 2"/>
    <w:basedOn w:val="1"/>
    <w:qFormat/>
    <w:uiPriority w:val="99"/>
    <w:pPr>
      <w:widowControl/>
      <w:tabs>
        <w:tab w:val="left" w:pos="1697"/>
      </w:tabs>
      <w:adjustRightInd/>
      <w:spacing w:afterLines="50"/>
      <w:ind w:left="1697" w:hanging="420"/>
      <w:jc w:val="left"/>
    </w:pPr>
    <w:rPr>
      <w:kern w:val="0"/>
      <w:sz w:val="24"/>
      <w:szCs w:val="20"/>
    </w:rPr>
  </w:style>
  <w:style w:type="paragraph" w:styleId="17">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99"/>
    <w:pPr>
      <w:widowControl/>
      <w:tabs>
        <w:tab w:val="left" w:pos="390"/>
        <w:tab w:val="left" w:pos="454"/>
      </w:tabs>
      <w:adjustRightInd/>
      <w:spacing w:afterLines="50"/>
      <w:ind w:left="454" w:hanging="284"/>
      <w:jc w:val="left"/>
    </w:pPr>
    <w:rPr>
      <w:kern w:val="0"/>
      <w:sz w:val="24"/>
      <w:szCs w:val="20"/>
    </w:rPr>
  </w:style>
  <w:style w:type="paragraph" w:styleId="19">
    <w:name w:val="caption"/>
    <w:basedOn w:val="1"/>
    <w:next w:val="1"/>
    <w:link w:val="252"/>
    <w:qFormat/>
    <w:uiPriority w:val="99"/>
    <w:rPr>
      <w:b/>
      <w:sz w:val="28"/>
      <w:szCs w:val="20"/>
    </w:rPr>
  </w:style>
  <w:style w:type="paragraph" w:styleId="20">
    <w:name w:val="index 5"/>
    <w:basedOn w:val="1"/>
    <w:next w:val="1"/>
    <w:qFormat/>
    <w:uiPriority w:val="99"/>
    <w:pPr>
      <w:adjustRightInd/>
      <w:ind w:left="800" w:leftChars="800" w:firstLine="200" w:firstLineChars="200"/>
    </w:pPr>
  </w:style>
  <w:style w:type="paragraph" w:styleId="21">
    <w:name w:val="Document Map"/>
    <w:basedOn w:val="1"/>
    <w:link w:val="227"/>
    <w:qFormat/>
    <w:uiPriority w:val="99"/>
    <w:pPr>
      <w:shd w:val="clear" w:color="auto" w:fill="000080"/>
    </w:pPr>
    <w:rPr>
      <w:sz w:val="24"/>
      <w:szCs w:val="20"/>
    </w:rPr>
  </w:style>
  <w:style w:type="paragraph" w:styleId="22">
    <w:name w:val="toa heading"/>
    <w:basedOn w:val="1"/>
    <w:next w:val="1"/>
    <w:qFormat/>
    <w:uiPriority w:val="99"/>
    <w:rPr>
      <w:rFonts w:ascii="Arial" w:hAnsi="Arial"/>
      <w:sz w:val="24"/>
    </w:rPr>
  </w:style>
  <w:style w:type="paragraph" w:styleId="23">
    <w:name w:val="annotation text"/>
    <w:basedOn w:val="1"/>
    <w:link w:val="355"/>
    <w:qFormat/>
    <w:uiPriority w:val="99"/>
    <w:pPr>
      <w:jc w:val="left"/>
    </w:pPr>
    <w:rPr>
      <w:sz w:val="24"/>
      <w:szCs w:val="20"/>
    </w:rPr>
  </w:style>
  <w:style w:type="paragraph" w:styleId="24">
    <w:name w:val="Salutation"/>
    <w:basedOn w:val="1"/>
    <w:next w:val="1"/>
    <w:link w:val="94"/>
    <w:qFormat/>
    <w:uiPriority w:val="99"/>
    <w:rPr>
      <w:rFonts w:ascii="仿宋_GB2312" w:eastAsia="仿宋_GB2312"/>
      <w:sz w:val="28"/>
      <w:szCs w:val="20"/>
    </w:rPr>
  </w:style>
  <w:style w:type="paragraph" w:styleId="25">
    <w:name w:val="Body Text 3"/>
    <w:basedOn w:val="1"/>
    <w:link w:val="95"/>
    <w:qFormat/>
    <w:uiPriority w:val="99"/>
    <w:pPr>
      <w:jc w:val="center"/>
    </w:pPr>
    <w:rPr>
      <w:szCs w:val="20"/>
    </w:rPr>
  </w:style>
  <w:style w:type="paragraph" w:styleId="26">
    <w:name w:val="List Bullet 3"/>
    <w:basedOn w:val="1"/>
    <w:qFormat/>
    <w:uiPriority w:val="99"/>
    <w:pPr>
      <w:snapToGrid w:val="0"/>
      <w:spacing w:line="360" w:lineRule="auto"/>
      <w:ind w:left="360" w:right="238" w:hanging="360"/>
      <w:contextualSpacing/>
    </w:pPr>
    <w:rPr>
      <w:sz w:val="24"/>
    </w:rPr>
  </w:style>
  <w:style w:type="paragraph" w:styleId="27">
    <w:name w:val="Body Text"/>
    <w:basedOn w:val="1"/>
    <w:next w:val="28"/>
    <w:link w:val="96"/>
    <w:qFormat/>
    <w:uiPriority w:val="99"/>
    <w:pPr>
      <w:autoSpaceDE w:val="0"/>
      <w:autoSpaceDN w:val="0"/>
      <w:spacing w:line="360" w:lineRule="auto"/>
    </w:pPr>
    <w:rPr>
      <w:rFonts w:ascii="宋体" w:hAnsi="Arial" w:cs="Arial"/>
      <w:sz w:val="24"/>
      <w:szCs w:val="21"/>
      <w:lang w:val="zh-CN"/>
    </w:rPr>
  </w:style>
  <w:style w:type="paragraph" w:styleId="28">
    <w:name w:val="Body Text First Indent"/>
    <w:basedOn w:val="27"/>
    <w:next w:val="29"/>
    <w:link w:val="97"/>
    <w:qFormat/>
    <w:uiPriority w:val="99"/>
    <w:pPr>
      <w:ind w:firstLine="420"/>
    </w:pPr>
    <w:rPr>
      <w:rFonts w:hAnsi="Times New Roman" w:cs="Times New Roman"/>
      <w:szCs w:val="20"/>
    </w:rPr>
  </w:style>
  <w:style w:type="paragraph" w:styleId="29">
    <w:name w:val="toc 6"/>
    <w:basedOn w:val="1"/>
    <w:next w:val="1"/>
    <w:qFormat/>
    <w:uiPriority w:val="99"/>
    <w:pPr>
      <w:ind w:left="2100" w:leftChars="1000"/>
    </w:pPr>
  </w:style>
  <w:style w:type="paragraph" w:styleId="30">
    <w:name w:val="List Number 3"/>
    <w:basedOn w:val="1"/>
    <w:qFormat/>
    <w:uiPriority w:val="99"/>
    <w:pPr>
      <w:widowControl/>
      <w:tabs>
        <w:tab w:val="left" w:pos="360"/>
        <w:tab w:val="left" w:pos="482"/>
      </w:tabs>
      <w:adjustRightInd/>
      <w:spacing w:afterLines="50"/>
      <w:ind w:left="482" w:hanging="340"/>
      <w:jc w:val="left"/>
    </w:pPr>
    <w:rPr>
      <w:kern w:val="0"/>
      <w:sz w:val="24"/>
      <w:szCs w:val="20"/>
    </w:rPr>
  </w:style>
  <w:style w:type="paragraph" w:styleId="31">
    <w:name w:val="List 2"/>
    <w:basedOn w:val="1"/>
    <w:qFormat/>
    <w:uiPriority w:val="99"/>
    <w:pPr>
      <w:adjustRightInd/>
      <w:spacing w:line="360" w:lineRule="auto"/>
      <w:ind w:left="100" w:leftChars="200" w:hanging="200" w:hangingChars="200"/>
    </w:pPr>
    <w:rPr>
      <w:rFonts w:eastAsia="微软雅黑"/>
    </w:rPr>
  </w:style>
  <w:style w:type="paragraph" w:styleId="32">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33">
    <w:name w:val="List Bullet 2"/>
    <w:basedOn w:val="1"/>
    <w:qFormat/>
    <w:uiPriority w:val="99"/>
    <w:pPr>
      <w:autoSpaceDE w:val="0"/>
      <w:autoSpaceDN w:val="0"/>
      <w:ind w:left="420"/>
      <w:jc w:val="left"/>
    </w:pPr>
    <w:rPr>
      <w:rFonts w:ascii="宋体" w:hAnsi="宋体"/>
      <w:color w:val="000000"/>
      <w:kern w:val="0"/>
      <w:sz w:val="24"/>
      <w:szCs w:val="20"/>
    </w:rPr>
  </w:style>
  <w:style w:type="paragraph" w:styleId="34">
    <w:name w:val="HTML Address"/>
    <w:basedOn w:val="1"/>
    <w:link w:val="98"/>
    <w:qFormat/>
    <w:uiPriority w:val="99"/>
    <w:pPr>
      <w:widowControl/>
      <w:adjustRightInd/>
      <w:ind w:firstLine="200" w:firstLineChars="200"/>
      <w:jc w:val="left"/>
    </w:pPr>
    <w:rPr>
      <w:rFonts w:ascii="宋体" w:hAnsi="宋体"/>
      <w:i/>
      <w:iCs/>
      <w:kern w:val="0"/>
      <w:sz w:val="24"/>
    </w:rPr>
  </w:style>
  <w:style w:type="paragraph" w:styleId="35">
    <w:name w:val="toc 5"/>
    <w:basedOn w:val="1"/>
    <w:next w:val="1"/>
    <w:uiPriority w:val="99"/>
    <w:pPr>
      <w:ind w:left="1680" w:leftChars="800"/>
    </w:pPr>
  </w:style>
  <w:style w:type="paragraph" w:styleId="36">
    <w:name w:val="toc 3"/>
    <w:basedOn w:val="1"/>
    <w:next w:val="1"/>
    <w:qFormat/>
    <w:uiPriority w:val="99"/>
    <w:pPr>
      <w:tabs>
        <w:tab w:val="right" w:leader="dot" w:pos="8268"/>
      </w:tabs>
      <w:spacing w:line="460" w:lineRule="exact"/>
      <w:ind w:left="840" w:leftChars="400" w:firstLine="482"/>
    </w:pPr>
    <w:rPr>
      <w:rFonts w:ascii="宋体" w:hAnsi="宋体"/>
    </w:rPr>
  </w:style>
  <w:style w:type="paragraph" w:styleId="37">
    <w:name w:val="Plain Text"/>
    <w:basedOn w:val="1"/>
    <w:next w:val="1"/>
    <w:link w:val="99"/>
    <w:qFormat/>
    <w:uiPriority w:val="99"/>
    <w:rPr>
      <w:rFonts w:ascii="宋体" w:hAnsi="Courier New" w:cs="Arial"/>
      <w:szCs w:val="21"/>
    </w:rPr>
  </w:style>
  <w:style w:type="paragraph" w:styleId="38">
    <w:name w:val="List Number 4"/>
    <w:basedOn w:val="1"/>
    <w:uiPriority w:val="99"/>
    <w:pPr>
      <w:tabs>
        <w:tab w:val="left" w:pos="840"/>
      </w:tabs>
      <w:autoSpaceDE w:val="0"/>
      <w:autoSpaceDN w:val="0"/>
      <w:spacing w:line="360" w:lineRule="atLeast"/>
      <w:ind w:left="840" w:hanging="420"/>
    </w:pPr>
    <w:rPr>
      <w:kern w:val="0"/>
      <w:sz w:val="24"/>
    </w:rPr>
  </w:style>
  <w:style w:type="paragraph" w:styleId="39">
    <w:name w:val="toc 8"/>
    <w:basedOn w:val="1"/>
    <w:next w:val="1"/>
    <w:qFormat/>
    <w:uiPriority w:val="99"/>
    <w:pPr>
      <w:ind w:left="2940" w:leftChars="1400"/>
    </w:pPr>
  </w:style>
  <w:style w:type="paragraph" w:styleId="40">
    <w:name w:val="Date"/>
    <w:basedOn w:val="1"/>
    <w:next w:val="1"/>
    <w:link w:val="100"/>
    <w:uiPriority w:val="99"/>
    <w:pPr>
      <w:ind w:left="100" w:leftChars="2500"/>
    </w:pPr>
    <w:rPr>
      <w:rFonts w:ascii="宋体"/>
      <w:sz w:val="24"/>
      <w:szCs w:val="21"/>
      <w:lang w:val="zh-CN"/>
    </w:rPr>
  </w:style>
  <w:style w:type="paragraph" w:styleId="41">
    <w:name w:val="Body Text Indent 2"/>
    <w:basedOn w:val="1"/>
    <w:next w:val="42"/>
    <w:link w:val="101"/>
    <w:qFormat/>
    <w:uiPriority w:val="99"/>
    <w:pPr>
      <w:spacing w:line="360" w:lineRule="auto"/>
      <w:ind w:firstLine="601"/>
      <w:textAlignment w:val="baseline"/>
    </w:pPr>
    <w:rPr>
      <w:rFonts w:ascii="宋体"/>
      <w:kern w:val="0"/>
      <w:sz w:val="28"/>
      <w:szCs w:val="20"/>
    </w:rPr>
  </w:style>
  <w:style w:type="paragraph" w:styleId="42">
    <w:name w:val="toc 1"/>
    <w:basedOn w:val="1"/>
    <w:next w:val="1"/>
    <w:qFormat/>
    <w:uiPriority w:val="99"/>
  </w:style>
  <w:style w:type="paragraph" w:styleId="43">
    <w:name w:val="endnote text"/>
    <w:basedOn w:val="1"/>
    <w:link w:val="102"/>
    <w:qFormat/>
    <w:uiPriority w:val="99"/>
    <w:rPr>
      <w:lang w:val="zh-CN"/>
    </w:rPr>
  </w:style>
  <w:style w:type="paragraph" w:styleId="44">
    <w:name w:val="Balloon Text"/>
    <w:basedOn w:val="1"/>
    <w:link w:val="213"/>
    <w:qFormat/>
    <w:uiPriority w:val="99"/>
    <w:rPr>
      <w:sz w:val="18"/>
      <w:szCs w:val="20"/>
    </w:rPr>
  </w:style>
  <w:style w:type="paragraph" w:styleId="45">
    <w:name w:val="footer"/>
    <w:basedOn w:val="1"/>
    <w:link w:val="104"/>
    <w:qFormat/>
    <w:uiPriority w:val="99"/>
    <w:pPr>
      <w:tabs>
        <w:tab w:val="center" w:pos="4153"/>
        <w:tab w:val="right" w:pos="8306"/>
      </w:tabs>
      <w:snapToGrid w:val="0"/>
      <w:jc w:val="left"/>
    </w:pPr>
    <w:rPr>
      <w:sz w:val="18"/>
      <w:szCs w:val="18"/>
    </w:rPr>
  </w:style>
  <w:style w:type="paragraph" w:styleId="46">
    <w:name w:val="header"/>
    <w:basedOn w:val="1"/>
    <w:next w:val="41"/>
    <w:link w:val="105"/>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106"/>
    <w:qFormat/>
    <w:uiPriority w:val="99"/>
    <w:pPr>
      <w:spacing w:after="600" w:line="312" w:lineRule="atLeast"/>
      <w:jc w:val="center"/>
      <w:textAlignment w:val="baseline"/>
    </w:pPr>
    <w:rPr>
      <w:rFonts w:eastAsia="仿宋_GB2312"/>
      <w:kern w:val="0"/>
      <w:sz w:val="24"/>
      <w:szCs w:val="20"/>
    </w:rPr>
  </w:style>
  <w:style w:type="paragraph" w:styleId="48">
    <w:name w:val="toc 4"/>
    <w:basedOn w:val="1"/>
    <w:next w:val="1"/>
    <w:uiPriority w:val="99"/>
    <w:pPr>
      <w:ind w:left="1260" w:leftChars="600"/>
    </w:pPr>
  </w:style>
  <w:style w:type="paragraph" w:styleId="49">
    <w:name w:val="index heading"/>
    <w:basedOn w:val="1"/>
    <w:next w:val="50"/>
    <w:qFormat/>
    <w:uiPriority w:val="99"/>
    <w:pPr>
      <w:adjustRightInd/>
      <w:ind w:firstLine="200" w:firstLineChars="200"/>
    </w:pPr>
  </w:style>
  <w:style w:type="paragraph" w:styleId="50">
    <w:name w:val="index 1"/>
    <w:basedOn w:val="1"/>
    <w:next w:val="1"/>
    <w:qFormat/>
    <w:uiPriority w:val="99"/>
    <w:pPr>
      <w:adjustRightInd/>
      <w:spacing w:line="360" w:lineRule="auto"/>
      <w:ind w:firstLine="200" w:firstLineChars="200"/>
      <w:jc w:val="center"/>
    </w:pPr>
    <w:rPr>
      <w:sz w:val="24"/>
      <w:szCs w:val="20"/>
    </w:rPr>
  </w:style>
  <w:style w:type="paragraph" w:styleId="51">
    <w:name w:val="Subtitle"/>
    <w:basedOn w:val="1"/>
    <w:link w:val="107"/>
    <w:qFormat/>
    <w:uiPriority w:val="99"/>
    <w:pPr>
      <w:widowControl/>
      <w:snapToGrid w:val="0"/>
      <w:spacing w:before="240" w:after="480"/>
      <w:jc w:val="center"/>
    </w:pPr>
    <w:rPr>
      <w:rFonts w:ascii="Arial" w:hAnsi="Arial" w:eastAsia="隶书"/>
      <w:b/>
      <w:bCs/>
      <w:kern w:val="28"/>
      <w:sz w:val="44"/>
      <w:szCs w:val="32"/>
    </w:rPr>
  </w:style>
  <w:style w:type="paragraph" w:styleId="52">
    <w:name w:val="List Number 5"/>
    <w:basedOn w:val="1"/>
    <w:qFormat/>
    <w:uiPriority w:val="99"/>
    <w:pPr>
      <w:tabs>
        <w:tab w:val="left" w:pos="902"/>
      </w:tabs>
      <w:adjustRightInd/>
      <w:spacing w:line="400" w:lineRule="exact"/>
      <w:ind w:left="902" w:hanging="420"/>
    </w:pPr>
    <w:rPr>
      <w:sz w:val="24"/>
      <w:szCs w:val="20"/>
    </w:rPr>
  </w:style>
  <w:style w:type="paragraph" w:styleId="53">
    <w:name w:val="List"/>
    <w:basedOn w:val="1"/>
    <w:qFormat/>
    <w:uiPriority w:val="99"/>
    <w:pPr>
      <w:ind w:left="200" w:hanging="200" w:hangingChars="200"/>
    </w:pPr>
  </w:style>
  <w:style w:type="paragraph" w:styleId="54">
    <w:name w:val="footnote text"/>
    <w:basedOn w:val="4"/>
    <w:link w:val="108"/>
    <w:qFormat/>
    <w:uiPriority w:val="99"/>
    <w:pPr>
      <w:adjustRightInd/>
      <w:snapToGrid/>
      <w:spacing w:before="60" w:after="60" w:line="300" w:lineRule="exact"/>
      <w:ind w:firstLine="0"/>
    </w:pPr>
    <w:rPr>
      <w:rFonts w:ascii="Times New Roman"/>
      <w:color w:val="0000FF"/>
      <w:kern w:val="0"/>
      <w:sz w:val="21"/>
    </w:rPr>
  </w:style>
  <w:style w:type="paragraph" w:styleId="55">
    <w:name w:val="List 5"/>
    <w:basedOn w:val="1"/>
    <w:uiPriority w:val="99"/>
    <w:pPr>
      <w:adjustRightInd/>
      <w:ind w:left="100" w:leftChars="800" w:hanging="200" w:hangingChars="200"/>
    </w:pPr>
  </w:style>
  <w:style w:type="paragraph" w:styleId="56">
    <w:name w:val="Body Text Indent 3"/>
    <w:basedOn w:val="1"/>
    <w:link w:val="109"/>
    <w:qFormat/>
    <w:uiPriority w:val="99"/>
    <w:pPr>
      <w:spacing w:line="360" w:lineRule="auto"/>
      <w:ind w:firstLine="420"/>
    </w:pPr>
    <w:rPr>
      <w:sz w:val="24"/>
      <w:szCs w:val="20"/>
    </w:rPr>
  </w:style>
  <w:style w:type="paragraph" w:styleId="57">
    <w:name w:val="toc 2"/>
    <w:basedOn w:val="1"/>
    <w:next w:val="1"/>
    <w:qFormat/>
    <w:uiPriority w:val="99"/>
    <w:pPr>
      <w:ind w:left="420" w:leftChars="200"/>
    </w:pPr>
  </w:style>
  <w:style w:type="paragraph" w:styleId="58">
    <w:name w:val="toc 9"/>
    <w:basedOn w:val="1"/>
    <w:next w:val="1"/>
    <w:uiPriority w:val="99"/>
    <w:pPr>
      <w:ind w:left="3360" w:leftChars="1600"/>
    </w:pPr>
  </w:style>
  <w:style w:type="paragraph" w:styleId="59">
    <w:name w:val="Body Text 2"/>
    <w:basedOn w:val="1"/>
    <w:link w:val="110"/>
    <w:qFormat/>
    <w:uiPriority w:val="99"/>
    <w:pPr>
      <w:spacing w:after="120" w:line="480" w:lineRule="auto"/>
    </w:pPr>
  </w:style>
  <w:style w:type="paragraph" w:styleId="60">
    <w:name w:val="HTML Preformatted"/>
    <w:basedOn w:val="1"/>
    <w:link w:val="11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uiPriority w:val="99"/>
    <w:pPr>
      <w:widowControl/>
      <w:spacing w:before="100" w:beforeAutospacing="1" w:after="100" w:afterAutospacing="1"/>
      <w:jc w:val="left"/>
    </w:pPr>
    <w:rPr>
      <w:rFonts w:ascii="宋体" w:hAnsi="宋体"/>
      <w:kern w:val="0"/>
      <w:sz w:val="24"/>
    </w:rPr>
  </w:style>
  <w:style w:type="paragraph" w:styleId="62">
    <w:name w:val="Title"/>
    <w:basedOn w:val="1"/>
    <w:next w:val="1"/>
    <w:link w:val="112"/>
    <w:qFormat/>
    <w:uiPriority w:val="99"/>
    <w:pPr>
      <w:widowControl/>
      <w:overflowPunct w:val="0"/>
      <w:autoSpaceDE w:val="0"/>
      <w:autoSpaceDN w:val="0"/>
      <w:jc w:val="center"/>
      <w:textAlignment w:val="baseline"/>
    </w:pPr>
    <w:rPr>
      <w:b/>
      <w:kern w:val="0"/>
      <w:sz w:val="24"/>
      <w:szCs w:val="20"/>
      <w:lang w:val="en-GB"/>
    </w:rPr>
  </w:style>
  <w:style w:type="paragraph" w:styleId="63">
    <w:name w:val="annotation subject"/>
    <w:basedOn w:val="23"/>
    <w:next w:val="23"/>
    <w:link w:val="113"/>
    <w:qFormat/>
    <w:uiPriority w:val="99"/>
    <w:rPr>
      <w:b/>
      <w:bCs/>
    </w:rPr>
  </w:style>
  <w:style w:type="table" w:styleId="65">
    <w:name w:val="Table Grid"/>
    <w:basedOn w:val="6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basedOn w:val="71"/>
    <w:qFormat/>
    <w:uiPriority w:val="99"/>
    <w:rPr>
      <w:rFonts w:cs="Times New Roman"/>
      <w:b/>
      <w:bCs/>
    </w:rPr>
  </w:style>
  <w:style w:type="character" w:styleId="73">
    <w:name w:val="endnote reference"/>
    <w:basedOn w:val="71"/>
    <w:qFormat/>
    <w:uiPriority w:val="99"/>
    <w:rPr>
      <w:rFonts w:cs="Times New Roman"/>
      <w:vertAlign w:val="superscript"/>
    </w:rPr>
  </w:style>
  <w:style w:type="character" w:styleId="74">
    <w:name w:val="page number"/>
    <w:basedOn w:val="71"/>
    <w:qFormat/>
    <w:uiPriority w:val="99"/>
    <w:rPr>
      <w:rFonts w:ascii="Arial" w:hAnsi="Arial" w:eastAsia="黑体" w:cs="Arial"/>
      <w:snapToGrid w:val="0"/>
      <w:kern w:val="0"/>
      <w:sz w:val="21"/>
      <w:szCs w:val="21"/>
    </w:rPr>
  </w:style>
  <w:style w:type="character" w:styleId="75">
    <w:name w:val="FollowedHyperlink"/>
    <w:basedOn w:val="71"/>
    <w:qFormat/>
    <w:uiPriority w:val="99"/>
    <w:rPr>
      <w:rFonts w:ascii="Arial" w:hAnsi="Arial" w:eastAsia="黑体" w:cs="Times New Roman"/>
      <w:snapToGrid w:val="0"/>
      <w:color w:val="000000"/>
      <w:kern w:val="0"/>
      <w:sz w:val="18"/>
      <w:u w:val="none"/>
    </w:rPr>
  </w:style>
  <w:style w:type="character" w:styleId="76">
    <w:name w:val="Emphasis"/>
    <w:basedOn w:val="71"/>
    <w:qFormat/>
    <w:uiPriority w:val="99"/>
    <w:rPr>
      <w:rFonts w:cs="Times New Roman"/>
      <w:color w:val="CC0033"/>
    </w:rPr>
  </w:style>
  <w:style w:type="character" w:styleId="77">
    <w:name w:val="line number"/>
    <w:basedOn w:val="71"/>
    <w:qFormat/>
    <w:uiPriority w:val="99"/>
    <w:rPr>
      <w:rFonts w:ascii="Arial" w:hAnsi="Arial" w:eastAsia="黑体" w:cs="Arial"/>
      <w:snapToGrid w:val="0"/>
      <w:kern w:val="0"/>
      <w:sz w:val="21"/>
      <w:szCs w:val="21"/>
    </w:rPr>
  </w:style>
  <w:style w:type="character" w:styleId="78">
    <w:name w:val="Hyperlink"/>
    <w:basedOn w:val="71"/>
    <w:qFormat/>
    <w:uiPriority w:val="99"/>
    <w:rPr>
      <w:rFonts w:ascii="Arial" w:hAnsi="Arial" w:eastAsia="黑体" w:cs="Times New Roman"/>
      <w:snapToGrid w:val="0"/>
      <w:color w:val="000000"/>
      <w:kern w:val="0"/>
      <w:sz w:val="18"/>
      <w:u w:val="none"/>
    </w:rPr>
  </w:style>
  <w:style w:type="character" w:styleId="79">
    <w:name w:val="HTML Code"/>
    <w:basedOn w:val="71"/>
    <w:qFormat/>
    <w:uiPriority w:val="99"/>
    <w:rPr>
      <w:rFonts w:ascii="黑体" w:hAnsi="Courier New" w:eastAsia="黑体" w:cs="Times New Roman"/>
      <w:sz w:val="20"/>
    </w:rPr>
  </w:style>
  <w:style w:type="character" w:styleId="80">
    <w:name w:val="annotation reference"/>
    <w:basedOn w:val="71"/>
    <w:qFormat/>
    <w:uiPriority w:val="99"/>
    <w:rPr>
      <w:rFonts w:cs="Times New Roman"/>
      <w:sz w:val="21"/>
    </w:rPr>
  </w:style>
  <w:style w:type="character" w:customStyle="1" w:styleId="81">
    <w:name w:val="Heading 1 Char"/>
    <w:basedOn w:val="71"/>
    <w:link w:val="6"/>
    <w:qFormat/>
    <w:locked/>
    <w:uiPriority w:val="99"/>
    <w:rPr>
      <w:rFonts w:cs="Times New Roman"/>
      <w:b/>
      <w:kern w:val="44"/>
      <w:sz w:val="44"/>
    </w:rPr>
  </w:style>
  <w:style w:type="character" w:customStyle="1" w:styleId="82">
    <w:name w:val="Heading 2 Char"/>
    <w:basedOn w:val="71"/>
    <w:link w:val="7"/>
    <w:qFormat/>
    <w:locked/>
    <w:uiPriority w:val="99"/>
    <w:rPr>
      <w:rFonts w:ascii="仿宋_GB2312" w:hAnsi="仿宋" w:eastAsia="仿宋_GB2312" w:cs="Times New Roman"/>
      <w:b/>
      <w:sz w:val="32"/>
      <w:lang w:val="zh-CN"/>
    </w:rPr>
  </w:style>
  <w:style w:type="character" w:customStyle="1" w:styleId="83">
    <w:name w:val="Heading 3 Char"/>
    <w:basedOn w:val="71"/>
    <w:link w:val="8"/>
    <w:semiHidden/>
    <w:qFormat/>
    <w:locked/>
    <w:uiPriority w:val="99"/>
    <w:rPr>
      <w:rFonts w:cs="Times New Roman"/>
      <w:b/>
      <w:bCs/>
      <w:sz w:val="32"/>
      <w:szCs w:val="32"/>
    </w:rPr>
  </w:style>
  <w:style w:type="character" w:customStyle="1" w:styleId="84">
    <w:name w:val="Heading 4 Char"/>
    <w:basedOn w:val="71"/>
    <w:link w:val="9"/>
    <w:qFormat/>
    <w:locked/>
    <w:uiPriority w:val="99"/>
    <w:rPr>
      <w:rFonts w:ascii="Arial" w:hAnsi="Arial" w:eastAsia="黑体" w:cs="Times New Roman"/>
      <w:b/>
      <w:kern w:val="2"/>
      <w:sz w:val="28"/>
      <w:lang w:val="zh-CN"/>
    </w:rPr>
  </w:style>
  <w:style w:type="character" w:customStyle="1" w:styleId="85">
    <w:name w:val="Heading 5 Char"/>
    <w:basedOn w:val="71"/>
    <w:link w:val="10"/>
    <w:qFormat/>
    <w:locked/>
    <w:uiPriority w:val="99"/>
    <w:rPr>
      <w:rFonts w:cs="Times New Roman"/>
      <w:b/>
      <w:kern w:val="2"/>
      <w:sz w:val="28"/>
    </w:rPr>
  </w:style>
  <w:style w:type="character" w:customStyle="1" w:styleId="86">
    <w:name w:val="Heading 6 Char"/>
    <w:basedOn w:val="71"/>
    <w:link w:val="11"/>
    <w:locked/>
    <w:uiPriority w:val="99"/>
    <w:rPr>
      <w:rFonts w:ascii="Arial" w:hAnsi="Arial" w:eastAsia="黑体" w:cs="Times New Roman"/>
      <w:b/>
      <w:kern w:val="2"/>
      <w:sz w:val="24"/>
    </w:rPr>
  </w:style>
  <w:style w:type="character" w:customStyle="1" w:styleId="87">
    <w:name w:val="Heading 7 Char"/>
    <w:basedOn w:val="71"/>
    <w:link w:val="12"/>
    <w:qFormat/>
    <w:locked/>
    <w:uiPriority w:val="99"/>
    <w:rPr>
      <w:rFonts w:cs="Times New Roman"/>
      <w:b/>
      <w:kern w:val="2"/>
      <w:sz w:val="24"/>
    </w:rPr>
  </w:style>
  <w:style w:type="character" w:customStyle="1" w:styleId="88">
    <w:name w:val="Heading 8 Char"/>
    <w:basedOn w:val="71"/>
    <w:link w:val="13"/>
    <w:locked/>
    <w:uiPriority w:val="99"/>
    <w:rPr>
      <w:rFonts w:ascii="Arial" w:hAnsi="Arial" w:eastAsia="黑体" w:cs="Times New Roman"/>
      <w:kern w:val="2"/>
      <w:sz w:val="24"/>
    </w:rPr>
  </w:style>
  <w:style w:type="character" w:customStyle="1" w:styleId="89">
    <w:name w:val="Heading 9 Char"/>
    <w:basedOn w:val="71"/>
    <w:link w:val="14"/>
    <w:locked/>
    <w:uiPriority w:val="99"/>
    <w:rPr>
      <w:rFonts w:ascii="Arial" w:hAnsi="Arial" w:eastAsia="黑体" w:cs="Times New Roman"/>
      <w:kern w:val="2"/>
      <w:sz w:val="21"/>
    </w:rPr>
  </w:style>
  <w:style w:type="character" w:customStyle="1" w:styleId="90">
    <w:name w:val="Body Text Indent Char"/>
    <w:basedOn w:val="71"/>
    <w:link w:val="3"/>
    <w:qFormat/>
    <w:locked/>
    <w:uiPriority w:val="99"/>
    <w:rPr>
      <w:rFonts w:ascii="宋体" w:eastAsia="宋体" w:cs="Times New Roman"/>
      <w:kern w:val="2"/>
      <w:sz w:val="24"/>
    </w:rPr>
  </w:style>
  <w:style w:type="character" w:customStyle="1" w:styleId="91">
    <w:name w:val="Body Text First Indent 2 Char"/>
    <w:basedOn w:val="90"/>
    <w:link w:val="2"/>
    <w:locked/>
    <w:uiPriority w:val="99"/>
  </w:style>
  <w:style w:type="character" w:customStyle="1" w:styleId="92">
    <w:name w:val="Document Map Char"/>
    <w:basedOn w:val="71"/>
    <w:link w:val="21"/>
    <w:qFormat/>
    <w:locked/>
    <w:uiPriority w:val="99"/>
    <w:rPr>
      <w:rFonts w:eastAsia="宋体" w:cs="Times New Roman"/>
      <w:kern w:val="2"/>
      <w:sz w:val="24"/>
      <w:lang w:val="en-US" w:eastAsia="zh-CN"/>
    </w:rPr>
  </w:style>
  <w:style w:type="character" w:customStyle="1" w:styleId="93">
    <w:name w:val="Comment Text Char"/>
    <w:basedOn w:val="71"/>
    <w:link w:val="23"/>
    <w:qFormat/>
    <w:locked/>
    <w:uiPriority w:val="99"/>
    <w:rPr>
      <w:rFonts w:ascii="宋体" w:hAnsi="宋体" w:eastAsia="宋体" w:cs="Times New Roman"/>
      <w:kern w:val="2"/>
      <w:sz w:val="24"/>
      <w:lang w:val="en-US" w:eastAsia="zh-CN"/>
    </w:rPr>
  </w:style>
  <w:style w:type="character" w:customStyle="1" w:styleId="94">
    <w:name w:val="Salutation Char"/>
    <w:basedOn w:val="71"/>
    <w:link w:val="24"/>
    <w:qFormat/>
    <w:locked/>
    <w:uiPriority w:val="99"/>
    <w:rPr>
      <w:rFonts w:ascii="仿宋_GB2312" w:eastAsia="仿宋_GB2312" w:cs="Times New Roman"/>
      <w:kern w:val="2"/>
      <w:sz w:val="28"/>
    </w:rPr>
  </w:style>
  <w:style w:type="character" w:customStyle="1" w:styleId="95">
    <w:name w:val="Body Text 3 Char"/>
    <w:basedOn w:val="71"/>
    <w:link w:val="25"/>
    <w:qFormat/>
    <w:locked/>
    <w:uiPriority w:val="99"/>
    <w:rPr>
      <w:rFonts w:cs="Times New Roman"/>
      <w:kern w:val="2"/>
      <w:sz w:val="21"/>
    </w:rPr>
  </w:style>
  <w:style w:type="character" w:customStyle="1" w:styleId="96">
    <w:name w:val="Body Text Char"/>
    <w:basedOn w:val="71"/>
    <w:link w:val="27"/>
    <w:qFormat/>
    <w:locked/>
    <w:uiPriority w:val="99"/>
    <w:rPr>
      <w:rFonts w:ascii="宋体" w:hAnsi="Arial" w:eastAsia="宋体" w:cs="Times New Roman"/>
      <w:snapToGrid w:val="0"/>
      <w:kern w:val="2"/>
      <w:sz w:val="21"/>
      <w:lang w:val="zh-CN" w:eastAsia="zh-CN"/>
    </w:rPr>
  </w:style>
  <w:style w:type="character" w:customStyle="1" w:styleId="97">
    <w:name w:val="Body Text First Indent Char"/>
    <w:basedOn w:val="96"/>
    <w:link w:val="28"/>
    <w:qFormat/>
    <w:locked/>
    <w:uiPriority w:val="99"/>
    <w:rPr>
      <w:sz w:val="24"/>
    </w:rPr>
  </w:style>
  <w:style w:type="character" w:customStyle="1" w:styleId="98">
    <w:name w:val="HTML Address Char"/>
    <w:basedOn w:val="71"/>
    <w:link w:val="34"/>
    <w:qFormat/>
    <w:locked/>
    <w:uiPriority w:val="99"/>
    <w:rPr>
      <w:rFonts w:ascii="宋体" w:eastAsia="宋体" w:cs="Times New Roman"/>
      <w:i/>
      <w:sz w:val="24"/>
    </w:rPr>
  </w:style>
  <w:style w:type="character" w:customStyle="1" w:styleId="99">
    <w:name w:val="Plain Text Char"/>
    <w:basedOn w:val="71"/>
    <w:link w:val="37"/>
    <w:qFormat/>
    <w:locked/>
    <w:uiPriority w:val="99"/>
    <w:rPr>
      <w:rFonts w:ascii="宋体" w:hAnsi="Courier New" w:eastAsia="宋体" w:cs="Times New Roman"/>
      <w:snapToGrid w:val="0"/>
      <w:kern w:val="2"/>
      <w:sz w:val="21"/>
      <w:lang w:val="en-US" w:eastAsia="zh-CN"/>
    </w:rPr>
  </w:style>
  <w:style w:type="character" w:customStyle="1" w:styleId="100">
    <w:name w:val="Date Char"/>
    <w:basedOn w:val="71"/>
    <w:link w:val="40"/>
    <w:qFormat/>
    <w:locked/>
    <w:uiPriority w:val="99"/>
    <w:rPr>
      <w:rFonts w:ascii="宋体" w:cs="Times New Roman"/>
      <w:kern w:val="2"/>
      <w:sz w:val="21"/>
      <w:lang w:val="zh-CN"/>
    </w:rPr>
  </w:style>
  <w:style w:type="character" w:customStyle="1" w:styleId="101">
    <w:name w:val="Body Text Indent 2 Char"/>
    <w:basedOn w:val="71"/>
    <w:link w:val="41"/>
    <w:qFormat/>
    <w:locked/>
    <w:uiPriority w:val="99"/>
    <w:rPr>
      <w:rFonts w:ascii="宋体" w:cs="Times New Roman"/>
      <w:sz w:val="28"/>
    </w:rPr>
  </w:style>
  <w:style w:type="character" w:customStyle="1" w:styleId="102">
    <w:name w:val="Endnote Text Char"/>
    <w:basedOn w:val="71"/>
    <w:link w:val="43"/>
    <w:locked/>
    <w:uiPriority w:val="99"/>
    <w:rPr>
      <w:rFonts w:cs="Times New Roman"/>
      <w:kern w:val="2"/>
      <w:sz w:val="24"/>
      <w:lang w:val="zh-CN"/>
    </w:rPr>
  </w:style>
  <w:style w:type="character" w:customStyle="1" w:styleId="103">
    <w:name w:val="Balloon Text Char"/>
    <w:basedOn w:val="71"/>
    <w:link w:val="44"/>
    <w:locked/>
    <w:uiPriority w:val="99"/>
    <w:rPr>
      <w:rFonts w:eastAsia="宋体" w:cs="Times New Roman"/>
      <w:kern w:val="2"/>
      <w:sz w:val="18"/>
      <w:lang w:val="en-US" w:eastAsia="zh-CN"/>
    </w:rPr>
  </w:style>
  <w:style w:type="character" w:customStyle="1" w:styleId="104">
    <w:name w:val="Footer Char"/>
    <w:basedOn w:val="71"/>
    <w:link w:val="45"/>
    <w:locked/>
    <w:uiPriority w:val="99"/>
    <w:rPr>
      <w:rFonts w:cs="Times New Roman"/>
      <w:kern w:val="2"/>
      <w:sz w:val="18"/>
    </w:rPr>
  </w:style>
  <w:style w:type="character" w:customStyle="1" w:styleId="105">
    <w:name w:val="Header Char"/>
    <w:basedOn w:val="71"/>
    <w:link w:val="46"/>
    <w:qFormat/>
    <w:locked/>
    <w:uiPriority w:val="99"/>
    <w:rPr>
      <w:rFonts w:cs="Times New Roman"/>
      <w:kern w:val="2"/>
      <w:sz w:val="18"/>
    </w:rPr>
  </w:style>
  <w:style w:type="character" w:customStyle="1" w:styleId="106">
    <w:name w:val="Signature Char"/>
    <w:basedOn w:val="71"/>
    <w:link w:val="47"/>
    <w:qFormat/>
    <w:locked/>
    <w:uiPriority w:val="99"/>
    <w:rPr>
      <w:rFonts w:eastAsia="仿宋_GB2312" w:cs="Times New Roman"/>
      <w:sz w:val="24"/>
    </w:rPr>
  </w:style>
  <w:style w:type="character" w:customStyle="1" w:styleId="107">
    <w:name w:val="Subtitle Char"/>
    <w:basedOn w:val="71"/>
    <w:link w:val="51"/>
    <w:qFormat/>
    <w:locked/>
    <w:uiPriority w:val="99"/>
    <w:rPr>
      <w:rFonts w:ascii="Arial" w:hAnsi="Arial" w:eastAsia="隶书" w:cs="Times New Roman"/>
      <w:b/>
      <w:kern w:val="28"/>
      <w:sz w:val="32"/>
      <w:lang w:val="en-US" w:eastAsia="zh-CN"/>
    </w:rPr>
  </w:style>
  <w:style w:type="character" w:customStyle="1" w:styleId="108">
    <w:name w:val="Footnote Text Char"/>
    <w:basedOn w:val="71"/>
    <w:link w:val="54"/>
    <w:qFormat/>
    <w:locked/>
    <w:uiPriority w:val="99"/>
    <w:rPr>
      <w:rFonts w:cs="Times New Roman"/>
      <w:color w:val="0000FF"/>
      <w:sz w:val="21"/>
    </w:rPr>
  </w:style>
  <w:style w:type="character" w:customStyle="1" w:styleId="109">
    <w:name w:val="Body Text Indent 3 Char"/>
    <w:basedOn w:val="71"/>
    <w:link w:val="56"/>
    <w:qFormat/>
    <w:locked/>
    <w:uiPriority w:val="99"/>
    <w:rPr>
      <w:rFonts w:cs="Times New Roman"/>
      <w:kern w:val="2"/>
      <w:sz w:val="24"/>
    </w:rPr>
  </w:style>
  <w:style w:type="character" w:customStyle="1" w:styleId="110">
    <w:name w:val="Body Text 2 Char"/>
    <w:basedOn w:val="71"/>
    <w:link w:val="59"/>
    <w:qFormat/>
    <w:locked/>
    <w:uiPriority w:val="99"/>
    <w:rPr>
      <w:rFonts w:cs="Times New Roman"/>
      <w:kern w:val="2"/>
      <w:sz w:val="24"/>
    </w:rPr>
  </w:style>
  <w:style w:type="character" w:customStyle="1" w:styleId="111">
    <w:name w:val="HTML Preformatted Char"/>
    <w:basedOn w:val="71"/>
    <w:link w:val="60"/>
    <w:qFormat/>
    <w:locked/>
    <w:uiPriority w:val="99"/>
    <w:rPr>
      <w:rFonts w:ascii="黑体" w:hAnsi="Courier New" w:eastAsia="黑体" w:cs="Times New Roman"/>
    </w:rPr>
  </w:style>
  <w:style w:type="character" w:customStyle="1" w:styleId="112">
    <w:name w:val="Title Char"/>
    <w:basedOn w:val="71"/>
    <w:link w:val="62"/>
    <w:qFormat/>
    <w:locked/>
    <w:uiPriority w:val="99"/>
    <w:rPr>
      <w:rFonts w:cs="Times New Roman"/>
      <w:b/>
      <w:sz w:val="24"/>
      <w:lang w:val="en-GB"/>
    </w:rPr>
  </w:style>
  <w:style w:type="character" w:customStyle="1" w:styleId="113">
    <w:name w:val="Comment Subject Char"/>
    <w:basedOn w:val="93"/>
    <w:link w:val="63"/>
    <w:locked/>
    <w:uiPriority w:val="99"/>
    <w:rPr>
      <w:b/>
    </w:rPr>
  </w:style>
  <w:style w:type="paragraph" w:customStyle="1" w:styleId="114">
    <w:name w:val="段"/>
    <w:next w:val="1"/>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15">
    <w:name w:val="表格文字"/>
    <w:basedOn w:val="116"/>
    <w:next w:val="27"/>
    <w:qFormat/>
    <w:uiPriority w:val="99"/>
    <w:pPr>
      <w:adjustRightInd/>
      <w:ind w:firstLine="200" w:firstLineChars="200"/>
    </w:pPr>
    <w:rPr>
      <w:rFonts w:ascii="Arial" w:hAnsi="Arial"/>
      <w:spacing w:val="-5"/>
      <w:kern w:val="0"/>
      <w:sz w:val="24"/>
      <w:szCs w:val="20"/>
    </w:rPr>
  </w:style>
  <w:style w:type="paragraph" w:customStyle="1" w:styleId="116">
    <w:name w:val="表格文字（两侧对齐）"/>
    <w:basedOn w:val="1"/>
    <w:qFormat/>
    <w:uiPriority w:val="99"/>
    <w:pPr>
      <w:snapToGrid w:val="0"/>
      <w:jc w:val="left"/>
    </w:pPr>
    <w:rPr>
      <w:sz w:val="20"/>
    </w:rPr>
  </w:style>
  <w:style w:type="character" w:customStyle="1" w:styleId="117">
    <w:name w:val="表格非标题文字 Char"/>
    <w:link w:val="118"/>
    <w:qFormat/>
    <w:locked/>
    <w:uiPriority w:val="99"/>
    <w:rPr>
      <w:rFonts w:ascii="Futura Bk" w:hAnsi="Futura Bk" w:eastAsia="宋体"/>
      <w:kern w:val="2"/>
      <w:sz w:val="21"/>
      <w:lang w:val="en-US" w:eastAsia="zh-CN"/>
    </w:rPr>
  </w:style>
  <w:style w:type="paragraph" w:customStyle="1" w:styleId="118">
    <w:name w:val="表格非标题文字"/>
    <w:link w:val="117"/>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19">
    <w:name w:val="*正文 Char"/>
    <w:link w:val="120"/>
    <w:qFormat/>
    <w:locked/>
    <w:uiPriority w:val="99"/>
    <w:rPr>
      <w:rFonts w:ascii="宋体" w:eastAsia="宋体"/>
      <w:sz w:val="24"/>
    </w:rPr>
  </w:style>
  <w:style w:type="paragraph" w:customStyle="1" w:styleId="120">
    <w:name w:val="*正文"/>
    <w:basedOn w:val="1"/>
    <w:link w:val="119"/>
    <w:qFormat/>
    <w:uiPriority w:val="99"/>
    <w:pPr>
      <w:snapToGrid w:val="0"/>
      <w:spacing w:line="360" w:lineRule="auto"/>
      <w:ind w:firstLine="482"/>
      <w:jc w:val="left"/>
    </w:pPr>
    <w:rPr>
      <w:rFonts w:ascii="宋体"/>
      <w:kern w:val="0"/>
      <w:sz w:val="24"/>
      <w:szCs w:val="20"/>
    </w:rPr>
  </w:style>
  <w:style w:type="character" w:customStyle="1" w:styleId="121">
    <w:name w:val="Char Char71"/>
    <w:qFormat/>
    <w:uiPriority w:val="99"/>
    <w:rPr>
      <w:rFonts w:eastAsia="宋体"/>
      <w:kern w:val="2"/>
      <w:sz w:val="24"/>
      <w:lang w:val="en-US" w:eastAsia="zh-CN"/>
    </w:rPr>
  </w:style>
  <w:style w:type="character" w:customStyle="1" w:styleId="122">
    <w:name w:val="Char Char6"/>
    <w:qFormat/>
    <w:uiPriority w:val="99"/>
    <w:rPr>
      <w:rFonts w:eastAsia="宋体"/>
      <w:kern w:val="2"/>
      <w:sz w:val="24"/>
      <w:lang w:val="en-US" w:eastAsia="zh-CN"/>
    </w:rPr>
  </w:style>
  <w:style w:type="character" w:customStyle="1" w:styleId="123">
    <w:name w:val="正文缩进 Char"/>
    <w:qFormat/>
    <w:uiPriority w:val="99"/>
    <w:rPr>
      <w:rFonts w:eastAsia="宋体"/>
      <w:kern w:val="2"/>
      <w:sz w:val="21"/>
      <w:lang w:val="en-US" w:eastAsia="zh-CN"/>
    </w:rPr>
  </w:style>
  <w:style w:type="character" w:customStyle="1" w:styleId="124">
    <w:name w:val="正文首行缩进 Char1"/>
    <w:qFormat/>
    <w:uiPriority w:val="99"/>
    <w:rPr>
      <w:rFonts w:ascii="宋体" w:hAnsi="Times New Roman" w:eastAsia="宋体"/>
      <w:snapToGrid w:val="0"/>
      <w:kern w:val="2"/>
      <w:sz w:val="21"/>
      <w:lang w:val="zh-CN"/>
    </w:rPr>
  </w:style>
  <w:style w:type="character" w:customStyle="1" w:styleId="125">
    <w:name w:val="Char Char28"/>
    <w:qFormat/>
    <w:uiPriority w:val="99"/>
    <w:rPr>
      <w:rFonts w:ascii="仿宋_GB2312" w:hAnsi="仿宋_GB2312" w:eastAsia="仿宋_GB2312"/>
      <w:kern w:val="1"/>
      <w:sz w:val="28"/>
    </w:rPr>
  </w:style>
  <w:style w:type="character" w:customStyle="1" w:styleId="126">
    <w:name w:val="标题 3 Char1"/>
    <w:qFormat/>
    <w:uiPriority w:val="99"/>
    <w:rPr>
      <w:rFonts w:ascii="华文中宋" w:hAnsi="华文中宋" w:eastAsia="华文中宋"/>
      <w:b/>
      <w:kern w:val="2"/>
      <w:sz w:val="32"/>
      <w:lang w:val="en-US" w:eastAsia="zh-CN"/>
    </w:rPr>
  </w:style>
  <w:style w:type="character" w:customStyle="1" w:styleId="127">
    <w:name w:val="Heading 1 Char_c2c67d99-b073-43d9-b936-4dafc816ba6f"/>
    <w:qFormat/>
    <w:uiPriority w:val="99"/>
    <w:rPr>
      <w:rFonts w:ascii="Times New Roman" w:hAnsi="Times New Roman" w:eastAsia="黑体"/>
      <w:b/>
      <w:kern w:val="0"/>
      <w:sz w:val="24"/>
    </w:rPr>
  </w:style>
  <w:style w:type="character" w:customStyle="1" w:styleId="128">
    <w:name w:val="U_正文 Char"/>
    <w:link w:val="129"/>
    <w:qFormat/>
    <w:locked/>
    <w:uiPriority w:val="99"/>
    <w:rPr>
      <w:sz w:val="24"/>
    </w:rPr>
  </w:style>
  <w:style w:type="paragraph" w:customStyle="1" w:styleId="129">
    <w:name w:val="U_正文"/>
    <w:basedOn w:val="1"/>
    <w:link w:val="128"/>
    <w:qFormat/>
    <w:uiPriority w:val="99"/>
    <w:pPr>
      <w:adjustRightInd/>
      <w:spacing w:beforeLines="20" w:afterLines="20" w:line="300" w:lineRule="auto"/>
      <w:ind w:firstLine="200" w:firstLineChars="200"/>
    </w:pPr>
    <w:rPr>
      <w:kern w:val="0"/>
      <w:sz w:val="24"/>
      <w:szCs w:val="20"/>
    </w:rPr>
  </w:style>
  <w:style w:type="character" w:customStyle="1" w:styleId="130">
    <w:name w:val="HTML 地址 Char1"/>
    <w:qFormat/>
    <w:uiPriority w:val="99"/>
    <w:rPr>
      <w:rFonts w:ascii="Times New Roman" w:hAnsi="Times New Roman" w:eastAsia="宋体"/>
      <w:i/>
      <w:sz w:val="24"/>
    </w:rPr>
  </w:style>
  <w:style w:type="character" w:customStyle="1" w:styleId="131">
    <w:name w:val="Char Char51"/>
    <w:qFormat/>
    <w:uiPriority w:val="99"/>
    <w:rPr>
      <w:rFonts w:ascii="宋体" w:hAnsi="Courier New" w:eastAsia="宋体"/>
      <w:kern w:val="2"/>
      <w:sz w:val="21"/>
      <w:lang w:val="en-US" w:eastAsia="zh-CN"/>
    </w:rPr>
  </w:style>
  <w:style w:type="character" w:customStyle="1" w:styleId="132">
    <w:name w:val="表正文 Char"/>
    <w:uiPriority w:val="99"/>
    <w:rPr>
      <w:rFonts w:ascii="宋体" w:eastAsia="宋体"/>
      <w:snapToGrid w:val="0"/>
      <w:color w:val="000000"/>
      <w:kern w:val="28"/>
      <w:sz w:val="28"/>
      <w:lang w:val="en-US" w:eastAsia="zh-CN"/>
    </w:rPr>
  </w:style>
  <w:style w:type="character" w:customStyle="1" w:styleId="133">
    <w:name w:val="Char Char34"/>
    <w:qFormat/>
    <w:uiPriority w:val="99"/>
    <w:rPr>
      <w:b/>
      <w:kern w:val="1"/>
      <w:sz w:val="28"/>
    </w:rPr>
  </w:style>
  <w:style w:type="character" w:customStyle="1" w:styleId="134">
    <w:name w:val="Normal Indent Char"/>
    <w:qFormat/>
    <w:uiPriority w:val="99"/>
    <w:rPr>
      <w:rFonts w:ascii="Calibri" w:hAnsi="Calibri" w:eastAsia="宋体"/>
      <w:snapToGrid w:val="0"/>
      <w:kern w:val="2"/>
      <w:sz w:val="22"/>
      <w:lang w:val="en-US" w:eastAsia="zh-CN"/>
    </w:rPr>
  </w:style>
  <w:style w:type="character" w:customStyle="1" w:styleId="135">
    <w:name w:val="哈哈正文 Char"/>
    <w:link w:val="136"/>
    <w:locked/>
    <w:uiPriority w:val="99"/>
    <w:rPr>
      <w:rFonts w:ascii="宋体" w:hAnsi="宋体" w:eastAsia="宋体"/>
      <w:kern w:val="2"/>
      <w:sz w:val="24"/>
    </w:rPr>
  </w:style>
  <w:style w:type="paragraph" w:customStyle="1" w:styleId="136">
    <w:name w:val="哈哈正文"/>
    <w:basedOn w:val="1"/>
    <w:link w:val="135"/>
    <w:qFormat/>
    <w:uiPriority w:val="99"/>
    <w:pPr>
      <w:adjustRightInd/>
      <w:spacing w:line="360" w:lineRule="auto"/>
      <w:ind w:firstLine="200" w:firstLineChars="200"/>
    </w:pPr>
    <w:rPr>
      <w:rFonts w:ascii="宋体" w:hAnsi="宋体"/>
      <w:sz w:val="24"/>
      <w:szCs w:val="20"/>
    </w:rPr>
  </w:style>
  <w:style w:type="character" w:customStyle="1" w:styleId="137">
    <w:name w:val="未处理的提及1"/>
    <w:qFormat/>
    <w:uiPriority w:val="99"/>
    <w:rPr>
      <w:color w:val="808080"/>
      <w:shd w:val="clear" w:color="auto" w:fill="E6E6E6"/>
    </w:rPr>
  </w:style>
  <w:style w:type="character" w:customStyle="1" w:styleId="138">
    <w:name w:val="txt"/>
    <w:qFormat/>
    <w:uiPriority w:val="99"/>
    <w:rPr>
      <w:rFonts w:ascii="仿宋_GB2312" w:eastAsia="微软雅黑"/>
      <w:b/>
      <w:kern w:val="2"/>
      <w:sz w:val="32"/>
      <w:lang w:val="en-US" w:eastAsia="zh-CN"/>
    </w:rPr>
  </w:style>
  <w:style w:type="character" w:customStyle="1" w:styleId="139">
    <w:name w:val="二级标题 Char Char"/>
    <w:qFormat/>
    <w:uiPriority w:val="99"/>
    <w:rPr>
      <w:rFonts w:ascii="宋体" w:hAnsi="宋体" w:eastAsia="宋体"/>
      <w:b/>
      <w:snapToGrid w:val="0"/>
      <w:kern w:val="2"/>
      <w:sz w:val="24"/>
      <w:lang w:val="en-US" w:eastAsia="zh-CN"/>
    </w:rPr>
  </w:style>
  <w:style w:type="character" w:customStyle="1" w:styleId="140">
    <w:name w:val="Char Char32"/>
    <w:qFormat/>
    <w:uiPriority w:val="99"/>
    <w:rPr>
      <w:b/>
      <w:kern w:val="1"/>
      <w:sz w:val="24"/>
    </w:rPr>
  </w:style>
  <w:style w:type="character" w:customStyle="1" w:styleId="141">
    <w:name w:val="PI Char1"/>
    <w:qFormat/>
    <w:uiPriority w:val="99"/>
    <w:rPr>
      <w:rFonts w:ascii="宋体" w:eastAsia="宋体"/>
      <w:kern w:val="2"/>
      <w:sz w:val="24"/>
    </w:rPr>
  </w:style>
  <w:style w:type="character" w:customStyle="1" w:styleId="142">
    <w:name w:val="tw4winTerm"/>
    <w:qFormat/>
    <w:uiPriority w:val="99"/>
    <w:rPr>
      <w:color w:val="0000FF"/>
    </w:rPr>
  </w:style>
  <w:style w:type="character" w:customStyle="1" w:styleId="143">
    <w:name w:val="Footer Char_e4721bb4-e3fc-4862-8d8b-f36b1c83c226"/>
    <w:qFormat/>
    <w:uiPriority w:val="99"/>
    <w:rPr>
      <w:rFonts w:eastAsia="宋体"/>
      <w:kern w:val="2"/>
      <w:sz w:val="18"/>
      <w:lang w:val="en-US" w:eastAsia="zh-CN"/>
    </w:rPr>
  </w:style>
  <w:style w:type="character" w:customStyle="1" w:styleId="144">
    <w:name w:val="普通文字 Char Char1"/>
    <w:qFormat/>
    <w:uiPriority w:val="99"/>
    <w:rPr>
      <w:rFonts w:ascii="宋体" w:hAnsi="Courier New"/>
      <w:kern w:val="2"/>
      <w:sz w:val="21"/>
    </w:rPr>
  </w:style>
  <w:style w:type="character" w:customStyle="1" w:styleId="145">
    <w:name w:val="Char Char101"/>
    <w:qFormat/>
    <w:uiPriority w:val="99"/>
    <w:rPr>
      <w:rFonts w:ascii="宋体" w:eastAsia="宋体"/>
      <w:kern w:val="2"/>
      <w:sz w:val="24"/>
      <w:lang w:val="en-US" w:eastAsia="zh-CN"/>
    </w:rPr>
  </w:style>
  <w:style w:type="character" w:customStyle="1" w:styleId="146">
    <w:name w:val="标题 4 Char"/>
    <w:qFormat/>
    <w:uiPriority w:val="99"/>
    <w:rPr>
      <w:rFonts w:ascii="Arial" w:hAnsi="Arial" w:eastAsia="黑体"/>
      <w:b/>
      <w:kern w:val="2"/>
      <w:sz w:val="28"/>
    </w:rPr>
  </w:style>
  <w:style w:type="character" w:customStyle="1" w:styleId="147">
    <w:name w:val="链接"/>
    <w:qFormat/>
    <w:uiPriority w:val="99"/>
    <w:rPr>
      <w:color w:val="0000FF"/>
      <w:sz w:val="21"/>
      <w:u w:val="single"/>
    </w:rPr>
  </w:style>
  <w:style w:type="character" w:customStyle="1" w:styleId="148">
    <w:name w:val="h4 Char"/>
    <w:qFormat/>
    <w:uiPriority w:val="99"/>
    <w:rPr>
      <w:rFonts w:ascii="Arial" w:hAnsi="Arial" w:eastAsia="黑体"/>
      <w:b/>
      <w:kern w:val="2"/>
      <w:sz w:val="28"/>
      <w:lang w:val="zh-CN" w:eastAsia="zh-CN"/>
    </w:rPr>
  </w:style>
  <w:style w:type="character" w:customStyle="1" w:styleId="149">
    <w:name w:val="5正文 Char"/>
    <w:link w:val="150"/>
    <w:qFormat/>
    <w:locked/>
    <w:uiPriority w:val="99"/>
    <w:rPr>
      <w:rFonts w:ascii="仿宋_GB2312" w:hAnsi="微软雅黑" w:eastAsia="仿宋_GB2312"/>
      <w:sz w:val="21"/>
    </w:rPr>
  </w:style>
  <w:style w:type="paragraph" w:customStyle="1" w:styleId="150">
    <w:name w:val="5正文"/>
    <w:basedOn w:val="1"/>
    <w:link w:val="149"/>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51">
    <w:name w:val="标题 3 字符"/>
    <w:qFormat/>
    <w:uiPriority w:val="99"/>
    <w:rPr>
      <w:b/>
      <w:kern w:val="2"/>
      <w:sz w:val="32"/>
    </w:rPr>
  </w:style>
  <w:style w:type="character" w:customStyle="1" w:styleId="152">
    <w:name w:val="样式6 Char"/>
    <w:qFormat/>
    <w:uiPriority w:val="99"/>
    <w:rPr>
      <w:rFonts w:ascii="仿宋_GB2312" w:hAnsi="宋体" w:eastAsia="仿宋_GB2312"/>
      <w:b/>
      <w:kern w:val="2"/>
      <w:sz w:val="24"/>
      <w:lang w:val="en-US" w:eastAsia="zh-CN"/>
    </w:rPr>
  </w:style>
  <w:style w:type="character" w:customStyle="1" w:styleId="153">
    <w:name w:val="Char Char14"/>
    <w:qFormat/>
    <w:uiPriority w:val="99"/>
    <w:rPr>
      <w:rFonts w:ascii="黑体" w:hAnsi="黑体" w:eastAsia="黑体"/>
    </w:rPr>
  </w:style>
  <w:style w:type="character" w:customStyle="1" w:styleId="154">
    <w:name w:val="Heading 2 Hidden Char"/>
    <w:qFormat/>
    <w:uiPriority w:val="99"/>
    <w:rPr>
      <w:rFonts w:ascii="仿宋_GB2312" w:eastAsia="仿宋_GB2312"/>
      <w:b/>
      <w:kern w:val="2"/>
      <w:sz w:val="24"/>
      <w:lang w:val="zh-CN" w:eastAsia="zh-CN"/>
    </w:rPr>
  </w:style>
  <w:style w:type="character" w:customStyle="1" w:styleId="155">
    <w:name w:val="font11"/>
    <w:basedOn w:val="71"/>
    <w:qFormat/>
    <w:uiPriority w:val="99"/>
    <w:rPr>
      <w:rFonts w:ascii="Times New Roman" w:hAnsi="Times New Roman" w:cs="Times New Roman"/>
      <w:color w:val="000000"/>
      <w:sz w:val="22"/>
      <w:szCs w:val="22"/>
      <w:u w:val="none"/>
    </w:rPr>
  </w:style>
  <w:style w:type="character" w:customStyle="1" w:styleId="156">
    <w:name w:val="表正文 Char1"/>
    <w:qFormat/>
    <w:uiPriority w:val="99"/>
    <w:rPr>
      <w:rFonts w:ascii="宋体" w:eastAsia="宋体"/>
      <w:snapToGrid w:val="0"/>
      <w:color w:val="000000"/>
      <w:kern w:val="28"/>
      <w:sz w:val="28"/>
    </w:rPr>
  </w:style>
  <w:style w:type="character" w:customStyle="1" w:styleId="157">
    <w:name w:val="blue1"/>
    <w:basedOn w:val="71"/>
    <w:uiPriority w:val="99"/>
    <w:rPr>
      <w:rFonts w:ascii="Arial" w:hAnsi="Arial" w:eastAsia="黑体" w:cs="Arial"/>
      <w:snapToGrid w:val="0"/>
      <w:kern w:val="0"/>
      <w:sz w:val="21"/>
      <w:szCs w:val="21"/>
    </w:rPr>
  </w:style>
  <w:style w:type="character" w:customStyle="1" w:styleId="158">
    <w:name w:val="标书1 Char"/>
    <w:uiPriority w:val="99"/>
    <w:rPr>
      <w:rFonts w:eastAsia="宋体"/>
      <w:b/>
      <w:kern w:val="44"/>
      <w:sz w:val="44"/>
      <w:lang w:val="en-US" w:eastAsia="zh-CN"/>
    </w:rPr>
  </w:style>
  <w:style w:type="character" w:customStyle="1" w:styleId="159">
    <w:name w:val="样式5 Char"/>
    <w:qFormat/>
    <w:uiPriority w:val="99"/>
    <w:rPr>
      <w:rFonts w:ascii="仿宋_GB2312" w:hAnsi="仿宋" w:eastAsia="仿宋_GB2312"/>
      <w:kern w:val="2"/>
      <w:sz w:val="24"/>
    </w:rPr>
  </w:style>
  <w:style w:type="character" w:customStyle="1" w:styleId="160">
    <w:name w:val="样式4 Char"/>
    <w:qFormat/>
    <w:uiPriority w:val="99"/>
    <w:rPr>
      <w:rFonts w:ascii="仿宋_GB2312" w:hAnsi="仿宋" w:eastAsia="仿宋_GB2312"/>
      <w:b/>
      <w:kern w:val="2"/>
      <w:sz w:val="32"/>
    </w:rPr>
  </w:style>
  <w:style w:type="character" w:customStyle="1" w:styleId="161">
    <w:name w:val="插图说明 Char"/>
    <w:qFormat/>
    <w:uiPriority w:val="99"/>
    <w:rPr>
      <w:rFonts w:eastAsia="黑体"/>
      <w:sz w:val="24"/>
      <w:lang w:val="en-US" w:eastAsia="zh-CN"/>
    </w:rPr>
  </w:style>
  <w:style w:type="character" w:customStyle="1" w:styleId="162">
    <w:name w:val="正文2 Char Char"/>
    <w:link w:val="163"/>
    <w:qFormat/>
    <w:locked/>
    <w:uiPriority w:val="99"/>
    <w:rPr>
      <w:rFonts w:eastAsia="宋体"/>
      <w:kern w:val="2"/>
      <w:sz w:val="24"/>
      <w:lang w:val="en-US" w:eastAsia="zh-CN"/>
    </w:rPr>
  </w:style>
  <w:style w:type="paragraph" w:customStyle="1" w:styleId="163">
    <w:name w:val="正文2"/>
    <w:basedOn w:val="1"/>
    <w:link w:val="162"/>
    <w:qFormat/>
    <w:uiPriority w:val="99"/>
    <w:pPr>
      <w:spacing w:before="156" w:line="360" w:lineRule="auto"/>
      <w:ind w:firstLine="510" w:firstLineChars="200"/>
    </w:pPr>
    <w:rPr>
      <w:sz w:val="24"/>
      <w:szCs w:val="20"/>
    </w:rPr>
  </w:style>
  <w:style w:type="character" w:customStyle="1" w:styleId="164">
    <w:name w:val="Char Char24"/>
    <w:uiPriority w:val="99"/>
    <w:rPr>
      <w:kern w:val="1"/>
      <w:sz w:val="21"/>
    </w:rPr>
  </w:style>
  <w:style w:type="character" w:customStyle="1" w:styleId="165">
    <w:name w:val="普通文字 Char1 Char"/>
    <w:qFormat/>
    <w:uiPriority w:val="99"/>
    <w:rPr>
      <w:rFonts w:ascii="宋体" w:hAnsi="Courier New" w:eastAsia="宋体"/>
      <w:kern w:val="2"/>
      <w:sz w:val="24"/>
      <w:lang w:val="en-US" w:eastAsia="zh-CN"/>
    </w:rPr>
  </w:style>
  <w:style w:type="character" w:customStyle="1" w:styleId="166">
    <w:name w:val="h3 Char1"/>
    <w:qFormat/>
    <w:uiPriority w:val="99"/>
    <w:rPr>
      <w:rFonts w:eastAsia="宋体"/>
      <w:b/>
      <w:kern w:val="2"/>
      <w:sz w:val="32"/>
    </w:rPr>
  </w:style>
  <w:style w:type="character" w:customStyle="1" w:styleId="167">
    <w:name w:val="标题 Char1"/>
    <w:qFormat/>
    <w:uiPriority w:val="99"/>
    <w:rPr>
      <w:rFonts w:ascii="Cambria" w:hAnsi="Cambria" w:eastAsia="宋体"/>
      <w:b/>
      <w:sz w:val="32"/>
    </w:rPr>
  </w:style>
  <w:style w:type="character" w:customStyle="1" w:styleId="168">
    <w:name w:val="gf正文1 Char"/>
    <w:qFormat/>
    <w:uiPriority w:val="99"/>
    <w:rPr>
      <w:rFonts w:ascii="宋体" w:hAnsi="宋体" w:eastAsia="宋体"/>
      <w:kern w:val="2"/>
      <w:sz w:val="24"/>
      <w:lang w:val="en-US" w:eastAsia="zh-CN"/>
    </w:rPr>
  </w:style>
  <w:style w:type="character" w:customStyle="1" w:styleId="169">
    <w:name w:val="正文文本缩进 Char1"/>
    <w:uiPriority w:val="99"/>
    <w:rPr>
      <w:rFonts w:ascii="Calibri" w:hAnsi="Calibri"/>
      <w:sz w:val="28"/>
    </w:rPr>
  </w:style>
  <w:style w:type="character" w:customStyle="1" w:styleId="170">
    <w:name w:val="No Spacing Char"/>
    <w:link w:val="171"/>
    <w:qFormat/>
    <w:locked/>
    <w:uiPriority w:val="99"/>
    <w:rPr>
      <w:rFonts w:eastAsia="宋体"/>
      <w:sz w:val="22"/>
      <w:lang w:val="en-US" w:eastAsia="zh-CN"/>
    </w:rPr>
  </w:style>
  <w:style w:type="paragraph" w:customStyle="1" w:styleId="171">
    <w:name w:val="无间隔1"/>
    <w:link w:val="170"/>
    <w:qFormat/>
    <w:uiPriority w:val="99"/>
    <w:rPr>
      <w:rFonts w:ascii="Times New Roman" w:hAnsi="Times New Roman" w:eastAsia="宋体" w:cs="Times New Roman"/>
      <w:kern w:val="0"/>
      <w:sz w:val="22"/>
      <w:szCs w:val="22"/>
      <w:lang w:val="en-US" w:eastAsia="zh-CN" w:bidi="ar-SA"/>
    </w:rPr>
  </w:style>
  <w:style w:type="character" w:customStyle="1" w:styleId="172">
    <w:name w:val="样式7 Char"/>
    <w:uiPriority w:val="99"/>
    <w:rPr>
      <w:rFonts w:ascii="仿宋_GB2312" w:hAnsi="仿宋" w:eastAsia="仿宋_GB2312"/>
      <w:b/>
      <w:kern w:val="2"/>
      <w:sz w:val="24"/>
    </w:rPr>
  </w:style>
  <w:style w:type="character" w:customStyle="1" w:styleId="173">
    <w:name w:val="font12gray1"/>
    <w:qFormat/>
    <w:uiPriority w:val="99"/>
    <w:rPr>
      <w:rFonts w:ascii="仿宋_GB2312" w:eastAsia="微软雅黑"/>
      <w:b/>
      <w:spacing w:val="300"/>
      <w:kern w:val="2"/>
      <w:sz w:val="18"/>
      <w:lang w:val="en-US" w:eastAsia="zh-CN"/>
    </w:rPr>
  </w:style>
  <w:style w:type="character" w:customStyle="1" w:styleId="174">
    <w:name w:val="Char Char7"/>
    <w:uiPriority w:val="99"/>
    <w:rPr>
      <w:rFonts w:eastAsia="宋体"/>
      <w:kern w:val="2"/>
      <w:sz w:val="24"/>
      <w:lang w:val="en-US" w:eastAsia="zh-CN"/>
    </w:rPr>
  </w:style>
  <w:style w:type="character" w:customStyle="1" w:styleId="175">
    <w:name w:val="表名 Char"/>
    <w:qFormat/>
    <w:uiPriority w:val="99"/>
    <w:rPr>
      <w:rFonts w:eastAsia="宋体"/>
      <w:b/>
      <w:kern w:val="2"/>
      <w:sz w:val="24"/>
      <w:lang w:val="en-US" w:eastAsia="zh-CN"/>
    </w:rPr>
  </w:style>
  <w:style w:type="character" w:customStyle="1" w:styleId="176">
    <w:name w:val="font41"/>
    <w:basedOn w:val="71"/>
    <w:qFormat/>
    <w:uiPriority w:val="99"/>
    <w:rPr>
      <w:rFonts w:ascii="仿宋_GB2312" w:eastAsia="仿宋_GB2312" w:cs="仿宋_GB2312"/>
      <w:color w:val="000000"/>
      <w:sz w:val="22"/>
      <w:szCs w:val="22"/>
      <w:u w:val="none"/>
    </w:rPr>
  </w:style>
  <w:style w:type="character" w:customStyle="1" w:styleId="177">
    <w:name w:val="纯文本 Char_0"/>
    <w:link w:val="178"/>
    <w:qFormat/>
    <w:locked/>
    <w:uiPriority w:val="99"/>
    <w:rPr>
      <w:rFonts w:ascii="宋体" w:hAnsi="Courier New"/>
      <w:kern w:val="2"/>
      <w:sz w:val="21"/>
      <w:lang w:val="en-US" w:eastAsia="zh-CN"/>
    </w:rPr>
  </w:style>
  <w:style w:type="paragraph" w:customStyle="1" w:styleId="178">
    <w:name w:val="纯文本_0_0"/>
    <w:basedOn w:val="179"/>
    <w:link w:val="177"/>
    <w:qFormat/>
    <w:uiPriority w:val="99"/>
    <w:rPr>
      <w:rFonts w:ascii="宋体" w:hAnsi="Courier New"/>
      <w:szCs w:val="20"/>
    </w:rPr>
  </w:style>
  <w:style w:type="paragraph" w:customStyle="1" w:styleId="179">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80">
    <w:name w:val="正文 项目2 Char"/>
    <w:basedOn w:val="181"/>
    <w:qFormat/>
    <w:uiPriority w:val="99"/>
    <w:rPr>
      <w:rFonts w:cs="Times New Roman"/>
      <w:lang w:bidi="ar-SA"/>
    </w:rPr>
  </w:style>
  <w:style w:type="character" w:customStyle="1" w:styleId="181">
    <w:name w:val="正文 项目 Char"/>
    <w:qFormat/>
    <w:uiPriority w:val="99"/>
    <w:rPr>
      <w:rFonts w:ascii="仿宋_GB2312" w:hAnsi="仿宋_GB2312" w:eastAsia="仿宋_GB2312"/>
      <w:kern w:val="2"/>
      <w:sz w:val="24"/>
    </w:rPr>
  </w:style>
  <w:style w:type="character" w:customStyle="1" w:styleId="182">
    <w:name w:val="h Char Char1"/>
    <w:qFormat/>
    <w:uiPriority w:val="99"/>
    <w:rPr>
      <w:rFonts w:eastAsia="宋体"/>
      <w:kern w:val="2"/>
      <w:sz w:val="18"/>
      <w:lang w:val="en-US" w:eastAsia="zh-CN"/>
    </w:rPr>
  </w:style>
  <w:style w:type="character" w:customStyle="1" w:styleId="183">
    <w:name w:val="Char Char27"/>
    <w:qFormat/>
    <w:uiPriority w:val="99"/>
    <w:rPr>
      <w:rFonts w:ascii="宋体" w:hAnsi="宋体" w:eastAsia="宋体"/>
      <w:color w:val="000000"/>
      <w:kern w:val="1"/>
      <w:sz w:val="28"/>
      <w:lang w:val="en-US" w:eastAsia="zh-CN"/>
    </w:rPr>
  </w:style>
  <w:style w:type="character" w:customStyle="1" w:styleId="184">
    <w:name w:val="px14"/>
    <w:qFormat/>
    <w:uiPriority w:val="99"/>
    <w:rPr>
      <w:rFonts w:ascii="仿宋_GB2312" w:eastAsia="微软雅黑"/>
      <w:b/>
      <w:kern w:val="2"/>
      <w:sz w:val="32"/>
      <w:lang w:val="en-US" w:eastAsia="zh-CN"/>
    </w:rPr>
  </w:style>
  <w:style w:type="character" w:customStyle="1" w:styleId="185">
    <w:name w:val="HTML 预设格式 Char1"/>
    <w:qFormat/>
    <w:uiPriority w:val="99"/>
    <w:rPr>
      <w:rFonts w:ascii="Courier New" w:hAnsi="Courier New" w:eastAsia="宋体"/>
      <w:sz w:val="20"/>
    </w:rPr>
  </w:style>
  <w:style w:type="character" w:customStyle="1" w:styleId="186">
    <w:name w:val="普通文字 Char1"/>
    <w:qFormat/>
    <w:uiPriority w:val="99"/>
    <w:rPr>
      <w:rFonts w:ascii="宋体" w:hAnsi="Courier New" w:eastAsia="宋体"/>
      <w:kern w:val="2"/>
      <w:sz w:val="21"/>
      <w:lang w:val="en-US" w:eastAsia="zh-CN"/>
    </w:rPr>
  </w:style>
  <w:style w:type="character" w:customStyle="1" w:styleId="187">
    <w:name w:val="hei16b1"/>
    <w:qFormat/>
    <w:uiPriority w:val="99"/>
    <w:rPr>
      <w:rFonts w:ascii="Arial" w:hAnsi="Arial"/>
      <w:b/>
      <w:color w:val="000000"/>
      <w:sz w:val="24"/>
    </w:rPr>
  </w:style>
  <w:style w:type="character" w:customStyle="1" w:styleId="188">
    <w:name w:val="正文（绿盟科技） Char"/>
    <w:link w:val="189"/>
    <w:qFormat/>
    <w:locked/>
    <w:uiPriority w:val="99"/>
    <w:rPr>
      <w:rFonts w:ascii="Arial" w:hAnsi="Arial" w:eastAsia="宋体"/>
      <w:sz w:val="21"/>
      <w:lang w:val="en-US" w:eastAsia="zh-CN"/>
    </w:rPr>
  </w:style>
  <w:style w:type="paragraph" w:customStyle="1" w:styleId="189">
    <w:name w:val="正文（绿盟科技）"/>
    <w:link w:val="188"/>
    <w:qFormat/>
    <w:uiPriority w:val="99"/>
    <w:pPr>
      <w:spacing w:line="300" w:lineRule="auto"/>
    </w:pPr>
    <w:rPr>
      <w:rFonts w:ascii="Arial" w:hAnsi="Arial" w:eastAsia="宋体" w:cs="Times New Roman"/>
      <w:kern w:val="0"/>
      <w:sz w:val="21"/>
      <w:szCs w:val="21"/>
      <w:lang w:val="en-US" w:eastAsia="zh-CN" w:bidi="ar-SA"/>
    </w:rPr>
  </w:style>
  <w:style w:type="character" w:customStyle="1" w:styleId="190">
    <w:name w:val="Char Char19"/>
    <w:qFormat/>
    <w:uiPriority w:val="99"/>
    <w:rPr>
      <w:rFonts w:ascii="宋体" w:eastAsia="宋体"/>
      <w:i/>
      <w:sz w:val="24"/>
    </w:rPr>
  </w:style>
  <w:style w:type="character" w:customStyle="1" w:styleId="191">
    <w:name w:val="页脚 Char"/>
    <w:qFormat/>
    <w:uiPriority w:val="99"/>
    <w:rPr>
      <w:rFonts w:eastAsia="仿宋_GB2312"/>
      <w:kern w:val="2"/>
      <w:sz w:val="18"/>
      <w:lang w:val="en-US" w:eastAsia="zh-CN"/>
    </w:rPr>
  </w:style>
  <w:style w:type="character" w:customStyle="1" w:styleId="192">
    <w:name w:val="批注主题 Char"/>
    <w:qFormat/>
    <w:uiPriority w:val="99"/>
    <w:rPr>
      <w:rFonts w:eastAsia="宋体"/>
      <w:b/>
      <w:kern w:val="2"/>
      <w:sz w:val="24"/>
      <w:lang w:val="en-US" w:eastAsia="zh-CN"/>
    </w:rPr>
  </w:style>
  <w:style w:type="character" w:customStyle="1" w:styleId="193">
    <w:name w:val="标题 2 字符"/>
    <w:qFormat/>
    <w:uiPriority w:val="99"/>
    <w:rPr>
      <w:rFonts w:ascii="仿宋_GB2312" w:hAnsi="Times New Roman" w:eastAsia="仿宋_GB2312"/>
      <w:b/>
      <w:kern w:val="2"/>
      <w:sz w:val="24"/>
      <w:lang w:val="zh-CN"/>
    </w:rPr>
  </w:style>
  <w:style w:type="character" w:customStyle="1" w:styleId="194">
    <w:name w:val="Char Char72"/>
    <w:qFormat/>
    <w:uiPriority w:val="99"/>
    <w:rPr>
      <w:rFonts w:eastAsia="宋体"/>
      <w:kern w:val="2"/>
      <w:sz w:val="24"/>
      <w:lang w:val="en-US" w:eastAsia="zh-CN"/>
    </w:rPr>
  </w:style>
  <w:style w:type="character" w:customStyle="1" w:styleId="195">
    <w:name w:val="正文文本缩进 Char2"/>
    <w:qFormat/>
    <w:uiPriority w:val="99"/>
    <w:rPr>
      <w:rFonts w:ascii="Times New Roman" w:hAnsi="Times New Roman" w:eastAsia="宋体"/>
      <w:snapToGrid w:val="0"/>
      <w:kern w:val="0"/>
      <w:sz w:val="24"/>
    </w:rPr>
  </w:style>
  <w:style w:type="character" w:customStyle="1" w:styleId="196">
    <w:name w:val="样式2 Char"/>
    <w:qFormat/>
    <w:uiPriority w:val="99"/>
    <w:rPr>
      <w:rFonts w:ascii="仿宋_GB2312" w:hAnsi="仿宋" w:eastAsia="仿宋_GB2312"/>
      <w:b/>
      <w:sz w:val="30"/>
      <w:lang w:val="zh-CN"/>
    </w:rPr>
  </w:style>
  <w:style w:type="character" w:customStyle="1" w:styleId="197">
    <w:name w:val="表格名称[858D7CFB-ED40-4347-BF05-701D383B685F]"/>
    <w:link w:val="198"/>
    <w:qFormat/>
    <w:locked/>
    <w:uiPriority w:val="99"/>
    <w:rPr>
      <w:sz w:val="32"/>
    </w:rPr>
  </w:style>
  <w:style w:type="paragraph" w:customStyle="1" w:styleId="198">
    <w:name w:val="表格名称"/>
    <w:basedOn w:val="7"/>
    <w:link w:val="197"/>
    <w:qFormat/>
    <w:uiPriority w:val="99"/>
    <w:pPr>
      <w:snapToGrid w:val="0"/>
      <w:spacing w:before="240" w:after="240" w:line="240" w:lineRule="auto"/>
      <w:ind w:left="0" w:firstLine="0"/>
      <w:jc w:val="center"/>
    </w:pPr>
    <w:rPr>
      <w:rFonts w:ascii="Times New Roman" w:hAnsi="Times New Roman" w:eastAsia="宋体"/>
      <w:b w:val="0"/>
      <w:bCs w:val="0"/>
      <w:szCs w:val="20"/>
      <w:lang w:val="en-US"/>
    </w:rPr>
  </w:style>
  <w:style w:type="character" w:customStyle="1" w:styleId="199">
    <w:name w:val="Char Char4"/>
    <w:qFormat/>
    <w:uiPriority w:val="99"/>
    <w:rPr>
      <w:rFonts w:eastAsia="宋体"/>
      <w:b/>
      <w:sz w:val="24"/>
      <w:lang w:val="en-GB" w:eastAsia="zh-CN"/>
    </w:rPr>
  </w:style>
  <w:style w:type="character" w:customStyle="1" w:styleId="200">
    <w:name w:val="c7 style3"/>
    <w:uiPriority w:val="99"/>
  </w:style>
  <w:style w:type="character" w:customStyle="1" w:styleId="201">
    <w:name w:val="正文文本 3 Char1"/>
    <w:uiPriority w:val="99"/>
    <w:rPr>
      <w:rFonts w:ascii="Times New Roman" w:hAnsi="Times New Roman" w:eastAsia="宋体"/>
      <w:sz w:val="16"/>
    </w:rPr>
  </w:style>
  <w:style w:type="character" w:customStyle="1" w:styleId="202">
    <w:name w:val="tw4winInternal"/>
    <w:qFormat/>
    <w:uiPriority w:val="99"/>
    <w:rPr>
      <w:rFonts w:ascii="Courier New" w:hAnsi="Courier New"/>
      <w:color w:val="FF0000"/>
      <w:lang w:val="en-US" w:eastAsia="zh-CN"/>
    </w:rPr>
  </w:style>
  <w:style w:type="character" w:customStyle="1" w:styleId="203">
    <w:name w:val="Char Char10"/>
    <w:uiPriority w:val="99"/>
    <w:rPr>
      <w:rFonts w:ascii="宋体" w:eastAsia="宋体"/>
      <w:kern w:val="2"/>
      <w:sz w:val="24"/>
      <w:lang w:val="en-US" w:eastAsia="zh-CN"/>
    </w:rPr>
  </w:style>
  <w:style w:type="character" w:customStyle="1" w:styleId="204">
    <w:name w:val="shadow11"/>
    <w:qFormat/>
    <w:uiPriority w:val="99"/>
    <w:rPr>
      <w:color w:val="000000"/>
      <w:sz w:val="21"/>
    </w:rPr>
  </w:style>
  <w:style w:type="character" w:customStyle="1" w:styleId="205">
    <w:name w:val="正文非缩进 Char3"/>
    <w:uiPriority w:val="99"/>
    <w:rPr>
      <w:rFonts w:ascii="宋体" w:eastAsia="宋体"/>
      <w:snapToGrid w:val="0"/>
      <w:color w:val="000000"/>
      <w:kern w:val="28"/>
      <w:sz w:val="28"/>
      <w:lang w:val="en-US" w:eastAsia="zh-CN"/>
    </w:rPr>
  </w:style>
  <w:style w:type="character" w:customStyle="1" w:styleId="206">
    <w:name w:val="Char Char"/>
    <w:qFormat/>
    <w:uiPriority w:val="99"/>
    <w:rPr>
      <w:rFonts w:ascii="宋体" w:hAnsi="Courier New" w:eastAsia="宋体"/>
      <w:kern w:val="2"/>
      <w:sz w:val="21"/>
      <w:lang w:val="en-US" w:eastAsia="zh-CN"/>
    </w:rPr>
  </w:style>
  <w:style w:type="character" w:customStyle="1" w:styleId="207">
    <w:name w:val="签名 Char1"/>
    <w:uiPriority w:val="99"/>
    <w:rPr>
      <w:rFonts w:ascii="Times New Roman" w:hAnsi="Times New Roman" w:eastAsia="宋体"/>
      <w:sz w:val="24"/>
    </w:rPr>
  </w:style>
  <w:style w:type="character" w:customStyle="1" w:styleId="208">
    <w:name w:val="Char Char18"/>
    <w:qFormat/>
    <w:uiPriority w:val="99"/>
    <w:rPr>
      <w:rFonts w:ascii="宋体" w:eastAsia="宋体"/>
      <w:sz w:val="28"/>
    </w:rPr>
  </w:style>
  <w:style w:type="character" w:customStyle="1" w:styleId="209">
    <w:name w:val="批注文字 Char"/>
    <w:qFormat/>
    <w:uiPriority w:val="99"/>
    <w:rPr>
      <w:kern w:val="2"/>
      <w:sz w:val="24"/>
    </w:rPr>
  </w:style>
  <w:style w:type="character" w:customStyle="1" w:styleId="210">
    <w:name w:val="Char Char22"/>
    <w:uiPriority w:val="99"/>
    <w:rPr>
      <w:rFonts w:ascii="宋体" w:eastAsia="宋体"/>
      <w:kern w:val="1"/>
      <w:sz w:val="24"/>
    </w:rPr>
  </w:style>
  <w:style w:type="character" w:customStyle="1" w:styleId="211">
    <w:name w:val="pt141"/>
    <w:uiPriority w:val="99"/>
    <w:rPr>
      <w:color w:val="330066"/>
      <w:sz w:val="22"/>
    </w:rPr>
  </w:style>
  <w:style w:type="character" w:customStyle="1" w:styleId="212">
    <w:name w:val="正文文本缩进 2 Char1"/>
    <w:qFormat/>
    <w:uiPriority w:val="99"/>
    <w:rPr>
      <w:rFonts w:ascii="Times New Roman" w:hAnsi="Times New Roman" w:eastAsia="宋体"/>
      <w:sz w:val="24"/>
    </w:rPr>
  </w:style>
  <w:style w:type="character" w:customStyle="1" w:styleId="213">
    <w:name w:val="Balloon Text Char1"/>
    <w:link w:val="44"/>
    <w:locked/>
    <w:uiPriority w:val="99"/>
    <w:rPr>
      <w:kern w:val="2"/>
      <w:sz w:val="18"/>
    </w:rPr>
  </w:style>
  <w:style w:type="character" w:customStyle="1" w:styleId="214">
    <w:name w:val="Char Char611"/>
    <w:qFormat/>
    <w:uiPriority w:val="99"/>
    <w:rPr>
      <w:rFonts w:eastAsia="宋体"/>
      <w:kern w:val="2"/>
      <w:sz w:val="24"/>
      <w:lang w:val="en-US" w:eastAsia="zh-CN"/>
    </w:rPr>
  </w:style>
  <w:style w:type="character" w:customStyle="1" w:styleId="215">
    <w:name w:val="highlight1"/>
    <w:qFormat/>
    <w:uiPriority w:val="99"/>
    <w:rPr>
      <w:rFonts w:ascii="仿宋_GB2312" w:eastAsia="微软雅黑"/>
      <w:b/>
      <w:kern w:val="2"/>
      <w:sz w:val="23"/>
      <w:lang w:val="en-US" w:eastAsia="zh-CN"/>
    </w:rPr>
  </w:style>
  <w:style w:type="character" w:customStyle="1" w:styleId="216">
    <w:name w:val="my正文 Char"/>
    <w:link w:val="217"/>
    <w:locked/>
    <w:uiPriority w:val="99"/>
    <w:rPr>
      <w:rFonts w:ascii="Tahoma" w:hAnsi="Tahoma"/>
      <w:sz w:val="24"/>
    </w:rPr>
  </w:style>
  <w:style w:type="paragraph" w:customStyle="1" w:styleId="217">
    <w:name w:val="my正文"/>
    <w:basedOn w:val="1"/>
    <w:link w:val="216"/>
    <w:qFormat/>
    <w:uiPriority w:val="99"/>
    <w:pPr>
      <w:adjustRightInd/>
      <w:spacing w:line="360" w:lineRule="auto"/>
      <w:ind w:firstLine="480" w:firstLineChars="200"/>
    </w:pPr>
    <w:rPr>
      <w:rFonts w:ascii="Tahoma" w:hAnsi="Tahoma"/>
      <w:kern w:val="0"/>
      <w:sz w:val="24"/>
      <w:szCs w:val="20"/>
    </w:rPr>
  </w:style>
  <w:style w:type="character" w:customStyle="1" w:styleId="218">
    <w:name w:val="Normal Indent Char1"/>
    <w:link w:val="4"/>
    <w:qFormat/>
    <w:locked/>
    <w:uiPriority w:val="99"/>
    <w:rPr>
      <w:rFonts w:ascii="宋体" w:eastAsia="宋体"/>
      <w:snapToGrid w:val="0"/>
      <w:color w:val="000000"/>
      <w:kern w:val="28"/>
      <w:sz w:val="28"/>
      <w:lang w:val="en-US" w:eastAsia="zh-CN"/>
    </w:rPr>
  </w:style>
  <w:style w:type="character" w:customStyle="1" w:styleId="219">
    <w:name w:val="Used by Word for text of Help footnotes Char Char1"/>
    <w:qFormat/>
    <w:uiPriority w:val="99"/>
    <w:rPr>
      <w:color w:val="0000FF"/>
      <w:sz w:val="21"/>
    </w:rPr>
  </w:style>
  <w:style w:type="character" w:customStyle="1" w:styleId="220">
    <w:name w:val="页眉 Char"/>
    <w:qFormat/>
    <w:uiPriority w:val="99"/>
    <w:rPr>
      <w:rFonts w:eastAsia="仿宋_GB2312"/>
      <w:kern w:val="2"/>
      <w:sz w:val="18"/>
      <w:lang w:val="en-US" w:eastAsia="zh-CN"/>
    </w:rPr>
  </w:style>
  <w:style w:type="character" w:customStyle="1" w:styleId="221">
    <w:name w:val="FA正文 Char Char"/>
    <w:qFormat/>
    <w:uiPriority w:val="99"/>
    <w:rPr>
      <w:rFonts w:hAnsi="宋体"/>
      <w:kern w:val="2"/>
      <w:sz w:val="24"/>
    </w:rPr>
  </w:style>
  <w:style w:type="character" w:customStyle="1" w:styleId="222">
    <w:name w:val="纯文本 字符"/>
    <w:qFormat/>
    <w:uiPriority w:val="99"/>
    <w:rPr>
      <w:rFonts w:ascii="宋体" w:hAnsi="Courier New" w:eastAsia="宋体"/>
      <w:snapToGrid w:val="0"/>
      <w:kern w:val="2"/>
      <w:sz w:val="21"/>
      <w:lang w:val="en-US" w:eastAsia="zh-CN"/>
    </w:rPr>
  </w:style>
  <w:style w:type="character" w:customStyle="1" w:styleId="223">
    <w:name w:val="3级 Char"/>
    <w:link w:val="224"/>
    <w:qFormat/>
    <w:locked/>
    <w:uiPriority w:val="99"/>
    <w:rPr>
      <w:rFonts w:ascii="宋体" w:eastAsia="宋体"/>
      <w:b/>
      <w:sz w:val="28"/>
    </w:rPr>
  </w:style>
  <w:style w:type="paragraph" w:customStyle="1" w:styleId="224">
    <w:name w:val="3级"/>
    <w:basedOn w:val="225"/>
    <w:link w:val="223"/>
    <w:qFormat/>
    <w:uiPriority w:val="99"/>
    <w:pPr>
      <w:ind w:left="0" w:right="466" w:firstLine="288"/>
    </w:pPr>
    <w:rPr>
      <w:rFonts w:hAnsi="Times New Roman"/>
      <w:bCs w:val="0"/>
    </w:rPr>
  </w:style>
  <w:style w:type="paragraph" w:customStyle="1" w:styleId="225">
    <w:name w:val="样式 标题 3h33rd level3BOD 0H3l3CTHeading 3 - oldLevel 3 He..."/>
    <w:basedOn w:val="8"/>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6">
    <w:name w:val="myp11"/>
    <w:qFormat/>
    <w:uiPriority w:val="99"/>
    <w:rPr>
      <w:rFonts w:ascii="仿宋_GB2312" w:eastAsia="微软雅黑"/>
      <w:b/>
      <w:kern w:val="2"/>
      <w:sz w:val="32"/>
      <w:lang w:val="en-US" w:eastAsia="zh-CN"/>
    </w:rPr>
  </w:style>
  <w:style w:type="character" w:customStyle="1" w:styleId="227">
    <w:name w:val="Document Map Char1"/>
    <w:link w:val="21"/>
    <w:qFormat/>
    <w:locked/>
    <w:uiPriority w:val="99"/>
    <w:rPr>
      <w:kern w:val="2"/>
      <w:sz w:val="24"/>
      <w:shd w:val="clear" w:color="auto" w:fill="000080"/>
    </w:rPr>
  </w:style>
  <w:style w:type="character" w:customStyle="1" w:styleId="228">
    <w:name w:val="H6 Char"/>
    <w:qFormat/>
    <w:uiPriority w:val="99"/>
    <w:rPr>
      <w:rFonts w:ascii="Arial" w:hAnsi="Arial" w:eastAsia="黑体"/>
      <w:b/>
      <w:kern w:val="2"/>
      <w:sz w:val="24"/>
    </w:rPr>
  </w:style>
  <w:style w:type="character" w:customStyle="1" w:styleId="229">
    <w:name w:val="Char Char91"/>
    <w:qFormat/>
    <w:uiPriority w:val="99"/>
    <w:rPr>
      <w:rFonts w:eastAsia="宋体"/>
      <w:kern w:val="2"/>
      <w:sz w:val="18"/>
      <w:lang w:val="en-US" w:eastAsia="zh-CN"/>
    </w:rPr>
  </w:style>
  <w:style w:type="character" w:customStyle="1" w:styleId="230">
    <w:name w:val="副标题 Char1"/>
    <w:qFormat/>
    <w:uiPriority w:val="99"/>
    <w:rPr>
      <w:rFonts w:ascii="Cambria" w:hAnsi="Cambria" w:eastAsia="宋体"/>
      <w:b/>
      <w:snapToGrid w:val="0"/>
      <w:kern w:val="28"/>
      <w:sz w:val="32"/>
    </w:rPr>
  </w:style>
  <w:style w:type="character" w:customStyle="1" w:styleId="231">
    <w:name w:val="font61"/>
    <w:qFormat/>
    <w:uiPriority w:val="99"/>
    <w:rPr>
      <w:rFonts w:ascii="仿宋" w:hAnsi="仿宋" w:eastAsia="仿宋"/>
      <w:color w:val="000000"/>
      <w:sz w:val="20"/>
      <w:u w:val="none"/>
    </w:rPr>
  </w:style>
  <w:style w:type="character" w:customStyle="1" w:styleId="232">
    <w:name w:val="bod1"/>
    <w:qFormat/>
    <w:uiPriority w:val="99"/>
    <w:rPr>
      <w:rFonts w:ascii="MS Sans Serif" w:hAnsi="MS Sans Serif" w:eastAsia="微软雅黑"/>
      <w:b/>
      <w:color w:val="000000"/>
      <w:kern w:val="2"/>
      <w:sz w:val="20"/>
      <w:lang w:val="en-US" w:eastAsia="zh-CN"/>
    </w:rPr>
  </w:style>
  <w:style w:type="character" w:customStyle="1" w:styleId="233">
    <w:name w:val="Char Char211"/>
    <w:qFormat/>
    <w:uiPriority w:val="99"/>
    <w:rPr>
      <w:rFonts w:eastAsia="宋体"/>
      <w:b/>
      <w:kern w:val="2"/>
      <w:sz w:val="24"/>
      <w:lang w:val="en-US" w:eastAsia="zh-CN"/>
    </w:rPr>
  </w:style>
  <w:style w:type="character" w:customStyle="1" w:styleId="234">
    <w:name w:val="maywed421"/>
    <w:qFormat/>
    <w:uiPriority w:val="99"/>
    <w:rPr>
      <w:color w:val="366FB6"/>
      <w:u w:val="none"/>
    </w:rPr>
  </w:style>
  <w:style w:type="character" w:customStyle="1" w:styleId="235">
    <w:name w:val="正文文本缩进 Char"/>
    <w:qFormat/>
    <w:uiPriority w:val="99"/>
    <w:rPr>
      <w:rFonts w:ascii="宋体" w:eastAsia="宋体"/>
      <w:kern w:val="2"/>
      <w:sz w:val="24"/>
    </w:rPr>
  </w:style>
  <w:style w:type="character" w:customStyle="1" w:styleId="236">
    <w:name w:val="Char Char102"/>
    <w:qFormat/>
    <w:uiPriority w:val="99"/>
    <w:rPr>
      <w:rFonts w:ascii="宋体" w:eastAsia="宋体"/>
      <w:kern w:val="2"/>
      <w:sz w:val="24"/>
      <w:lang w:val="en-US" w:eastAsia="zh-CN"/>
    </w:rPr>
  </w:style>
  <w:style w:type="character" w:customStyle="1" w:styleId="237">
    <w:name w:val="页眉 Char1"/>
    <w:qFormat/>
    <w:uiPriority w:val="99"/>
    <w:rPr>
      <w:rFonts w:eastAsia="宋体"/>
      <w:kern w:val="2"/>
      <w:sz w:val="18"/>
      <w:lang w:val="en-US" w:eastAsia="zh-CN"/>
    </w:rPr>
  </w:style>
  <w:style w:type="character" w:customStyle="1" w:styleId="238">
    <w:name w:val="md"/>
    <w:basedOn w:val="71"/>
    <w:qFormat/>
    <w:uiPriority w:val="99"/>
    <w:rPr>
      <w:rFonts w:ascii="Arial" w:hAnsi="Arial" w:eastAsia="黑体" w:cs="Arial"/>
      <w:snapToGrid w:val="0"/>
      <w:kern w:val="0"/>
      <w:sz w:val="21"/>
      <w:szCs w:val="21"/>
    </w:rPr>
  </w:style>
  <w:style w:type="character" w:customStyle="1" w:styleId="239">
    <w:name w:val="big1"/>
    <w:qFormat/>
    <w:uiPriority w:val="99"/>
    <w:rPr>
      <w:rFonts w:ascii="宋体" w:hAnsi="宋体" w:eastAsia="宋体"/>
      <w:color w:val="333333"/>
      <w:sz w:val="22"/>
    </w:rPr>
  </w:style>
  <w:style w:type="character" w:customStyle="1" w:styleId="240">
    <w:name w:val="Char Char311"/>
    <w:qFormat/>
    <w:uiPriority w:val="99"/>
    <w:rPr>
      <w:rFonts w:eastAsia="宋体"/>
      <w:kern w:val="2"/>
      <w:sz w:val="24"/>
      <w:lang w:val="en-US" w:eastAsia="zh-CN"/>
    </w:rPr>
  </w:style>
  <w:style w:type="character" w:customStyle="1" w:styleId="241">
    <w:name w:val="Char Char81"/>
    <w:qFormat/>
    <w:uiPriority w:val="99"/>
    <w:rPr>
      <w:rFonts w:eastAsia="宋体"/>
      <w:b/>
      <w:sz w:val="24"/>
      <w:lang w:val="en-GB" w:eastAsia="zh-CN"/>
    </w:rPr>
  </w:style>
  <w:style w:type="character" w:customStyle="1" w:styleId="242">
    <w:name w:val="样式3 Char"/>
    <w:basedOn w:val="196"/>
    <w:qFormat/>
    <w:uiPriority w:val="99"/>
    <w:rPr>
      <w:rFonts w:cs="仿宋_GB2312"/>
      <w:bCs/>
      <w:szCs w:val="30"/>
    </w:rPr>
  </w:style>
  <w:style w:type="character" w:customStyle="1" w:styleId="243">
    <w:name w:val="正文首行缩进 2 Char1"/>
    <w:qFormat/>
    <w:uiPriority w:val="99"/>
    <w:rPr>
      <w:rFonts w:ascii="Times New Roman" w:hAnsi="Times New Roman" w:eastAsia="宋体"/>
      <w:kern w:val="2"/>
      <w:sz w:val="24"/>
    </w:rPr>
  </w:style>
  <w:style w:type="character" w:customStyle="1" w:styleId="244">
    <w:name w:val="副标题 Char2"/>
    <w:qFormat/>
    <w:uiPriority w:val="99"/>
    <w:rPr>
      <w:rFonts w:ascii="Cambria" w:hAnsi="Cambria" w:eastAsia="宋体"/>
      <w:b/>
      <w:snapToGrid w:val="0"/>
      <w:kern w:val="28"/>
      <w:sz w:val="32"/>
    </w:rPr>
  </w:style>
  <w:style w:type="character" w:customStyle="1" w:styleId="245">
    <w:name w:val="标题4-dyf Char"/>
    <w:link w:val="246"/>
    <w:qFormat/>
    <w:locked/>
    <w:uiPriority w:val="99"/>
    <w:rPr>
      <w:rFonts w:ascii="Cambria" w:hAnsi="Cambria"/>
      <w:b/>
      <w:color w:val="000000"/>
      <w:kern w:val="2"/>
      <w:sz w:val="21"/>
    </w:rPr>
  </w:style>
  <w:style w:type="paragraph" w:customStyle="1" w:styleId="246">
    <w:name w:val="标题4-dyf"/>
    <w:basedOn w:val="9"/>
    <w:link w:val="245"/>
    <w:qFormat/>
    <w:uiPriority w:val="99"/>
    <w:pPr>
      <w:tabs>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47">
    <w:name w:val="dectext1"/>
    <w:qFormat/>
    <w:uiPriority w:val="99"/>
    <w:rPr>
      <w:rFonts w:ascii="宋体" w:hAnsi="宋体" w:eastAsia="宋体"/>
      <w:color w:val="333333"/>
      <w:sz w:val="21"/>
      <w:u w:val="none"/>
    </w:rPr>
  </w:style>
  <w:style w:type="character" w:customStyle="1" w:styleId="248">
    <w:name w:val="冯 Char"/>
    <w:link w:val="249"/>
    <w:qFormat/>
    <w:locked/>
    <w:uiPriority w:val="99"/>
    <w:rPr>
      <w:rFonts w:ascii="宋体" w:eastAsia="宋体"/>
      <w:color w:val="000000"/>
      <w:sz w:val="24"/>
    </w:rPr>
  </w:style>
  <w:style w:type="paragraph" w:customStyle="1" w:styleId="249">
    <w:name w:val="冯"/>
    <w:basedOn w:val="1"/>
    <w:link w:val="248"/>
    <w:qFormat/>
    <w:uiPriority w:val="99"/>
    <w:pPr>
      <w:widowControl/>
      <w:adjustRightInd/>
      <w:spacing w:line="360" w:lineRule="auto"/>
      <w:ind w:firstLine="480" w:firstLineChars="200"/>
    </w:pPr>
    <w:rPr>
      <w:rFonts w:ascii="宋体"/>
      <w:color w:val="000000"/>
      <w:kern w:val="0"/>
      <w:sz w:val="24"/>
      <w:szCs w:val="20"/>
    </w:rPr>
  </w:style>
  <w:style w:type="character" w:customStyle="1" w:styleId="250">
    <w:name w:val="Header Char_cbf19533-ddc6-4361-a42e-eb0c307aca79"/>
    <w:qFormat/>
    <w:uiPriority w:val="99"/>
    <w:rPr>
      <w:rFonts w:eastAsia="宋体"/>
      <w:kern w:val="2"/>
      <w:sz w:val="18"/>
      <w:lang w:val="en-US" w:eastAsia="zh-CN"/>
    </w:rPr>
  </w:style>
  <w:style w:type="character" w:customStyle="1" w:styleId="251">
    <w:name w:val="Char Char12"/>
    <w:qFormat/>
    <w:uiPriority w:val="99"/>
    <w:rPr>
      <w:rFonts w:ascii="仿宋_GB2312" w:eastAsia="仿宋_GB2312"/>
      <w:b/>
      <w:kern w:val="2"/>
      <w:sz w:val="24"/>
      <w:lang w:val="zh-CN" w:eastAsia="zh-CN"/>
    </w:rPr>
  </w:style>
  <w:style w:type="character" w:customStyle="1" w:styleId="252">
    <w:name w:val="Caption Char"/>
    <w:link w:val="19"/>
    <w:qFormat/>
    <w:locked/>
    <w:uiPriority w:val="99"/>
    <w:rPr>
      <w:b/>
      <w:kern w:val="2"/>
      <w:sz w:val="28"/>
    </w:rPr>
  </w:style>
  <w:style w:type="character" w:customStyle="1" w:styleId="253">
    <w:name w:val="普通文字 Char3"/>
    <w:qFormat/>
    <w:uiPriority w:val="99"/>
    <w:rPr>
      <w:rFonts w:ascii="宋体" w:hAnsi="Courier New" w:eastAsia="宋体"/>
      <w:kern w:val="2"/>
      <w:sz w:val="21"/>
      <w:lang w:val="en-US" w:eastAsia="zh-CN"/>
    </w:rPr>
  </w:style>
  <w:style w:type="character" w:customStyle="1" w:styleId="254">
    <w:name w:val="公文正文 Char"/>
    <w:qFormat/>
    <w:uiPriority w:val="99"/>
    <w:rPr>
      <w:rFonts w:ascii="仿宋_GB2312" w:eastAsia="仿宋_GB2312"/>
      <w:kern w:val="2"/>
      <w:sz w:val="24"/>
      <w:lang w:val="en-US" w:eastAsia="zh-CN"/>
    </w:rPr>
  </w:style>
  <w:style w:type="character" w:customStyle="1" w:styleId="255">
    <w:name w:val="正文首行缩进 Char Char Char Char Char"/>
    <w:qFormat/>
    <w:uiPriority w:val="99"/>
    <w:rPr>
      <w:rFonts w:ascii="宋体"/>
      <w:kern w:val="2"/>
      <w:sz w:val="24"/>
      <w:lang w:val="zh-CN"/>
    </w:rPr>
  </w:style>
  <w:style w:type="character" w:customStyle="1" w:styleId="256">
    <w:name w:val="PI Char"/>
    <w:qFormat/>
    <w:uiPriority w:val="99"/>
    <w:rPr>
      <w:rFonts w:ascii="宋体" w:hAnsi="宋体" w:eastAsia="宋体"/>
      <w:kern w:val="2"/>
      <w:sz w:val="24"/>
      <w:lang w:val="en-US" w:eastAsia="zh-CN"/>
    </w:rPr>
  </w:style>
  <w:style w:type="character" w:customStyle="1" w:styleId="257">
    <w:name w:val="Default Char"/>
    <w:link w:val="258"/>
    <w:qFormat/>
    <w:locked/>
    <w:uiPriority w:val="99"/>
    <w:rPr>
      <w:rFonts w:ascii="仿宋_GB2312" w:eastAsia="仿宋_GB2312"/>
      <w:color w:val="000000"/>
      <w:sz w:val="24"/>
      <w:lang w:val="en-US" w:eastAsia="zh-CN"/>
    </w:rPr>
  </w:style>
  <w:style w:type="paragraph" w:customStyle="1" w:styleId="258">
    <w:name w:val="Default"/>
    <w:link w:val="257"/>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character" w:customStyle="1" w:styleId="259">
    <w:name w:val="style91"/>
    <w:qFormat/>
    <w:uiPriority w:val="99"/>
    <w:rPr>
      <w:color w:val="333333"/>
    </w:rPr>
  </w:style>
  <w:style w:type="character" w:customStyle="1" w:styleId="260">
    <w:name w:val="列出段落 Char2"/>
    <w:qFormat/>
    <w:uiPriority w:val="99"/>
    <w:rPr>
      <w:rFonts w:ascii="Calibri" w:hAnsi="Calibri"/>
      <w:kern w:val="2"/>
      <w:sz w:val="28"/>
    </w:rPr>
  </w:style>
  <w:style w:type="character" w:customStyle="1" w:styleId="261">
    <w:name w:val="mdeck"/>
    <w:qFormat/>
    <w:uiPriority w:val="99"/>
    <w:rPr>
      <w:rFonts w:ascii="仿宋_GB2312" w:eastAsia="微软雅黑"/>
      <w:b/>
      <w:kern w:val="2"/>
      <w:sz w:val="32"/>
      <w:lang w:val="en-US" w:eastAsia="zh-CN"/>
    </w:rPr>
  </w:style>
  <w:style w:type="character" w:customStyle="1" w:styleId="262">
    <w:name w:val="unnamed11"/>
    <w:qFormat/>
    <w:uiPriority w:val="99"/>
    <w:rPr>
      <w:sz w:val="20"/>
    </w:rPr>
  </w:style>
  <w:style w:type="character" w:customStyle="1" w:styleId="263">
    <w:name w:val="正文文本 Char2"/>
    <w:qFormat/>
    <w:uiPriority w:val="99"/>
    <w:rPr>
      <w:rFonts w:ascii="Times New Roman" w:hAnsi="Times New Roman" w:eastAsia="宋体"/>
      <w:snapToGrid w:val="0"/>
      <w:kern w:val="0"/>
      <w:sz w:val="24"/>
    </w:rPr>
  </w:style>
  <w:style w:type="character" w:customStyle="1" w:styleId="264">
    <w:name w:val="标书正文格式 Char"/>
    <w:qFormat/>
    <w:uiPriority w:val="99"/>
    <w:rPr>
      <w:rFonts w:eastAsia="楷体_GB2312"/>
      <w:kern w:val="2"/>
      <w:sz w:val="24"/>
    </w:rPr>
  </w:style>
  <w:style w:type="character" w:customStyle="1" w:styleId="265">
    <w:name w:val="Char Char11"/>
    <w:qFormat/>
    <w:uiPriority w:val="99"/>
    <w:rPr>
      <w:rFonts w:ascii="宋体" w:hAnsi="宋体" w:eastAsia="宋体"/>
      <w:b/>
      <w:kern w:val="2"/>
      <w:sz w:val="24"/>
      <w:lang w:val="en-US" w:eastAsia="zh-CN"/>
    </w:rPr>
  </w:style>
  <w:style w:type="character" w:customStyle="1" w:styleId="266">
    <w:name w:val="ca-131"/>
    <w:qFormat/>
    <w:uiPriority w:val="99"/>
    <w:rPr>
      <w:rFonts w:ascii="仿宋_GB2312" w:eastAsia="仿宋_GB2312"/>
      <w:b/>
      <w:color w:val="000000"/>
      <w:spacing w:val="-20"/>
      <w:sz w:val="24"/>
    </w:rPr>
  </w:style>
  <w:style w:type="character" w:customStyle="1" w:styleId="267">
    <w:name w:val="tw4winMark"/>
    <w:qFormat/>
    <w:uiPriority w:val="99"/>
    <w:rPr>
      <w:rFonts w:ascii="Courier New" w:hAnsi="Courier New"/>
      <w:vanish/>
      <w:color w:val="800080"/>
      <w:sz w:val="24"/>
      <w:vertAlign w:val="subscript"/>
    </w:rPr>
  </w:style>
  <w:style w:type="character" w:customStyle="1" w:styleId="268">
    <w:name w:val="正文样式 Char"/>
    <w:link w:val="269"/>
    <w:qFormat/>
    <w:locked/>
    <w:uiPriority w:val="99"/>
    <w:rPr>
      <w:rFonts w:ascii="Calibri" w:hAnsi="Calibri"/>
      <w:sz w:val="24"/>
    </w:rPr>
  </w:style>
  <w:style w:type="paragraph" w:customStyle="1" w:styleId="269">
    <w:name w:val="正文样式"/>
    <w:basedOn w:val="1"/>
    <w:link w:val="268"/>
    <w:qFormat/>
    <w:uiPriority w:val="99"/>
    <w:pPr>
      <w:adjustRightInd/>
      <w:spacing w:line="360" w:lineRule="auto"/>
      <w:ind w:firstLine="480" w:firstLineChars="200"/>
    </w:pPr>
    <w:rPr>
      <w:rFonts w:ascii="Calibri" w:hAnsi="Calibri"/>
      <w:kern w:val="0"/>
      <w:sz w:val="24"/>
      <w:szCs w:val="20"/>
    </w:rPr>
  </w:style>
  <w:style w:type="character" w:customStyle="1" w:styleId="270">
    <w:name w:val="表正文 Char3"/>
    <w:qFormat/>
    <w:uiPriority w:val="99"/>
    <w:rPr>
      <w:rFonts w:eastAsia="宋体"/>
    </w:rPr>
  </w:style>
  <w:style w:type="character" w:customStyle="1" w:styleId="271">
    <w:name w:val="H5 Char"/>
    <w:qFormat/>
    <w:uiPriority w:val="99"/>
    <w:rPr>
      <w:b/>
      <w:kern w:val="2"/>
      <w:sz w:val="28"/>
    </w:rPr>
  </w:style>
  <w:style w:type="character" w:customStyle="1" w:styleId="272">
    <w:name w:val="Char Char3"/>
    <w:qFormat/>
    <w:uiPriority w:val="99"/>
    <w:rPr>
      <w:rFonts w:eastAsia="宋体"/>
      <w:kern w:val="2"/>
      <w:sz w:val="24"/>
      <w:lang w:val="en-US" w:eastAsia="zh-CN"/>
    </w:rPr>
  </w:style>
  <w:style w:type="character" w:customStyle="1" w:styleId="273">
    <w:name w:val="正文 编号 Char"/>
    <w:qFormat/>
    <w:uiPriority w:val="99"/>
    <w:rPr>
      <w:rFonts w:ascii="仿宋_GB2312" w:hAnsi="仿宋_GB2312" w:eastAsia="仿宋_GB2312"/>
      <w:kern w:val="2"/>
      <w:sz w:val="24"/>
    </w:rPr>
  </w:style>
  <w:style w:type="character" w:customStyle="1" w:styleId="274">
    <w:name w:val="question-title2"/>
    <w:qFormat/>
    <w:uiPriority w:val="99"/>
    <w:rPr>
      <w:rFonts w:ascii="Arial" w:hAnsi="Arial" w:eastAsia="黑体"/>
      <w:snapToGrid w:val="0"/>
      <w:kern w:val="0"/>
      <w:sz w:val="21"/>
    </w:rPr>
  </w:style>
  <w:style w:type="character" w:customStyle="1" w:styleId="275">
    <w:name w:val="gf正文1 Char Char"/>
    <w:link w:val="276"/>
    <w:qFormat/>
    <w:locked/>
    <w:uiPriority w:val="99"/>
    <w:rPr>
      <w:rFonts w:ascii="宋体" w:eastAsia="宋体"/>
      <w:kern w:val="2"/>
      <w:sz w:val="24"/>
    </w:rPr>
  </w:style>
  <w:style w:type="paragraph" w:customStyle="1" w:styleId="276">
    <w:name w:val="gf正文1"/>
    <w:basedOn w:val="1"/>
    <w:link w:val="275"/>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77">
    <w:name w:val="Char Char15"/>
    <w:qFormat/>
    <w:uiPriority w:val="99"/>
    <w:rPr>
      <w:rFonts w:ascii="宋体" w:eastAsia="宋体"/>
      <w:kern w:val="1"/>
      <w:sz w:val="21"/>
    </w:rPr>
  </w:style>
  <w:style w:type="character" w:customStyle="1" w:styleId="278">
    <w:name w:val="正文缩进 Char3"/>
    <w:qFormat/>
    <w:uiPriority w:val="99"/>
    <w:rPr>
      <w:rFonts w:ascii="宋体" w:eastAsia="宋体"/>
      <w:snapToGrid w:val="0"/>
      <w:color w:val="000000"/>
      <w:kern w:val="28"/>
      <w:sz w:val="28"/>
      <w:lang w:val="en-US" w:eastAsia="zh-CN"/>
    </w:rPr>
  </w:style>
  <w:style w:type="character" w:customStyle="1" w:styleId="279">
    <w:name w:val="列出段落 Char1"/>
    <w:link w:val="280"/>
    <w:qFormat/>
    <w:locked/>
    <w:uiPriority w:val="99"/>
    <w:rPr>
      <w:rFonts w:ascii="Calibri" w:hAnsi="Calibri"/>
      <w:sz w:val="24"/>
      <w:lang w:eastAsia="en-US"/>
    </w:rPr>
  </w:style>
  <w:style w:type="paragraph" w:customStyle="1" w:styleId="280">
    <w:name w:val="列表1"/>
    <w:basedOn w:val="1"/>
    <w:next w:val="281"/>
    <w:link w:val="279"/>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81">
    <w:name w:val="List Paragraph"/>
    <w:basedOn w:val="1"/>
    <w:qFormat/>
    <w:uiPriority w:val="99"/>
    <w:pPr>
      <w:spacing w:line="360" w:lineRule="auto"/>
      <w:ind w:firstLine="200" w:firstLineChars="200"/>
    </w:pPr>
    <w:rPr>
      <w:rFonts w:eastAsia="楷体_GB2312" w:cs="Lucida Sans"/>
      <w:sz w:val="24"/>
    </w:rPr>
  </w:style>
  <w:style w:type="character" w:customStyle="1" w:styleId="282">
    <w:name w:val="Char Char8"/>
    <w:qFormat/>
    <w:uiPriority w:val="99"/>
    <w:rPr>
      <w:rFonts w:eastAsia="宋体"/>
      <w:b/>
      <w:sz w:val="24"/>
      <w:lang w:val="en-GB" w:eastAsia="zh-CN"/>
    </w:rPr>
  </w:style>
  <w:style w:type="character" w:customStyle="1" w:styleId="283">
    <w:name w:val="Normal Indent Char Char"/>
    <w:qFormat/>
    <w:uiPriority w:val="99"/>
    <w:rPr>
      <w:rFonts w:eastAsia="宋体"/>
      <w:kern w:val="2"/>
      <w:sz w:val="21"/>
      <w:lang w:val="en-US" w:eastAsia="zh-CN"/>
    </w:rPr>
  </w:style>
  <w:style w:type="character" w:customStyle="1" w:styleId="284">
    <w:name w:val="列表段落 字符"/>
    <w:qFormat/>
    <w:uiPriority w:val="99"/>
  </w:style>
  <w:style w:type="character" w:customStyle="1" w:styleId="285">
    <w:name w:val="Ò³Ã¼ Char Char1"/>
    <w:qFormat/>
    <w:uiPriority w:val="99"/>
    <w:rPr>
      <w:rFonts w:eastAsia="宋体"/>
      <w:kern w:val="2"/>
      <w:sz w:val="18"/>
      <w:lang w:val="en-US" w:eastAsia="zh-CN"/>
    </w:rPr>
  </w:style>
  <w:style w:type="character" w:customStyle="1" w:styleId="286">
    <w:name w:val="方案正文 Char"/>
    <w:qFormat/>
    <w:uiPriority w:val="99"/>
    <w:rPr>
      <w:rFonts w:ascii="仿宋_GB2312" w:eastAsia="仿宋_GB2312"/>
      <w:b/>
      <w:color w:val="000000"/>
      <w:kern w:val="2"/>
      <w:sz w:val="24"/>
      <w:lang w:val="en-US" w:eastAsia="zh-CN"/>
    </w:rPr>
  </w:style>
  <w:style w:type="character" w:customStyle="1" w:styleId="287">
    <w:name w:val="Char Char30"/>
    <w:qFormat/>
    <w:uiPriority w:val="99"/>
    <w:rPr>
      <w:rFonts w:ascii="Arial" w:hAnsi="Arial" w:eastAsia="黑体"/>
      <w:kern w:val="1"/>
      <w:sz w:val="21"/>
    </w:rPr>
  </w:style>
  <w:style w:type="character" w:customStyle="1" w:styleId="288">
    <w:name w:val="font01"/>
    <w:qFormat/>
    <w:uiPriority w:val="99"/>
    <w:rPr>
      <w:rFonts w:ascii="微软雅黑" w:hAnsi="微软雅黑" w:eastAsia="微软雅黑"/>
      <w:color w:val="000000"/>
      <w:sz w:val="20"/>
      <w:u w:val="none"/>
    </w:rPr>
  </w:style>
  <w:style w:type="character" w:customStyle="1" w:styleId="289">
    <w:name w:val="Char Char20"/>
    <w:qFormat/>
    <w:uiPriority w:val="99"/>
    <w:rPr>
      <w:kern w:val="1"/>
      <w:sz w:val="24"/>
    </w:rPr>
  </w:style>
  <w:style w:type="character" w:customStyle="1" w:styleId="290">
    <w:name w:val="tw4winExternal"/>
    <w:qFormat/>
    <w:uiPriority w:val="99"/>
    <w:rPr>
      <w:rFonts w:ascii="Courier New" w:hAnsi="Courier New"/>
      <w:color w:val="808080"/>
      <w:lang w:val="en-US" w:eastAsia="zh-CN"/>
    </w:rPr>
  </w:style>
  <w:style w:type="character" w:customStyle="1" w:styleId="291">
    <w:name w:val="标题 4 Char1"/>
    <w:qFormat/>
    <w:uiPriority w:val="99"/>
    <w:rPr>
      <w:rFonts w:ascii="Cambria" w:hAnsi="Cambria" w:eastAsia="宋体"/>
      <w:b/>
      <w:kern w:val="2"/>
      <w:sz w:val="28"/>
    </w:rPr>
  </w:style>
  <w:style w:type="character" w:customStyle="1" w:styleId="292">
    <w:name w:val="批注文字 Char2"/>
    <w:qFormat/>
    <w:uiPriority w:val="99"/>
    <w:rPr>
      <w:rFonts w:ascii="Times New Roman" w:hAnsi="Times New Roman" w:eastAsia="宋体"/>
      <w:snapToGrid w:val="0"/>
      <w:kern w:val="0"/>
      <w:sz w:val="24"/>
    </w:rPr>
  </w:style>
  <w:style w:type="character" w:customStyle="1" w:styleId="293">
    <w:name w:val="正文文本 2 Char"/>
    <w:qFormat/>
    <w:uiPriority w:val="99"/>
    <w:rPr>
      <w:rFonts w:eastAsia="宋体"/>
      <w:kern w:val="2"/>
      <w:sz w:val="24"/>
      <w:lang w:val="en-US" w:eastAsia="zh-CN"/>
    </w:rPr>
  </w:style>
  <w:style w:type="character" w:customStyle="1" w:styleId="294">
    <w:name w:val="Ò³Ã¼ Char Char"/>
    <w:qFormat/>
    <w:uiPriority w:val="99"/>
    <w:rPr>
      <w:rFonts w:eastAsia="宋体"/>
      <w:kern w:val="2"/>
      <w:sz w:val="18"/>
      <w:lang w:val="en-US" w:eastAsia="zh-CN"/>
    </w:rPr>
  </w:style>
  <w:style w:type="character" w:customStyle="1" w:styleId="295">
    <w:name w:val="message1"/>
    <w:qFormat/>
    <w:uiPriority w:val="99"/>
    <w:rPr>
      <w:rFonts w:ascii="Tahoma" w:hAnsi="Tahoma"/>
      <w:sz w:val="18"/>
    </w:rPr>
  </w:style>
  <w:style w:type="character" w:customStyle="1" w:styleId="296">
    <w:name w:val="Char Char23"/>
    <w:qFormat/>
    <w:uiPriority w:val="99"/>
    <w:rPr>
      <w:color w:val="0000FF"/>
      <w:sz w:val="21"/>
    </w:rPr>
  </w:style>
  <w:style w:type="character" w:customStyle="1" w:styleId="297">
    <w:name w:val="批注框文本 字符"/>
    <w:qFormat/>
    <w:uiPriority w:val="99"/>
    <w:rPr>
      <w:rFonts w:ascii="Arial" w:hAnsi="Arial" w:eastAsia="黑体"/>
      <w:snapToGrid w:val="0"/>
      <w:kern w:val="0"/>
      <w:sz w:val="18"/>
    </w:rPr>
  </w:style>
  <w:style w:type="character" w:customStyle="1" w:styleId="298">
    <w:name w:val="纯文本 Char2"/>
    <w:qFormat/>
    <w:uiPriority w:val="99"/>
    <w:rPr>
      <w:rFonts w:ascii="宋体" w:hAnsi="Courier New" w:eastAsia="宋体"/>
    </w:rPr>
  </w:style>
  <w:style w:type="character" w:customStyle="1" w:styleId="299">
    <w:name w:val="Char Char25"/>
    <w:qFormat/>
    <w:uiPriority w:val="99"/>
    <w:rPr>
      <w:rFonts w:ascii="宋体" w:eastAsia="宋体"/>
      <w:kern w:val="1"/>
      <w:sz w:val="24"/>
      <w:lang w:val="zh-CN"/>
    </w:rPr>
  </w:style>
  <w:style w:type="character" w:customStyle="1" w:styleId="300">
    <w:name w:val="Char Char411"/>
    <w:qFormat/>
    <w:uiPriority w:val="99"/>
    <w:rPr>
      <w:rFonts w:eastAsia="宋体"/>
      <w:b/>
      <w:sz w:val="24"/>
      <w:lang w:val="en-GB" w:eastAsia="zh-CN"/>
    </w:rPr>
  </w:style>
  <w:style w:type="character" w:customStyle="1" w:styleId="301">
    <w:name w:val="Heading 7 Char_6d58f74f-3d7c-4ad1-974c-90bee072a4c0"/>
    <w:qFormat/>
    <w:uiPriority w:val="99"/>
    <w:rPr>
      <w:rFonts w:ascii="宋体" w:hAnsi="宋体" w:eastAsia="宋体"/>
      <w:b/>
      <w:kern w:val="2"/>
      <w:sz w:val="24"/>
      <w:lang w:val="en-US" w:eastAsia="zh-CN"/>
    </w:rPr>
  </w:style>
  <w:style w:type="character" w:customStyle="1" w:styleId="302">
    <w:name w:val="此正文 Char"/>
    <w:link w:val="303"/>
    <w:qFormat/>
    <w:locked/>
    <w:uiPriority w:val="99"/>
    <w:rPr>
      <w:kern w:val="2"/>
      <w:sz w:val="24"/>
    </w:rPr>
  </w:style>
  <w:style w:type="paragraph" w:customStyle="1" w:styleId="303">
    <w:name w:val="此正文"/>
    <w:basedOn w:val="1"/>
    <w:link w:val="302"/>
    <w:qFormat/>
    <w:uiPriority w:val="99"/>
    <w:pPr>
      <w:adjustRightInd/>
      <w:spacing w:line="360" w:lineRule="auto"/>
      <w:ind w:firstLine="200" w:firstLineChars="200"/>
    </w:pPr>
    <w:rPr>
      <w:sz w:val="24"/>
      <w:szCs w:val="20"/>
    </w:rPr>
  </w:style>
  <w:style w:type="character" w:customStyle="1" w:styleId="304">
    <w:name w:val="Char Char2"/>
    <w:qFormat/>
    <w:uiPriority w:val="99"/>
    <w:rPr>
      <w:rFonts w:eastAsia="宋体"/>
      <w:b/>
      <w:kern w:val="2"/>
      <w:sz w:val="24"/>
      <w:lang w:val="en-US" w:eastAsia="zh-CN"/>
    </w:rPr>
  </w:style>
  <w:style w:type="character" w:customStyle="1" w:styleId="305">
    <w:name w:val="Footer-Even Char1"/>
    <w:qFormat/>
    <w:uiPriority w:val="99"/>
    <w:rPr>
      <w:rFonts w:eastAsia="宋体"/>
      <w:kern w:val="2"/>
      <w:sz w:val="18"/>
      <w:lang w:val="en-US" w:eastAsia="zh-CN"/>
    </w:rPr>
  </w:style>
  <w:style w:type="character" w:customStyle="1" w:styleId="306">
    <w:name w:val="Char Char29"/>
    <w:qFormat/>
    <w:uiPriority w:val="99"/>
    <w:rPr>
      <w:rFonts w:ascii="Arial" w:hAnsi="Arial" w:eastAsia="微软雅黑"/>
      <w:b/>
      <w:kern w:val="1"/>
      <w:sz w:val="32"/>
      <w:lang w:val="en-US" w:eastAsia="zh-CN"/>
    </w:rPr>
  </w:style>
  <w:style w:type="character" w:customStyle="1" w:styleId="307">
    <w:name w:val="font81"/>
    <w:qFormat/>
    <w:uiPriority w:val="99"/>
    <w:rPr>
      <w:rFonts w:ascii="微软雅黑" w:hAnsi="微软雅黑" w:eastAsia="微软雅黑"/>
      <w:color w:val="000000"/>
      <w:sz w:val="20"/>
      <w:u w:val="none"/>
    </w:rPr>
  </w:style>
  <w:style w:type="character" w:customStyle="1" w:styleId="308">
    <w:name w:val="Char Char312"/>
    <w:qFormat/>
    <w:uiPriority w:val="99"/>
    <w:rPr>
      <w:rFonts w:ascii="Times New Roman" w:hAnsi="Times New Roman" w:eastAsia="宋体"/>
      <w:b/>
      <w:kern w:val="2"/>
      <w:sz w:val="24"/>
      <w:lang w:val="en-US" w:eastAsia="zh-CN"/>
    </w:rPr>
  </w:style>
  <w:style w:type="character" w:customStyle="1" w:styleId="309">
    <w:name w:val="t21"/>
    <w:qFormat/>
    <w:uiPriority w:val="99"/>
    <w:rPr>
      <w:rFonts w:ascii="仿宋_GB2312" w:eastAsia="微软雅黑"/>
      <w:b/>
      <w:kern w:val="2"/>
      <w:sz w:val="23"/>
      <w:lang w:val="en-US" w:eastAsia="zh-CN"/>
    </w:rPr>
  </w:style>
  <w:style w:type="character" w:customStyle="1" w:styleId="310">
    <w:name w:val="样式8 Char"/>
    <w:qFormat/>
    <w:uiPriority w:val="99"/>
    <w:rPr>
      <w:rFonts w:ascii="仿宋_GB2312" w:hAnsi="宋体" w:eastAsia="仿宋_GB2312"/>
      <w:b/>
      <w:kern w:val="2"/>
      <w:sz w:val="24"/>
    </w:rPr>
  </w:style>
  <w:style w:type="character" w:customStyle="1" w:styleId="311">
    <w:name w:val="表格 Char Char"/>
    <w:qFormat/>
    <w:uiPriority w:val="99"/>
    <w:rPr>
      <w:rFonts w:ascii="宋体" w:hAnsi="宋体" w:eastAsia="宋体"/>
    </w:rPr>
  </w:style>
  <w:style w:type="character" w:customStyle="1" w:styleId="312">
    <w:name w:val="正文文本 字符1"/>
    <w:qFormat/>
    <w:uiPriority w:val="99"/>
    <w:rPr>
      <w:rFonts w:ascii="Calibri" w:hAnsi="Calibri" w:eastAsia="黑体"/>
      <w:snapToGrid w:val="0"/>
      <w:kern w:val="2"/>
      <w:sz w:val="21"/>
    </w:rPr>
  </w:style>
  <w:style w:type="character" w:customStyle="1" w:styleId="313">
    <w:name w:val="标题 6 Char1"/>
    <w:qFormat/>
    <w:uiPriority w:val="99"/>
    <w:rPr>
      <w:rFonts w:ascii="Arial" w:hAnsi="Arial" w:eastAsia="黑体"/>
      <w:b/>
      <w:sz w:val="20"/>
    </w:rPr>
  </w:style>
  <w:style w:type="character" w:customStyle="1" w:styleId="314">
    <w:name w:val="带编号样式 Char"/>
    <w:qFormat/>
    <w:uiPriority w:val="99"/>
    <w:rPr>
      <w:rFonts w:ascii="仿宋_GB2312" w:eastAsia="仿宋_GB2312"/>
      <w:color w:val="000000"/>
      <w:sz w:val="24"/>
    </w:rPr>
  </w:style>
  <w:style w:type="character" w:customStyle="1" w:styleId="315">
    <w:name w:val="unnamed31"/>
    <w:qFormat/>
    <w:uiPriority w:val="99"/>
    <w:rPr>
      <w:rFonts w:ascii="Tahoma" w:hAnsi="Tahoma" w:eastAsia="宋体"/>
      <w:b/>
      <w:kern w:val="2"/>
      <w:sz w:val="32"/>
      <w:u w:val="none"/>
      <w:lang w:val="en-US" w:eastAsia="zh-CN"/>
    </w:rPr>
  </w:style>
  <w:style w:type="character" w:customStyle="1" w:styleId="316">
    <w:name w:val="正文首行缩进 Char Char Char Char Char Char1"/>
    <w:qFormat/>
    <w:uiPriority w:val="99"/>
    <w:rPr>
      <w:rFonts w:ascii="宋体" w:eastAsia="宋体"/>
      <w:kern w:val="2"/>
      <w:sz w:val="24"/>
      <w:lang w:val="zh-CN"/>
    </w:rPr>
  </w:style>
  <w:style w:type="character" w:customStyle="1" w:styleId="317">
    <w:name w:val="文本正文 Char Char"/>
    <w:qFormat/>
    <w:uiPriority w:val="99"/>
    <w:rPr>
      <w:sz w:val="24"/>
    </w:rPr>
  </w:style>
  <w:style w:type="character" w:customStyle="1" w:styleId="318">
    <w:name w:val="正文缩进 字符"/>
    <w:qFormat/>
    <w:uiPriority w:val="99"/>
    <w:rPr>
      <w:rFonts w:ascii="宋体" w:eastAsia="宋体"/>
      <w:snapToGrid w:val="0"/>
      <w:color w:val="000000"/>
      <w:kern w:val="28"/>
      <w:sz w:val="28"/>
      <w:lang w:val="en-US" w:eastAsia="zh-CN"/>
    </w:rPr>
  </w:style>
  <w:style w:type="character" w:customStyle="1" w:styleId="319">
    <w:name w:val="样式 样式 标题 4h4H4Fab-4T5Ref Heading 1rh1Heading sqlsect 1.2.3.... +... Char"/>
    <w:link w:val="320"/>
    <w:qFormat/>
    <w:locked/>
    <w:uiPriority w:val="99"/>
    <w:rPr>
      <w:rFonts w:ascii="微软雅黑" w:hAnsi="微软雅黑" w:eastAsia="微软雅黑"/>
      <w:b/>
      <w:kern w:val="2"/>
      <w:sz w:val="28"/>
    </w:rPr>
  </w:style>
  <w:style w:type="paragraph" w:customStyle="1" w:styleId="320">
    <w:name w:val="样式 样式 标题 4h4H4Fab-4T5Ref Heading 1rh1Heading sqlsect 1.2.3.... +..."/>
    <w:basedOn w:val="321"/>
    <w:link w:val="319"/>
    <w:qFormat/>
    <w:uiPriority w:val="99"/>
    <w:pPr>
      <w:tabs>
        <w:tab w:val="left" w:pos="2356"/>
      </w:tabs>
    </w:pPr>
  </w:style>
  <w:style w:type="paragraph" w:customStyle="1" w:styleId="321">
    <w:name w:val="样式 标题 4h4H4Fab-4T5Ref Heading 1rh1Heading sqlsect 1.2.3...."/>
    <w:basedOn w:val="9"/>
    <w:link w:val="419"/>
    <w:qFormat/>
    <w:uiPriority w:val="99"/>
    <w:pPr>
      <w:tabs>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22">
    <w:name w:val="正文非缩进 Char"/>
    <w:qFormat/>
    <w:uiPriority w:val="99"/>
    <w:rPr>
      <w:rFonts w:ascii="宋体" w:eastAsia="宋体"/>
      <w:snapToGrid w:val="0"/>
      <w:color w:val="000000"/>
      <w:kern w:val="28"/>
      <w:sz w:val="28"/>
      <w:lang w:val="en-US" w:eastAsia="zh-CN"/>
    </w:rPr>
  </w:style>
  <w:style w:type="character" w:customStyle="1" w:styleId="323">
    <w:name w:val="Char Char5"/>
    <w:qFormat/>
    <w:uiPriority w:val="99"/>
    <w:rPr>
      <w:rFonts w:ascii="宋体" w:hAnsi="Courier New" w:eastAsia="宋体"/>
      <w:kern w:val="2"/>
      <w:sz w:val="21"/>
      <w:lang w:val="en-US" w:eastAsia="zh-CN"/>
    </w:rPr>
  </w:style>
  <w:style w:type="character" w:customStyle="1" w:styleId="324">
    <w:name w:val="称呼 Char1"/>
    <w:qFormat/>
    <w:uiPriority w:val="99"/>
    <w:rPr>
      <w:rFonts w:ascii="Times New Roman" w:hAnsi="Times New Roman" w:eastAsia="宋体"/>
      <w:sz w:val="24"/>
    </w:rPr>
  </w:style>
  <w:style w:type="character" w:customStyle="1" w:styleId="325">
    <w:name w:val="正文1 Char"/>
    <w:qFormat/>
    <w:uiPriority w:val="99"/>
    <w:rPr>
      <w:rFonts w:ascii="宋体" w:eastAsia="宋体"/>
      <w:snapToGrid w:val="0"/>
      <w:color w:val="000000"/>
      <w:kern w:val="28"/>
      <w:sz w:val="28"/>
      <w:lang w:val="en-US" w:eastAsia="zh-CN"/>
    </w:rPr>
  </w:style>
  <w:style w:type="character" w:customStyle="1" w:styleId="326">
    <w:name w:val="正文缩进 Char1"/>
    <w:qFormat/>
    <w:uiPriority w:val="99"/>
    <w:rPr>
      <w:rFonts w:ascii="宋体" w:eastAsia="宋体"/>
      <w:snapToGrid w:val="0"/>
      <w:color w:val="000000"/>
      <w:kern w:val="28"/>
      <w:sz w:val="28"/>
      <w:lang w:val="en-US" w:eastAsia="zh-CN"/>
    </w:rPr>
  </w:style>
  <w:style w:type="character" w:customStyle="1" w:styleId="327">
    <w:name w:val="font21"/>
    <w:basedOn w:val="71"/>
    <w:qFormat/>
    <w:uiPriority w:val="99"/>
    <w:rPr>
      <w:rFonts w:ascii="宋体" w:hAnsi="宋体" w:eastAsia="宋体" w:cs="Times New Roman"/>
      <w:kern w:val="2"/>
      <w:sz w:val="28"/>
      <w:szCs w:val="28"/>
      <w:lang w:val="en-US" w:eastAsia="zh-CN" w:bidi="ar-SA"/>
    </w:rPr>
  </w:style>
  <w:style w:type="character" w:customStyle="1" w:styleId="328">
    <w:name w:val="Char Char26"/>
    <w:qFormat/>
    <w:uiPriority w:val="99"/>
    <w:rPr>
      <w:kern w:val="1"/>
      <w:sz w:val="24"/>
    </w:rPr>
  </w:style>
  <w:style w:type="character" w:customStyle="1" w:styleId="329">
    <w:name w:val="Item List Char"/>
    <w:link w:val="330"/>
    <w:qFormat/>
    <w:locked/>
    <w:uiPriority w:val="99"/>
    <w:rPr>
      <w:rFonts w:ascii="Arial" w:eastAsia="宋体"/>
      <w:sz w:val="21"/>
      <w:lang w:val="en-US" w:eastAsia="zh-CN"/>
    </w:rPr>
  </w:style>
  <w:style w:type="paragraph" w:customStyle="1" w:styleId="330">
    <w:name w:val="Item List"/>
    <w:link w:val="329"/>
    <w:qFormat/>
    <w:uiPriority w:val="99"/>
    <w:pPr>
      <w:spacing w:after="156" w:line="360" w:lineRule="auto"/>
      <w:ind w:firstLine="424" w:firstLineChars="202"/>
      <w:jc w:val="both"/>
    </w:pPr>
    <w:rPr>
      <w:rFonts w:ascii="Arial" w:hAnsi="Times New Roman" w:eastAsia="宋体" w:cs="Times New Roman"/>
      <w:bCs/>
      <w:kern w:val="0"/>
      <w:sz w:val="21"/>
      <w:szCs w:val="21"/>
      <w:lang w:val="en-US" w:eastAsia="zh-CN" w:bidi="ar-SA"/>
    </w:rPr>
  </w:style>
  <w:style w:type="character" w:customStyle="1" w:styleId="331">
    <w:name w:val="批注框文本 Char1"/>
    <w:qFormat/>
    <w:uiPriority w:val="99"/>
    <w:rPr>
      <w:rFonts w:ascii="Times New Roman" w:hAnsi="Times New Roman" w:eastAsia="宋体"/>
      <w:sz w:val="18"/>
    </w:rPr>
  </w:style>
  <w:style w:type="character" w:customStyle="1" w:styleId="332">
    <w:name w:val="纯文本 Char1"/>
    <w:link w:val="333"/>
    <w:qFormat/>
    <w:locked/>
    <w:uiPriority w:val="99"/>
    <w:rPr>
      <w:rFonts w:ascii="宋体" w:hAnsi="Courier New"/>
    </w:rPr>
  </w:style>
  <w:style w:type="paragraph" w:customStyle="1" w:styleId="333">
    <w:name w:val="纯文本1"/>
    <w:basedOn w:val="334"/>
    <w:link w:val="332"/>
    <w:qFormat/>
    <w:uiPriority w:val="99"/>
    <w:pPr>
      <w:tabs>
        <w:tab w:val="right" w:leader="dot" w:pos="8268"/>
      </w:tabs>
      <w:adjustRightInd/>
    </w:pPr>
    <w:rPr>
      <w:rFonts w:ascii="宋体" w:eastAsia="宋体"/>
      <w:kern w:val="0"/>
      <w:sz w:val="20"/>
      <w:szCs w:val="20"/>
    </w:rPr>
  </w:style>
  <w:style w:type="paragraph" w:customStyle="1" w:styleId="334">
    <w:name w:val="正文1"/>
    <w:basedOn w:val="36"/>
    <w:next w:val="1"/>
    <w:qFormat/>
    <w:uiPriority w:val="99"/>
    <w:pPr>
      <w:ind w:left="0" w:leftChars="0" w:firstLine="480" w:firstLineChars="200"/>
    </w:pPr>
    <w:rPr>
      <w:rFonts w:ascii="仿宋_GB2312" w:hAnsi="Courier New" w:eastAsia="仿宋_GB2312"/>
      <w:kern w:val="28"/>
      <w:sz w:val="24"/>
    </w:rPr>
  </w:style>
  <w:style w:type="character" w:customStyle="1" w:styleId="335">
    <w:name w:val="h3 Char"/>
    <w:qFormat/>
    <w:uiPriority w:val="99"/>
    <w:rPr>
      <w:rFonts w:eastAsia="宋体"/>
      <w:b/>
      <w:kern w:val="2"/>
      <w:sz w:val="32"/>
      <w:lang w:val="en-US" w:eastAsia="zh-CN"/>
    </w:rPr>
  </w:style>
  <w:style w:type="character" w:customStyle="1" w:styleId="336">
    <w:name w:val="dandyren_title1"/>
    <w:qFormat/>
    <w:uiPriority w:val="99"/>
    <w:rPr>
      <w:b/>
      <w:color w:val="FF6633"/>
      <w:sz w:val="18"/>
    </w:rPr>
  </w:style>
  <w:style w:type="character" w:customStyle="1" w:styleId="337">
    <w:name w:val="Char Char31"/>
    <w:qFormat/>
    <w:uiPriority w:val="99"/>
    <w:rPr>
      <w:rFonts w:ascii="Arial" w:hAnsi="Arial" w:eastAsia="黑体"/>
      <w:kern w:val="1"/>
      <w:sz w:val="24"/>
    </w:rPr>
  </w:style>
  <w:style w:type="character" w:customStyle="1" w:styleId="338">
    <w:name w:val="h Char1"/>
    <w:qFormat/>
    <w:uiPriority w:val="99"/>
    <w:rPr>
      <w:sz w:val="18"/>
    </w:rPr>
  </w:style>
  <w:style w:type="character" w:customStyle="1" w:styleId="339">
    <w:name w:val="solutionfonts"/>
    <w:qFormat/>
    <w:uiPriority w:val="99"/>
  </w:style>
  <w:style w:type="character" w:customStyle="1" w:styleId="340">
    <w:name w:val="首行缩进 Char"/>
    <w:qFormat/>
    <w:uiPriority w:val="99"/>
    <w:rPr>
      <w:rFonts w:ascii="宋体" w:eastAsia="宋体"/>
      <w:kern w:val="2"/>
      <w:sz w:val="24"/>
      <w:lang w:val="en-US" w:eastAsia="zh-CN"/>
    </w:rPr>
  </w:style>
  <w:style w:type="character" w:customStyle="1" w:styleId="341">
    <w:name w:val="Char Char52"/>
    <w:qFormat/>
    <w:uiPriority w:val="99"/>
    <w:rPr>
      <w:rFonts w:ascii="宋体" w:hAnsi="Courier New" w:eastAsia="宋体"/>
      <w:kern w:val="2"/>
      <w:sz w:val="21"/>
      <w:lang w:val="en-US" w:eastAsia="zh-CN"/>
    </w:rPr>
  </w:style>
  <w:style w:type="character" w:customStyle="1" w:styleId="342">
    <w:name w:val="font31"/>
    <w:qFormat/>
    <w:uiPriority w:val="99"/>
    <w:rPr>
      <w:rFonts w:ascii="仿宋" w:hAnsi="仿宋" w:eastAsia="仿宋"/>
      <w:color w:val="000000"/>
      <w:sz w:val="20"/>
      <w:u w:val="none"/>
    </w:rPr>
  </w:style>
  <w:style w:type="character" w:customStyle="1" w:styleId="343">
    <w:name w:val="正文说明 Char"/>
    <w:link w:val="344"/>
    <w:qFormat/>
    <w:locked/>
    <w:uiPriority w:val="99"/>
    <w:rPr>
      <w:sz w:val="24"/>
    </w:rPr>
  </w:style>
  <w:style w:type="paragraph" w:customStyle="1" w:styleId="344">
    <w:name w:val="正文说明"/>
    <w:basedOn w:val="1"/>
    <w:link w:val="343"/>
    <w:qFormat/>
    <w:uiPriority w:val="99"/>
    <w:pPr>
      <w:adjustRightInd/>
      <w:spacing w:line="360" w:lineRule="auto"/>
    </w:pPr>
    <w:rPr>
      <w:kern w:val="0"/>
      <w:sz w:val="24"/>
      <w:szCs w:val="20"/>
    </w:rPr>
  </w:style>
  <w:style w:type="character" w:customStyle="1" w:styleId="345">
    <w:name w:val="脚注文本 Char1"/>
    <w:qFormat/>
    <w:uiPriority w:val="99"/>
    <w:rPr>
      <w:rFonts w:ascii="Times New Roman" w:hAnsi="Times New Roman" w:eastAsia="宋体"/>
      <w:sz w:val="18"/>
    </w:rPr>
  </w:style>
  <w:style w:type="character" w:customStyle="1" w:styleId="346">
    <w:name w:val="Char Char1211"/>
    <w:qFormat/>
    <w:uiPriority w:val="99"/>
    <w:rPr>
      <w:rFonts w:ascii="仿宋_GB2312" w:eastAsia="仿宋_GB2312"/>
      <w:b/>
      <w:kern w:val="2"/>
      <w:sz w:val="24"/>
      <w:lang w:val="zh-CN" w:eastAsia="zh-CN"/>
    </w:rPr>
  </w:style>
  <w:style w:type="character" w:customStyle="1" w:styleId="347">
    <w:name w:val="标题 Char"/>
    <w:qFormat/>
    <w:uiPriority w:val="99"/>
    <w:rPr>
      <w:rFonts w:eastAsia="宋体"/>
      <w:b/>
      <w:sz w:val="24"/>
      <w:lang w:val="en-GB" w:eastAsia="zh-CN"/>
    </w:rPr>
  </w:style>
  <w:style w:type="character" w:customStyle="1" w:styleId="348">
    <w:name w:val="Char Char35"/>
    <w:qFormat/>
    <w:uiPriority w:val="99"/>
    <w:rPr>
      <w:rFonts w:ascii="Arial" w:hAnsi="Arial" w:eastAsia="黑体"/>
      <w:b/>
      <w:kern w:val="1"/>
      <w:sz w:val="28"/>
      <w:lang w:val="zh-CN"/>
    </w:rPr>
  </w:style>
  <w:style w:type="character" w:customStyle="1" w:styleId="349">
    <w:name w:val="纯文本 Char Char Char"/>
    <w:qFormat/>
    <w:uiPriority w:val="99"/>
    <w:rPr>
      <w:rFonts w:ascii="宋体" w:hAnsi="Courier New" w:eastAsia="宋体"/>
      <w:kern w:val="2"/>
      <w:sz w:val="21"/>
      <w:lang w:val="en-US" w:eastAsia="zh-CN"/>
    </w:rPr>
  </w:style>
  <w:style w:type="character" w:customStyle="1" w:styleId="350">
    <w:name w:val="Table Text Char"/>
    <w:link w:val="351"/>
    <w:qFormat/>
    <w:locked/>
    <w:uiPriority w:val="99"/>
    <w:rPr>
      <w:sz w:val="24"/>
    </w:rPr>
  </w:style>
  <w:style w:type="paragraph" w:customStyle="1" w:styleId="351">
    <w:name w:val="Table Text"/>
    <w:basedOn w:val="1"/>
    <w:link w:val="350"/>
    <w:qFormat/>
    <w:uiPriority w:val="99"/>
    <w:pPr>
      <w:widowControl/>
      <w:spacing w:before="60" w:after="60"/>
      <w:jc w:val="left"/>
    </w:pPr>
    <w:rPr>
      <w:kern w:val="0"/>
      <w:sz w:val="24"/>
      <w:szCs w:val="20"/>
    </w:rPr>
  </w:style>
  <w:style w:type="character" w:customStyle="1" w:styleId="352">
    <w:name w:val="正文1 Char1"/>
    <w:qFormat/>
    <w:uiPriority w:val="99"/>
    <w:rPr>
      <w:rFonts w:ascii="仿宋_GB2312" w:hAnsi="Courier New" w:eastAsia="仿宋_GB2312"/>
      <w:kern w:val="28"/>
      <w:sz w:val="24"/>
      <w:lang w:val="en-US" w:eastAsia="zh-CN"/>
    </w:rPr>
  </w:style>
  <w:style w:type="character" w:customStyle="1" w:styleId="353">
    <w:name w:val="页脚 Char1"/>
    <w:qFormat/>
    <w:uiPriority w:val="99"/>
    <w:rPr>
      <w:rFonts w:eastAsia="宋体"/>
      <w:kern w:val="2"/>
      <w:sz w:val="18"/>
      <w:lang w:val="en-US" w:eastAsia="zh-CN"/>
    </w:rPr>
  </w:style>
  <w:style w:type="character" w:customStyle="1" w:styleId="354">
    <w:name w:val="Bold"/>
    <w:qFormat/>
    <w:uiPriority w:val="99"/>
    <w:rPr>
      <w:rFonts w:ascii="Arial" w:hAnsi="Arial" w:eastAsia="黑体"/>
      <w:b/>
      <w:kern w:val="2"/>
      <w:sz w:val="32"/>
      <w:lang w:val="en-US" w:eastAsia="zh-CN"/>
    </w:rPr>
  </w:style>
  <w:style w:type="character" w:customStyle="1" w:styleId="355">
    <w:name w:val="Comment Text Char1"/>
    <w:link w:val="23"/>
    <w:qFormat/>
    <w:locked/>
    <w:uiPriority w:val="99"/>
    <w:rPr>
      <w:kern w:val="2"/>
      <w:sz w:val="24"/>
    </w:rPr>
  </w:style>
  <w:style w:type="character" w:customStyle="1" w:styleId="356">
    <w:name w:val="hui3"/>
    <w:qFormat/>
    <w:uiPriority w:val="99"/>
    <w:rPr>
      <w:color w:val="333333"/>
    </w:rPr>
  </w:style>
  <w:style w:type="character" w:customStyle="1" w:styleId="357">
    <w:name w:val="Char Char17"/>
    <w:qFormat/>
    <w:uiPriority w:val="99"/>
    <w:rPr>
      <w:rFonts w:eastAsia="仿宋_GB2312"/>
      <w:sz w:val="24"/>
    </w:rPr>
  </w:style>
  <w:style w:type="character" w:customStyle="1" w:styleId="358">
    <w:name w:val="标题 4 字符"/>
    <w:qFormat/>
    <w:uiPriority w:val="99"/>
    <w:rPr>
      <w:rFonts w:ascii="等线 Light" w:hAnsi="等线 Light" w:eastAsia="等线 Light"/>
      <w:b/>
      <w:snapToGrid w:val="0"/>
      <w:kern w:val="0"/>
      <w:sz w:val="28"/>
    </w:rPr>
  </w:style>
  <w:style w:type="character" w:customStyle="1" w:styleId="359">
    <w:name w:val="Char Char37"/>
    <w:qFormat/>
    <w:uiPriority w:val="99"/>
    <w:rPr>
      <w:b/>
      <w:kern w:val="1"/>
      <w:sz w:val="44"/>
    </w:rPr>
  </w:style>
  <w:style w:type="character" w:customStyle="1" w:styleId="360">
    <w:name w:val="列出段落 Char"/>
    <w:qFormat/>
    <w:uiPriority w:val="99"/>
    <w:rPr>
      <w:rFonts w:eastAsia="楷体_GB2312"/>
      <w:kern w:val="2"/>
      <w:sz w:val="24"/>
      <w:lang w:val="en-US" w:eastAsia="zh-CN"/>
    </w:rPr>
  </w:style>
  <w:style w:type="character" w:customStyle="1" w:styleId="361">
    <w:name w:val="正文文本缩进 3 Char1"/>
    <w:qFormat/>
    <w:uiPriority w:val="99"/>
    <w:rPr>
      <w:rFonts w:ascii="Times New Roman" w:hAnsi="Times New Roman" w:eastAsia="宋体"/>
      <w:sz w:val="16"/>
    </w:rPr>
  </w:style>
  <w:style w:type="character" w:customStyle="1" w:styleId="362">
    <w:name w:val="公文正文 Char Char"/>
    <w:link w:val="363"/>
    <w:qFormat/>
    <w:locked/>
    <w:uiPriority w:val="99"/>
    <w:rPr>
      <w:rFonts w:ascii="仿宋_GB2312" w:eastAsia="仿宋_GB2312"/>
      <w:kern w:val="2"/>
      <w:sz w:val="24"/>
    </w:rPr>
  </w:style>
  <w:style w:type="paragraph" w:customStyle="1" w:styleId="363">
    <w:name w:val="公文正文"/>
    <w:basedOn w:val="1"/>
    <w:link w:val="362"/>
    <w:qFormat/>
    <w:uiPriority w:val="99"/>
    <w:pPr>
      <w:adjustRightInd/>
      <w:spacing w:before="156" w:line="360" w:lineRule="auto"/>
      <w:ind w:firstLine="360" w:firstLineChars="200"/>
    </w:pPr>
    <w:rPr>
      <w:rFonts w:ascii="仿宋_GB2312" w:eastAsia="仿宋_GB2312"/>
      <w:sz w:val="24"/>
      <w:szCs w:val="20"/>
    </w:rPr>
  </w:style>
  <w:style w:type="character" w:customStyle="1" w:styleId="364">
    <w:name w:val="Table Text Char1"/>
    <w:qFormat/>
    <w:uiPriority w:val="99"/>
    <w:rPr>
      <w:rFonts w:eastAsia="宋体"/>
      <w:sz w:val="24"/>
      <w:lang w:val="en-US" w:eastAsia="zh-CN"/>
    </w:rPr>
  </w:style>
  <w:style w:type="character" w:customStyle="1" w:styleId="365">
    <w:name w:val="标题 1 Char Char"/>
    <w:qFormat/>
    <w:uiPriority w:val="99"/>
    <w:rPr>
      <w:rFonts w:ascii="宋体" w:hAnsi="宋体" w:eastAsia="宋体"/>
      <w:b/>
      <w:spacing w:val="-2"/>
      <w:sz w:val="24"/>
      <w:lang w:val="en-US" w:eastAsia="zh-CN"/>
    </w:rPr>
  </w:style>
  <w:style w:type="character" w:customStyle="1" w:styleId="366">
    <w:name w:val="正文（缩进2汉字） Char"/>
    <w:link w:val="367"/>
    <w:qFormat/>
    <w:locked/>
    <w:uiPriority w:val="99"/>
    <w:rPr>
      <w:rFonts w:ascii="宋体"/>
    </w:rPr>
  </w:style>
  <w:style w:type="paragraph" w:customStyle="1" w:styleId="367">
    <w:name w:val="正文（缩进2汉字）"/>
    <w:basedOn w:val="1"/>
    <w:link w:val="366"/>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8">
    <w:name w:val="标书表格字体格式 Char"/>
    <w:qFormat/>
    <w:uiPriority w:val="99"/>
    <w:rPr>
      <w:kern w:val="2"/>
      <w:sz w:val="24"/>
    </w:rPr>
  </w:style>
  <w:style w:type="character" w:customStyle="1" w:styleId="369">
    <w:name w:val="tw4winError"/>
    <w:qFormat/>
    <w:uiPriority w:val="99"/>
    <w:rPr>
      <w:rFonts w:ascii="Courier New" w:hAnsi="Courier New"/>
      <w:color w:val="00FF00"/>
      <w:sz w:val="40"/>
    </w:rPr>
  </w:style>
  <w:style w:type="character" w:customStyle="1" w:styleId="370">
    <w:name w:val="Body Text(ch) Char Char"/>
    <w:qFormat/>
    <w:uiPriority w:val="99"/>
    <w:rPr>
      <w:rFonts w:ascii="宋体"/>
      <w:kern w:val="2"/>
      <w:sz w:val="21"/>
      <w:lang w:val="zh-CN"/>
    </w:rPr>
  </w:style>
  <w:style w:type="character" w:customStyle="1" w:styleId="371">
    <w:name w:val="正文首行缩进两字 Char"/>
    <w:qFormat/>
    <w:uiPriority w:val="99"/>
    <w:rPr>
      <w:sz w:val="24"/>
      <w:lang w:val="en-US" w:eastAsia="zh-CN"/>
    </w:rPr>
  </w:style>
  <w:style w:type="character" w:customStyle="1" w:styleId="372">
    <w:name w:val="正文文本 Char"/>
    <w:qFormat/>
    <w:uiPriority w:val="99"/>
    <w:rPr>
      <w:rFonts w:eastAsia="宋体"/>
      <w:kern w:val="2"/>
      <w:sz w:val="24"/>
      <w:lang w:val="en-US" w:eastAsia="zh-CN"/>
    </w:rPr>
  </w:style>
  <w:style w:type="character" w:customStyle="1" w:styleId="373">
    <w:name w:val="文档结构图 字符1"/>
    <w:qFormat/>
    <w:uiPriority w:val="99"/>
    <w:rPr>
      <w:rFonts w:ascii="宋体" w:hAnsi="Calibri" w:eastAsia="黑体"/>
      <w:snapToGrid w:val="0"/>
      <w:kern w:val="2"/>
      <w:sz w:val="18"/>
    </w:rPr>
  </w:style>
  <w:style w:type="character" w:customStyle="1" w:styleId="374">
    <w:name w:val="content"/>
    <w:qFormat/>
    <w:uiPriority w:val="99"/>
  </w:style>
  <w:style w:type="character" w:customStyle="1" w:styleId="375">
    <w:name w:val="tw4winPopup"/>
    <w:qFormat/>
    <w:uiPriority w:val="99"/>
    <w:rPr>
      <w:rFonts w:ascii="Courier New" w:hAnsi="Courier New"/>
      <w:color w:val="008000"/>
      <w:lang w:val="en-US" w:eastAsia="zh-CN"/>
    </w:rPr>
  </w:style>
  <w:style w:type="character" w:customStyle="1" w:styleId="376">
    <w:name w:val="param-name"/>
    <w:qFormat/>
    <w:uiPriority w:val="99"/>
    <w:rPr>
      <w:rFonts w:ascii="Arial" w:hAnsi="Arial" w:eastAsia="黑体"/>
      <w:snapToGrid w:val="0"/>
      <w:kern w:val="0"/>
      <w:sz w:val="21"/>
    </w:rPr>
  </w:style>
  <w:style w:type="character" w:customStyle="1" w:styleId="377">
    <w:name w:val="标准正文格式 Char"/>
    <w:qFormat/>
    <w:uiPriority w:val="99"/>
    <w:rPr>
      <w:rFonts w:ascii="宋体" w:eastAsia="仿宋_GB2312"/>
      <w:color w:val="000000"/>
      <w:sz w:val="24"/>
      <w:lang w:val="en-US" w:eastAsia="zh-CN"/>
    </w:rPr>
  </w:style>
  <w:style w:type="character" w:customStyle="1" w:styleId="378">
    <w:name w:val="Char Char212"/>
    <w:qFormat/>
    <w:uiPriority w:val="99"/>
    <w:rPr>
      <w:rFonts w:eastAsia="宋体"/>
      <w:b/>
      <w:kern w:val="2"/>
      <w:sz w:val="24"/>
      <w:lang w:val="en-US" w:eastAsia="zh-CN"/>
    </w:rPr>
  </w:style>
  <w:style w:type="character" w:customStyle="1" w:styleId="379">
    <w:name w:val="文档结构图 Char"/>
    <w:qFormat/>
    <w:uiPriority w:val="99"/>
    <w:rPr>
      <w:rFonts w:eastAsia="宋体"/>
      <w:kern w:val="2"/>
      <w:sz w:val="24"/>
      <w:lang w:val="en-US" w:eastAsia="zh-CN"/>
    </w:rPr>
  </w:style>
  <w:style w:type="character" w:customStyle="1" w:styleId="380">
    <w:name w:val="zbggmain style9"/>
    <w:qFormat/>
    <w:uiPriority w:val="99"/>
  </w:style>
  <w:style w:type="character" w:customStyle="1" w:styleId="381">
    <w:name w:val="Char Char16"/>
    <w:qFormat/>
    <w:uiPriority w:val="99"/>
    <w:rPr>
      <w:kern w:val="1"/>
      <w:sz w:val="18"/>
    </w:rPr>
  </w:style>
  <w:style w:type="character" w:customStyle="1" w:styleId="382">
    <w:name w:val="font51"/>
    <w:qFormat/>
    <w:uiPriority w:val="99"/>
    <w:rPr>
      <w:rFonts w:ascii="仿宋" w:hAnsi="仿宋" w:eastAsia="仿宋"/>
      <w:color w:val="000000"/>
      <w:sz w:val="20"/>
      <w:u w:val="none"/>
    </w:rPr>
  </w:style>
  <w:style w:type="character" w:customStyle="1" w:styleId="383">
    <w:name w:val="Char Char82"/>
    <w:qFormat/>
    <w:uiPriority w:val="99"/>
    <w:rPr>
      <w:rFonts w:eastAsia="宋体"/>
      <w:b/>
      <w:sz w:val="24"/>
      <w:lang w:val="en-GB" w:eastAsia="zh-CN"/>
    </w:rPr>
  </w:style>
  <w:style w:type="character" w:customStyle="1" w:styleId="384">
    <w:name w:val="日期 Char1"/>
    <w:qFormat/>
    <w:uiPriority w:val="99"/>
    <w:rPr>
      <w:rFonts w:ascii="Times New Roman" w:hAnsi="Times New Roman" w:eastAsia="宋体"/>
      <w:sz w:val="24"/>
    </w:rPr>
  </w:style>
  <w:style w:type="character" w:customStyle="1" w:styleId="385">
    <w:name w:val="页眉 字符"/>
    <w:qFormat/>
    <w:uiPriority w:val="99"/>
    <w:rPr>
      <w:kern w:val="2"/>
      <w:sz w:val="18"/>
    </w:rPr>
  </w:style>
  <w:style w:type="character" w:customStyle="1" w:styleId="386">
    <w:name w:val="Char Char33"/>
    <w:qFormat/>
    <w:uiPriority w:val="99"/>
    <w:rPr>
      <w:rFonts w:ascii="Arial" w:hAnsi="Arial" w:eastAsia="黑体"/>
      <w:b/>
      <w:kern w:val="1"/>
      <w:sz w:val="24"/>
    </w:rPr>
  </w:style>
  <w:style w:type="character" w:customStyle="1" w:styleId="387">
    <w:name w:val="b11_01b Char"/>
    <w:link w:val="388"/>
    <w:qFormat/>
    <w:locked/>
    <w:uiPriority w:val="99"/>
    <w:rPr>
      <w:rFonts w:ascii="Verdana" w:hAnsi="Verdana"/>
      <w:b/>
      <w:color w:val="4A82CA"/>
      <w:sz w:val="17"/>
    </w:rPr>
  </w:style>
  <w:style w:type="paragraph" w:customStyle="1" w:styleId="388">
    <w:name w:val="b11_01b"/>
    <w:basedOn w:val="1"/>
    <w:next w:val="1"/>
    <w:link w:val="387"/>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89">
    <w:name w:val="Char Char121"/>
    <w:qFormat/>
    <w:uiPriority w:val="99"/>
    <w:rPr>
      <w:rFonts w:ascii="仿宋_GB2312" w:eastAsia="仿宋_GB2312"/>
      <w:b/>
      <w:kern w:val="2"/>
      <w:sz w:val="24"/>
      <w:lang w:val="zh-CN" w:eastAsia="zh-CN"/>
    </w:rPr>
  </w:style>
  <w:style w:type="character" w:customStyle="1" w:styleId="390">
    <w:name w:val="Footer-Even Char"/>
    <w:qFormat/>
    <w:uiPriority w:val="99"/>
    <w:rPr>
      <w:rFonts w:eastAsia="宋体"/>
      <w:kern w:val="2"/>
      <w:sz w:val="18"/>
      <w:lang w:val="en-US" w:eastAsia="zh-CN"/>
    </w:rPr>
  </w:style>
  <w:style w:type="character" w:customStyle="1" w:styleId="391">
    <w:name w:val="Char Char36"/>
    <w:qFormat/>
    <w:uiPriority w:val="99"/>
    <w:rPr>
      <w:rFonts w:ascii="仿宋_GB2312" w:hAnsi="仿宋_GB2312" w:eastAsia="仿宋_GB2312"/>
      <w:b/>
      <w:kern w:val="1"/>
      <w:sz w:val="32"/>
      <w:lang w:val="zh-CN" w:eastAsia="zh-CN"/>
    </w:rPr>
  </w:style>
  <w:style w:type="character" w:customStyle="1" w:styleId="392">
    <w:name w:val="Char Char61"/>
    <w:qFormat/>
    <w:uiPriority w:val="99"/>
    <w:rPr>
      <w:rFonts w:eastAsia="宋体"/>
      <w:kern w:val="2"/>
      <w:sz w:val="24"/>
      <w:lang w:val="en-US" w:eastAsia="zh-CN"/>
    </w:rPr>
  </w:style>
  <w:style w:type="character" w:customStyle="1" w:styleId="393">
    <w:name w:val="正文文字缩进 2 Char Char"/>
    <w:qFormat/>
    <w:uiPriority w:val="99"/>
    <w:rPr>
      <w:rFonts w:ascii="宋体"/>
      <w:sz w:val="28"/>
    </w:rPr>
  </w:style>
  <w:style w:type="character" w:customStyle="1" w:styleId="394">
    <w:name w:val="f141"/>
    <w:qFormat/>
    <w:uiPriority w:val="99"/>
    <w:rPr>
      <w:rFonts w:ascii="Tahoma" w:hAnsi="Tahoma" w:eastAsia="宋体"/>
      <w:b/>
      <w:kern w:val="2"/>
      <w:sz w:val="21"/>
      <w:lang w:val="en-US" w:eastAsia="zh-CN"/>
    </w:rPr>
  </w:style>
  <w:style w:type="character" w:customStyle="1" w:styleId="395">
    <w:name w:val="段落 Char Char"/>
    <w:link w:val="396"/>
    <w:qFormat/>
    <w:locked/>
    <w:uiPriority w:val="99"/>
    <w:rPr>
      <w:rFonts w:ascii="宋体" w:eastAsia="宋体"/>
      <w:sz w:val="24"/>
    </w:rPr>
  </w:style>
  <w:style w:type="paragraph" w:customStyle="1" w:styleId="396">
    <w:name w:val="段落"/>
    <w:basedOn w:val="1"/>
    <w:link w:val="395"/>
    <w:qFormat/>
    <w:uiPriority w:val="99"/>
    <w:pPr>
      <w:adjustRightInd/>
      <w:spacing w:line="360" w:lineRule="auto"/>
      <w:ind w:firstLine="480" w:firstLineChars="200"/>
    </w:pPr>
    <w:rPr>
      <w:rFonts w:ascii="宋体"/>
      <w:kern w:val="0"/>
      <w:sz w:val="24"/>
      <w:szCs w:val="20"/>
    </w:rPr>
  </w:style>
  <w:style w:type="character" w:customStyle="1" w:styleId="397">
    <w:name w:val="标题 3 Char2"/>
    <w:qFormat/>
    <w:uiPriority w:val="99"/>
    <w:rPr>
      <w:rFonts w:eastAsia="宋体"/>
      <w:b/>
      <w:kern w:val="2"/>
      <w:sz w:val="32"/>
      <w:lang w:val="en-US" w:eastAsia="zh-CN"/>
    </w:rPr>
  </w:style>
  <w:style w:type="character" w:customStyle="1" w:styleId="398">
    <w:name w:val="apple-converted-space"/>
    <w:qFormat/>
    <w:uiPriority w:val="99"/>
  </w:style>
  <w:style w:type="character" w:customStyle="1" w:styleId="399">
    <w:name w:val="Char Char9"/>
    <w:qFormat/>
    <w:uiPriority w:val="99"/>
    <w:rPr>
      <w:rFonts w:eastAsia="宋体"/>
      <w:kern w:val="2"/>
      <w:sz w:val="18"/>
      <w:lang w:val="en-US" w:eastAsia="zh-CN"/>
    </w:rPr>
  </w:style>
  <w:style w:type="character" w:customStyle="1" w:styleId="400">
    <w:name w:val="Char Char41"/>
    <w:qFormat/>
    <w:uiPriority w:val="99"/>
    <w:rPr>
      <w:rFonts w:eastAsia="宋体"/>
      <w:b/>
      <w:sz w:val="24"/>
      <w:lang w:val="en-GB" w:eastAsia="zh-CN"/>
    </w:rPr>
  </w:style>
  <w:style w:type="character" w:customStyle="1" w:styleId="401">
    <w:name w:val="large1"/>
    <w:qFormat/>
    <w:uiPriority w:val="99"/>
    <w:rPr>
      <w:rFonts w:ascii="宋体" w:hAnsi="宋体" w:eastAsia="宋体"/>
      <w:sz w:val="21"/>
    </w:rPr>
  </w:style>
  <w:style w:type="character" w:customStyle="1" w:styleId="402">
    <w:name w:val="正文段 Char"/>
    <w:link w:val="403"/>
    <w:qFormat/>
    <w:locked/>
    <w:uiPriority w:val="99"/>
    <w:rPr>
      <w:sz w:val="24"/>
    </w:rPr>
  </w:style>
  <w:style w:type="paragraph" w:customStyle="1" w:styleId="403">
    <w:name w:val="正文段"/>
    <w:basedOn w:val="1"/>
    <w:link w:val="402"/>
    <w:qFormat/>
    <w:uiPriority w:val="99"/>
    <w:pPr>
      <w:widowControl/>
      <w:snapToGrid w:val="0"/>
      <w:spacing w:afterLines="50"/>
      <w:ind w:firstLine="200" w:firstLineChars="200"/>
    </w:pPr>
    <w:rPr>
      <w:kern w:val="0"/>
      <w:sz w:val="24"/>
      <w:szCs w:val="20"/>
    </w:rPr>
  </w:style>
  <w:style w:type="character" w:customStyle="1" w:styleId="404">
    <w:name w:val="Char Char13"/>
    <w:qFormat/>
    <w:uiPriority w:val="99"/>
    <w:rPr>
      <w:rFonts w:ascii="宋体" w:eastAsia="宋体"/>
      <w:kern w:val="1"/>
      <w:sz w:val="24"/>
    </w:rPr>
  </w:style>
  <w:style w:type="character" w:customStyle="1" w:styleId="405">
    <w:name w:val="Char Char92"/>
    <w:qFormat/>
    <w:uiPriority w:val="99"/>
    <w:rPr>
      <w:rFonts w:ascii="Times New Roman" w:hAnsi="Times New Roman" w:eastAsia="宋体"/>
      <w:b/>
      <w:kern w:val="2"/>
      <w:sz w:val="32"/>
      <w:lang w:val="en-US" w:eastAsia="zh-CN"/>
    </w:rPr>
  </w:style>
  <w:style w:type="character" w:customStyle="1" w:styleId="406">
    <w:name w:val="冯广丽 Char"/>
    <w:link w:val="407"/>
    <w:qFormat/>
    <w:locked/>
    <w:uiPriority w:val="99"/>
    <w:rPr>
      <w:rFonts w:ascii="宋体" w:eastAsia="宋体"/>
      <w:kern w:val="2"/>
      <w:sz w:val="22"/>
    </w:rPr>
  </w:style>
  <w:style w:type="paragraph" w:customStyle="1" w:styleId="407">
    <w:name w:val="冯广丽"/>
    <w:basedOn w:val="1"/>
    <w:link w:val="406"/>
    <w:qFormat/>
    <w:uiPriority w:val="99"/>
    <w:pPr>
      <w:adjustRightInd/>
      <w:spacing w:line="360" w:lineRule="auto"/>
      <w:ind w:firstLine="480" w:firstLineChars="200"/>
    </w:pPr>
    <w:rPr>
      <w:rFonts w:ascii="宋体"/>
      <w:sz w:val="22"/>
      <w:szCs w:val="20"/>
    </w:rPr>
  </w:style>
  <w:style w:type="character" w:customStyle="1" w:styleId="408">
    <w:name w:val="批注文字 字符"/>
    <w:qFormat/>
    <w:uiPriority w:val="99"/>
    <w:rPr>
      <w:rFonts w:ascii="Arial" w:hAnsi="Arial" w:eastAsia="黑体"/>
      <w:snapToGrid w:val="0"/>
      <w:kern w:val="0"/>
      <w:sz w:val="21"/>
    </w:rPr>
  </w:style>
  <w:style w:type="character" w:customStyle="1" w:styleId="409">
    <w:name w:val="Char Char161"/>
    <w:qFormat/>
    <w:uiPriority w:val="99"/>
    <w:rPr>
      <w:rFonts w:eastAsia="宋体"/>
      <w:b/>
      <w:kern w:val="2"/>
      <w:sz w:val="32"/>
      <w:lang w:val="en-US" w:eastAsia="zh-CN"/>
    </w:rPr>
  </w:style>
  <w:style w:type="character" w:customStyle="1" w:styleId="410">
    <w:name w:val="javascript"/>
    <w:qFormat/>
    <w:uiPriority w:val="99"/>
  </w:style>
  <w:style w:type="character" w:customStyle="1" w:styleId="411">
    <w:name w:val="图名 Char"/>
    <w:qFormat/>
    <w:uiPriority w:val="99"/>
    <w:rPr>
      <w:rFonts w:ascii="Arial" w:hAnsi="Arial" w:eastAsia="黑体"/>
      <w:kern w:val="2"/>
      <w:sz w:val="24"/>
      <w:lang w:val="en-US" w:eastAsia="zh-CN"/>
    </w:rPr>
  </w:style>
  <w:style w:type="character" w:customStyle="1" w:styleId="412">
    <w:name w:val="Used by Word for text of Help footnotes Char Char"/>
    <w:qFormat/>
    <w:uiPriority w:val="99"/>
    <w:rPr>
      <w:rFonts w:ascii="Times New Roman" w:hAnsi="Times New Roman" w:eastAsia="宋体"/>
      <w:sz w:val="20"/>
    </w:rPr>
  </w:style>
  <w:style w:type="character" w:customStyle="1" w:styleId="413">
    <w:name w:val="编号，小四 Char"/>
    <w:link w:val="414"/>
    <w:qFormat/>
    <w:locked/>
    <w:uiPriority w:val="99"/>
    <w:rPr>
      <w:rFonts w:ascii="Arial" w:hAnsi="Arial"/>
      <w:sz w:val="24"/>
    </w:rPr>
  </w:style>
  <w:style w:type="paragraph" w:customStyle="1" w:styleId="414">
    <w:name w:val="编号，小四"/>
    <w:basedOn w:val="1"/>
    <w:link w:val="413"/>
    <w:qFormat/>
    <w:uiPriority w:val="99"/>
    <w:pPr>
      <w:tabs>
        <w:tab w:val="left" w:pos="432"/>
      </w:tabs>
      <w:adjustRightInd/>
      <w:spacing w:line="360" w:lineRule="auto"/>
      <w:ind w:left="432" w:hanging="432"/>
    </w:pPr>
    <w:rPr>
      <w:rFonts w:ascii="Arial" w:hAnsi="Arial"/>
      <w:kern w:val="0"/>
      <w:sz w:val="24"/>
      <w:szCs w:val="20"/>
    </w:rPr>
  </w:style>
  <w:style w:type="character" w:customStyle="1" w:styleId="415">
    <w:name w:val="Font Style82"/>
    <w:qFormat/>
    <w:uiPriority w:val="99"/>
    <w:rPr>
      <w:rFonts w:ascii="宋体" w:eastAsia="宋体"/>
      <w:color w:val="000000"/>
      <w:sz w:val="14"/>
    </w:rPr>
  </w:style>
  <w:style w:type="character" w:customStyle="1" w:styleId="416">
    <w:name w:val="标题 2 Char Char"/>
    <w:qFormat/>
    <w:uiPriority w:val="99"/>
    <w:rPr>
      <w:rFonts w:ascii="楷体_GB2312" w:hAnsi="Arial" w:eastAsia="楷体_GB2312"/>
      <w:b/>
      <w:kern w:val="2"/>
      <w:sz w:val="32"/>
      <w:lang w:val="en-US" w:eastAsia="zh-CN"/>
    </w:rPr>
  </w:style>
  <w:style w:type="character" w:customStyle="1" w:styleId="417">
    <w:name w:val="未用 Char"/>
    <w:qFormat/>
    <w:uiPriority w:val="99"/>
    <w:rPr>
      <w:rFonts w:ascii="Arial" w:hAnsi="Arial" w:eastAsia="黑体"/>
      <w:kern w:val="2"/>
      <w:sz w:val="21"/>
      <w:lang w:val="en-US" w:eastAsia="zh-CN"/>
    </w:rPr>
  </w:style>
  <w:style w:type="character" w:customStyle="1" w:styleId="418">
    <w:name w:val="myp1111"/>
    <w:qFormat/>
    <w:uiPriority w:val="99"/>
    <w:rPr>
      <w:rFonts w:ascii="??" w:hAnsi="??"/>
      <w:color w:val="000000"/>
      <w:sz w:val="20"/>
      <w:u w:val="none"/>
    </w:rPr>
  </w:style>
  <w:style w:type="character" w:customStyle="1" w:styleId="419">
    <w:name w:val="样式 标题 4h4H4Fab-4T5Ref Heading 1rh1Heading sqlsect 1.2.3.... Char"/>
    <w:link w:val="321"/>
    <w:qFormat/>
    <w:locked/>
    <w:uiPriority w:val="99"/>
    <w:rPr>
      <w:rFonts w:ascii="微软雅黑" w:hAnsi="微软雅黑" w:eastAsia="微软雅黑"/>
      <w:b/>
      <w:kern w:val="2"/>
      <w:sz w:val="28"/>
    </w:rPr>
  </w:style>
  <w:style w:type="character" w:customStyle="1" w:styleId="420">
    <w:name w:val="h Char Char"/>
    <w:qFormat/>
    <w:uiPriority w:val="99"/>
    <w:rPr>
      <w:rFonts w:eastAsia="宋体"/>
      <w:kern w:val="2"/>
      <w:sz w:val="18"/>
      <w:lang w:val="en-US" w:eastAsia="zh-CN"/>
    </w:rPr>
  </w:style>
  <w:style w:type="character" w:customStyle="1" w:styleId="421">
    <w:name w:val="仿宋正文 Char"/>
    <w:link w:val="422"/>
    <w:qFormat/>
    <w:locked/>
    <w:uiPriority w:val="99"/>
    <w:rPr>
      <w:rFonts w:ascii="仿宋_GB2312" w:eastAsia="仿宋_GB2312"/>
      <w:kern w:val="2"/>
      <w:sz w:val="24"/>
      <w:lang w:val="en-US" w:eastAsia="zh-CN"/>
    </w:rPr>
  </w:style>
  <w:style w:type="paragraph" w:customStyle="1" w:styleId="422">
    <w:name w:val="仿宋正文"/>
    <w:basedOn w:val="1"/>
    <w:link w:val="421"/>
    <w:qFormat/>
    <w:uiPriority w:val="99"/>
    <w:pPr>
      <w:adjustRightInd/>
      <w:spacing w:line="360" w:lineRule="auto"/>
      <w:ind w:firstLine="480" w:firstLineChars="200"/>
    </w:pPr>
    <w:rPr>
      <w:rFonts w:ascii="仿宋_GB2312" w:eastAsia="仿宋_GB2312"/>
      <w:sz w:val="24"/>
      <w:szCs w:val="20"/>
    </w:rPr>
  </w:style>
  <w:style w:type="character" w:customStyle="1" w:styleId="423">
    <w:name w:val="正文首行缩进 Char Char Char Char Char Char"/>
    <w:qFormat/>
    <w:uiPriority w:val="99"/>
    <w:rPr>
      <w:rFonts w:ascii="宋体" w:eastAsia="宋体"/>
      <w:kern w:val="2"/>
      <w:sz w:val="24"/>
      <w:lang w:val="zh-CN"/>
    </w:rPr>
  </w:style>
  <w:style w:type="character" w:customStyle="1" w:styleId="424">
    <w:name w:val="样式 宋体"/>
    <w:qFormat/>
    <w:uiPriority w:val="99"/>
    <w:rPr>
      <w:rFonts w:ascii="宋体" w:eastAsia="宋体"/>
      <w:sz w:val="24"/>
    </w:rPr>
  </w:style>
  <w:style w:type="character" w:customStyle="1" w:styleId="425">
    <w:name w:val="tw4winJump"/>
    <w:qFormat/>
    <w:uiPriority w:val="99"/>
    <w:rPr>
      <w:rFonts w:ascii="Courier New" w:hAnsi="Courier New"/>
      <w:color w:val="008080"/>
      <w:lang w:val="en-US" w:eastAsia="zh-CN"/>
    </w:rPr>
  </w:style>
  <w:style w:type="character" w:customStyle="1" w:styleId="426">
    <w:name w:val="标题 1 字符"/>
    <w:qFormat/>
    <w:uiPriority w:val="99"/>
    <w:rPr>
      <w:rFonts w:ascii="Arial" w:hAnsi="Arial" w:eastAsia="黑体"/>
      <w:b/>
      <w:snapToGrid w:val="0"/>
      <w:kern w:val="44"/>
      <w:sz w:val="44"/>
    </w:rPr>
  </w:style>
  <w:style w:type="character" w:customStyle="1" w:styleId="427">
    <w:name w:val="style36"/>
    <w:basedOn w:val="71"/>
    <w:qFormat/>
    <w:uiPriority w:val="99"/>
    <w:rPr>
      <w:rFonts w:ascii="Arial" w:hAnsi="Arial" w:eastAsia="黑体" w:cs="Arial"/>
      <w:snapToGrid w:val="0"/>
      <w:kern w:val="0"/>
      <w:sz w:val="21"/>
      <w:szCs w:val="21"/>
    </w:rPr>
  </w:style>
  <w:style w:type="character" w:customStyle="1" w:styleId="428">
    <w:name w:val="pt9"/>
    <w:qFormat/>
    <w:uiPriority w:val="99"/>
    <w:rPr>
      <w:rFonts w:ascii="仿宋_GB2312" w:eastAsia="微软雅黑"/>
      <w:b/>
      <w:kern w:val="2"/>
      <w:sz w:val="32"/>
      <w:lang w:val="en-US" w:eastAsia="zh-CN"/>
    </w:rPr>
  </w:style>
  <w:style w:type="character" w:customStyle="1" w:styleId="429">
    <w:name w:val="DO_NOT_TRANSLATE"/>
    <w:qFormat/>
    <w:uiPriority w:val="99"/>
    <w:rPr>
      <w:rFonts w:ascii="Courier New" w:hAnsi="Courier New"/>
      <w:color w:val="800000"/>
      <w:lang w:val="en-US" w:eastAsia="zh-CN"/>
    </w:rPr>
  </w:style>
  <w:style w:type="character" w:customStyle="1" w:styleId="430">
    <w:name w:val="标书1 Char1"/>
    <w:qFormat/>
    <w:uiPriority w:val="99"/>
    <w:rPr>
      <w:rFonts w:eastAsia="宋体"/>
      <w:b/>
      <w:kern w:val="44"/>
      <w:sz w:val="44"/>
      <w:lang w:val="en-US" w:eastAsia="zh-CN"/>
    </w:rPr>
  </w:style>
  <w:style w:type="character" w:customStyle="1" w:styleId="431">
    <w:name w:val="页脚 字符"/>
    <w:qFormat/>
    <w:uiPriority w:val="99"/>
    <w:rPr>
      <w:kern w:val="2"/>
      <w:sz w:val="18"/>
    </w:rPr>
  </w:style>
  <w:style w:type="character" w:customStyle="1" w:styleId="432">
    <w:name w:val="正文2 Char"/>
    <w:qFormat/>
    <w:uiPriority w:val="99"/>
    <w:rPr>
      <w:rFonts w:eastAsia="宋体"/>
      <w:kern w:val="2"/>
      <w:sz w:val="24"/>
      <w:lang w:val="en-US" w:eastAsia="zh-CN"/>
    </w:rPr>
  </w:style>
  <w:style w:type="character" w:customStyle="1" w:styleId="433">
    <w:name w:val="Char Char21"/>
    <w:qFormat/>
    <w:uiPriority w:val="99"/>
    <w:rPr>
      <w:rFonts w:ascii="宋体" w:eastAsia="宋体"/>
      <w:kern w:val="1"/>
      <w:sz w:val="21"/>
      <w:lang w:val="zh-CN"/>
    </w:rPr>
  </w:style>
  <w:style w:type="character" w:customStyle="1" w:styleId="434">
    <w:name w:val="样式 正文缩进 + 首行缩进:  2 字符 Char Char"/>
    <w:link w:val="435"/>
    <w:qFormat/>
    <w:locked/>
    <w:uiPriority w:val="99"/>
    <w:rPr>
      <w:kern w:val="2"/>
      <w:sz w:val="24"/>
    </w:rPr>
  </w:style>
  <w:style w:type="paragraph" w:customStyle="1" w:styleId="435">
    <w:name w:val="样式 正文缩进 + 首行缩进:  2 字符"/>
    <w:basedOn w:val="4"/>
    <w:link w:val="434"/>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36">
    <w:name w:val="gray6"/>
    <w:basedOn w:val="71"/>
    <w:qFormat/>
    <w:uiPriority w:val="99"/>
    <w:rPr>
      <w:rFonts w:ascii="Arial" w:hAnsi="Arial" w:eastAsia="黑体" w:cs="Arial"/>
      <w:snapToGrid w:val="0"/>
      <w:kern w:val="0"/>
      <w:sz w:val="21"/>
      <w:szCs w:val="21"/>
    </w:rPr>
  </w:style>
  <w:style w:type="character" w:customStyle="1" w:styleId="437">
    <w:name w:val="hui"/>
    <w:basedOn w:val="71"/>
    <w:qFormat/>
    <w:uiPriority w:val="99"/>
    <w:rPr>
      <w:rFonts w:ascii="Arial" w:hAnsi="Arial" w:eastAsia="黑体" w:cs="Arial"/>
      <w:snapToGrid w:val="0"/>
      <w:kern w:val="0"/>
      <w:sz w:val="21"/>
      <w:szCs w:val="21"/>
    </w:rPr>
  </w:style>
  <w:style w:type="character" w:customStyle="1" w:styleId="438">
    <w:name w:val="哈哈正文 Char Char"/>
    <w:qFormat/>
    <w:uiPriority w:val="99"/>
    <w:rPr>
      <w:rFonts w:ascii="宋体" w:hAnsi="宋体" w:eastAsia="宋体"/>
      <w:kern w:val="2"/>
      <w:sz w:val="24"/>
      <w:lang w:val="en-US" w:eastAsia="zh-CN"/>
    </w:rPr>
  </w:style>
  <w:style w:type="paragraph" w:customStyle="1" w:styleId="439">
    <w:name w:val="样式 正文文本缩进 + 左侧:  2 字符 首行缩进:  2 字符"/>
    <w:basedOn w:val="3"/>
    <w:qFormat/>
    <w:uiPriority w:val="99"/>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40">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41">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42">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43">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4">
    <w:name w:val="subhead"/>
    <w:qFormat/>
    <w:uiPriority w:val="99"/>
    <w:pPr>
      <w:spacing w:after="120" w:line="300" w:lineRule="exact"/>
    </w:pPr>
    <w:rPr>
      <w:rFonts w:ascii="Arial" w:hAnsi="Arial" w:eastAsia="宋体" w:cs="Times New Roman"/>
      <w:b/>
      <w:kern w:val="0"/>
      <w:sz w:val="26"/>
      <w:szCs w:val="20"/>
      <w:lang w:val="en-US" w:eastAsia="en-US" w:bidi="ar-SA"/>
    </w:rPr>
  </w:style>
  <w:style w:type="paragraph" w:customStyle="1" w:styleId="445">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46">
    <w:name w:val="标题4_自定义"/>
    <w:basedOn w:val="9"/>
    <w:qFormat/>
    <w:uiPriority w:val="99"/>
    <w:pPr>
      <w:adjustRightInd/>
      <w:spacing w:before="0" w:after="0" w:line="360" w:lineRule="auto"/>
    </w:pPr>
    <w:rPr>
      <w:rFonts w:ascii="Verdana" w:eastAsia="Times New Roman"/>
      <w:sz w:val="21"/>
      <w:lang w:val="en-US"/>
    </w:rPr>
  </w:style>
  <w:style w:type="paragraph" w:customStyle="1" w:styleId="447">
    <w:name w:val="正文 内标 序号标"/>
    <w:basedOn w:val="448"/>
    <w:qFormat/>
    <w:uiPriority w:val="99"/>
    <w:pPr>
      <w:tabs>
        <w:tab w:val="left" w:pos="0"/>
      </w:tabs>
      <w:adjustRightInd/>
      <w:spacing w:before="0"/>
      <w:ind w:firstLine="482"/>
    </w:pPr>
    <w:rPr>
      <w:rFonts w:ascii="微软雅黑" w:hAnsi="微软雅黑"/>
      <w:sz w:val="24"/>
      <w:szCs w:val="24"/>
    </w:rPr>
  </w:style>
  <w:style w:type="paragraph" w:customStyle="1" w:styleId="448">
    <w:name w:val="My正文"/>
    <w:basedOn w:val="1"/>
    <w:qFormat/>
    <w:uiPriority w:val="99"/>
    <w:pPr>
      <w:spacing w:before="120" w:line="360" w:lineRule="auto"/>
      <w:ind w:firstLine="567"/>
    </w:pPr>
    <w:rPr>
      <w:rFonts w:ascii="Arial" w:hAnsi="Arial"/>
      <w:sz w:val="20"/>
      <w:szCs w:val="20"/>
    </w:rPr>
  </w:style>
  <w:style w:type="paragraph" w:customStyle="1" w:styleId="449">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50">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51">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52">
    <w:name w:val="修订2"/>
    <w:qFormat/>
    <w:uiPriority w:val="99"/>
    <w:rPr>
      <w:rFonts w:ascii="Times New Roman" w:hAnsi="Times New Roman" w:eastAsia="宋体" w:cs="Times New Roman"/>
      <w:kern w:val="2"/>
      <w:sz w:val="21"/>
      <w:szCs w:val="20"/>
      <w:lang w:val="en-US" w:eastAsia="zh-CN" w:bidi="ar-SA"/>
    </w:rPr>
  </w:style>
  <w:style w:type="paragraph" w:customStyle="1" w:styleId="453">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54">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5">
    <w:name w:val="文章标题"/>
    <w:next w:val="456"/>
    <w:qFormat/>
    <w:uiPriority w:val="99"/>
    <w:pPr>
      <w:spacing w:beforeLines="800" w:afterLines="100"/>
      <w:jc w:val="center"/>
    </w:pPr>
    <w:rPr>
      <w:rFonts w:ascii="Arial" w:hAnsi="Arial" w:eastAsia="黑体" w:cs="宋体"/>
      <w:bCs/>
      <w:kern w:val="2"/>
      <w:sz w:val="52"/>
      <w:szCs w:val="20"/>
      <w:lang w:val="en-US" w:eastAsia="zh-CN" w:bidi="ar-SA"/>
    </w:rPr>
  </w:style>
  <w:style w:type="paragraph" w:customStyle="1" w:styleId="456">
    <w:name w:val="封面公司名"/>
    <w:qFormat/>
    <w:uiPriority w:val="99"/>
    <w:pPr>
      <w:jc w:val="center"/>
    </w:pPr>
    <w:rPr>
      <w:rFonts w:ascii="Arial" w:hAnsi="Arial" w:eastAsia="楷体_GB2312" w:cs="宋体"/>
      <w:bCs/>
      <w:kern w:val="2"/>
      <w:sz w:val="28"/>
      <w:szCs w:val="20"/>
      <w:lang w:val="en-US" w:eastAsia="zh-CN" w:bidi="ar-SA"/>
    </w:rPr>
  </w:style>
  <w:style w:type="paragraph" w:customStyle="1" w:styleId="457">
    <w:name w:val="Char1 Char Char Char5"/>
    <w:basedOn w:val="1"/>
    <w:qFormat/>
    <w:uiPriority w:val="99"/>
    <w:pPr>
      <w:adjustRightInd/>
      <w:ind w:firstLine="200" w:firstLineChars="200"/>
    </w:pPr>
    <w:rPr>
      <w:rFonts w:ascii="Tahoma" w:hAnsi="Tahoma"/>
      <w:sz w:val="24"/>
      <w:szCs w:val="20"/>
    </w:rPr>
  </w:style>
  <w:style w:type="paragraph" w:customStyle="1" w:styleId="458">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59">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0">
    <w:name w:val="Char Char Char Char Char Char Char Char"/>
    <w:basedOn w:val="1"/>
    <w:qFormat/>
    <w:uiPriority w:val="99"/>
    <w:pPr>
      <w:tabs>
        <w:tab w:val="left" w:pos="360"/>
      </w:tabs>
    </w:pPr>
    <w:rPr>
      <w:sz w:val="24"/>
      <w:szCs w:val="20"/>
    </w:rPr>
  </w:style>
  <w:style w:type="paragraph" w:customStyle="1" w:styleId="461">
    <w:name w:val="Char Char11 Char Char Char"/>
    <w:basedOn w:val="1"/>
    <w:qFormat/>
    <w:uiPriority w:val="99"/>
    <w:pPr>
      <w:spacing w:line="360" w:lineRule="auto"/>
    </w:pPr>
    <w:rPr>
      <w:szCs w:val="20"/>
    </w:rPr>
  </w:style>
  <w:style w:type="paragraph" w:customStyle="1" w:styleId="462">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3">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64">
    <w:name w:val="样式3"/>
    <w:basedOn w:val="465"/>
    <w:qFormat/>
    <w:uiPriority w:val="99"/>
    <w:pPr>
      <w:tabs>
        <w:tab w:val="left" w:pos="2790"/>
        <w:tab w:val="left" w:pos="4230"/>
      </w:tabs>
      <w:spacing w:beforeLines="100"/>
      <w:jc w:val="left"/>
    </w:pPr>
  </w:style>
  <w:style w:type="paragraph" w:customStyle="1" w:styleId="465">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6">
    <w:name w:val="Char Char1 Char Char1 Char Char1"/>
    <w:basedOn w:val="1"/>
    <w:qFormat/>
    <w:uiPriority w:val="99"/>
    <w:pPr>
      <w:tabs>
        <w:tab w:val="left" w:pos="840"/>
      </w:tabs>
      <w:ind w:left="840" w:hanging="420"/>
    </w:pPr>
    <w:rPr>
      <w:rFonts w:ascii="Tahoma" w:hAnsi="Tahoma"/>
      <w:sz w:val="24"/>
    </w:rPr>
  </w:style>
  <w:style w:type="paragraph" w:customStyle="1" w:styleId="467">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68">
    <w:name w:val="标书标题2"/>
    <w:basedOn w:val="7"/>
    <w:qFormat/>
    <w:uiPriority w:val="99"/>
    <w:pPr>
      <w:keepLines w:val="0"/>
      <w:widowControl/>
      <w:tabs>
        <w:tab w:val="clear" w:pos="432"/>
      </w:tabs>
      <w:adjustRightInd w:val="0"/>
      <w:snapToGrid w:val="0"/>
      <w:spacing w:beforeLines="50" w:after="60" w:line="300" w:lineRule="auto"/>
      <w:ind w:left="840" w:hanging="420"/>
    </w:pPr>
    <w:rPr>
      <w:rFonts w:ascii="Arial Narrow" w:hAnsi="Arial Narrow"/>
      <w:szCs w:val="20"/>
      <w:lang w:val="en-US"/>
    </w:rPr>
  </w:style>
  <w:style w:type="paragraph" w:customStyle="1" w:styleId="469">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70">
    <w:name w:val="正文21"/>
    <w:basedOn w:val="1"/>
    <w:qFormat/>
    <w:uiPriority w:val="99"/>
    <w:pPr>
      <w:adjustRightInd/>
      <w:spacing w:before="156" w:line="360" w:lineRule="auto"/>
      <w:ind w:firstLine="510" w:firstLineChars="200"/>
    </w:pPr>
    <w:rPr>
      <w:sz w:val="24"/>
      <w:szCs w:val="20"/>
    </w:rPr>
  </w:style>
  <w:style w:type="paragraph" w:customStyle="1" w:styleId="471">
    <w:name w:val="Test2"/>
    <w:basedOn w:val="7"/>
    <w:qFormat/>
    <w:uiPriority w:val="99"/>
    <w:pPr>
      <w:widowControl/>
      <w:adjustRightInd w:val="0"/>
      <w:snapToGrid w:val="0"/>
      <w:spacing w:before="360" w:after="360" w:line="240" w:lineRule="atLeast"/>
    </w:pPr>
    <w:rPr>
      <w:rFonts w:ascii="宋体" w:hAnsi="Arial" w:eastAsia="宋体"/>
      <w:sz w:val="28"/>
      <w:lang w:val="en-US"/>
    </w:rPr>
  </w:style>
  <w:style w:type="paragraph" w:customStyle="1" w:styleId="472">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3">
    <w:name w:val="Char1"/>
    <w:basedOn w:val="1"/>
    <w:qFormat/>
    <w:uiPriority w:val="99"/>
    <w:rPr>
      <w:rFonts w:ascii="仿宋_GB2312" w:eastAsia="仿宋_GB2312"/>
      <w:b/>
      <w:sz w:val="32"/>
      <w:szCs w:val="32"/>
    </w:rPr>
  </w:style>
  <w:style w:type="paragraph" w:customStyle="1" w:styleId="474">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5">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76">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77">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8">
    <w:name w:val="6级标题"/>
    <w:basedOn w:val="479"/>
    <w:qFormat/>
    <w:uiPriority w:val="99"/>
    <w:pPr>
      <w:keepNext/>
      <w:tabs>
        <w:tab w:val="left" w:pos="360"/>
      </w:tabs>
      <w:outlineLvl w:val="5"/>
    </w:pPr>
  </w:style>
  <w:style w:type="paragraph" w:customStyle="1" w:styleId="479">
    <w:name w:val="5级标题"/>
    <w:basedOn w:val="480"/>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80">
    <w:name w:val="4级标题"/>
    <w:basedOn w:val="281"/>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81">
    <w:name w:val="样式 正文文本缩进 + 段前: 2 字符"/>
    <w:basedOn w:val="1"/>
    <w:qFormat/>
    <w:uiPriority w:val="99"/>
    <w:pPr>
      <w:adjustRightInd/>
      <w:ind w:left="420" w:leftChars="200"/>
      <w:jc w:val="left"/>
    </w:pPr>
    <w:rPr>
      <w:sz w:val="28"/>
      <w:szCs w:val="20"/>
      <w:lang w:eastAsia="zh-TW"/>
    </w:rPr>
  </w:style>
  <w:style w:type="paragraph" w:customStyle="1" w:styleId="482">
    <w:name w:val="Char2 Char Char"/>
    <w:basedOn w:val="1"/>
    <w:qFormat/>
    <w:uiPriority w:val="99"/>
    <w:pPr>
      <w:adjustRightInd/>
    </w:pPr>
    <w:rPr>
      <w:rFonts w:ascii="Tahoma" w:hAnsi="Tahoma"/>
      <w:sz w:val="24"/>
      <w:szCs w:val="20"/>
    </w:rPr>
  </w:style>
  <w:style w:type="paragraph" w:customStyle="1" w:styleId="483">
    <w:name w:val="_Style 11"/>
    <w:basedOn w:val="1"/>
    <w:qFormat/>
    <w:uiPriority w:val="99"/>
    <w:pPr>
      <w:adjustRightInd/>
      <w:ind w:firstLine="420" w:firstLineChars="200"/>
    </w:pPr>
    <w:rPr>
      <w:rFonts w:eastAsia="仿宋_GB2312"/>
      <w:sz w:val="28"/>
    </w:rPr>
  </w:style>
  <w:style w:type="paragraph" w:customStyle="1" w:styleId="484">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5">
    <w:name w:val="Char Char Char"/>
    <w:basedOn w:val="1"/>
    <w:qFormat/>
    <w:uiPriority w:val="99"/>
    <w:rPr>
      <w:rFonts w:ascii="Tahoma" w:hAnsi="Tahoma"/>
      <w:sz w:val="24"/>
      <w:szCs w:val="20"/>
    </w:rPr>
  </w:style>
  <w:style w:type="paragraph" w:customStyle="1" w:styleId="486">
    <w:name w:val="数字标题6"/>
    <w:basedOn w:val="11"/>
    <w:next w:val="1"/>
    <w:qFormat/>
    <w:uiPriority w:val="99"/>
    <w:pPr>
      <w:tabs>
        <w:tab w:val="left" w:pos="1080"/>
      </w:tabs>
      <w:ind w:left="1080" w:hanging="1080"/>
    </w:pPr>
    <w:rPr>
      <w:rFonts w:ascii="Times New Roman" w:hAnsi="Times New Roman" w:eastAsia="宋体"/>
      <w:i/>
    </w:rPr>
  </w:style>
  <w:style w:type="paragraph" w:customStyle="1" w:styleId="487">
    <w:name w:val="Table Cell"/>
    <w:qFormat/>
    <w:uiPriority w:val="99"/>
    <w:pPr>
      <w:adjustRightInd w:val="0"/>
      <w:snapToGrid w:val="0"/>
      <w:spacing w:before="20" w:after="20"/>
    </w:pPr>
    <w:rPr>
      <w:rFonts w:ascii="Courier New" w:hAnsi="Courier New" w:eastAsia="宋体" w:cs="Times New Roman"/>
      <w:kern w:val="0"/>
      <w:sz w:val="24"/>
      <w:szCs w:val="20"/>
      <w:lang w:val="en-US" w:eastAsia="zh-CN" w:bidi="ar-SA"/>
    </w:rPr>
  </w:style>
  <w:style w:type="paragraph" w:styleId="488">
    <w:name w:val="No Spacing"/>
    <w:basedOn w:val="1"/>
    <w:link w:val="934"/>
    <w:qFormat/>
    <w:uiPriority w:val="99"/>
    <w:rPr>
      <w:sz w:val="22"/>
      <w:szCs w:val="20"/>
    </w:rPr>
  </w:style>
  <w:style w:type="paragraph" w:customStyle="1" w:styleId="489">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0"/>
      <w:lang w:val="en-US" w:eastAsia="en-US" w:bidi="ar-SA"/>
    </w:rPr>
  </w:style>
  <w:style w:type="paragraph" w:customStyle="1" w:styleId="490">
    <w:name w:val="Char Char Char Char Char Char Char Char Char Char Char Char1 Char1"/>
    <w:basedOn w:val="1"/>
    <w:qFormat/>
    <w:uiPriority w:val="99"/>
    <w:rPr>
      <w:rFonts w:ascii="Tahoma" w:hAnsi="Tahoma" w:cs="仿宋_GB2312"/>
      <w:sz w:val="24"/>
      <w:szCs w:val="20"/>
    </w:rPr>
  </w:style>
  <w:style w:type="paragraph" w:customStyle="1" w:styleId="491">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2">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93">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4">
    <w:name w:val="MM Topic 2"/>
    <w:basedOn w:val="7"/>
    <w:qFormat/>
    <w:uiPriority w:val="99"/>
    <w:pPr>
      <w:tabs>
        <w:tab w:val="left" w:pos="1260"/>
      </w:tabs>
      <w:ind w:left="1260" w:hanging="420"/>
    </w:pPr>
    <w:rPr>
      <w:rFonts w:ascii="Arial" w:hAnsi="Arial" w:eastAsia="黑体"/>
      <w:lang w:val="en-US"/>
    </w:rPr>
  </w:style>
  <w:style w:type="paragraph" w:customStyle="1" w:styleId="495">
    <w:name w:val="五级无标题条"/>
    <w:basedOn w:val="1"/>
    <w:qFormat/>
    <w:uiPriority w:val="99"/>
    <w:pPr>
      <w:adjustRightInd/>
    </w:pPr>
  </w:style>
  <w:style w:type="paragraph" w:customStyle="1" w:styleId="496">
    <w:name w:val="Char5"/>
    <w:basedOn w:val="1"/>
    <w:qFormat/>
    <w:uiPriority w:val="99"/>
    <w:rPr>
      <w:rFonts w:ascii="仿宋_GB2312" w:eastAsia="仿宋_GB2312"/>
      <w:b/>
      <w:sz w:val="32"/>
      <w:szCs w:val="32"/>
    </w:rPr>
  </w:style>
  <w:style w:type="paragraph" w:customStyle="1" w:styleId="497">
    <w:name w:val="TOC 标题1"/>
    <w:basedOn w:val="6"/>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8">
    <w:name w:val="彩色列表 - 强调文字颜色 12"/>
    <w:basedOn w:val="1"/>
    <w:qFormat/>
    <w:uiPriority w:val="99"/>
    <w:pPr>
      <w:adjustRightInd/>
      <w:ind w:firstLine="420" w:firstLineChars="200"/>
    </w:pPr>
    <w:rPr>
      <w:rFonts w:ascii="Calibri" w:hAnsi="Calibri"/>
      <w:szCs w:val="22"/>
    </w:rPr>
  </w:style>
  <w:style w:type="paragraph" w:customStyle="1" w:styleId="499">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00">
    <w:name w:val="Char2"/>
    <w:basedOn w:val="1"/>
    <w:qFormat/>
    <w:uiPriority w:val="99"/>
    <w:rPr>
      <w:rFonts w:ascii="仿宋_GB2312" w:eastAsia="仿宋_GB2312"/>
      <w:b/>
      <w:sz w:val="32"/>
      <w:szCs w:val="32"/>
    </w:rPr>
  </w:style>
  <w:style w:type="paragraph" w:customStyle="1" w:styleId="501">
    <w:name w:val="数字标题3"/>
    <w:basedOn w:val="8"/>
    <w:next w:val="1"/>
    <w:qFormat/>
    <w:uiPriority w:val="99"/>
    <w:pPr>
      <w:spacing w:line="240" w:lineRule="auto"/>
    </w:pPr>
    <w:rPr>
      <w:sz w:val="28"/>
      <w:szCs w:val="28"/>
    </w:rPr>
  </w:style>
  <w:style w:type="paragraph" w:customStyle="1" w:styleId="502">
    <w:name w:val="FA正文"/>
    <w:basedOn w:val="1"/>
    <w:qFormat/>
    <w:uiPriority w:val="99"/>
    <w:pPr>
      <w:spacing w:line="360" w:lineRule="auto"/>
      <w:ind w:firstLine="480" w:firstLineChars="200"/>
    </w:pPr>
    <w:rPr>
      <w:rFonts w:hAnsi="宋体"/>
      <w:sz w:val="24"/>
      <w:szCs w:val="20"/>
    </w:rPr>
  </w:style>
  <w:style w:type="paragraph" w:customStyle="1" w:styleId="503">
    <w:name w:val="MM Topic 5"/>
    <w:basedOn w:val="10"/>
    <w:qFormat/>
    <w:uiPriority w:val="99"/>
    <w:pPr>
      <w:tabs>
        <w:tab w:val="left" w:pos="2520"/>
      </w:tabs>
      <w:adjustRightInd/>
      <w:ind w:left="2520" w:hanging="420"/>
    </w:pPr>
  </w:style>
  <w:style w:type="paragraph" w:customStyle="1" w:styleId="504">
    <w:name w:val="Char Char Char Char Char Char Char Char Char Char1"/>
    <w:basedOn w:val="1"/>
    <w:qFormat/>
    <w:uiPriority w:val="99"/>
    <w:rPr>
      <w:rFonts w:ascii="仿宋_GB2312" w:eastAsia="仿宋_GB2312"/>
      <w:b/>
      <w:sz w:val="32"/>
      <w:szCs w:val="32"/>
    </w:rPr>
  </w:style>
  <w:style w:type="paragraph" w:customStyle="1" w:styleId="505">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6">
    <w:name w:val="修订1"/>
    <w:qFormat/>
    <w:uiPriority w:val="99"/>
    <w:rPr>
      <w:rFonts w:ascii="Times New Roman" w:hAnsi="Times New Roman" w:eastAsia="宋体" w:cs="Times New Roman"/>
      <w:color w:val="000000"/>
      <w:kern w:val="1"/>
      <w:sz w:val="21"/>
      <w:szCs w:val="20"/>
      <w:lang w:val="en-US" w:eastAsia="zh-CN" w:bidi="ar-SA"/>
    </w:rPr>
  </w:style>
  <w:style w:type="paragraph" w:customStyle="1" w:styleId="507">
    <w:name w:val="Char2 Char Char Char"/>
    <w:basedOn w:val="1"/>
    <w:qFormat/>
    <w:uiPriority w:val="99"/>
    <w:rPr>
      <w:rFonts w:ascii="仿宋_GB2312" w:eastAsia="仿宋_GB2312"/>
      <w:b/>
      <w:sz w:val="32"/>
      <w:szCs w:val="32"/>
    </w:rPr>
  </w:style>
  <w:style w:type="paragraph" w:customStyle="1" w:styleId="508">
    <w:name w:val="Char2 Char Char Char1"/>
    <w:basedOn w:val="1"/>
    <w:qFormat/>
    <w:uiPriority w:val="99"/>
    <w:rPr>
      <w:rFonts w:ascii="仿宋_GB2312" w:eastAsia="仿宋_GB2312"/>
      <w:b/>
      <w:sz w:val="32"/>
      <w:szCs w:val="32"/>
    </w:rPr>
  </w:style>
  <w:style w:type="paragraph" w:customStyle="1" w:styleId="509">
    <w:name w:val="默认段落样式"/>
    <w:basedOn w:val="163"/>
    <w:qFormat/>
    <w:uiPriority w:val="99"/>
    <w:pPr>
      <w:spacing w:before="0"/>
      <w:ind w:firstLine="480"/>
      <w:outlineLvl w:val="2"/>
    </w:pPr>
    <w:rPr>
      <w:rFonts w:ascii="仿宋_GB2312" w:hAnsi="宋体" w:eastAsia="仿宋_GB2312"/>
      <w:color w:val="000000"/>
      <w:szCs w:val="24"/>
    </w:rPr>
  </w:style>
  <w:style w:type="paragraph" w:customStyle="1" w:styleId="510">
    <w:name w:val="图中文字"/>
    <w:basedOn w:val="1"/>
    <w:qFormat/>
    <w:uiPriority w:val="99"/>
    <w:pPr>
      <w:snapToGrid w:val="0"/>
      <w:spacing w:line="240" w:lineRule="atLeast"/>
      <w:ind w:firstLine="200" w:firstLineChars="200"/>
      <w:jc w:val="center"/>
    </w:pPr>
    <w:rPr>
      <w:sz w:val="24"/>
      <w:szCs w:val="20"/>
    </w:rPr>
  </w:style>
  <w:style w:type="paragraph" w:customStyle="1" w:styleId="511">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2">
    <w:name w:val="MM Topic 3"/>
    <w:basedOn w:val="8"/>
    <w:qFormat/>
    <w:uiPriority w:val="99"/>
    <w:pPr>
      <w:tabs>
        <w:tab w:val="left" w:pos="1680"/>
      </w:tabs>
      <w:adjustRightInd/>
      <w:ind w:left="1680" w:hanging="420"/>
    </w:pPr>
  </w:style>
  <w:style w:type="paragraph" w:customStyle="1" w:styleId="513">
    <w:name w:val="标准小四"/>
    <w:basedOn w:val="1"/>
    <w:qFormat/>
    <w:uiPriority w:val="99"/>
    <w:pPr>
      <w:spacing w:line="360" w:lineRule="auto"/>
      <w:ind w:firstLine="480" w:firstLineChars="200"/>
    </w:pPr>
    <w:rPr>
      <w:rFonts w:ascii="Arial" w:hAnsi="Arial"/>
      <w:sz w:val="24"/>
      <w:szCs w:val="21"/>
    </w:rPr>
  </w:style>
  <w:style w:type="paragraph" w:customStyle="1" w:styleId="514">
    <w:name w:val="样式 标题 2H2h2Underrubrik1prop2l2Chapter Titlesect 1.2DO NO..."/>
    <w:basedOn w:val="7"/>
    <w:qFormat/>
    <w:uiPriority w:val="99"/>
    <w:pPr>
      <w:spacing w:before="120" w:after="120"/>
      <w:ind w:left="425" w:hanging="425"/>
    </w:pPr>
    <w:rPr>
      <w:rFonts w:ascii="微软雅黑" w:hAnsi="微软雅黑" w:eastAsia="微软雅黑" w:cs="宋体"/>
      <w:szCs w:val="20"/>
      <w:lang w:val="en-US"/>
    </w:rPr>
  </w:style>
  <w:style w:type="paragraph" w:customStyle="1" w:styleId="515">
    <w:name w:val="表格（小）"/>
    <w:basedOn w:val="1"/>
    <w:qFormat/>
    <w:uiPriority w:val="99"/>
    <w:pPr>
      <w:adjustRightInd/>
      <w:snapToGrid w:val="0"/>
      <w:spacing w:line="300" w:lineRule="auto"/>
    </w:pPr>
    <w:rPr>
      <w:rFonts w:eastAsia="仿宋"/>
      <w:szCs w:val="21"/>
    </w:rPr>
  </w:style>
  <w:style w:type="paragraph" w:customStyle="1" w:styleId="516">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17">
    <w:name w:val="Char2 Char Char1"/>
    <w:basedOn w:val="1"/>
    <w:qFormat/>
    <w:uiPriority w:val="99"/>
    <w:pPr>
      <w:adjustRightInd/>
    </w:pPr>
    <w:rPr>
      <w:rFonts w:ascii="Tahoma" w:hAnsi="Tahoma"/>
      <w:sz w:val="24"/>
      <w:szCs w:val="20"/>
    </w:rPr>
  </w:style>
  <w:style w:type="paragraph" w:customStyle="1" w:styleId="518">
    <w:name w:val="列出段落5"/>
    <w:basedOn w:val="1"/>
    <w:qFormat/>
    <w:uiPriority w:val="99"/>
    <w:pPr>
      <w:spacing w:line="360" w:lineRule="auto"/>
      <w:ind w:firstLine="200" w:firstLineChars="200"/>
    </w:pPr>
    <w:rPr>
      <w:rFonts w:eastAsia="楷体_GB2312" w:cs="Lucida Sans"/>
      <w:sz w:val="24"/>
    </w:rPr>
  </w:style>
  <w:style w:type="paragraph" w:customStyle="1" w:styleId="519">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0">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521">
    <w:name w:val="TOC 标题111"/>
    <w:basedOn w:val="6"/>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2">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24">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25">
    <w:name w:val="_Style 3"/>
    <w:basedOn w:val="1"/>
    <w:qFormat/>
    <w:uiPriority w:val="99"/>
    <w:pPr>
      <w:adjustRightInd/>
      <w:ind w:firstLine="420" w:firstLineChars="200"/>
    </w:pPr>
    <w:rPr>
      <w:rFonts w:eastAsia="仿宋_GB2312"/>
      <w:sz w:val="28"/>
    </w:rPr>
  </w:style>
  <w:style w:type="paragraph" w:customStyle="1" w:styleId="526">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7">
    <w:name w:val="Bulleting First Indent 1"/>
    <w:basedOn w:val="28"/>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8">
    <w:name w:val="左对齐表格文字"/>
    <w:basedOn w:val="1"/>
    <w:qFormat/>
    <w:uiPriority w:val="99"/>
    <w:pPr>
      <w:adjustRightInd/>
      <w:ind w:firstLine="200" w:firstLineChars="200"/>
      <w:jc w:val="right"/>
    </w:pPr>
  </w:style>
  <w:style w:type="paragraph" w:customStyle="1" w:styleId="529">
    <w:name w:val="Char Char11 Char Char Char Char Char Char Char Char Char"/>
    <w:basedOn w:val="1"/>
    <w:qFormat/>
    <w:uiPriority w:val="99"/>
    <w:pPr>
      <w:spacing w:line="360" w:lineRule="auto"/>
    </w:pPr>
    <w:rPr>
      <w:szCs w:val="20"/>
    </w:rPr>
  </w:style>
  <w:style w:type="paragraph" w:customStyle="1" w:styleId="530">
    <w:name w:val="正文1.25"/>
    <w:basedOn w:val="1"/>
    <w:qFormat/>
    <w:uiPriority w:val="99"/>
    <w:pPr>
      <w:adjustRightInd/>
      <w:spacing w:line="300" w:lineRule="auto"/>
      <w:ind w:firstLine="480" w:firstLineChars="200"/>
    </w:pPr>
    <w:rPr>
      <w:sz w:val="24"/>
      <w:szCs w:val="20"/>
    </w:rPr>
  </w:style>
  <w:style w:type="paragraph" w:customStyle="1" w:styleId="531">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32">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20"/>
      <w:lang w:val="en-US" w:eastAsia="zh-CN" w:bidi="ar-SA"/>
    </w:rPr>
  </w:style>
  <w:style w:type="paragraph" w:customStyle="1" w:styleId="533">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1 Char Char Char1"/>
    <w:basedOn w:val="1"/>
    <w:qFormat/>
    <w:uiPriority w:val="99"/>
    <w:rPr>
      <w:rFonts w:ascii="仿宋_GB2312" w:eastAsia="仿宋_GB2312"/>
      <w:b/>
      <w:sz w:val="32"/>
      <w:szCs w:val="20"/>
    </w:rPr>
  </w:style>
  <w:style w:type="paragraph" w:customStyle="1" w:styleId="535">
    <w:name w:val="列出段落2"/>
    <w:basedOn w:val="1"/>
    <w:qFormat/>
    <w:uiPriority w:val="99"/>
    <w:pPr>
      <w:adjustRightInd/>
      <w:ind w:firstLine="420" w:firstLineChars="200"/>
    </w:pPr>
    <w:rPr>
      <w:rFonts w:ascii="宋体" w:hAnsi="宋体"/>
      <w:sz w:val="24"/>
    </w:rPr>
  </w:style>
  <w:style w:type="paragraph" w:customStyle="1" w:styleId="536">
    <w:name w:val="默认段落字体 Para Char Char Char Char Char Char Char"/>
    <w:basedOn w:val="1"/>
    <w:qFormat/>
    <w:uiPriority w:val="99"/>
    <w:rPr>
      <w:rFonts w:eastAsia="仿宋_GB2312"/>
      <w:sz w:val="28"/>
      <w:szCs w:val="20"/>
    </w:rPr>
  </w:style>
  <w:style w:type="paragraph" w:customStyle="1" w:styleId="537">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8">
    <w:name w:val="样式 标题 4PIM 4H4h4bulletblbbH41H42H43H44H45H46H47H48...1"/>
    <w:basedOn w:val="9"/>
    <w:qFormat/>
    <w:uiPriority w:val="99"/>
    <w:pPr>
      <w:widowControl/>
      <w:jc w:val="left"/>
    </w:pPr>
    <w:rPr>
      <w:rFonts w:cs="宋体"/>
      <w:sz w:val="24"/>
      <w:szCs w:val="20"/>
    </w:rPr>
  </w:style>
  <w:style w:type="paragraph" w:customStyle="1" w:styleId="539">
    <w:name w:val="彩色列表 - 强调文字颜色 11"/>
    <w:basedOn w:val="1"/>
    <w:qFormat/>
    <w:uiPriority w:val="99"/>
    <w:pPr>
      <w:adjustRightInd/>
      <w:ind w:firstLine="420" w:firstLineChars="200"/>
    </w:pPr>
    <w:rPr>
      <w:rFonts w:ascii="Calibri" w:hAnsi="Calibri"/>
      <w:szCs w:val="22"/>
    </w:rPr>
  </w:style>
  <w:style w:type="paragraph" w:customStyle="1" w:styleId="540">
    <w:name w:val="加粗正文"/>
    <w:basedOn w:val="1"/>
    <w:qFormat/>
    <w:uiPriority w:val="99"/>
    <w:pPr>
      <w:adjustRightInd/>
      <w:spacing w:beforeLines="50" w:afterLines="50" w:line="360" w:lineRule="auto"/>
      <w:ind w:firstLine="422" w:firstLineChars="200"/>
    </w:pPr>
    <w:rPr>
      <w:b/>
      <w:bCs/>
      <w:szCs w:val="21"/>
    </w:rPr>
  </w:style>
  <w:style w:type="paragraph" w:customStyle="1" w:styleId="541">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2">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43">
    <w:name w:val="Char Char Char1 Char1"/>
    <w:basedOn w:val="1"/>
    <w:qFormat/>
    <w:uiPriority w:val="99"/>
    <w:rPr>
      <w:szCs w:val="20"/>
    </w:rPr>
  </w:style>
  <w:style w:type="paragraph" w:customStyle="1" w:styleId="544">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5">
    <w:name w:val="样式 标题 2 + 宋体 左侧:  1.76 厘米 首行缩进:  0 厘米"/>
    <w:basedOn w:val="7"/>
    <w:qFormat/>
    <w:uiPriority w:val="99"/>
    <w:pPr>
      <w:tabs>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6">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47">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48">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9">
    <w:name w:val="CM14"/>
    <w:basedOn w:val="258"/>
    <w:next w:val="258"/>
    <w:qFormat/>
    <w:uiPriority w:val="99"/>
    <w:pPr>
      <w:spacing w:after="68"/>
    </w:pPr>
    <w:rPr>
      <w:rFonts w:ascii="FHLHE E+ Futura Bk" w:eastAsia="FHLHE E+ Futura Bk" w:cs="Times New Roman"/>
      <w:color w:val="auto"/>
    </w:rPr>
  </w:style>
  <w:style w:type="paragraph" w:customStyle="1" w:styleId="550">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1">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52">
    <w:name w:val="Char Char Char Char1"/>
    <w:basedOn w:val="1"/>
    <w:qFormat/>
    <w:uiPriority w:val="99"/>
    <w:pPr>
      <w:tabs>
        <w:tab w:val="left" w:pos="0"/>
      </w:tabs>
      <w:adjustRightInd/>
      <w:ind w:firstLine="200" w:firstLineChars="200"/>
    </w:pPr>
    <w:rPr>
      <w:rFonts w:ascii="宋体" w:hAnsi="宋体" w:eastAsia="仿宋_GB2312"/>
      <w:sz w:val="28"/>
    </w:rPr>
  </w:style>
  <w:style w:type="paragraph" w:customStyle="1" w:styleId="553">
    <w:name w:val="正文文字 2"/>
    <w:basedOn w:val="258"/>
    <w:next w:val="258"/>
    <w:qFormat/>
    <w:uiPriority w:val="99"/>
    <w:rPr>
      <w:rFonts w:ascii="宋体" w:eastAsia="宋体" w:cs="Times New Roman"/>
      <w:color w:val="auto"/>
    </w:rPr>
  </w:style>
  <w:style w:type="paragraph" w:customStyle="1" w:styleId="554">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555">
    <w:name w:val="Char Char1 Char"/>
    <w:basedOn w:val="1"/>
    <w:qFormat/>
    <w:uiPriority w:val="99"/>
    <w:rPr>
      <w:rFonts w:ascii="仿宋_GB2312" w:eastAsia="仿宋_GB2312"/>
      <w:b/>
      <w:sz w:val="32"/>
      <w:szCs w:val="32"/>
    </w:rPr>
  </w:style>
  <w:style w:type="paragraph" w:customStyle="1" w:styleId="556">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7">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58">
    <w:name w:val="Char Char111"/>
    <w:basedOn w:val="1"/>
    <w:qFormat/>
    <w:uiPriority w:val="99"/>
    <w:pPr>
      <w:spacing w:line="360" w:lineRule="auto"/>
    </w:pPr>
    <w:rPr>
      <w:szCs w:val="20"/>
    </w:rPr>
  </w:style>
  <w:style w:type="paragraph" w:customStyle="1" w:styleId="559">
    <w:name w:val="Char"/>
    <w:basedOn w:val="1"/>
    <w:qFormat/>
    <w:uiPriority w:val="99"/>
    <w:rPr>
      <w:rFonts w:ascii="仿宋_GB2312" w:eastAsia="仿宋_GB2312"/>
      <w:b/>
      <w:sz w:val="32"/>
      <w:szCs w:val="32"/>
    </w:rPr>
  </w:style>
  <w:style w:type="paragraph" w:customStyle="1" w:styleId="560">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1">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562">
    <w:name w:val="Char Char Char1 Char"/>
    <w:basedOn w:val="1"/>
    <w:qFormat/>
    <w:uiPriority w:val="99"/>
    <w:rPr>
      <w:szCs w:val="20"/>
    </w:rPr>
  </w:style>
  <w:style w:type="paragraph" w:customStyle="1" w:styleId="563">
    <w:name w:val="正文标准"/>
    <w:basedOn w:val="1"/>
    <w:qFormat/>
    <w:uiPriority w:val="99"/>
    <w:pPr>
      <w:adjustRightInd/>
      <w:spacing w:line="360" w:lineRule="auto"/>
      <w:ind w:firstLine="200" w:firstLineChars="200"/>
    </w:pPr>
    <w:rPr>
      <w:rFonts w:ascii="宋体" w:hAnsi="Calibri"/>
      <w:sz w:val="24"/>
    </w:rPr>
  </w:style>
  <w:style w:type="paragraph" w:customStyle="1" w:styleId="564">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5">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66">
    <w:name w:val="Th"/>
    <w:qFormat/>
    <w:uiPriority w:val="99"/>
    <w:pPr>
      <w:keepNext/>
      <w:keepLines/>
      <w:spacing w:before="20" w:after="60" w:line="220" w:lineRule="exact"/>
      <w:ind w:left="240"/>
    </w:pPr>
    <w:rPr>
      <w:rFonts w:ascii="Times New Roman" w:hAnsi="Times New Roman" w:eastAsia="宋体" w:cs="Times New Roman"/>
      <w:b/>
      <w:kern w:val="0"/>
      <w:sz w:val="19"/>
      <w:szCs w:val="20"/>
      <w:lang w:val="en-US" w:eastAsia="en-US" w:bidi="ar-SA"/>
    </w:rPr>
  </w:style>
  <w:style w:type="paragraph" w:customStyle="1" w:styleId="567">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68">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9">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70">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71">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73">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4">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5">
    <w:name w:val="标准有序列表（L1）"/>
    <w:basedOn w:val="4"/>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6">
    <w:name w:val="Char Char Char Char Char Char Char Char Char Char"/>
    <w:basedOn w:val="1"/>
    <w:qFormat/>
    <w:uiPriority w:val="99"/>
    <w:rPr>
      <w:rFonts w:ascii="仿宋_GB2312" w:eastAsia="仿宋_GB2312"/>
      <w:b/>
      <w:sz w:val="32"/>
      <w:szCs w:val="32"/>
    </w:rPr>
  </w:style>
  <w:style w:type="paragraph" w:customStyle="1" w:styleId="577">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78">
    <w:name w:val="_正文段落"/>
    <w:basedOn w:val="1"/>
    <w:qFormat/>
    <w:uiPriority w:val="99"/>
    <w:pPr>
      <w:adjustRightInd/>
      <w:ind w:firstLine="560"/>
    </w:pPr>
    <w:rPr>
      <w:rFonts w:ascii="仿宋_GB2312" w:hAnsi="仿宋" w:eastAsia="仿宋_GB2312"/>
      <w:kern w:val="0"/>
      <w:sz w:val="28"/>
      <w:szCs w:val="28"/>
    </w:rPr>
  </w:style>
  <w:style w:type="paragraph" w:customStyle="1" w:styleId="579">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80">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kern w:val="0"/>
      <w:sz w:val="32"/>
      <w:szCs w:val="20"/>
      <w:lang w:val="en-US" w:eastAsia="zh-CN" w:bidi="ar-SA"/>
    </w:rPr>
  </w:style>
  <w:style w:type="paragraph" w:customStyle="1" w:styleId="581">
    <w:name w:val="正文（首行缩进）"/>
    <w:basedOn w:val="3"/>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83">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4">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qFormat/>
    <w:uiPriority w:val="99"/>
    <w:rPr>
      <w:szCs w:val="20"/>
    </w:rPr>
  </w:style>
  <w:style w:type="paragraph" w:customStyle="1" w:styleId="586">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87">
    <w:name w:val="默认段落字体 Para Char"/>
    <w:basedOn w:val="1"/>
    <w:qFormat/>
    <w:uiPriority w:val="99"/>
    <w:rPr>
      <w:rFonts w:ascii="Tahoma" w:hAnsi="Tahoma"/>
      <w:sz w:val="24"/>
      <w:szCs w:val="20"/>
    </w:rPr>
  </w:style>
  <w:style w:type="paragraph" w:customStyle="1" w:styleId="588">
    <w:name w:val="标题五"/>
    <w:basedOn w:val="1"/>
    <w:qFormat/>
    <w:uiPriority w:val="99"/>
    <w:pPr>
      <w:adjustRightInd/>
      <w:spacing w:beforeLines="50" w:line="360" w:lineRule="auto"/>
    </w:pPr>
    <w:rPr>
      <w:b/>
      <w:sz w:val="24"/>
    </w:rPr>
  </w:style>
  <w:style w:type="paragraph" w:customStyle="1" w:styleId="589">
    <w:name w:val="Char Char1101"/>
    <w:basedOn w:val="1"/>
    <w:qFormat/>
    <w:uiPriority w:val="99"/>
    <w:pPr>
      <w:spacing w:line="360" w:lineRule="auto"/>
    </w:pPr>
    <w:rPr>
      <w:rFonts w:ascii="Tahoma" w:hAnsi="Tahoma"/>
      <w:sz w:val="24"/>
      <w:szCs w:val="20"/>
    </w:rPr>
  </w:style>
  <w:style w:type="paragraph" w:customStyle="1" w:styleId="590">
    <w:name w:val="Char Char Char Char Char Char Char Char1"/>
    <w:basedOn w:val="1"/>
    <w:qFormat/>
    <w:uiPriority w:val="99"/>
    <w:pPr>
      <w:tabs>
        <w:tab w:val="left" w:pos="360"/>
      </w:tabs>
    </w:pPr>
    <w:rPr>
      <w:sz w:val="24"/>
      <w:szCs w:val="20"/>
    </w:rPr>
  </w:style>
  <w:style w:type="paragraph" w:customStyle="1" w:styleId="591">
    <w:name w:val="Char Char Char 字元 字元"/>
    <w:basedOn w:val="1"/>
    <w:qFormat/>
    <w:uiPriority w:val="99"/>
    <w:pPr>
      <w:adjustRightInd/>
      <w:spacing w:line="360" w:lineRule="auto"/>
      <w:ind w:firstLine="200" w:firstLineChars="200"/>
    </w:pPr>
    <w:rPr>
      <w:szCs w:val="20"/>
    </w:rPr>
  </w:style>
  <w:style w:type="paragraph" w:customStyle="1" w:styleId="592">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qFormat/>
    <w:uiPriority w:val="99"/>
    <w:rPr>
      <w:rFonts w:ascii="仿宋_GB2312" w:eastAsia="仿宋_GB2312"/>
      <w:b/>
      <w:sz w:val="32"/>
      <w:szCs w:val="32"/>
    </w:rPr>
  </w:style>
  <w:style w:type="paragraph" w:customStyle="1" w:styleId="594">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7"/>
    <w:next w:val="1"/>
    <w:uiPriority w:val="99"/>
    <w:pPr>
      <w:tabs>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7"/>
    <w:qFormat/>
    <w:uiPriority w:val="99"/>
    <w:pPr>
      <w:spacing w:line="460" w:lineRule="exact"/>
      <w:outlineLvl w:val="2"/>
    </w:pPr>
    <w:rPr>
      <w:rFonts w:ascii="仿宋_GB2312" w:hAnsi="宋体" w:eastAsia="仿宋_GB2312"/>
      <w:b/>
      <w:bCs/>
      <w:sz w:val="24"/>
      <w:szCs w:val="24"/>
    </w:rPr>
  </w:style>
  <w:style w:type="paragraph" w:customStyle="1" w:styleId="598">
    <w:name w:val="批注框文本 Char Char"/>
    <w:basedOn w:val="1"/>
    <w:uiPriority w:val="99"/>
    <w:pPr>
      <w:adjustRightInd/>
    </w:pPr>
    <w:rPr>
      <w:sz w:val="18"/>
      <w:szCs w:val="20"/>
    </w:rPr>
  </w:style>
  <w:style w:type="paragraph" w:customStyle="1" w:styleId="599">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602">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qFormat/>
    <w:uiPriority w:val="99"/>
    <w:pPr>
      <w:adjustRightInd/>
      <w:spacing w:line="360" w:lineRule="auto"/>
    </w:pPr>
    <w:rPr>
      <w:rFonts w:ascii="仿宋_GB2312" w:eastAsia="仿宋_GB2312"/>
      <w:sz w:val="24"/>
      <w:szCs w:val="20"/>
    </w:rPr>
  </w:style>
  <w:style w:type="paragraph" w:customStyle="1" w:styleId="604">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06">
    <w:name w:val="正文文字缩进项目"/>
    <w:basedOn w:val="3"/>
    <w:uiPriority w:val="99"/>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qFormat/>
    <w:uiPriority w:val="99"/>
    <w:pPr>
      <w:spacing w:line="480" w:lineRule="atLeast"/>
      <w:ind w:firstLine="567"/>
      <w:textAlignment w:val="baseline"/>
    </w:pPr>
    <w:rPr>
      <w:kern w:val="0"/>
      <w:sz w:val="24"/>
      <w:szCs w:val="20"/>
    </w:rPr>
  </w:style>
  <w:style w:type="paragraph" w:customStyle="1" w:styleId="608">
    <w:name w:val="正文文字表格居中"/>
    <w:basedOn w:val="1"/>
    <w:next w:val="59"/>
    <w:qFormat/>
    <w:uiPriority w:val="99"/>
    <w:pPr>
      <w:snapToGrid w:val="0"/>
      <w:spacing w:line="360" w:lineRule="auto"/>
    </w:pPr>
    <w:rPr>
      <w:rFonts w:ascii="宋体"/>
      <w:b/>
      <w:sz w:val="24"/>
      <w:szCs w:val="20"/>
    </w:rPr>
  </w:style>
  <w:style w:type="paragraph" w:customStyle="1" w:styleId="609">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10">
    <w:name w:val="小节"/>
    <w:basedOn w:val="8"/>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11">
    <w:name w:val="Plain Text1"/>
    <w:basedOn w:val="1"/>
    <w:qFormat/>
    <w:uiPriority w:val="99"/>
    <w:pPr>
      <w:adjustRightInd/>
    </w:pPr>
    <w:rPr>
      <w:rFonts w:ascii="宋体" w:hAnsi="Courier New"/>
    </w:rPr>
  </w:style>
  <w:style w:type="paragraph" w:customStyle="1" w:styleId="612">
    <w:name w:val="Char3"/>
    <w:basedOn w:val="1"/>
    <w:qFormat/>
    <w:uiPriority w:val="99"/>
    <w:pPr>
      <w:adjustRightInd/>
    </w:pPr>
    <w:rPr>
      <w:rFonts w:ascii="仿宋_GB2312" w:eastAsia="仿宋_GB2312"/>
      <w:b/>
      <w:sz w:val="32"/>
      <w:szCs w:val="32"/>
    </w:rPr>
  </w:style>
  <w:style w:type="paragraph" w:customStyle="1" w:styleId="613">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4">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15">
    <w:name w:val="标题2"/>
    <w:basedOn w:val="7"/>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16">
    <w:name w:val="List Paragraph1"/>
    <w:basedOn w:val="1"/>
    <w:uiPriority w:val="99"/>
    <w:pPr>
      <w:spacing w:line="360" w:lineRule="auto"/>
      <w:ind w:firstLine="200" w:firstLineChars="200"/>
    </w:pPr>
    <w:rPr>
      <w:rFonts w:eastAsia="楷体_GB2312" w:cs="Lucida Sans"/>
      <w:sz w:val="24"/>
    </w:rPr>
  </w:style>
  <w:style w:type="paragraph" w:customStyle="1" w:styleId="617">
    <w:name w:val="样式 标题 3标题 3 Char第二层条h33Bold Headbh章标题1小标题level_3PIM 3..."/>
    <w:basedOn w:val="8"/>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18">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9">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0">
    <w:name w:val="Char3 Char Char Char"/>
    <w:basedOn w:val="1"/>
    <w:qFormat/>
    <w:uiPriority w:val="99"/>
    <w:pPr>
      <w:widowControl/>
      <w:adjustRightInd/>
      <w:spacing w:after="160" w:line="240" w:lineRule="exact"/>
      <w:jc w:val="left"/>
    </w:pPr>
    <w:rPr>
      <w:szCs w:val="20"/>
    </w:rPr>
  </w:style>
  <w:style w:type="paragraph" w:customStyle="1" w:styleId="621">
    <w:name w:val="表格标题2"/>
    <w:basedOn w:val="622"/>
    <w:uiPriority w:val="99"/>
    <w:rPr>
      <w:b/>
    </w:rPr>
  </w:style>
  <w:style w:type="paragraph" w:customStyle="1" w:styleId="622">
    <w:name w:val="表格内文"/>
    <w:basedOn w:val="1"/>
    <w:qFormat/>
    <w:uiPriority w:val="99"/>
    <w:pPr>
      <w:adjustRightInd/>
      <w:spacing w:line="360" w:lineRule="auto"/>
    </w:pPr>
    <w:rPr>
      <w:rFonts w:ascii="宋体" w:hAnsi="宋体" w:cs="宋体"/>
      <w:color w:val="000000"/>
      <w:szCs w:val="20"/>
    </w:rPr>
  </w:style>
  <w:style w:type="paragraph" w:customStyle="1" w:styleId="623">
    <w:name w:val="Char Char Char Char Char Char Char Char Char Char2"/>
    <w:basedOn w:val="1"/>
    <w:qFormat/>
    <w:uiPriority w:val="99"/>
    <w:rPr>
      <w:rFonts w:ascii="仿宋_GB2312" w:eastAsia="仿宋_GB2312"/>
      <w:b/>
      <w:sz w:val="32"/>
      <w:szCs w:val="32"/>
    </w:rPr>
  </w:style>
  <w:style w:type="paragraph" w:customStyle="1" w:styleId="624">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5">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26">
    <w:name w:val="Char Char11 Char Char Char Char Char Char Char Char Char11"/>
    <w:basedOn w:val="1"/>
    <w:qFormat/>
    <w:uiPriority w:val="99"/>
    <w:pPr>
      <w:spacing w:line="360" w:lineRule="auto"/>
    </w:pPr>
    <w:rPr>
      <w:szCs w:val="20"/>
    </w:rPr>
  </w:style>
  <w:style w:type="paragraph" w:customStyle="1" w:styleId="627">
    <w:name w:val="正文 大标"/>
    <w:basedOn w:val="1"/>
    <w:qFormat/>
    <w:uiPriority w:val="99"/>
    <w:pPr>
      <w:tabs>
        <w:tab w:val="left" w:pos="0"/>
      </w:tabs>
      <w:adjustRightInd/>
      <w:spacing w:line="300" w:lineRule="auto"/>
      <w:ind w:left="1021"/>
    </w:pPr>
    <w:rPr>
      <w:rFonts w:ascii="仿宋" w:hAnsi="Calibri" w:eastAsia="仿宋"/>
      <w:sz w:val="24"/>
      <w:szCs w:val="20"/>
    </w:rPr>
  </w:style>
  <w:style w:type="paragraph" w:customStyle="1" w:styleId="628">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29">
    <w:name w:val="MM Topic 1"/>
    <w:basedOn w:val="6"/>
    <w:qFormat/>
    <w:uiPriority w:val="99"/>
    <w:pPr>
      <w:tabs>
        <w:tab w:val="left" w:pos="840"/>
      </w:tabs>
      <w:adjustRightInd/>
      <w:ind w:left="840" w:hanging="420"/>
    </w:pPr>
  </w:style>
  <w:style w:type="paragraph" w:customStyle="1" w:styleId="630">
    <w:name w:val="样式 标题 2标题2H2Heading 2 HiddenHeading 2 CCBSheading 22nd lev..."/>
    <w:basedOn w:val="7"/>
    <w:qFormat/>
    <w:uiPriority w:val="99"/>
    <w:pPr>
      <w:widowControl/>
      <w:spacing w:before="260" w:after="260" w:line="416" w:lineRule="auto"/>
      <w:ind w:left="0" w:firstLine="0"/>
    </w:pPr>
    <w:rPr>
      <w:rFonts w:ascii="Arial" w:hAnsi="Arial" w:eastAsia="黑体"/>
      <w:sz w:val="30"/>
      <w:szCs w:val="21"/>
    </w:rPr>
  </w:style>
  <w:style w:type="paragraph" w:customStyle="1" w:styleId="631">
    <w:name w:val="文本正文 Char"/>
    <w:basedOn w:val="1"/>
    <w:qFormat/>
    <w:uiPriority w:val="99"/>
    <w:pPr>
      <w:spacing w:line="360" w:lineRule="auto"/>
      <w:ind w:firstLine="200" w:firstLineChars="200"/>
    </w:pPr>
    <w:rPr>
      <w:kern w:val="0"/>
      <w:sz w:val="24"/>
      <w:szCs w:val="20"/>
    </w:rPr>
  </w:style>
  <w:style w:type="paragraph" w:customStyle="1" w:styleId="632">
    <w:name w:val="表格"/>
    <w:basedOn w:val="1"/>
    <w:qFormat/>
    <w:uiPriority w:val="99"/>
    <w:pPr>
      <w:snapToGrid w:val="0"/>
      <w:ind w:firstLine="42" w:firstLineChars="21"/>
    </w:pPr>
    <w:rPr>
      <w:rFonts w:ascii="宋体" w:hAnsi="宋体"/>
      <w:kern w:val="0"/>
      <w:sz w:val="20"/>
      <w:szCs w:val="20"/>
    </w:rPr>
  </w:style>
  <w:style w:type="paragraph" w:customStyle="1" w:styleId="633">
    <w:name w:val="标书标题4"/>
    <w:basedOn w:val="9"/>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4">
    <w:name w:val="插图题注"/>
    <w:next w:val="1"/>
    <w:qFormat/>
    <w:uiPriority w:val="99"/>
    <w:pPr>
      <w:tabs>
        <w:tab w:val="left" w:pos="3780"/>
      </w:tabs>
      <w:spacing w:afterLines="100"/>
      <w:ind w:left="1089" w:hanging="369"/>
      <w:jc w:val="center"/>
    </w:pPr>
    <w:rPr>
      <w:rFonts w:ascii="Arial" w:hAnsi="Arial" w:eastAsia="宋体" w:cs="Times New Roman"/>
      <w:kern w:val="0"/>
      <w:sz w:val="18"/>
      <w:szCs w:val="18"/>
      <w:lang w:val="en-US" w:eastAsia="zh-CN" w:bidi="ar-SA"/>
    </w:rPr>
  </w:style>
  <w:style w:type="paragraph" w:customStyle="1" w:styleId="635">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6">
    <w:name w:val="表格项目符号 2"/>
    <w:basedOn w:val="33"/>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7">
    <w:name w:val="EB_表格"/>
    <w:basedOn w:val="1"/>
    <w:qFormat/>
    <w:uiPriority w:val="99"/>
    <w:pPr>
      <w:adjustRightInd/>
      <w:spacing w:line="300" w:lineRule="auto"/>
      <w:jc w:val="center"/>
    </w:pPr>
  </w:style>
  <w:style w:type="paragraph" w:customStyle="1" w:styleId="638">
    <w:name w:val="_Style 6"/>
    <w:basedOn w:val="1"/>
    <w:qFormat/>
    <w:uiPriority w:val="99"/>
    <w:pPr>
      <w:adjustRightInd/>
      <w:ind w:firstLine="420" w:firstLineChars="200"/>
    </w:pPr>
    <w:rPr>
      <w:rFonts w:eastAsia="仿宋_GB2312"/>
      <w:sz w:val="28"/>
    </w:rPr>
  </w:style>
  <w:style w:type="paragraph" w:customStyle="1" w:styleId="639">
    <w:name w:val="zTableCellBody"/>
    <w:basedOn w:val="1"/>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0">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41">
    <w:name w:val="!大节"/>
    <w:basedOn w:val="7"/>
    <w:qFormat/>
    <w:uiPriority w:val="99"/>
    <w:pPr>
      <w:spacing w:before="260" w:after="260" w:line="415" w:lineRule="auto"/>
      <w:ind w:left="420" w:hanging="420"/>
    </w:pPr>
    <w:rPr>
      <w:rFonts w:ascii="Arial" w:hAnsi="Arial" w:eastAsia="微软雅黑"/>
      <w:lang w:val="en-US"/>
    </w:rPr>
  </w:style>
  <w:style w:type="paragraph" w:customStyle="1" w:styleId="642">
    <w:name w:val="正文文本 22"/>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643">
    <w:name w:val="正文表标题"/>
    <w:next w:val="114"/>
    <w:qFormat/>
    <w:uiPriority w:val="99"/>
    <w:pPr>
      <w:tabs>
        <w:tab w:val="left" w:pos="840"/>
      </w:tabs>
      <w:ind w:left="840" w:hanging="420"/>
      <w:jc w:val="center"/>
    </w:pPr>
    <w:rPr>
      <w:rFonts w:ascii="黑体" w:hAnsi="Times New Roman" w:eastAsia="黑体" w:cs="Times New Roman"/>
      <w:kern w:val="0"/>
      <w:sz w:val="21"/>
      <w:szCs w:val="20"/>
      <w:lang w:val="en-US" w:eastAsia="zh-CN" w:bidi="ar-SA"/>
    </w:rPr>
  </w:style>
  <w:style w:type="paragraph" w:customStyle="1" w:styleId="644">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45">
    <w:name w:val="trademark"/>
    <w:qFormat/>
    <w:uiPriority w:val="99"/>
    <w:pPr>
      <w:spacing w:after="60"/>
    </w:pPr>
    <w:rPr>
      <w:rFonts w:ascii="Futura Bk" w:hAnsi="Futura Bk" w:eastAsia="宋体" w:cs="Times New Roman"/>
      <w:kern w:val="0"/>
      <w:sz w:val="15"/>
      <w:szCs w:val="20"/>
      <w:lang w:val="en-US" w:eastAsia="en-US" w:bidi="ar-SA"/>
    </w:rPr>
  </w:style>
  <w:style w:type="paragraph" w:customStyle="1" w:styleId="646">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99"/>
    <w:rPr>
      <w:rFonts w:ascii="仿宋_GB2312" w:eastAsia="仿宋_GB2312"/>
      <w:b/>
      <w:sz w:val="32"/>
      <w:szCs w:val="20"/>
    </w:rPr>
  </w:style>
  <w:style w:type="paragraph" w:customStyle="1" w:styleId="648">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49">
    <w:name w:val="Char1 Char Char Char1"/>
    <w:basedOn w:val="1"/>
    <w:qFormat/>
    <w:uiPriority w:val="99"/>
    <w:pPr>
      <w:adjustRightInd/>
      <w:ind w:firstLine="200" w:firstLineChars="200"/>
    </w:pPr>
    <w:rPr>
      <w:rFonts w:ascii="Tahoma" w:hAnsi="Tahoma"/>
      <w:sz w:val="24"/>
      <w:szCs w:val="20"/>
    </w:rPr>
  </w:style>
  <w:style w:type="paragraph" w:customStyle="1" w:styleId="650">
    <w:name w:val="a1"/>
    <w:basedOn w:val="1"/>
    <w:qFormat/>
    <w:uiPriority w:val="99"/>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99"/>
    <w:pPr>
      <w:spacing w:afterLines="50"/>
      <w:jc w:val="left"/>
      <w:outlineLvl w:val="3"/>
    </w:pPr>
    <w:rPr>
      <w:sz w:val="24"/>
      <w:szCs w:val="24"/>
    </w:rPr>
  </w:style>
  <w:style w:type="paragraph" w:customStyle="1" w:styleId="652">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654">
    <w:name w:val="main"/>
    <w:basedOn w:val="1"/>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55">
    <w:name w:val="样式 样式2 + 左侧:  1 字符 右侧:  1 字符"/>
    <w:basedOn w:val="465"/>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99"/>
    <w:pPr>
      <w:adjustRightInd/>
    </w:pPr>
    <w:rPr>
      <w:rFonts w:ascii="Tahoma" w:hAnsi="Tahoma"/>
      <w:sz w:val="24"/>
      <w:szCs w:val="20"/>
    </w:rPr>
  </w:style>
  <w:style w:type="paragraph" w:customStyle="1" w:styleId="657">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114"/>
    <w:qFormat/>
    <w:uiPriority w:val="99"/>
    <w:pPr>
      <w:tabs>
        <w:tab w:val="left" w:pos="1260"/>
        <w:tab w:val="left" w:pos="1680"/>
        <w:tab w:val="left" w:pos="2100"/>
        <w:tab w:val="left" w:pos="2520"/>
      </w:tabs>
      <w:ind w:left="2520"/>
      <w:outlineLvl w:val="4"/>
    </w:pPr>
  </w:style>
  <w:style w:type="paragraph" w:customStyle="1" w:styleId="659">
    <w:name w:val="二级条标题"/>
    <w:basedOn w:val="660"/>
    <w:next w:val="114"/>
    <w:qFormat/>
    <w:uiPriority w:val="99"/>
    <w:pPr>
      <w:tabs>
        <w:tab w:val="left" w:pos="1260"/>
        <w:tab w:val="left" w:pos="1680"/>
        <w:tab w:val="left" w:pos="2100"/>
      </w:tabs>
      <w:ind w:left="0"/>
      <w:outlineLvl w:val="3"/>
    </w:pPr>
  </w:style>
  <w:style w:type="paragraph" w:customStyle="1" w:styleId="660">
    <w:name w:val="一级条标题"/>
    <w:basedOn w:val="661"/>
    <w:next w:val="114"/>
    <w:qFormat/>
    <w:uiPriority w:val="99"/>
    <w:pPr>
      <w:tabs>
        <w:tab w:val="left" w:pos="1260"/>
        <w:tab w:val="left" w:pos="1680"/>
      </w:tabs>
      <w:ind w:left="1680"/>
      <w:outlineLvl w:val="2"/>
    </w:pPr>
  </w:style>
  <w:style w:type="paragraph" w:customStyle="1" w:styleId="661">
    <w:name w:val="章标题"/>
    <w:next w:val="114"/>
    <w:qFormat/>
    <w:uiPriority w:val="99"/>
    <w:pPr>
      <w:tabs>
        <w:tab w:val="left" w:pos="1260"/>
      </w:tabs>
      <w:spacing w:beforeLines="50" w:afterLines="50"/>
      <w:ind w:left="1260" w:hanging="420"/>
      <w:jc w:val="both"/>
      <w:outlineLvl w:val="1"/>
    </w:pPr>
    <w:rPr>
      <w:rFonts w:ascii="黑体" w:hAnsi="Times New Roman" w:eastAsia="黑体" w:cs="Times New Roman"/>
      <w:kern w:val="0"/>
      <w:sz w:val="21"/>
      <w:szCs w:val="20"/>
      <w:lang w:val="en-US" w:eastAsia="zh-CN" w:bidi="ar-SA"/>
    </w:rPr>
  </w:style>
  <w:style w:type="paragraph" w:customStyle="1" w:styleId="662">
    <w:name w:val="数字标题2"/>
    <w:basedOn w:val="7"/>
    <w:next w:val="1"/>
    <w:qFormat/>
    <w:uiPriority w:val="99"/>
    <w:pPr>
      <w:tabs>
        <w:tab w:val="left" w:pos="480"/>
      </w:tabs>
      <w:ind w:left="480" w:hanging="480"/>
    </w:pPr>
    <w:rPr>
      <w:rFonts w:ascii="Times New Roman" w:eastAsia="宋体"/>
      <w:i/>
      <w:sz w:val="36"/>
      <w:szCs w:val="36"/>
      <w:lang w:val="en-US"/>
    </w:rPr>
  </w:style>
  <w:style w:type="paragraph" w:customStyle="1" w:styleId="663">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6"/>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6"/>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68">
    <w:name w:val="正文 项目2"/>
    <w:basedOn w:val="669"/>
    <w:qFormat/>
    <w:uiPriority w:val="99"/>
    <w:pPr>
      <w:tabs>
        <w:tab w:val="left" w:pos="840"/>
      </w:tabs>
      <w:spacing w:after="0"/>
      <w:ind w:left="900"/>
    </w:pPr>
  </w:style>
  <w:style w:type="paragraph" w:customStyle="1" w:styleId="669">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qFormat/>
    <w:uiPriority w:val="99"/>
    <w:pPr>
      <w:widowControl/>
      <w:adjustRightInd/>
      <w:ind w:left="720" w:hanging="720"/>
    </w:pPr>
    <w:rPr>
      <w:color w:val="000000"/>
      <w:kern w:val="0"/>
      <w:sz w:val="24"/>
      <w:szCs w:val="20"/>
      <w:lang w:val="en-GB"/>
    </w:rPr>
  </w:style>
  <w:style w:type="paragraph" w:customStyle="1" w:styleId="671">
    <w:name w:val="表1"/>
    <w:basedOn w:val="1"/>
    <w:qFormat/>
    <w:uiPriority w:val="99"/>
    <w:pPr>
      <w:tabs>
        <w:tab w:val="left" w:pos="703"/>
      </w:tabs>
      <w:adjustRightInd/>
      <w:spacing w:line="360" w:lineRule="auto"/>
      <w:ind w:left="703"/>
      <w:jc w:val="center"/>
    </w:pPr>
  </w:style>
  <w:style w:type="paragraph" w:customStyle="1" w:styleId="672">
    <w:name w:val="_Style 27"/>
    <w:qFormat/>
    <w:uiPriority w:val="99"/>
    <w:pPr>
      <w:widowControl w:val="0"/>
      <w:tabs>
        <w:tab w:val="left" w:pos="480"/>
      </w:tabs>
      <w:autoSpaceDE w:val="0"/>
      <w:autoSpaceDN w:val="0"/>
      <w:adjustRightInd w:val="0"/>
      <w:snapToGrid w:val="0"/>
    </w:pPr>
    <w:rPr>
      <w:rFonts w:ascii="Calibri" w:hAnsi="Calibri" w:eastAsia="宋体" w:cs="Times New Roman"/>
      <w:kern w:val="0"/>
      <w:sz w:val="20"/>
      <w:szCs w:val="24"/>
      <w:lang w:val="en-US" w:eastAsia="zh-CN" w:bidi="ar-SA"/>
    </w:rPr>
  </w:style>
  <w:style w:type="paragraph" w:customStyle="1" w:styleId="673">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b/>
      <w:bCs/>
      <w:sz w:val="24"/>
    </w:rPr>
  </w:style>
  <w:style w:type="paragraph" w:customStyle="1" w:styleId="674">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675">
    <w:name w:val="2级标题"/>
    <w:basedOn w:val="676"/>
    <w:qFormat/>
    <w:uiPriority w:val="99"/>
    <w:pPr>
      <w:jc w:val="left"/>
      <w:outlineLvl w:val="1"/>
    </w:pPr>
    <w:rPr>
      <w:rFonts w:ascii="Times New Roman" w:hAnsi="Times New Roman" w:eastAsia="仿宋"/>
      <w:sz w:val="30"/>
    </w:rPr>
  </w:style>
  <w:style w:type="paragraph" w:customStyle="1" w:styleId="676">
    <w:name w:val="1级标题"/>
    <w:basedOn w:val="1"/>
    <w:qFormat/>
    <w:uiPriority w:val="99"/>
    <w:pPr>
      <w:adjustRightInd/>
      <w:spacing w:beforeLines="10" w:afterLines="10" w:line="360" w:lineRule="auto"/>
      <w:jc w:val="center"/>
      <w:outlineLvl w:val="0"/>
    </w:pPr>
    <w:rPr>
      <w:rFonts w:ascii="Calibri" w:hAnsi="Calibri"/>
      <w:b/>
      <w:sz w:val="44"/>
      <w:szCs w:val="22"/>
    </w:rPr>
  </w:style>
  <w:style w:type="paragraph" w:customStyle="1" w:styleId="677">
    <w:name w:val="正文 New New New New"/>
    <w:qFormat/>
    <w:uiPriority w:val="99"/>
    <w:pPr>
      <w:widowControl w:val="0"/>
      <w:jc w:val="both"/>
    </w:pPr>
    <w:rPr>
      <w:rFonts w:ascii="Times New Roman" w:hAnsi="Times New Roman" w:eastAsia="宋体" w:cs="Times New Roman"/>
      <w:color w:val="000000"/>
      <w:kern w:val="0"/>
      <w:sz w:val="20"/>
      <w:szCs w:val="24"/>
      <w:lang w:val="en-US" w:eastAsia="zh-CN" w:bidi="ar-SA"/>
    </w:rPr>
  </w:style>
  <w:style w:type="paragraph" w:customStyle="1" w:styleId="678">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99"/>
    <w:pPr>
      <w:tabs>
        <w:tab w:val="left" w:pos="840"/>
      </w:tabs>
      <w:adjustRightInd/>
      <w:ind w:left="840" w:hanging="420"/>
    </w:pPr>
  </w:style>
  <w:style w:type="paragraph" w:customStyle="1" w:styleId="682">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87">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88">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9"/>
    <w:qFormat/>
    <w:uiPriority w:val="99"/>
    <w:pPr>
      <w:tabs>
        <w:tab w:val="left" w:pos="2100"/>
      </w:tabs>
      <w:adjustRightInd/>
      <w:ind w:left="2100" w:hanging="420"/>
    </w:pPr>
    <w:rPr>
      <w:lang w:val="en-US"/>
    </w:rPr>
  </w:style>
  <w:style w:type="paragraph" w:customStyle="1" w:styleId="690">
    <w:name w:val="Char11"/>
    <w:basedOn w:val="1"/>
    <w:qFormat/>
    <w:uiPriority w:val="99"/>
    <w:pPr>
      <w:tabs>
        <w:tab w:val="left" w:pos="432"/>
      </w:tabs>
      <w:adjustRightInd/>
      <w:spacing w:beforeLines="50" w:afterLines="50"/>
      <w:ind w:left="432" w:hanging="432" w:firstLineChars="200"/>
    </w:pPr>
    <w:rPr>
      <w:sz w:val="24"/>
    </w:rPr>
  </w:style>
  <w:style w:type="paragraph" w:customStyle="1" w:styleId="691">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qFormat/>
    <w:uiPriority w:val="99"/>
    <w:pPr>
      <w:spacing w:line="360" w:lineRule="auto"/>
    </w:pPr>
    <w:rPr>
      <w:szCs w:val="20"/>
    </w:rPr>
  </w:style>
  <w:style w:type="paragraph" w:customStyle="1" w:styleId="693">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695">
    <w:name w:val="body text bold"/>
    <w:basedOn w:val="27"/>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uiPriority w:val="99"/>
    <w:pPr>
      <w:adjustRightInd/>
      <w:spacing w:line="460" w:lineRule="exact"/>
      <w:ind w:firstLine="505"/>
      <w:jc w:val="left"/>
    </w:pPr>
    <w:rPr>
      <w:rFonts w:ascii="宋体"/>
      <w:kern w:val="24"/>
      <w:sz w:val="24"/>
      <w:szCs w:val="20"/>
    </w:rPr>
  </w:style>
  <w:style w:type="paragraph" w:customStyle="1" w:styleId="699">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99"/>
    <w:pPr>
      <w:adjustRightInd/>
      <w:spacing w:line="360" w:lineRule="auto"/>
      <w:jc w:val="center"/>
    </w:pPr>
    <w:rPr>
      <w:sz w:val="24"/>
    </w:rPr>
  </w:style>
  <w:style w:type="paragraph" w:customStyle="1" w:styleId="703">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qFormat/>
    <w:uiPriority w:val="99"/>
    <w:rPr>
      <w:rFonts w:ascii="仿宋_GB2312" w:eastAsia="仿宋_GB2312"/>
      <w:b/>
      <w:sz w:val="32"/>
      <w:szCs w:val="32"/>
    </w:rPr>
  </w:style>
  <w:style w:type="paragraph" w:customStyle="1" w:styleId="705">
    <w:name w:val="正文缩进1"/>
    <w:basedOn w:val="1"/>
    <w:next w:val="3"/>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06">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707">
    <w:name w:val="Char3 Char Char Char11"/>
    <w:basedOn w:val="1"/>
    <w:qFormat/>
    <w:uiPriority w:val="99"/>
    <w:pPr>
      <w:widowControl/>
      <w:adjustRightInd/>
      <w:spacing w:after="160" w:line="240" w:lineRule="exact"/>
      <w:jc w:val="left"/>
    </w:pPr>
    <w:rPr>
      <w:szCs w:val="20"/>
    </w:rPr>
  </w:style>
  <w:style w:type="paragraph" w:customStyle="1" w:styleId="708">
    <w:name w:val="Char Char1121"/>
    <w:basedOn w:val="1"/>
    <w:qFormat/>
    <w:uiPriority w:val="99"/>
    <w:pPr>
      <w:spacing w:line="360" w:lineRule="auto"/>
    </w:pPr>
    <w:rPr>
      <w:szCs w:val="20"/>
    </w:rPr>
  </w:style>
  <w:style w:type="paragraph" w:customStyle="1" w:styleId="709">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qFormat/>
    <w:uiPriority w:val="99"/>
    <w:rPr>
      <w:rFonts w:ascii="Times New Roman" w:hAnsi="Times New Roman" w:eastAsia="宋体" w:cs="Times New Roman"/>
      <w:kern w:val="0"/>
      <w:sz w:val="20"/>
      <w:szCs w:val="20"/>
      <w:lang w:val="en-US" w:eastAsia="en-US" w:bidi="ar-SA"/>
    </w:rPr>
  </w:style>
  <w:style w:type="paragraph" w:customStyle="1" w:styleId="712">
    <w:name w:val="带编号样式"/>
    <w:basedOn w:val="631"/>
    <w:qFormat/>
    <w:uiPriority w:val="99"/>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99"/>
    <w:pPr>
      <w:spacing w:line="360" w:lineRule="atLeast"/>
      <w:jc w:val="right"/>
      <w:textAlignment w:val="baseline"/>
    </w:pPr>
    <w:rPr>
      <w:rFonts w:ascii="Symbol" w:hAnsi="Symbol"/>
      <w:kern w:val="0"/>
      <w:szCs w:val="20"/>
    </w:rPr>
  </w:style>
  <w:style w:type="paragraph" w:customStyle="1" w:styleId="716">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18">
    <w:name w:val="默认段落字体 Para Char Char Char1 Char"/>
    <w:basedOn w:val="1"/>
    <w:qFormat/>
    <w:uiPriority w:val="99"/>
    <w:pPr>
      <w:spacing w:line="240" w:lineRule="atLeast"/>
      <w:ind w:left="420" w:firstLine="420"/>
    </w:pPr>
    <w:rPr>
      <w:sz w:val="24"/>
    </w:rPr>
  </w:style>
  <w:style w:type="paragraph" w:customStyle="1" w:styleId="719">
    <w:name w:val="WW-正文文字缩进 2"/>
    <w:basedOn w:val="1"/>
    <w:qFormat/>
    <w:uiPriority w:val="99"/>
    <w:pPr>
      <w:suppressAutoHyphens/>
      <w:adjustRightInd/>
      <w:ind w:firstLine="420"/>
    </w:pPr>
    <w:rPr>
      <w:kern w:val="1"/>
      <w:szCs w:val="20"/>
    </w:rPr>
  </w:style>
  <w:style w:type="paragraph" w:customStyle="1" w:styleId="720">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7"/>
    <w:qFormat/>
    <w:uiPriority w:val="99"/>
    <w:pPr>
      <w:spacing w:before="120" w:after="120"/>
      <w:ind w:left="0" w:firstLine="0"/>
      <w:jc w:val="both"/>
    </w:pPr>
    <w:rPr>
      <w:rFonts w:ascii="宋体" w:hAnsi="Arial" w:eastAsia="宋体"/>
      <w:sz w:val="28"/>
      <w:lang w:val="en-US"/>
    </w:rPr>
  </w:style>
  <w:style w:type="paragraph" w:customStyle="1" w:styleId="722">
    <w:name w:val="有符号正文"/>
    <w:basedOn w:val="1"/>
    <w:qFormat/>
    <w:uiPriority w:val="99"/>
    <w:pPr>
      <w:adjustRightInd/>
      <w:spacing w:line="400" w:lineRule="exact"/>
      <w:ind w:firstLine="200" w:firstLineChars="200"/>
    </w:pPr>
    <w:rPr>
      <w:rFonts w:ascii="Arial" w:hAnsi="Arial"/>
    </w:rPr>
  </w:style>
  <w:style w:type="paragraph" w:customStyle="1" w:styleId="723">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25">
    <w:name w:val="4"/>
    <w:basedOn w:val="1"/>
    <w:next w:val="41"/>
    <w:qFormat/>
    <w:uiPriority w:val="99"/>
    <w:pPr>
      <w:spacing w:after="120" w:line="480" w:lineRule="auto"/>
      <w:ind w:left="420" w:leftChars="200"/>
    </w:pPr>
    <w:rPr>
      <w:sz w:val="24"/>
      <w:szCs w:val="20"/>
    </w:rPr>
  </w:style>
  <w:style w:type="paragraph" w:customStyle="1" w:styleId="726">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8"/>
    <w:qFormat/>
    <w:uiPriority w:val="99"/>
    <w:pPr>
      <w:keepLines w:val="0"/>
      <w:spacing w:before="0" w:after="0" w:line="240" w:lineRule="auto"/>
      <w:jc w:val="left"/>
    </w:pPr>
    <w:rPr>
      <w:rFonts w:cs="宋体"/>
      <w:sz w:val="21"/>
      <w:szCs w:val="20"/>
    </w:rPr>
  </w:style>
  <w:style w:type="paragraph" w:customStyle="1" w:styleId="729">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30">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3">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99"/>
    <w:rPr>
      <w:rFonts w:ascii="仿宋_GB2312" w:eastAsia="仿宋_GB2312"/>
      <w:b/>
      <w:sz w:val="32"/>
      <w:szCs w:val="20"/>
    </w:rPr>
  </w:style>
  <w:style w:type="paragraph" w:customStyle="1" w:styleId="735">
    <w:name w:val="表格题注"/>
    <w:next w:val="1"/>
    <w:qFormat/>
    <w:uiPriority w:val="99"/>
    <w:pPr>
      <w:keepLines/>
      <w:tabs>
        <w:tab w:val="left" w:pos="4200"/>
      </w:tabs>
      <w:spacing w:beforeLines="100"/>
      <w:ind w:left="1089" w:hanging="369"/>
      <w:jc w:val="center"/>
    </w:pPr>
    <w:rPr>
      <w:rFonts w:ascii="Arial" w:hAnsi="Arial" w:eastAsia="宋体" w:cs="Times New Roman"/>
      <w:kern w:val="0"/>
      <w:sz w:val="18"/>
      <w:szCs w:val="18"/>
      <w:lang w:val="en-US" w:eastAsia="zh-CN" w:bidi="ar-SA"/>
    </w:rPr>
  </w:style>
  <w:style w:type="paragraph" w:customStyle="1" w:styleId="736">
    <w:name w:val="Char Char11 Char Char Char Char Char Char Char Char Char Char Char Char Char Char Char Char Char1"/>
    <w:basedOn w:val="1"/>
    <w:uiPriority w:val="99"/>
    <w:pPr>
      <w:adjustRightInd/>
      <w:spacing w:line="360" w:lineRule="auto"/>
    </w:pPr>
    <w:rPr>
      <w:rFonts w:ascii="Arial" w:hAnsi="Arial" w:eastAsia="黑体" w:cs="Arial"/>
      <w:kern w:val="0"/>
      <w:szCs w:val="21"/>
    </w:rPr>
  </w:style>
  <w:style w:type="paragraph" w:customStyle="1" w:styleId="737">
    <w:name w:val="Picture"/>
    <w:basedOn w:val="1"/>
    <w:next w:val="19"/>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qFormat/>
    <w:uiPriority w:val="99"/>
    <w:rPr>
      <w:rFonts w:ascii="仿宋_GB2312" w:eastAsia="仿宋_GB2312"/>
      <w:b/>
      <w:sz w:val="32"/>
      <w:szCs w:val="32"/>
    </w:rPr>
  </w:style>
  <w:style w:type="paragraph" w:customStyle="1" w:styleId="739">
    <w:name w:val="Char3 Char Char Char1"/>
    <w:basedOn w:val="1"/>
    <w:qFormat/>
    <w:uiPriority w:val="99"/>
    <w:pPr>
      <w:widowControl/>
      <w:adjustRightInd/>
      <w:spacing w:after="160" w:line="240" w:lineRule="exact"/>
      <w:jc w:val="left"/>
    </w:pPr>
    <w:rPr>
      <w:szCs w:val="20"/>
    </w:rPr>
  </w:style>
  <w:style w:type="paragraph" w:customStyle="1" w:styleId="740">
    <w:name w:val="Char1 Char Char Char21"/>
    <w:basedOn w:val="1"/>
    <w:qFormat/>
    <w:uiPriority w:val="99"/>
    <w:rPr>
      <w:rFonts w:ascii="Tahoma" w:hAnsi="Tahoma"/>
      <w:sz w:val="24"/>
      <w:szCs w:val="20"/>
    </w:rPr>
  </w:style>
  <w:style w:type="paragraph" w:customStyle="1" w:styleId="741">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42">
    <w:name w:val="正文（标题三）"/>
    <w:basedOn w:val="1"/>
    <w:qFormat/>
    <w:uiPriority w:val="99"/>
    <w:pPr>
      <w:spacing w:line="360" w:lineRule="auto"/>
      <w:ind w:firstLine="200" w:firstLineChars="200"/>
    </w:pPr>
    <w:rPr>
      <w:sz w:val="24"/>
    </w:rPr>
  </w:style>
  <w:style w:type="paragraph" w:customStyle="1" w:styleId="743">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4">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46">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99"/>
    <w:pPr>
      <w:adjustRightInd/>
      <w:ind w:firstLine="200" w:firstLineChars="200"/>
    </w:pPr>
    <w:rPr>
      <w:rFonts w:ascii="Tahoma" w:hAnsi="Tahoma"/>
      <w:sz w:val="24"/>
      <w:szCs w:val="20"/>
    </w:rPr>
  </w:style>
  <w:style w:type="paragraph" w:customStyle="1" w:styleId="749">
    <w:name w:val="_标题2"/>
    <w:basedOn w:val="716"/>
    <w:next w:val="716"/>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50">
    <w:name w:val="样式1 + (中宋体"/>
    <w:basedOn w:val="727"/>
    <w:qFormat/>
    <w:uiPriority w:val="99"/>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qFormat/>
    <w:uiPriority w:val="99"/>
    <w:pPr>
      <w:adjustRightInd/>
      <w:spacing w:line="360" w:lineRule="auto"/>
    </w:pPr>
    <w:rPr>
      <w:rFonts w:ascii="宋体" w:hAnsi="宋体"/>
      <w:szCs w:val="20"/>
    </w:rPr>
  </w:style>
  <w:style w:type="paragraph" w:customStyle="1" w:styleId="755">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qFormat/>
    <w:uiPriority w:val="99"/>
    <w:pPr>
      <w:adjustRightInd/>
    </w:pPr>
    <w:rPr>
      <w:rFonts w:ascii="Tahoma" w:hAnsi="Tahoma"/>
      <w:sz w:val="24"/>
    </w:rPr>
  </w:style>
  <w:style w:type="paragraph" w:customStyle="1" w:styleId="757">
    <w:name w:val="Char Char Char Char11"/>
    <w:basedOn w:val="1"/>
    <w:qFormat/>
    <w:uiPriority w:val="99"/>
    <w:rPr>
      <w:rFonts w:ascii="Tahoma" w:hAnsi="Tahoma"/>
      <w:sz w:val="24"/>
      <w:szCs w:val="20"/>
    </w:rPr>
  </w:style>
  <w:style w:type="paragraph" w:customStyle="1" w:styleId="758">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99"/>
    <w:rPr>
      <w:rFonts w:ascii="Tahoma" w:hAnsi="Tahoma"/>
      <w:sz w:val="24"/>
      <w:szCs w:val="20"/>
    </w:rPr>
  </w:style>
  <w:style w:type="paragraph" w:customStyle="1" w:styleId="760">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qFormat/>
    <w:uiPriority w:val="99"/>
    <w:pPr>
      <w:adjustRightInd/>
    </w:pPr>
    <w:rPr>
      <w:szCs w:val="20"/>
    </w:rPr>
  </w:style>
  <w:style w:type="paragraph" w:customStyle="1" w:styleId="762">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4">
    <w:name w:val="_Style 5"/>
    <w:basedOn w:val="1"/>
    <w:qFormat/>
    <w:uiPriority w:val="99"/>
    <w:pPr>
      <w:adjustRightInd/>
      <w:ind w:firstLine="420" w:firstLineChars="200"/>
    </w:pPr>
    <w:rPr>
      <w:rFonts w:eastAsia="仿宋_GB2312"/>
      <w:sz w:val="28"/>
    </w:rPr>
  </w:style>
  <w:style w:type="paragraph" w:customStyle="1" w:styleId="765">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99"/>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qFormat/>
    <w:uiPriority w:val="99"/>
    <w:rPr>
      <w:rFonts w:ascii="Times New Roman" w:hAnsi="Times New Roman" w:eastAsia="宋体" w:cs="Times New Roman"/>
      <w:kern w:val="2"/>
      <w:sz w:val="21"/>
      <w:szCs w:val="20"/>
      <w:lang w:val="en-US" w:eastAsia="zh-CN" w:bidi="ar-SA"/>
    </w:rPr>
  </w:style>
  <w:style w:type="paragraph" w:customStyle="1" w:styleId="772">
    <w:name w:val="CSS1级正文 Char"/>
    <w:basedOn w:val="27"/>
    <w:qFormat/>
    <w:uiPriority w:val="99"/>
    <w:pPr>
      <w:autoSpaceDE/>
      <w:autoSpaceDN/>
      <w:snapToGrid w:val="0"/>
      <w:ind w:firstLine="480" w:firstLineChars="200"/>
    </w:pPr>
    <w:rPr>
      <w:rFonts w:ascii="Times New Roman"/>
      <w:szCs w:val="24"/>
      <w:lang w:val="en-US"/>
    </w:rPr>
  </w:style>
  <w:style w:type="paragraph" w:customStyle="1" w:styleId="773">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99"/>
    <w:rPr>
      <w:rFonts w:ascii="宋体" w:hAnsi="Times New Roman" w:eastAsia="宋体" w:cs="Times New Roman"/>
      <w:kern w:val="2"/>
      <w:sz w:val="20"/>
      <w:szCs w:val="20"/>
      <w:lang w:val="en-US" w:eastAsia="zh-CN" w:bidi="ar-SA"/>
    </w:rPr>
  </w:style>
  <w:style w:type="paragraph" w:customStyle="1" w:styleId="775">
    <w:name w:val="MM Title"/>
    <w:basedOn w:val="62"/>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99"/>
    <w:pPr>
      <w:tabs>
        <w:tab w:val="left" w:pos="360"/>
      </w:tabs>
    </w:pPr>
    <w:rPr>
      <w:sz w:val="24"/>
      <w:szCs w:val="20"/>
    </w:rPr>
  </w:style>
  <w:style w:type="paragraph" w:customStyle="1" w:styleId="779">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3"/>
    <w:qFormat/>
    <w:uiPriority w:val="99"/>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84">
    <w:name w:val="正文－恩普"/>
    <w:basedOn w:val="4"/>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5">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86">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99"/>
    <w:pPr>
      <w:widowControl/>
      <w:adjustRightInd/>
    </w:pPr>
    <w:rPr>
      <w:kern w:val="0"/>
      <w:szCs w:val="21"/>
    </w:rPr>
  </w:style>
  <w:style w:type="paragraph" w:customStyle="1" w:styleId="788">
    <w:name w:val="Char6"/>
    <w:basedOn w:val="1"/>
    <w:qFormat/>
    <w:uiPriority w:val="99"/>
    <w:rPr>
      <w:rFonts w:ascii="仿宋_GB2312" w:eastAsia="仿宋_GB2312"/>
      <w:b/>
      <w:sz w:val="32"/>
      <w:szCs w:val="32"/>
    </w:rPr>
  </w:style>
  <w:style w:type="paragraph" w:customStyle="1" w:styleId="789">
    <w:name w:val="Char111"/>
    <w:basedOn w:val="1"/>
    <w:qFormat/>
    <w:uiPriority w:val="99"/>
    <w:rPr>
      <w:rFonts w:ascii="仿宋_GB2312" w:eastAsia="仿宋_GB2312"/>
      <w:b/>
      <w:sz w:val="32"/>
      <w:szCs w:val="32"/>
    </w:rPr>
  </w:style>
  <w:style w:type="paragraph" w:customStyle="1" w:styleId="790">
    <w:name w:val="标题3"/>
    <w:basedOn w:val="8"/>
    <w:next w:val="56"/>
    <w:qFormat/>
    <w:uiPriority w:val="99"/>
    <w:pPr>
      <w:tabs>
        <w:tab w:val="clear" w:pos="900"/>
      </w:tabs>
      <w:spacing w:after="0" w:line="360" w:lineRule="auto"/>
    </w:pPr>
    <w:rPr>
      <w:rFonts w:ascii="仿宋" w:hAnsi="仿宋" w:eastAsia="仿宋" w:cs="仿宋"/>
    </w:rPr>
  </w:style>
  <w:style w:type="paragraph" w:customStyle="1" w:styleId="791">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99"/>
    <w:pPr>
      <w:adjustRightInd/>
      <w:ind w:firstLine="200" w:firstLineChars="200"/>
    </w:pPr>
    <w:rPr>
      <w:rFonts w:ascii="Tahoma" w:hAnsi="Tahoma"/>
      <w:sz w:val="24"/>
      <w:szCs w:val="20"/>
    </w:rPr>
  </w:style>
  <w:style w:type="paragraph" w:customStyle="1" w:styleId="794">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6"/>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99"/>
    <w:rPr>
      <w:rFonts w:ascii="仿宋_GB2312" w:eastAsia="仿宋_GB2312"/>
      <w:b/>
      <w:sz w:val="32"/>
      <w:szCs w:val="32"/>
    </w:rPr>
  </w:style>
  <w:style w:type="paragraph" w:customStyle="1" w:styleId="797">
    <w:name w:val="五级条标题"/>
    <w:basedOn w:val="798"/>
    <w:next w:val="114"/>
    <w:qFormat/>
    <w:uiPriority w:val="99"/>
    <w:pPr>
      <w:tabs>
        <w:tab w:val="left" w:pos="1260"/>
        <w:tab w:val="left" w:pos="1680"/>
        <w:tab w:val="left" w:pos="2100"/>
        <w:tab w:val="left" w:pos="2940"/>
        <w:tab w:val="left" w:pos="3360"/>
      </w:tabs>
      <w:ind w:left="3360"/>
      <w:outlineLvl w:val="6"/>
    </w:pPr>
  </w:style>
  <w:style w:type="paragraph" w:customStyle="1" w:styleId="798">
    <w:name w:val="四级条标题"/>
    <w:basedOn w:val="658"/>
    <w:next w:val="114"/>
    <w:qFormat/>
    <w:uiPriority w:val="99"/>
    <w:pPr>
      <w:tabs>
        <w:tab w:val="clear" w:pos="2520"/>
      </w:tabs>
      <w:ind w:left="2940"/>
      <w:outlineLvl w:val="5"/>
    </w:pPr>
  </w:style>
  <w:style w:type="paragraph" w:customStyle="1" w:styleId="799">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99"/>
    <w:rPr>
      <w:rFonts w:ascii="仿宋_GB2312" w:eastAsia="仿宋_GB2312"/>
      <w:b/>
      <w:sz w:val="32"/>
      <w:szCs w:val="32"/>
    </w:rPr>
  </w:style>
  <w:style w:type="paragraph" w:customStyle="1" w:styleId="801">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99"/>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05">
    <w:name w:val="单元格左对齐"/>
    <w:basedOn w:val="1"/>
    <w:qFormat/>
    <w:uiPriority w:val="99"/>
    <w:pPr>
      <w:adjustRightInd/>
      <w:spacing w:line="360" w:lineRule="auto"/>
    </w:pPr>
    <w:rPr>
      <w:sz w:val="24"/>
    </w:rPr>
  </w:style>
  <w:style w:type="paragraph" w:customStyle="1" w:styleId="806">
    <w:name w:val="正文主体"/>
    <w:basedOn w:val="628"/>
    <w:qFormat/>
    <w:uiPriority w:val="99"/>
  </w:style>
  <w:style w:type="paragraph" w:customStyle="1" w:styleId="807">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08">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09">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99"/>
    <w:pPr>
      <w:adjustRightInd/>
      <w:spacing w:line="360" w:lineRule="auto"/>
      <w:ind w:firstLine="480" w:firstLineChars="200"/>
    </w:pPr>
    <w:rPr>
      <w:sz w:val="24"/>
      <w:szCs w:val="20"/>
    </w:rPr>
  </w:style>
  <w:style w:type="paragraph" w:customStyle="1" w:styleId="811">
    <w:name w:val="P1"/>
    <w:basedOn w:val="1"/>
    <w:qFormat/>
    <w:uiPriority w:val="99"/>
    <w:pPr>
      <w:adjustRightInd/>
      <w:spacing w:line="288" w:lineRule="auto"/>
      <w:ind w:firstLine="425" w:firstLineChars="200"/>
    </w:pPr>
  </w:style>
  <w:style w:type="paragraph" w:customStyle="1" w:styleId="812">
    <w:name w:val="列表内容"/>
    <w:basedOn w:val="1"/>
    <w:next w:val="1"/>
    <w:qFormat/>
    <w:uiPriority w:val="99"/>
    <w:pPr>
      <w:widowControl/>
      <w:tabs>
        <w:tab w:val="left" w:pos="840"/>
      </w:tabs>
      <w:ind w:left="840" w:hanging="420"/>
      <w:jc w:val="left"/>
    </w:pPr>
    <w:rPr>
      <w:kern w:val="0"/>
      <w:sz w:val="18"/>
    </w:rPr>
  </w:style>
  <w:style w:type="paragraph" w:customStyle="1" w:styleId="813">
    <w:name w:val="Char Char11 Char Char Char1"/>
    <w:basedOn w:val="1"/>
    <w:qFormat/>
    <w:uiPriority w:val="99"/>
    <w:pPr>
      <w:spacing w:line="360" w:lineRule="auto"/>
    </w:pPr>
    <w:rPr>
      <w:szCs w:val="20"/>
    </w:rPr>
  </w:style>
  <w:style w:type="paragraph" w:customStyle="1" w:styleId="814">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15">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16">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18">
    <w:name w:val="正文文字缩进2字"/>
    <w:basedOn w:val="27"/>
    <w:qFormat/>
    <w:uiPriority w:val="99"/>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99"/>
    <w:pPr>
      <w:spacing w:line="360" w:lineRule="auto"/>
    </w:pPr>
    <w:rPr>
      <w:szCs w:val="20"/>
    </w:rPr>
  </w:style>
  <w:style w:type="paragraph" w:customStyle="1" w:styleId="820">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99"/>
    <w:rPr>
      <w:rFonts w:ascii="仿宋_GB2312" w:eastAsia="仿宋_GB2312"/>
      <w:b/>
      <w:sz w:val="32"/>
      <w:szCs w:val="32"/>
    </w:rPr>
  </w:style>
  <w:style w:type="paragraph" w:customStyle="1" w:styleId="823">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25">
    <w:name w:val="正文 首行缩进:  2 字符 Char"/>
    <w:basedOn w:val="1"/>
    <w:qFormat/>
    <w:uiPriority w:val="99"/>
    <w:pPr>
      <w:adjustRightInd/>
      <w:spacing w:line="360" w:lineRule="auto"/>
      <w:ind w:firstLine="480"/>
    </w:pPr>
    <w:rPr>
      <w:rFonts w:cs="宋体"/>
      <w:sz w:val="24"/>
      <w:szCs w:val="20"/>
    </w:rPr>
  </w:style>
  <w:style w:type="paragraph" w:customStyle="1" w:styleId="826">
    <w:name w:val="Char Char4 Char Char"/>
    <w:basedOn w:val="1"/>
    <w:qFormat/>
    <w:uiPriority w:val="99"/>
    <w:pPr>
      <w:widowControl/>
      <w:adjustRightInd/>
      <w:spacing w:after="160" w:line="240" w:lineRule="exact"/>
      <w:jc w:val="left"/>
    </w:pPr>
  </w:style>
  <w:style w:type="paragraph" w:customStyle="1" w:styleId="827">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99"/>
    <w:pPr>
      <w:spacing w:line="360" w:lineRule="auto"/>
    </w:pPr>
    <w:rPr>
      <w:szCs w:val="20"/>
    </w:rPr>
  </w:style>
  <w:style w:type="paragraph" w:customStyle="1" w:styleId="829">
    <w:name w:val="9"/>
    <w:qFormat/>
    <w:uiPriority w:val="99"/>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830">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31">
    <w:name w:val="数字标题4"/>
    <w:basedOn w:val="9"/>
    <w:qFormat/>
    <w:uiPriority w:val="99"/>
    <w:p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99"/>
    <w:pPr>
      <w:adjustRightInd/>
      <w:ind w:firstLine="200" w:firstLineChars="200"/>
    </w:pPr>
    <w:rPr>
      <w:rFonts w:ascii="Tahoma" w:hAnsi="Tahoma"/>
      <w:sz w:val="24"/>
      <w:szCs w:val="20"/>
    </w:rPr>
  </w:style>
  <w:style w:type="paragraph" w:customStyle="1" w:styleId="836">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99"/>
    <w:pPr>
      <w:tabs>
        <w:tab w:val="left" w:pos="187"/>
        <w:tab w:val="left" w:pos="360"/>
      </w:tabs>
      <w:spacing w:after="20"/>
      <w:ind w:left="374" w:hanging="187"/>
    </w:pPr>
    <w:rPr>
      <w:rFonts w:ascii="Futura Bk" w:hAnsi="Futura Bk" w:eastAsia="宋体" w:cs="Times New Roman"/>
      <w:kern w:val="0"/>
      <w:sz w:val="18"/>
      <w:szCs w:val="20"/>
      <w:lang w:val="en-US" w:eastAsia="en-US" w:bidi="ar-SA"/>
    </w:rPr>
  </w:style>
  <w:style w:type="paragraph" w:customStyle="1" w:styleId="838">
    <w:name w:val="正文 内标"/>
    <w:basedOn w:val="753"/>
    <w:qFormat/>
    <w:uiPriority w:val="99"/>
    <w:pPr>
      <w:tabs>
        <w:tab w:val="left" w:pos="0"/>
      </w:tabs>
      <w:ind w:left="900" w:firstLine="0" w:firstLineChars="0"/>
    </w:pPr>
  </w:style>
  <w:style w:type="paragraph" w:customStyle="1" w:styleId="839">
    <w:name w:val="Bulleted List"/>
    <w:basedOn w:val="1"/>
    <w:qFormat/>
    <w:uiPriority w:val="99"/>
    <w:pPr>
      <w:tabs>
        <w:tab w:val="left" w:pos="1260"/>
      </w:tabs>
      <w:adjustRightInd/>
      <w:ind w:left="1260" w:hanging="420"/>
    </w:pPr>
  </w:style>
  <w:style w:type="paragraph" w:customStyle="1" w:styleId="840">
    <w:name w:val="样式 正文文本缩进 2 + 仿宋_GB2312 黑色 行距: 1.5 倍行距"/>
    <w:basedOn w:val="41"/>
    <w:qFormat/>
    <w:uiPriority w:val="99"/>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99"/>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99"/>
    <w:rPr>
      <w:rFonts w:ascii="Tahoma" w:hAnsi="Tahoma" w:cs="仿宋_GB2312"/>
      <w:sz w:val="24"/>
      <w:szCs w:val="20"/>
    </w:rPr>
  </w:style>
  <w:style w:type="paragraph" w:customStyle="1" w:styleId="843">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44">
    <w:name w:val="xl88"/>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3"/>
    <w:qFormat/>
    <w:uiPriority w:val="99"/>
    <w:pPr>
      <w:adjustRightInd/>
      <w:spacing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99"/>
    <w:rPr>
      <w:rFonts w:ascii="仿宋_GB2312" w:eastAsia="仿宋_GB2312"/>
      <w:b/>
      <w:sz w:val="32"/>
      <w:szCs w:val="20"/>
    </w:rPr>
  </w:style>
  <w:style w:type="paragraph" w:customStyle="1" w:styleId="847">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99"/>
    <w:rPr>
      <w:rFonts w:ascii="仿宋_GB2312" w:eastAsia="仿宋_GB2312"/>
      <w:b/>
      <w:sz w:val="32"/>
      <w:szCs w:val="20"/>
    </w:rPr>
  </w:style>
  <w:style w:type="paragraph" w:customStyle="1" w:styleId="849">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51">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56">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99"/>
    <w:pPr>
      <w:adjustRightInd/>
    </w:pPr>
    <w:rPr>
      <w:rFonts w:ascii="仿宋_GB2312" w:eastAsia="仿宋_GB2312"/>
      <w:b/>
      <w:sz w:val="32"/>
      <w:szCs w:val="32"/>
    </w:rPr>
  </w:style>
  <w:style w:type="paragraph" w:customStyle="1" w:styleId="859">
    <w:name w:val="样式 标题 3h33rd level3Heading 3 - oldH3l3CTheading 3Headin..."/>
    <w:basedOn w:val="8"/>
    <w:qFormat/>
    <w:uiPriority w:val="99"/>
    <w:pPr>
      <w:snapToGrid w:val="0"/>
      <w:ind w:left="0" w:firstLine="0"/>
      <w:jc w:val="left"/>
    </w:pPr>
    <w:rPr>
      <w:rFonts w:eastAsia="黑体" w:cs="宋体"/>
      <w:sz w:val="28"/>
      <w:szCs w:val="20"/>
    </w:rPr>
  </w:style>
  <w:style w:type="paragraph" w:customStyle="1" w:styleId="860">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99"/>
    <w:pPr>
      <w:widowControl/>
      <w:spacing w:after="160" w:line="240" w:lineRule="exact"/>
      <w:jc w:val="left"/>
    </w:pPr>
    <w:rPr>
      <w:rFonts w:eastAsia="仿宋_GB2312"/>
      <w:sz w:val="28"/>
    </w:rPr>
  </w:style>
  <w:style w:type="paragraph" w:customStyle="1" w:styleId="863">
    <w:name w:val="Char21"/>
    <w:basedOn w:val="1"/>
    <w:qFormat/>
    <w:uiPriority w:val="99"/>
    <w:pPr>
      <w:adjustRightInd/>
      <w:ind w:firstLine="200" w:firstLineChars="200"/>
    </w:pPr>
    <w:rPr>
      <w:rFonts w:ascii="仿宋_GB2312" w:eastAsia="仿宋_GB2312"/>
      <w:b/>
      <w:sz w:val="32"/>
      <w:szCs w:val="32"/>
    </w:rPr>
  </w:style>
  <w:style w:type="paragraph" w:customStyle="1" w:styleId="864">
    <w:name w:val="列表段落1"/>
    <w:basedOn w:val="1"/>
    <w:qFormat/>
    <w:uiPriority w:val="99"/>
    <w:pPr>
      <w:adjustRightInd/>
      <w:ind w:right="238" w:firstLine="420"/>
    </w:pPr>
    <w:rPr>
      <w:rFonts w:ascii="Calibri" w:hAnsi="Calibri"/>
      <w:sz w:val="24"/>
    </w:rPr>
  </w:style>
  <w:style w:type="paragraph" w:customStyle="1" w:styleId="865">
    <w:name w:val="Char Char110"/>
    <w:basedOn w:val="1"/>
    <w:qFormat/>
    <w:uiPriority w:val="99"/>
    <w:pPr>
      <w:spacing w:line="360" w:lineRule="auto"/>
    </w:pPr>
    <w:rPr>
      <w:rFonts w:ascii="Tahoma" w:hAnsi="Tahoma"/>
      <w:sz w:val="24"/>
      <w:szCs w:val="20"/>
    </w:rPr>
  </w:style>
  <w:style w:type="paragraph" w:customStyle="1" w:styleId="866">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68">
    <w:name w:val="表正文"/>
    <w:qFormat/>
    <w:uiPriority w:val="99"/>
    <w:pPr>
      <w:snapToGrid w:val="0"/>
      <w:spacing w:line="600" w:lineRule="atLeast"/>
      <w:ind w:firstLine="641"/>
      <w:jc w:val="both"/>
    </w:pPr>
    <w:rPr>
      <w:rFonts w:ascii="Times New Roman" w:hAnsi="Times New Roman" w:eastAsia="仿宋_GB2312" w:cs="Times New Roman"/>
      <w:kern w:val="0"/>
      <w:sz w:val="32"/>
      <w:szCs w:val="20"/>
      <w:lang w:val="en-US" w:eastAsia="zh-CN" w:bidi="ar-SA"/>
    </w:rPr>
  </w:style>
  <w:style w:type="paragraph" w:customStyle="1" w:styleId="869">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99"/>
    <w:rPr>
      <w:rFonts w:ascii="Tahoma" w:hAnsi="Tahoma" w:cs="仿宋_GB2312"/>
      <w:sz w:val="24"/>
      <w:szCs w:val="20"/>
    </w:rPr>
  </w:style>
  <w:style w:type="paragraph" w:customStyle="1" w:styleId="871">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3">
    <w:name w:val="样式 列表编号 + 段后: 0.5 行"/>
    <w:basedOn w:val="18"/>
    <w:qFormat/>
    <w:uiPriority w:val="99"/>
    <w:pPr>
      <w:tabs>
        <w:tab w:val="clear" w:pos="390"/>
        <w:tab w:val="clear" w:pos="454"/>
      </w:tabs>
      <w:ind w:left="840" w:hanging="420"/>
      <w:contextualSpacing/>
    </w:pPr>
    <w:rPr>
      <w:rFonts w:cs="宋体"/>
    </w:rPr>
  </w:style>
  <w:style w:type="paragraph" w:customStyle="1" w:styleId="874">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75">
    <w:name w:val="_Style 12"/>
    <w:basedOn w:val="21"/>
    <w:qFormat/>
    <w:uiPriority w:val="99"/>
    <w:pPr>
      <w:snapToGrid w:val="0"/>
      <w:spacing w:line="360" w:lineRule="auto"/>
    </w:pPr>
  </w:style>
  <w:style w:type="paragraph" w:customStyle="1" w:styleId="876">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81"/>
    <w:qFormat/>
    <w:uiPriority w:val="99"/>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81">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5"/>
    <w:qFormat/>
    <w:uiPriority w:val="99"/>
    <w:pPr>
      <w:outlineLvl w:val="2"/>
    </w:pPr>
  </w:style>
  <w:style w:type="paragraph" w:customStyle="1" w:styleId="883">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99"/>
    <w:pPr>
      <w:adjustRightInd/>
      <w:ind w:firstLine="200" w:firstLineChars="200"/>
    </w:pPr>
    <w:rPr>
      <w:rFonts w:ascii="Tahoma" w:hAnsi="Tahoma"/>
      <w:sz w:val="24"/>
      <w:szCs w:val="20"/>
    </w:rPr>
  </w:style>
  <w:style w:type="paragraph" w:customStyle="1" w:styleId="885">
    <w:name w:val="GP正文(首行缩进)"/>
    <w:basedOn w:val="1"/>
    <w:uiPriority w:val="99"/>
    <w:pPr>
      <w:adjustRightInd/>
      <w:spacing w:line="360" w:lineRule="auto"/>
      <w:ind w:firstLine="200" w:firstLineChars="200"/>
    </w:pPr>
    <w:rPr>
      <w:rFonts w:eastAsia="仿宋_GB2312"/>
      <w:sz w:val="28"/>
      <w:szCs w:val="21"/>
    </w:rPr>
  </w:style>
  <w:style w:type="paragraph" w:customStyle="1" w:styleId="886">
    <w:name w:val="MM Empty"/>
    <w:basedOn w:val="1"/>
    <w:qFormat/>
    <w:uiPriority w:val="99"/>
    <w:pPr>
      <w:adjustRightInd/>
    </w:pPr>
  </w:style>
  <w:style w:type="paragraph" w:customStyle="1" w:styleId="887">
    <w:name w:val="Char24"/>
    <w:basedOn w:val="1"/>
    <w:uiPriority w:val="99"/>
    <w:rPr>
      <w:rFonts w:ascii="仿宋_GB2312" w:eastAsia="仿宋_GB2312"/>
      <w:b/>
      <w:sz w:val="32"/>
      <w:szCs w:val="32"/>
    </w:rPr>
  </w:style>
  <w:style w:type="paragraph" w:customStyle="1" w:styleId="888">
    <w:name w:val="正文箭头"/>
    <w:basedOn w:val="542"/>
    <w:qFormat/>
    <w:uiPriority w:val="99"/>
  </w:style>
  <w:style w:type="paragraph" w:customStyle="1" w:styleId="889">
    <w:name w:val="U_编号2"/>
    <w:basedOn w:val="1"/>
    <w:uiPriority w:val="99"/>
    <w:pPr>
      <w:tabs>
        <w:tab w:val="left" w:pos="785"/>
      </w:tabs>
      <w:adjustRightInd/>
      <w:spacing w:beforeLines="10" w:afterLines="10" w:line="300" w:lineRule="auto"/>
    </w:pPr>
    <w:rPr>
      <w:sz w:val="24"/>
    </w:rPr>
  </w:style>
  <w:style w:type="paragraph" w:customStyle="1" w:styleId="890">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8"/>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6"/>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uiPriority w:val="99"/>
    <w:pPr>
      <w:adjustRightInd/>
      <w:ind w:firstLine="420" w:firstLineChars="200"/>
    </w:pPr>
    <w:rPr>
      <w:rFonts w:eastAsia="仿宋_GB2312"/>
      <w:sz w:val="28"/>
    </w:rPr>
  </w:style>
  <w:style w:type="paragraph" w:customStyle="1" w:styleId="895">
    <w:name w:val="表格 内容"/>
    <w:basedOn w:val="732"/>
    <w:uiPriority w:val="99"/>
    <w:rPr>
      <w:b w:val="0"/>
      <w:sz w:val="20"/>
    </w:rPr>
  </w:style>
  <w:style w:type="paragraph" w:customStyle="1" w:styleId="896">
    <w:name w:val="正文首行缩进1"/>
    <w:basedOn w:val="27"/>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898">
    <w:name w:val="数字标题5"/>
    <w:basedOn w:val="10"/>
    <w:next w:val="1"/>
    <w:uiPriority w:val="99"/>
    <w:pPr>
      <w:tabs>
        <w:tab w:val="left" w:pos="1080"/>
      </w:tabs>
      <w:ind w:left="1080" w:hanging="1080"/>
    </w:pPr>
  </w:style>
  <w:style w:type="paragraph" w:customStyle="1" w:styleId="899">
    <w:name w:val="数字标题1"/>
    <w:basedOn w:val="6"/>
    <w:next w:val="1"/>
    <w:qFormat/>
    <w:uiPriority w:val="99"/>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901">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902">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qFormat/>
    <w:uiPriority w:val="99"/>
    <w:pPr>
      <w:widowControl/>
    </w:pPr>
    <w:rPr>
      <w:kern w:val="0"/>
      <w:sz w:val="24"/>
      <w:szCs w:val="20"/>
    </w:rPr>
  </w:style>
  <w:style w:type="paragraph" w:customStyle="1" w:styleId="907">
    <w:name w:val="Char Char113"/>
    <w:basedOn w:val="1"/>
    <w:qFormat/>
    <w:uiPriority w:val="99"/>
    <w:pPr>
      <w:widowControl/>
      <w:spacing w:after="160" w:line="240" w:lineRule="exact"/>
      <w:jc w:val="left"/>
    </w:pPr>
    <w:rPr>
      <w:rFonts w:eastAsia="仿宋_GB2312"/>
      <w:sz w:val="28"/>
    </w:rPr>
  </w:style>
  <w:style w:type="paragraph" w:customStyle="1" w:styleId="908">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09">
    <w:name w:val="_Style 8"/>
    <w:basedOn w:val="1"/>
    <w:qFormat/>
    <w:uiPriority w:val="99"/>
    <w:pPr>
      <w:adjustRightInd/>
      <w:ind w:firstLine="420" w:firstLineChars="200"/>
    </w:pPr>
    <w:rPr>
      <w:rFonts w:eastAsia="仿宋_GB2312"/>
      <w:sz w:val="28"/>
    </w:rPr>
  </w:style>
  <w:style w:type="paragraph" w:customStyle="1" w:styleId="910">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2">
    <w:name w:val="xl24"/>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qFormat/>
    <w:uiPriority w:val="99"/>
    <w:pPr>
      <w:widowControl/>
      <w:spacing w:after="160" w:line="240" w:lineRule="exact"/>
      <w:jc w:val="left"/>
    </w:pPr>
    <w:rPr>
      <w:rFonts w:eastAsia="仿宋_GB2312"/>
      <w:sz w:val="28"/>
    </w:rPr>
  </w:style>
  <w:style w:type="paragraph" w:customStyle="1" w:styleId="916">
    <w:name w:val="正文 图"/>
    <w:basedOn w:val="448"/>
    <w:uiPriority w:val="99"/>
    <w:pPr>
      <w:adjustRightInd/>
      <w:spacing w:before="0"/>
      <w:ind w:firstLine="0"/>
      <w:jc w:val="center"/>
    </w:pPr>
    <w:rPr>
      <w:rFonts w:ascii="微软雅黑" w:hAnsi="微软雅黑"/>
    </w:rPr>
  </w:style>
  <w:style w:type="paragraph" w:customStyle="1" w:styleId="917">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6"/>
    <w:qFormat/>
    <w:uiPriority w:val="99"/>
    <w:pPr>
      <w:ind w:left="0"/>
    </w:pPr>
  </w:style>
  <w:style w:type="paragraph" w:customStyle="1" w:styleId="920">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qFormat/>
    <w:uiPriority w:val="99"/>
    <w:pPr>
      <w:spacing w:after="60" w:line="240" w:lineRule="exact"/>
    </w:pPr>
    <w:rPr>
      <w:rFonts w:ascii="Arial" w:hAnsi="Arial" w:eastAsia="宋体" w:cs="Times New Roman"/>
      <w:b/>
      <w:kern w:val="0"/>
      <w:sz w:val="22"/>
      <w:szCs w:val="20"/>
      <w:lang w:val="en-US" w:eastAsia="en-US" w:bidi="ar-SA"/>
    </w:rPr>
  </w:style>
  <w:style w:type="paragraph" w:customStyle="1" w:styleId="922">
    <w:name w:val="注释"/>
    <w:basedOn w:val="1"/>
    <w:qFormat/>
    <w:uiPriority w:val="99"/>
    <w:pPr>
      <w:adjustRightInd/>
      <w:spacing w:line="360" w:lineRule="auto"/>
      <w:ind w:firstLine="480"/>
    </w:pPr>
    <w:rPr>
      <w:sz w:val="24"/>
    </w:rPr>
  </w:style>
  <w:style w:type="table" w:customStyle="1" w:styleId="923">
    <w:name w:val="网格型2"/>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1"/>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6"/>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3"/>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4"/>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5"/>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9">
    <w:name w:val="列出段落111"/>
    <w:basedOn w:val="1"/>
    <w:qFormat/>
    <w:uiPriority w:val="99"/>
    <w:pPr>
      <w:ind w:firstLine="420" w:firstLineChars="200"/>
    </w:pPr>
  </w:style>
  <w:style w:type="character" w:customStyle="1" w:styleId="930">
    <w:name w:val="交叉引用"/>
    <w:qFormat/>
    <w:uiPriority w:val="99"/>
    <w:rPr>
      <w:rFonts w:ascii="Arial" w:hAnsi="Arial" w:eastAsia="黑体"/>
      <w:snapToGrid w:val="0"/>
      <w:color w:val="0000FF"/>
      <w:kern w:val="0"/>
      <w:sz w:val="21"/>
      <w:u w:val="single"/>
      <w:lang w:val="en-US" w:eastAsia="zh-CN"/>
    </w:rPr>
  </w:style>
  <w:style w:type="character" w:customStyle="1" w:styleId="931">
    <w:name w:val="正文缩进 字符1"/>
    <w:qFormat/>
    <w:uiPriority w:val="99"/>
    <w:rPr>
      <w:rFonts w:ascii="宋体" w:eastAsia="宋体"/>
      <w:snapToGrid w:val="0"/>
      <w:color w:val="000000"/>
      <w:kern w:val="28"/>
      <w:sz w:val="28"/>
      <w:lang w:val="en-US" w:eastAsia="zh-CN"/>
    </w:rPr>
  </w:style>
  <w:style w:type="character" w:customStyle="1" w:styleId="932">
    <w:name w:val="页脚 字符1"/>
    <w:qFormat/>
    <w:uiPriority w:val="99"/>
    <w:rPr>
      <w:kern w:val="2"/>
      <w:sz w:val="18"/>
    </w:rPr>
  </w:style>
  <w:style w:type="character" w:customStyle="1" w:styleId="933">
    <w:name w:val="页眉 字符1"/>
    <w:qFormat/>
    <w:uiPriority w:val="99"/>
    <w:rPr>
      <w:kern w:val="2"/>
      <w:sz w:val="18"/>
    </w:rPr>
  </w:style>
  <w:style w:type="character" w:customStyle="1" w:styleId="934">
    <w:name w:val="No Spacing Char1"/>
    <w:link w:val="488"/>
    <w:qFormat/>
    <w:locked/>
    <w:uiPriority w:val="99"/>
    <w:rPr>
      <w:kern w:val="2"/>
      <w:sz w:val="22"/>
    </w:rPr>
  </w:style>
  <w:style w:type="character" w:customStyle="1" w:styleId="935">
    <w:name w:val="标准文本 Char Char"/>
    <w:link w:val="936"/>
    <w:qFormat/>
    <w:locked/>
    <w:uiPriority w:val="99"/>
    <w:rPr>
      <w:kern w:val="2"/>
      <w:sz w:val="24"/>
    </w:rPr>
  </w:style>
  <w:style w:type="paragraph" w:customStyle="1" w:styleId="936">
    <w:name w:val="标准文本"/>
    <w:basedOn w:val="1"/>
    <w:link w:val="935"/>
    <w:qFormat/>
    <w:uiPriority w:val="99"/>
    <w:pPr>
      <w:adjustRightInd/>
      <w:spacing w:line="360" w:lineRule="auto"/>
      <w:ind w:firstLine="480" w:firstLineChars="200"/>
    </w:pPr>
    <w:rPr>
      <w:sz w:val="24"/>
      <w:szCs w:val="20"/>
    </w:rPr>
  </w:style>
  <w:style w:type="character" w:customStyle="1" w:styleId="937">
    <w:name w:val="Char Char213"/>
    <w:qFormat/>
    <w:uiPriority w:val="99"/>
    <w:rPr>
      <w:rFonts w:eastAsia="Times New Roman"/>
      <w:b/>
      <w:kern w:val="44"/>
      <w:sz w:val="44"/>
      <w:lang w:val="en-US" w:eastAsia="zh-CN"/>
    </w:rPr>
  </w:style>
  <w:style w:type="character" w:customStyle="1" w:styleId="938">
    <w:name w:val="apple-style-span"/>
    <w:qFormat/>
    <w:uiPriority w:val="99"/>
    <w:rPr>
      <w:rFonts w:ascii="Arial" w:hAnsi="Arial" w:eastAsia="黑体"/>
      <w:snapToGrid w:val="0"/>
      <w:kern w:val="0"/>
      <w:sz w:val="21"/>
    </w:rPr>
  </w:style>
  <w:style w:type="character" w:customStyle="1" w:styleId="939">
    <w:name w:val="15"/>
    <w:qFormat/>
    <w:uiPriority w:val="99"/>
    <w:rPr>
      <w:rFonts w:ascii="Calibri" w:hAnsi="Calibri"/>
      <w:color w:val="0000FF"/>
      <w:u w:val="single"/>
    </w:rPr>
  </w:style>
  <w:style w:type="character" w:customStyle="1" w:styleId="940">
    <w:name w:val="16"/>
    <w:qFormat/>
    <w:uiPriority w:val="99"/>
    <w:rPr>
      <w:rFonts w:ascii="宋体" w:hAnsi="宋体" w:eastAsia="宋体"/>
      <w:color w:val="000000"/>
      <w:sz w:val="20"/>
    </w:rPr>
  </w:style>
  <w:style w:type="character" w:customStyle="1" w:styleId="941">
    <w:name w:val="edui-unclickable"/>
    <w:qFormat/>
    <w:uiPriority w:val="99"/>
    <w:rPr>
      <w:color w:val="808080"/>
    </w:rPr>
  </w:style>
  <w:style w:type="character" w:customStyle="1" w:styleId="942">
    <w:name w:val="tpc_content1"/>
    <w:qFormat/>
    <w:uiPriority w:val="99"/>
    <w:rPr>
      <w:sz w:val="20"/>
    </w:rPr>
  </w:style>
  <w:style w:type="character" w:customStyle="1" w:styleId="943">
    <w:name w:val="正文文本缩进 字符"/>
    <w:uiPriority w:val="99"/>
    <w:rPr>
      <w:rFonts w:ascii="Century Gothic" w:hAnsi="Century Gothic"/>
      <w:kern w:val="2"/>
      <w:sz w:val="24"/>
      <w:lang w:val="en-US" w:eastAsia="zh-CN"/>
    </w:rPr>
  </w:style>
  <w:style w:type="character" w:customStyle="1" w:styleId="944">
    <w:name w:val="正文文本 2 字符"/>
    <w:qFormat/>
    <w:uiPriority w:val="99"/>
    <w:rPr>
      <w:rFonts w:ascii="Arial" w:hAnsi="Arial" w:eastAsia="宋体"/>
      <w:kern w:val="2"/>
      <w:sz w:val="24"/>
      <w:lang w:val="en-US" w:eastAsia="zh-CN"/>
    </w:rPr>
  </w:style>
  <w:style w:type="character" w:customStyle="1" w:styleId="945">
    <w:name w:val="edui-clickable2"/>
    <w:qFormat/>
    <w:uiPriority w:val="99"/>
    <w:rPr>
      <w:color w:val="0000FF"/>
      <w:u w:val="single"/>
    </w:rPr>
  </w:style>
  <w:style w:type="character" w:customStyle="1" w:styleId="946">
    <w:name w:val="style1"/>
    <w:qFormat/>
    <w:uiPriority w:val="99"/>
    <w:rPr>
      <w:rFonts w:ascii="Arial" w:hAnsi="Arial" w:eastAsia="黑体"/>
      <w:snapToGrid w:val="0"/>
      <w:kern w:val="0"/>
      <w:sz w:val="21"/>
    </w:rPr>
  </w:style>
  <w:style w:type="character" w:customStyle="1" w:styleId="947">
    <w:name w:val="zbggtop11 style5"/>
    <w:qFormat/>
    <w:uiPriority w:val="99"/>
    <w:rPr>
      <w:rFonts w:ascii="Arial" w:hAnsi="Arial" w:eastAsia="黑体"/>
      <w:snapToGrid w:val="0"/>
      <w:kern w:val="0"/>
      <w:sz w:val="21"/>
    </w:rPr>
  </w:style>
  <w:style w:type="character" w:customStyle="1" w:styleId="948">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49">
    <w:name w:val="bulletintext1"/>
    <w:qFormat/>
    <w:uiPriority w:val="99"/>
    <w:rPr>
      <w:color w:val="000000"/>
      <w:sz w:val="18"/>
    </w:rPr>
  </w:style>
  <w:style w:type="paragraph" w:customStyle="1" w:styleId="950">
    <w:name w:val="_Style 947"/>
    <w:basedOn w:val="1"/>
    <w:next w:val="281"/>
    <w:qFormat/>
    <w:uiPriority w:val="99"/>
    <w:pPr>
      <w:adjustRightInd/>
      <w:ind w:firstLine="420" w:firstLineChars="200"/>
    </w:pPr>
  </w:style>
  <w:style w:type="paragraph" w:customStyle="1" w:styleId="951">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99"/>
    <w:pPr>
      <w:adjustRightInd/>
      <w:snapToGrid w:val="0"/>
      <w:jc w:val="left"/>
    </w:pPr>
    <w:rPr>
      <w:rFonts w:ascii="Century Gothic" w:hAnsi="楷体_GB2312" w:eastAsia="Times New Roman"/>
      <w:szCs w:val="20"/>
    </w:rPr>
  </w:style>
  <w:style w:type="paragraph" w:customStyle="1" w:styleId="953">
    <w:name w:val="*Body 1"/>
    <w:qFormat/>
    <w:uiPriority w:val="99"/>
    <w:pPr>
      <w:spacing w:after="240" w:line="360" w:lineRule="auto"/>
      <w:ind w:left="-1276" w:firstLine="454"/>
    </w:pPr>
    <w:rPr>
      <w:rFonts w:ascii="Times New Roman" w:hAnsi="Times New Roman" w:eastAsia="宋体" w:cs="Times New Roman"/>
      <w:kern w:val="0"/>
      <w:sz w:val="22"/>
      <w:szCs w:val="20"/>
      <w:lang w:val="en-US" w:eastAsia="en-US" w:bidi="ar-SA"/>
    </w:rPr>
  </w:style>
  <w:style w:type="paragraph" w:customStyle="1" w:styleId="954">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7"/>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99"/>
    <w:pPr>
      <w:autoSpaceDE w:val="0"/>
      <w:autoSpaceDN w:val="0"/>
      <w:spacing w:before="100" w:after="100"/>
      <w:ind w:left="360" w:right="360"/>
      <w:jc w:val="left"/>
    </w:pPr>
    <w:rPr>
      <w:kern w:val="0"/>
      <w:sz w:val="24"/>
      <w:szCs w:val="20"/>
    </w:rPr>
  </w:style>
  <w:style w:type="paragraph" w:customStyle="1" w:styleId="957">
    <w:name w:val="p1"/>
    <w:basedOn w:val="1"/>
    <w:qFormat/>
    <w:uiPriority w:val="99"/>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99"/>
    <w:pPr>
      <w:adjustRightInd/>
      <w:jc w:val="left"/>
    </w:pPr>
    <w:rPr>
      <w:rFonts w:ascii="Calibri" w:hAnsi="Calibri"/>
      <w:kern w:val="0"/>
      <w:sz w:val="22"/>
      <w:szCs w:val="22"/>
      <w:lang w:eastAsia="en-US"/>
    </w:rPr>
  </w:style>
  <w:style w:type="paragraph" w:customStyle="1" w:styleId="959">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61">
    <w:name w:val="text-tag"/>
    <w:basedOn w:val="1"/>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1"/>
    <w:qFormat/>
    <w:uiPriority w:val="99"/>
    <w:rPr>
      <w:rFonts w:cs="Times New Roman"/>
      <w:color w:val="000000"/>
      <w:shd w:val="clear" w:color="auto" w:fill="EFD200"/>
    </w:rPr>
  </w:style>
  <w:style w:type="character" w:customStyle="1" w:styleId="963">
    <w:name w:val="font71"/>
    <w:basedOn w:val="71"/>
    <w:qFormat/>
    <w:uiPriority w:val="99"/>
    <w:rPr>
      <w:rFonts w:ascii="宋体" w:hAnsi="宋体" w:eastAsia="宋体" w:cs="宋体"/>
      <w:color w:val="000000"/>
      <w:sz w:val="22"/>
      <w:szCs w:val="22"/>
      <w:u w:val="none"/>
    </w:rPr>
  </w:style>
  <w:style w:type="character" w:customStyle="1" w:styleId="964">
    <w:name w:val="font91"/>
    <w:qFormat/>
    <w:uiPriority w:val="99"/>
    <w:rPr>
      <w:rFonts w:ascii="仿宋" w:hAnsi="仿宋" w:eastAsia="仿宋"/>
      <w:color w:val="000000"/>
      <w:sz w:val="22"/>
      <w:u w:val="none"/>
    </w:rPr>
  </w:style>
  <w:style w:type="paragraph" w:customStyle="1" w:styleId="965">
    <w:name w:val="纯文本3"/>
    <w:basedOn w:val="966"/>
    <w:qFormat/>
    <w:uiPriority w:val="99"/>
    <w:pPr>
      <w:widowControl/>
      <w:jc w:val="left"/>
    </w:pPr>
    <w:rPr>
      <w:rFonts w:ascii="宋体" w:hAnsi="Courier New"/>
    </w:rPr>
  </w:style>
  <w:style w:type="paragraph" w:customStyle="1" w:styleId="966">
    <w:name w:val="正文7"/>
    <w:qFormat/>
    <w:uiPriority w:val="99"/>
    <w:pPr>
      <w:widowControl w:val="0"/>
      <w:jc w:val="both"/>
    </w:pPr>
    <w:rPr>
      <w:rFonts w:ascii="Times New Roman" w:hAnsi="Times New Roman" w:eastAsia="宋体" w:cs="Times New Roman"/>
      <w:kern w:val="2"/>
      <w:sz w:val="21"/>
      <w:szCs w:val="20"/>
      <w:lang w:val="en-US" w:eastAsia="zh-CN" w:bidi="ar-SA"/>
    </w:rPr>
  </w:style>
  <w:style w:type="character" w:customStyle="1" w:styleId="967">
    <w:name w:val="NormalCharacter"/>
    <w:qFormat/>
    <w:uiPriority w:val="99"/>
    <w:rPr>
      <w:kern w:val="2"/>
      <w:sz w:val="21"/>
      <w:lang w:val="en-US" w:eastAsia="zh-CN"/>
    </w:rPr>
  </w:style>
  <w:style w:type="paragraph" w:customStyle="1" w:styleId="968">
    <w:name w:val="正文_4_1"/>
    <w:basedOn w:val="969"/>
    <w:next w:val="971"/>
    <w:qFormat/>
    <w:uiPriority w:val="99"/>
  </w:style>
  <w:style w:type="paragraph" w:customStyle="1" w:styleId="969">
    <w:name w:val="正文_3_2"/>
    <w:next w:val="970"/>
    <w:qFormat/>
    <w:uiPriority w:val="99"/>
    <w:pPr>
      <w:jc w:val="both"/>
    </w:pPr>
    <w:rPr>
      <w:rFonts w:ascii="Times New Roman" w:hAnsi="Times New Roman" w:eastAsia="宋体" w:cs="Times New Roman"/>
      <w:kern w:val="0"/>
      <w:sz w:val="21"/>
      <w:szCs w:val="21"/>
      <w:lang w:val="en-US" w:eastAsia="zh-CN" w:bidi="ar-SA"/>
    </w:rPr>
  </w:style>
  <w:style w:type="paragraph" w:customStyle="1" w:styleId="970">
    <w:name w:val="标题 1_1_1"/>
    <w:basedOn w:val="969"/>
    <w:next w:val="969"/>
    <w:qFormat/>
    <w:uiPriority w:val="99"/>
    <w:pPr>
      <w:keepNext/>
      <w:keepLines/>
      <w:outlineLvl w:val="0"/>
    </w:pPr>
    <w:rPr>
      <w:b/>
      <w:sz w:val="32"/>
      <w:szCs w:val="32"/>
    </w:rPr>
  </w:style>
  <w:style w:type="paragraph" w:customStyle="1" w:styleId="971">
    <w:name w:val="标题 1_2_0"/>
    <w:basedOn w:val="972"/>
    <w:next w:val="977"/>
    <w:qFormat/>
    <w:uiPriority w:val="99"/>
    <w:pPr>
      <w:keepNext/>
      <w:keepLines/>
      <w:outlineLvl w:val="0"/>
    </w:pPr>
    <w:rPr>
      <w:b/>
      <w:sz w:val="32"/>
      <w:szCs w:val="32"/>
    </w:rPr>
  </w:style>
  <w:style w:type="paragraph" w:customStyle="1" w:styleId="972">
    <w:name w:val="正文_4_0"/>
    <w:basedOn w:val="973"/>
    <w:next w:val="1"/>
    <w:qFormat/>
    <w:uiPriority w:val="99"/>
  </w:style>
  <w:style w:type="paragraph" w:customStyle="1" w:styleId="973">
    <w:name w:val="正文_3_1"/>
    <w:next w:val="974"/>
    <w:qFormat/>
    <w:uiPriority w:val="99"/>
    <w:pPr>
      <w:jc w:val="both"/>
    </w:pPr>
    <w:rPr>
      <w:rFonts w:ascii="Times New Roman" w:hAnsi="Times New Roman" w:eastAsia="宋体" w:cs="Times New Roman"/>
      <w:kern w:val="0"/>
      <w:sz w:val="21"/>
      <w:szCs w:val="21"/>
      <w:lang w:val="en-US" w:eastAsia="zh-CN" w:bidi="ar-SA"/>
    </w:rPr>
  </w:style>
  <w:style w:type="paragraph" w:customStyle="1" w:styleId="974">
    <w:name w:val="正文首行缩进 2_0_0_0"/>
    <w:basedOn w:val="975"/>
    <w:qFormat/>
    <w:uiPriority w:val="99"/>
    <w:pPr>
      <w:spacing w:after="120"/>
      <w:ind w:left="200" w:leftChars="200" w:firstLine="420" w:firstLineChars="200"/>
    </w:pPr>
    <w:rPr>
      <w:sz w:val="21"/>
      <w:szCs w:val="21"/>
    </w:rPr>
  </w:style>
  <w:style w:type="paragraph" w:customStyle="1" w:styleId="975">
    <w:name w:val="正文文本缩进_1_0_0"/>
    <w:basedOn w:val="976"/>
    <w:next w:val="976"/>
    <w:qFormat/>
    <w:uiPriority w:val="99"/>
    <w:pPr>
      <w:ind w:left="420"/>
    </w:pPr>
    <w:rPr>
      <w:sz w:val="20"/>
      <w:szCs w:val="20"/>
    </w:rPr>
  </w:style>
  <w:style w:type="paragraph" w:customStyle="1" w:styleId="976">
    <w:name w:val="正文_1_2_0"/>
    <w:next w:val="974"/>
    <w:qFormat/>
    <w:uiPriority w:val="99"/>
    <w:pPr>
      <w:jc w:val="both"/>
    </w:pPr>
    <w:rPr>
      <w:rFonts w:ascii="Times New Roman" w:hAnsi="Times New Roman" w:eastAsia="宋体" w:cs="Times New Roman"/>
      <w:kern w:val="0"/>
      <w:sz w:val="21"/>
      <w:szCs w:val="21"/>
      <w:lang w:val="en-US" w:eastAsia="zh-CN" w:bidi="ar-SA"/>
    </w:rPr>
  </w:style>
  <w:style w:type="paragraph" w:customStyle="1" w:styleId="977">
    <w:name w:val="正文_2_3"/>
    <w:next w:val="971"/>
    <w:qFormat/>
    <w:uiPriority w:val="99"/>
    <w:pPr>
      <w:jc w:val="both"/>
    </w:pPr>
    <w:rPr>
      <w:rFonts w:ascii="Times New Roman" w:hAnsi="Times New Roman" w:eastAsia="宋体" w:cs="Times New Roman"/>
      <w:kern w:val="0"/>
      <w:sz w:val="21"/>
      <w:szCs w:val="21"/>
      <w:lang w:val="en-US" w:eastAsia="zh-CN" w:bidi="ar-SA"/>
    </w:rPr>
  </w:style>
  <w:style w:type="paragraph" w:customStyle="1" w:styleId="978">
    <w:name w:val="Body text|1"/>
    <w:basedOn w:val="1"/>
    <w:qFormat/>
    <w:uiPriority w:val="99"/>
    <w:pPr>
      <w:spacing w:line="319" w:lineRule="auto"/>
      <w:ind w:firstLine="400"/>
    </w:pPr>
    <w:rPr>
      <w:rFonts w:ascii="MingLiUfalt" w:hAnsi="MingLiUfalt" w:eastAsia="MingLiUfalt" w:cs="MingLiUfalt"/>
      <w:sz w:val="19"/>
      <w:szCs w:val="19"/>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杭州市国内经济合作办公室</Company>
  <Pages>63</Pages>
  <Words>28651</Words>
  <Characters>31256</Characters>
  <Lines>0</Lines>
  <Paragraphs>0</Paragraphs>
  <TotalTime>155</TotalTime>
  <ScaleCrop>false</ScaleCrop>
  <LinksUpToDate>false</LinksUpToDate>
  <CharactersWithSpaces>36914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2022-02-09T09:08:00Z</dcterms:created>
  <dc:creator>玥</dc:creator>
  <cp:lastModifiedBy>于你</cp:lastModifiedBy>
  <cp:lastPrinted>2022-08-02T12:09:00Z</cp:lastPrinted>
  <dcterms:modified xsi:type="dcterms:W3CDTF">2022-09-07T07:30:48Z</dcterms:modified>
  <dc:title>杭州市市民卡扩大发卡工程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33200cfb27854da0936921f5b4da102e</vt:lpwstr>
  </property>
  <property fmtid="{D5CDD505-2E9C-101B-9397-08002B2CF9AE}" pid="5" name="woTemplateTypoMode" linkTarget="0">
    <vt:lpwstr>web</vt:lpwstr>
  </property>
  <property fmtid="{D5CDD505-2E9C-101B-9397-08002B2CF9AE}" pid="6" name="woTemplate" linkTarget="0">
    <vt:i4>1</vt:i4>
  </property>
  <property fmtid="{D5CDD505-2E9C-101B-9397-08002B2CF9AE}" pid="7" name="commondata">
    <vt:lpwstr>eyJoZGlkIjoiNGU5ODg1NGI0ZWZiYjAwOTJmYmI2ZWZlZDA3ZjA5NTUifQ==</vt:lpwstr>
  </property>
</Properties>
</file>