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50" w:line="360" w:lineRule="auto"/>
        <w:jc w:val="center"/>
        <w:rPr>
          <w:rFonts w:ascii="宋体"/>
          <w:b/>
          <w:sz w:val="28"/>
          <w:szCs w:val="28"/>
        </w:rPr>
      </w:pPr>
    </w:p>
    <w:p>
      <w:pPr>
        <w:widowControl/>
        <w:spacing w:line="360" w:lineRule="auto"/>
        <w:jc w:val="center"/>
        <w:rPr>
          <w:rFonts w:ascii="宋体"/>
          <w:b/>
          <w:sz w:val="72"/>
          <w:szCs w:val="72"/>
        </w:rPr>
      </w:pPr>
      <w:r>
        <w:rPr>
          <w:rFonts w:hint="eastAsia" w:ascii="宋体" w:hAnsi="宋体"/>
          <w:b/>
          <w:sz w:val="72"/>
          <w:szCs w:val="72"/>
        </w:rPr>
        <w:t>政府采购竞争性谈判文件</w:t>
      </w:r>
    </w:p>
    <w:p>
      <w:pPr>
        <w:spacing w:line="360" w:lineRule="auto"/>
        <w:jc w:val="center"/>
        <w:rPr>
          <w:rFonts w:ascii="宋体"/>
          <w:b/>
          <w:sz w:val="28"/>
          <w:szCs w:val="28"/>
        </w:rPr>
      </w:pPr>
    </w:p>
    <w:p>
      <w:pPr>
        <w:spacing w:line="360" w:lineRule="auto"/>
        <w:rPr>
          <w:rFonts w:ascii="宋体"/>
          <w:sz w:val="28"/>
          <w:szCs w:val="28"/>
        </w:rPr>
      </w:pPr>
    </w:p>
    <w:p>
      <w:pPr>
        <w:spacing w:line="360" w:lineRule="auto"/>
        <w:ind w:right="-153" w:rightChars="-73"/>
        <w:jc w:val="left"/>
        <w:rPr>
          <w:rFonts w:ascii="宋体"/>
          <w:sz w:val="32"/>
          <w:szCs w:val="32"/>
        </w:rPr>
      </w:pPr>
      <w:r>
        <w:rPr>
          <w:rFonts w:ascii="宋体" w:hAnsi="宋体"/>
          <w:sz w:val="32"/>
          <w:szCs w:val="32"/>
        </w:rPr>
        <w:t xml:space="preserve">       </w:t>
      </w:r>
    </w:p>
    <w:p>
      <w:pPr>
        <w:spacing w:line="360" w:lineRule="auto"/>
        <w:ind w:right="-153" w:rightChars="-73"/>
        <w:jc w:val="left"/>
        <w:rPr>
          <w:rFonts w:ascii="宋体"/>
          <w:sz w:val="32"/>
          <w:szCs w:val="32"/>
        </w:rPr>
      </w:pPr>
      <w:r>
        <w:rPr>
          <w:rFonts w:hint="eastAsia" w:ascii="宋体" w:hAnsi="宋体"/>
          <w:sz w:val="32"/>
          <w:szCs w:val="32"/>
        </w:rPr>
        <w:t>项目名称：江山市四都小学网络系统（含无线覆盖）采购项目</w:t>
      </w:r>
    </w:p>
    <w:p>
      <w:pPr>
        <w:spacing w:line="360" w:lineRule="auto"/>
        <w:ind w:right="-153" w:rightChars="-73"/>
        <w:jc w:val="left"/>
        <w:rPr>
          <w:rFonts w:ascii="宋体"/>
          <w:sz w:val="32"/>
          <w:szCs w:val="32"/>
        </w:rPr>
      </w:pPr>
      <w:r>
        <w:rPr>
          <w:rFonts w:ascii="宋体" w:hAnsi="宋体"/>
          <w:sz w:val="32"/>
          <w:szCs w:val="32"/>
        </w:rPr>
        <w:t xml:space="preserve"> </w:t>
      </w:r>
    </w:p>
    <w:p>
      <w:pPr>
        <w:spacing w:line="360" w:lineRule="auto"/>
        <w:ind w:right="-153" w:rightChars="-73"/>
        <w:jc w:val="left"/>
        <w:rPr>
          <w:rFonts w:ascii="宋体"/>
          <w:sz w:val="32"/>
          <w:szCs w:val="32"/>
        </w:rPr>
      </w:pPr>
      <w:r>
        <w:rPr>
          <w:rFonts w:hint="eastAsia" w:ascii="宋体" w:hAnsi="宋体"/>
          <w:sz w:val="32"/>
          <w:szCs w:val="32"/>
        </w:rPr>
        <w:t>项目编号：ZC2019ZFCG-0314</w:t>
      </w:r>
    </w:p>
    <w:p>
      <w:pPr>
        <w:spacing w:line="360" w:lineRule="auto"/>
        <w:ind w:right="-153" w:rightChars="-73"/>
        <w:jc w:val="left"/>
        <w:rPr>
          <w:rFonts w:ascii="宋体"/>
          <w:sz w:val="32"/>
          <w:szCs w:val="32"/>
        </w:rPr>
      </w:pPr>
    </w:p>
    <w:p>
      <w:pPr>
        <w:spacing w:line="360" w:lineRule="auto"/>
        <w:ind w:right="-153" w:rightChars="-73"/>
        <w:jc w:val="left"/>
        <w:rPr>
          <w:rFonts w:ascii="宋体"/>
          <w:sz w:val="32"/>
          <w:szCs w:val="32"/>
        </w:rPr>
      </w:pPr>
      <w:r>
        <w:rPr>
          <w:rFonts w:hint="eastAsia" w:ascii="宋体" w:hAnsi="宋体"/>
          <w:sz w:val="32"/>
          <w:szCs w:val="32"/>
        </w:rPr>
        <w:t>采购单位：江山市四都小学</w:t>
      </w:r>
    </w:p>
    <w:p>
      <w:pPr>
        <w:spacing w:line="360" w:lineRule="auto"/>
        <w:ind w:right="-153" w:rightChars="-73"/>
        <w:jc w:val="left"/>
        <w:rPr>
          <w:rFonts w:ascii="宋体"/>
          <w:sz w:val="32"/>
          <w:szCs w:val="32"/>
        </w:rPr>
      </w:pPr>
    </w:p>
    <w:p>
      <w:pPr>
        <w:spacing w:line="360" w:lineRule="auto"/>
        <w:ind w:right="-153" w:rightChars="-73"/>
        <w:jc w:val="left"/>
        <w:rPr>
          <w:rFonts w:ascii="宋体"/>
          <w:sz w:val="32"/>
          <w:szCs w:val="32"/>
        </w:rPr>
      </w:pPr>
      <w:r>
        <w:rPr>
          <w:rFonts w:hint="eastAsia" w:ascii="宋体" w:hAnsi="宋体"/>
          <w:sz w:val="32"/>
          <w:szCs w:val="32"/>
        </w:rPr>
        <w:t>代理单位：江山市中诚采购代理有限责任公司</w:t>
      </w:r>
    </w:p>
    <w:p>
      <w:pPr>
        <w:spacing w:line="360" w:lineRule="auto"/>
        <w:ind w:right="-153" w:rightChars="-73" w:firstLine="320" w:firstLineChars="100"/>
        <w:jc w:val="left"/>
        <w:rPr>
          <w:rFonts w:ascii="宋体"/>
          <w:sz w:val="32"/>
          <w:szCs w:val="32"/>
        </w:rPr>
      </w:pPr>
    </w:p>
    <w:p>
      <w:pPr>
        <w:spacing w:line="360" w:lineRule="auto"/>
        <w:ind w:right="-153" w:rightChars="-73"/>
        <w:jc w:val="left"/>
        <w:rPr>
          <w:rFonts w:ascii="宋体"/>
          <w:sz w:val="32"/>
          <w:szCs w:val="32"/>
        </w:rPr>
      </w:pPr>
      <w:r>
        <w:rPr>
          <w:rFonts w:hint="eastAsia" w:ascii="宋体" w:hAnsi="宋体"/>
          <w:sz w:val="32"/>
          <w:szCs w:val="32"/>
        </w:rPr>
        <w:t>备案单位：江山市财政局</w:t>
      </w:r>
    </w:p>
    <w:p>
      <w:pPr>
        <w:spacing w:line="360" w:lineRule="auto"/>
        <w:ind w:left="-178" w:leftChars="-85" w:right="-153" w:rightChars="-73" w:firstLine="1680" w:firstLineChars="700"/>
        <w:rPr>
          <w:rFonts w:ascii="宋体"/>
          <w:sz w:val="24"/>
        </w:rPr>
      </w:pPr>
      <w:r>
        <w:rPr>
          <w:rFonts w:ascii="宋体" w:hAnsi="宋体"/>
          <w:sz w:val="24"/>
        </w:rPr>
        <w:t xml:space="preserve">    </w:t>
      </w:r>
    </w:p>
    <w:p>
      <w:pPr>
        <w:spacing w:line="360" w:lineRule="auto"/>
        <w:ind w:right="-153" w:rightChars="-73" w:firstLine="960" w:firstLineChars="300"/>
        <w:jc w:val="left"/>
        <w:rPr>
          <w:rFonts w:ascii="宋体"/>
          <w:sz w:val="32"/>
          <w:szCs w:val="32"/>
        </w:rPr>
      </w:pPr>
      <w:r>
        <w:rPr>
          <w:rFonts w:ascii="宋体" w:hAnsi="宋体"/>
          <w:sz w:val="32"/>
          <w:szCs w:val="32"/>
        </w:rPr>
        <w:t xml:space="preserve"> </w:t>
      </w:r>
      <w:r>
        <w:rPr>
          <w:rFonts w:hint="eastAsia" w:ascii="宋体" w:hAnsi="宋体"/>
          <w:sz w:val="32"/>
          <w:szCs w:val="32"/>
        </w:rPr>
        <w:t>起草人：毛伟伟</w:t>
      </w:r>
      <w:r>
        <w:rPr>
          <w:rFonts w:ascii="宋体" w:hAnsi="宋体"/>
          <w:sz w:val="32"/>
          <w:szCs w:val="32"/>
        </w:rPr>
        <w:t xml:space="preserve">        </w:t>
      </w:r>
      <w:r>
        <w:rPr>
          <w:rFonts w:hint="eastAsia" w:ascii="宋体" w:hAnsi="宋体"/>
          <w:sz w:val="32"/>
          <w:szCs w:val="32"/>
        </w:rPr>
        <w:t>审核人：冯成文</w:t>
      </w:r>
    </w:p>
    <w:p>
      <w:pPr>
        <w:spacing w:line="360" w:lineRule="auto"/>
        <w:ind w:right="-153" w:rightChars="-73"/>
        <w:jc w:val="left"/>
        <w:rPr>
          <w:rFonts w:ascii="宋体"/>
          <w:sz w:val="32"/>
          <w:szCs w:val="32"/>
        </w:rPr>
      </w:pPr>
      <w:r>
        <w:rPr>
          <w:rFonts w:ascii="宋体" w:hAnsi="宋体"/>
          <w:sz w:val="32"/>
          <w:szCs w:val="32"/>
        </w:rPr>
        <w:t xml:space="preserve">         </w:t>
      </w:r>
    </w:p>
    <w:p>
      <w:pPr>
        <w:spacing w:line="360" w:lineRule="auto"/>
        <w:ind w:right="-153" w:rightChars="-73" w:firstLine="960" w:firstLineChars="300"/>
        <w:jc w:val="left"/>
        <w:rPr>
          <w:rFonts w:ascii="宋体"/>
          <w:sz w:val="24"/>
        </w:rPr>
      </w:pPr>
      <w:r>
        <w:rPr>
          <w:rFonts w:ascii="宋体" w:hAnsi="宋体"/>
          <w:sz w:val="32"/>
          <w:szCs w:val="32"/>
        </w:rPr>
        <w:t xml:space="preserve">                         </w:t>
      </w:r>
      <w:r>
        <w:rPr>
          <w:rFonts w:hint="eastAsia" w:ascii="宋体" w:hAnsi="宋体"/>
          <w:sz w:val="32"/>
          <w:szCs w:val="32"/>
        </w:rPr>
        <w:t>二〇一九年</w:t>
      </w:r>
      <w:r>
        <w:rPr>
          <w:rFonts w:hint="eastAsia" w:ascii="宋体" w:hAnsi="宋体"/>
          <w:sz w:val="32"/>
          <w:szCs w:val="32"/>
          <w:lang w:eastAsia="zh-CN"/>
        </w:rPr>
        <w:t>四</w:t>
      </w:r>
      <w:r>
        <w:rPr>
          <w:rFonts w:hint="eastAsia" w:ascii="宋体" w:hAnsi="宋体"/>
          <w:sz w:val="32"/>
          <w:szCs w:val="32"/>
        </w:rPr>
        <w:t>月</w:t>
      </w:r>
    </w:p>
    <w:p>
      <w:pPr>
        <w:spacing w:line="360" w:lineRule="auto"/>
        <w:ind w:left="-178" w:leftChars="-85" w:right="-153" w:rightChars="-73" w:firstLine="1680" w:firstLineChars="700"/>
        <w:rPr>
          <w:rFonts w:ascii="宋体"/>
          <w:sz w:val="24"/>
        </w:rPr>
        <w:sectPr>
          <w:headerReference r:id="rId5" w:type="first"/>
          <w:headerReference r:id="rId3" w:type="default"/>
          <w:headerReference r:id="rId4" w:type="even"/>
          <w:pgSz w:w="11850" w:h="16783"/>
          <w:pgMar w:top="1440" w:right="1361" w:bottom="1440" w:left="1418" w:header="851" w:footer="992" w:gutter="567"/>
          <w:pgNumType w:start="0"/>
          <w:cols w:space="720" w:num="1"/>
          <w:docGrid w:linePitch="312" w:charSpace="0"/>
        </w:sectPr>
      </w:pPr>
    </w:p>
    <w:p>
      <w:pPr>
        <w:spacing w:beforeLines="50" w:afterLines="50" w:line="360" w:lineRule="auto"/>
        <w:jc w:val="center"/>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spacing w:line="360" w:lineRule="auto"/>
        <w:rPr>
          <w:rFonts w:ascii="宋体"/>
          <w:sz w:val="32"/>
          <w:szCs w:val="32"/>
        </w:rPr>
      </w:pPr>
      <w:r>
        <w:rPr>
          <w:rFonts w:hint="eastAsia" w:ascii="宋体" w:hAnsi="宋体"/>
          <w:sz w:val="32"/>
          <w:szCs w:val="32"/>
        </w:rPr>
        <w:t>第一章、竞争性谈判公告……………………………………2</w:t>
      </w:r>
    </w:p>
    <w:p>
      <w:pPr>
        <w:spacing w:line="360" w:lineRule="auto"/>
        <w:rPr>
          <w:rFonts w:ascii="宋体"/>
          <w:sz w:val="32"/>
          <w:szCs w:val="32"/>
        </w:rPr>
      </w:pPr>
    </w:p>
    <w:p>
      <w:pPr>
        <w:spacing w:line="360" w:lineRule="auto"/>
        <w:rPr>
          <w:rFonts w:ascii="宋体"/>
          <w:sz w:val="32"/>
          <w:szCs w:val="32"/>
        </w:rPr>
      </w:pPr>
      <w:r>
        <w:rPr>
          <w:rFonts w:hint="eastAsia" w:ascii="宋体" w:hAnsi="宋体"/>
          <w:sz w:val="32"/>
          <w:szCs w:val="32"/>
        </w:rPr>
        <w:t>第二章、谈判须知前附表及谈判须知………………………5</w:t>
      </w:r>
    </w:p>
    <w:p>
      <w:pPr>
        <w:spacing w:line="360" w:lineRule="auto"/>
        <w:rPr>
          <w:rFonts w:ascii="宋体"/>
          <w:sz w:val="32"/>
          <w:szCs w:val="32"/>
        </w:rPr>
      </w:pPr>
    </w:p>
    <w:p>
      <w:pPr>
        <w:spacing w:line="360" w:lineRule="auto"/>
        <w:rPr>
          <w:rFonts w:ascii="宋体"/>
          <w:sz w:val="32"/>
          <w:szCs w:val="32"/>
        </w:rPr>
      </w:pPr>
      <w:r>
        <w:rPr>
          <w:rFonts w:hint="eastAsia" w:ascii="宋体" w:hAnsi="宋体"/>
          <w:sz w:val="32"/>
          <w:szCs w:val="32"/>
        </w:rPr>
        <w:t>第三章、采购需求及设备参数………………………………</w:t>
      </w:r>
      <w:r>
        <w:rPr>
          <w:rFonts w:ascii="宋体" w:hAnsi="宋体"/>
          <w:sz w:val="32"/>
          <w:szCs w:val="32"/>
        </w:rPr>
        <w:t>1</w:t>
      </w:r>
      <w:r>
        <w:rPr>
          <w:rFonts w:hint="eastAsia" w:ascii="宋体" w:hAnsi="宋体"/>
          <w:sz w:val="32"/>
          <w:szCs w:val="32"/>
        </w:rPr>
        <w:t>4</w:t>
      </w:r>
    </w:p>
    <w:p>
      <w:pPr>
        <w:spacing w:line="360" w:lineRule="auto"/>
        <w:rPr>
          <w:rFonts w:ascii="宋体"/>
          <w:sz w:val="32"/>
          <w:szCs w:val="32"/>
        </w:rPr>
      </w:pPr>
    </w:p>
    <w:p>
      <w:pPr>
        <w:spacing w:line="360" w:lineRule="auto"/>
        <w:rPr>
          <w:rFonts w:hint="default" w:ascii="宋体" w:eastAsia="宋体"/>
          <w:sz w:val="32"/>
          <w:szCs w:val="32"/>
          <w:lang w:val="en-US" w:eastAsia="zh-CN"/>
        </w:rPr>
      </w:pPr>
      <w:r>
        <w:rPr>
          <w:rFonts w:hint="eastAsia" w:ascii="宋体" w:hAnsi="宋体"/>
          <w:sz w:val="32"/>
          <w:szCs w:val="32"/>
        </w:rPr>
        <w:t>第四章、谈判程序…………………………………………</w:t>
      </w:r>
      <w:r>
        <w:rPr>
          <w:rFonts w:ascii="宋体" w:hAnsi="宋体"/>
          <w:sz w:val="32"/>
          <w:szCs w:val="32"/>
        </w:rPr>
        <w:t xml:space="preserve">  </w:t>
      </w:r>
      <w:r>
        <w:rPr>
          <w:rFonts w:hint="eastAsia" w:ascii="宋体" w:hAnsi="宋体"/>
          <w:sz w:val="32"/>
          <w:szCs w:val="32"/>
          <w:lang w:val="en-US" w:eastAsia="zh-CN"/>
        </w:rPr>
        <w:t>19</w:t>
      </w:r>
    </w:p>
    <w:p>
      <w:pPr>
        <w:spacing w:line="360" w:lineRule="auto"/>
        <w:rPr>
          <w:rFonts w:ascii="宋体"/>
          <w:sz w:val="32"/>
          <w:szCs w:val="32"/>
        </w:rPr>
      </w:pPr>
    </w:p>
    <w:p>
      <w:pPr>
        <w:spacing w:line="360" w:lineRule="auto"/>
        <w:rPr>
          <w:rFonts w:hint="default" w:ascii="宋体" w:eastAsia="宋体"/>
          <w:sz w:val="32"/>
          <w:szCs w:val="32"/>
          <w:lang w:val="en-US" w:eastAsia="zh-CN"/>
        </w:rPr>
      </w:pPr>
      <w:r>
        <w:rPr>
          <w:rFonts w:hint="eastAsia" w:ascii="宋体" w:hAnsi="宋体"/>
          <w:sz w:val="32"/>
          <w:szCs w:val="32"/>
        </w:rPr>
        <w:t>第五章、合同范本…………………………………………</w:t>
      </w:r>
      <w:r>
        <w:rPr>
          <w:rFonts w:ascii="宋体" w:hAnsi="宋体"/>
          <w:sz w:val="32"/>
          <w:szCs w:val="32"/>
        </w:rPr>
        <w:t xml:space="preserve"> </w:t>
      </w:r>
      <w:r>
        <w:rPr>
          <w:rFonts w:hint="eastAsia" w:ascii="宋体" w:hAnsi="宋体"/>
          <w:sz w:val="32"/>
          <w:szCs w:val="32"/>
          <w:lang w:val="en-US" w:eastAsia="zh-CN"/>
        </w:rPr>
        <w:t>21</w:t>
      </w:r>
    </w:p>
    <w:p>
      <w:pPr>
        <w:spacing w:line="360" w:lineRule="auto"/>
        <w:rPr>
          <w:rFonts w:ascii="宋体"/>
          <w:sz w:val="32"/>
          <w:szCs w:val="32"/>
        </w:rPr>
      </w:pPr>
    </w:p>
    <w:p>
      <w:pPr>
        <w:numPr>
          <w:ilvl w:val="0"/>
          <w:numId w:val="13"/>
        </w:numPr>
        <w:spacing w:line="360" w:lineRule="auto"/>
        <w:rPr>
          <w:rFonts w:ascii="宋体"/>
          <w:sz w:val="32"/>
          <w:szCs w:val="32"/>
        </w:rPr>
      </w:pPr>
      <w:r>
        <w:rPr>
          <w:rFonts w:hint="eastAsia" w:ascii="宋体" w:hAnsi="宋体"/>
          <w:sz w:val="32"/>
          <w:szCs w:val="32"/>
        </w:rPr>
        <w:t>、应提交的有关格式范例……………………………2</w:t>
      </w:r>
      <w:r>
        <w:rPr>
          <w:rFonts w:hint="eastAsia" w:ascii="宋体" w:hAnsi="宋体"/>
          <w:sz w:val="32"/>
          <w:szCs w:val="32"/>
          <w:lang w:val="en-US" w:eastAsia="zh-CN"/>
        </w:rPr>
        <w:t>5</w:t>
      </w:r>
    </w:p>
    <w:p>
      <w:pPr>
        <w:spacing w:line="360" w:lineRule="auto"/>
        <w:rPr>
          <w:rFonts w:ascii="宋体"/>
          <w:sz w:val="32"/>
          <w:szCs w:val="32"/>
        </w:rPr>
      </w:pPr>
    </w:p>
    <w:p>
      <w:pPr>
        <w:spacing w:line="360" w:lineRule="auto"/>
        <w:rPr>
          <w:rFonts w:ascii="宋体"/>
          <w:sz w:val="24"/>
          <w:szCs w:val="24"/>
        </w:rPr>
      </w:pPr>
    </w:p>
    <w:p>
      <w:pPr>
        <w:spacing w:beforeLines="50" w:afterLines="50" w:line="360" w:lineRule="auto"/>
        <w:jc w:val="center"/>
        <w:rPr>
          <w:rFonts w:ascii="宋体" w:cs="宋体"/>
          <w:b/>
          <w:sz w:val="28"/>
          <w:szCs w:val="28"/>
        </w:rPr>
      </w:pPr>
    </w:p>
    <w:p>
      <w:pPr>
        <w:spacing w:beforeLines="50" w:afterLines="50" w:line="360" w:lineRule="auto"/>
        <w:jc w:val="center"/>
        <w:rPr>
          <w:rFonts w:ascii="宋体" w:cs="宋体"/>
          <w:b/>
          <w:sz w:val="28"/>
          <w:szCs w:val="28"/>
        </w:rPr>
      </w:pPr>
    </w:p>
    <w:p>
      <w:pPr>
        <w:spacing w:beforeLines="50" w:afterLines="50" w:line="360" w:lineRule="auto"/>
        <w:jc w:val="center"/>
        <w:rPr>
          <w:rFonts w:ascii="宋体" w:cs="宋体"/>
          <w:b/>
          <w:sz w:val="28"/>
          <w:szCs w:val="28"/>
        </w:rPr>
      </w:pPr>
    </w:p>
    <w:p>
      <w:pPr>
        <w:snapToGrid w:val="0"/>
        <w:spacing w:line="360" w:lineRule="auto"/>
        <w:jc w:val="center"/>
        <w:outlineLvl w:val="1"/>
        <w:rPr>
          <w:rFonts w:ascii="宋体" w:cs="宋体"/>
          <w:sz w:val="28"/>
          <w:szCs w:val="28"/>
        </w:rPr>
      </w:pPr>
    </w:p>
    <w:p>
      <w:pPr>
        <w:tabs>
          <w:tab w:val="left" w:pos="2690"/>
          <w:tab w:val="center" w:pos="4669"/>
        </w:tabs>
        <w:snapToGrid w:val="0"/>
        <w:spacing w:line="360" w:lineRule="auto"/>
        <w:jc w:val="left"/>
        <w:outlineLvl w:val="0"/>
        <w:rPr>
          <w:rFonts w:ascii="宋体" w:cs="宋体"/>
          <w:b/>
          <w:sz w:val="28"/>
          <w:szCs w:val="28"/>
        </w:rPr>
      </w:pPr>
      <w:bookmarkStart w:id="0" w:name="_Toc322352981"/>
      <w:bookmarkStart w:id="1" w:name="_Toc354491895"/>
      <w:bookmarkStart w:id="2" w:name="_Toc361685318"/>
      <w:bookmarkStart w:id="3" w:name="_Toc356371429"/>
      <w:r>
        <w:rPr>
          <w:rFonts w:ascii="宋体" w:hAnsi="宋体" w:cs="宋体"/>
          <w:b/>
          <w:sz w:val="28"/>
          <w:szCs w:val="28"/>
        </w:rPr>
        <w:t xml:space="preserve"> </w:t>
      </w:r>
      <w:r>
        <w:rPr>
          <w:rFonts w:ascii="宋体" w:hAnsi="宋体" w:cs="宋体"/>
          <w:b/>
          <w:sz w:val="28"/>
          <w:szCs w:val="28"/>
        </w:rPr>
        <w:tab/>
      </w:r>
    </w:p>
    <w:p>
      <w:pPr>
        <w:tabs>
          <w:tab w:val="left" w:pos="2690"/>
          <w:tab w:val="center" w:pos="4669"/>
        </w:tabs>
        <w:snapToGrid w:val="0"/>
        <w:spacing w:line="360" w:lineRule="auto"/>
        <w:jc w:val="left"/>
        <w:outlineLvl w:val="0"/>
        <w:rPr>
          <w:rFonts w:ascii="宋体" w:cs="宋体"/>
          <w:b/>
          <w:sz w:val="28"/>
          <w:szCs w:val="28"/>
        </w:rPr>
      </w:pPr>
    </w:p>
    <w:p>
      <w:pPr>
        <w:tabs>
          <w:tab w:val="left" w:pos="2690"/>
          <w:tab w:val="center" w:pos="4669"/>
        </w:tabs>
        <w:snapToGrid w:val="0"/>
        <w:spacing w:line="360" w:lineRule="auto"/>
        <w:jc w:val="left"/>
        <w:outlineLvl w:val="0"/>
        <w:rPr>
          <w:rFonts w:ascii="宋体" w:cs="宋体"/>
          <w:b/>
          <w:sz w:val="28"/>
          <w:szCs w:val="28"/>
        </w:rPr>
      </w:pPr>
    </w:p>
    <w:p>
      <w:pPr>
        <w:tabs>
          <w:tab w:val="left" w:pos="2690"/>
          <w:tab w:val="center" w:pos="4669"/>
        </w:tabs>
        <w:snapToGrid w:val="0"/>
        <w:spacing w:line="360" w:lineRule="auto"/>
        <w:jc w:val="left"/>
        <w:outlineLvl w:val="0"/>
        <w:rPr>
          <w:rFonts w:ascii="宋体" w:cs="宋体"/>
          <w:b/>
          <w:sz w:val="28"/>
          <w:szCs w:val="28"/>
        </w:rPr>
      </w:pPr>
    </w:p>
    <w:p>
      <w:pPr>
        <w:tabs>
          <w:tab w:val="left" w:pos="2690"/>
          <w:tab w:val="center" w:pos="4669"/>
        </w:tabs>
        <w:snapToGrid w:val="0"/>
        <w:spacing w:line="390" w:lineRule="exact"/>
        <w:jc w:val="left"/>
        <w:outlineLvl w:val="0"/>
        <w:rPr>
          <w:rFonts w:ascii="宋体" w:cs="宋体"/>
          <w:b/>
          <w:sz w:val="32"/>
          <w:szCs w:val="32"/>
        </w:rPr>
      </w:pPr>
      <w:r>
        <w:rPr>
          <w:rFonts w:ascii="宋体" w:hAnsi="宋体" w:cs="宋体"/>
          <w:b/>
          <w:sz w:val="32"/>
          <w:szCs w:val="32"/>
        </w:rPr>
        <w:t xml:space="preserve">                 </w:t>
      </w:r>
      <w:r>
        <w:rPr>
          <w:rFonts w:hint="eastAsia" w:ascii="宋体" w:hAnsi="宋体" w:cs="宋体"/>
          <w:b/>
          <w:sz w:val="32"/>
          <w:szCs w:val="32"/>
        </w:rPr>
        <w:t>第一章</w:t>
      </w:r>
      <w:r>
        <w:rPr>
          <w:rFonts w:ascii="宋体" w:hAnsi="宋体" w:cs="宋体"/>
          <w:b/>
          <w:sz w:val="32"/>
          <w:szCs w:val="32"/>
        </w:rPr>
        <w:t xml:space="preserve">  </w:t>
      </w:r>
      <w:bookmarkEnd w:id="0"/>
      <w:bookmarkEnd w:id="1"/>
      <w:r>
        <w:rPr>
          <w:rFonts w:hint="eastAsia" w:ascii="宋体" w:hAnsi="宋体" w:cs="宋体"/>
          <w:b/>
          <w:sz w:val="32"/>
          <w:szCs w:val="32"/>
        </w:rPr>
        <w:t>竞争性谈判公告</w:t>
      </w:r>
      <w:bookmarkEnd w:id="2"/>
      <w:bookmarkEnd w:id="3"/>
      <w:bookmarkStart w:id="4" w:name="_Toc354491896"/>
      <w:bookmarkStart w:id="5" w:name="_Toc322352982"/>
      <w:bookmarkStart w:id="6" w:name="_Toc361685319"/>
      <w:bookmarkStart w:id="7" w:name="_Toc356371430"/>
      <w:bookmarkStart w:id="8" w:name="_Toc361685321"/>
      <w:bookmarkStart w:id="9" w:name="_Toc356371433"/>
    </w:p>
    <w:p>
      <w:pPr>
        <w:spacing w:line="360" w:lineRule="exact"/>
        <w:ind w:firstLine="480" w:firstLineChars="200"/>
        <w:rPr>
          <w:rFonts w:ascii="宋体" w:cs="宋体"/>
          <w:sz w:val="24"/>
          <w:szCs w:val="24"/>
        </w:rPr>
      </w:pPr>
      <w:r>
        <w:rPr>
          <w:rFonts w:hint="eastAsia" w:ascii="宋体" w:hAnsi="宋体" w:cs="宋体"/>
          <w:sz w:val="24"/>
          <w:szCs w:val="24"/>
        </w:rPr>
        <w:t>根据《中华人民共和国政府采购法》等有关规定，江山市中诚采购代理有限责任公司受江山市四都小学委托，就</w:t>
      </w:r>
      <w:r>
        <w:rPr>
          <w:rFonts w:hint="eastAsia" w:ascii="宋体" w:hAnsi="宋体"/>
          <w:sz w:val="24"/>
          <w:szCs w:val="24"/>
        </w:rPr>
        <w:t>江山市四都小学网络系统（含无线覆盖）采购项目</w:t>
      </w:r>
      <w:r>
        <w:rPr>
          <w:rFonts w:hint="eastAsia" w:ascii="宋体" w:hAnsi="宋体" w:cs="宋体"/>
          <w:sz w:val="24"/>
          <w:szCs w:val="24"/>
        </w:rPr>
        <w:t>采用竞争性谈判方式进行采购，欢迎国内合格的供应商前来谈判。</w:t>
      </w:r>
    </w:p>
    <w:p>
      <w:pPr>
        <w:spacing w:line="360" w:lineRule="exact"/>
        <w:ind w:firstLine="240" w:firstLineChars="100"/>
        <w:rPr>
          <w:rFonts w:ascii="宋体"/>
          <w:sz w:val="24"/>
          <w:szCs w:val="24"/>
        </w:rPr>
      </w:pPr>
      <w:r>
        <w:rPr>
          <w:rFonts w:hint="eastAsia" w:ascii="宋体" w:hAnsi="宋体" w:cs="宋体"/>
          <w:bCs/>
          <w:sz w:val="24"/>
          <w:szCs w:val="24"/>
        </w:rPr>
        <w:t>项目名称：</w:t>
      </w:r>
      <w:r>
        <w:rPr>
          <w:rFonts w:hint="eastAsia" w:ascii="宋体" w:hAnsi="宋体"/>
          <w:sz w:val="24"/>
          <w:szCs w:val="24"/>
        </w:rPr>
        <w:t>江山市四都小学网络系统（含无线覆盖）采购项目</w:t>
      </w:r>
    </w:p>
    <w:p>
      <w:pPr>
        <w:spacing w:line="360" w:lineRule="exact"/>
        <w:ind w:firstLine="240" w:firstLineChars="100"/>
        <w:rPr>
          <w:rFonts w:ascii="宋体" w:cs="宋体"/>
          <w:bCs/>
          <w:sz w:val="24"/>
          <w:szCs w:val="24"/>
        </w:rPr>
      </w:pPr>
      <w:r>
        <w:rPr>
          <w:rFonts w:hint="eastAsia" w:ascii="宋体" w:hAnsi="宋体"/>
          <w:sz w:val="24"/>
          <w:szCs w:val="24"/>
        </w:rPr>
        <w:t>项</w:t>
      </w:r>
      <w:r>
        <w:rPr>
          <w:rFonts w:hint="eastAsia" w:ascii="宋体" w:hAnsi="宋体" w:cs="宋体"/>
          <w:bCs/>
          <w:sz w:val="24"/>
          <w:szCs w:val="24"/>
        </w:rPr>
        <w:t>目编号</w:t>
      </w:r>
      <w:r>
        <w:rPr>
          <w:rFonts w:hint="eastAsia" w:ascii="宋体" w:hAnsi="宋体"/>
          <w:sz w:val="24"/>
          <w:szCs w:val="24"/>
        </w:rPr>
        <w:t>：ZC2019ZFCG-0314</w:t>
      </w:r>
    </w:p>
    <w:p>
      <w:pPr>
        <w:spacing w:line="360" w:lineRule="exact"/>
        <w:rPr>
          <w:rFonts w:ascii="宋体" w:cs="宋体"/>
          <w:b/>
          <w:sz w:val="24"/>
          <w:szCs w:val="24"/>
        </w:rPr>
      </w:pPr>
      <w:r>
        <w:rPr>
          <w:rFonts w:hint="eastAsia" w:ascii="宋体" w:hAnsi="宋体" w:cs="宋体"/>
          <w:b/>
          <w:sz w:val="24"/>
          <w:szCs w:val="24"/>
        </w:rPr>
        <w:t>一、谈判项目概况：</w:t>
      </w:r>
    </w:p>
    <w:tbl>
      <w:tblPr>
        <w:tblStyle w:val="58"/>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2032"/>
        <w:gridCol w:w="147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szCs w:val="24"/>
              </w:rPr>
            </w:pPr>
            <w:r>
              <w:rPr>
                <w:rFonts w:hint="eastAsia" w:ascii="宋体" w:hAnsi="宋体"/>
                <w:sz w:val="24"/>
                <w:szCs w:val="24"/>
              </w:rPr>
              <w:t>采购内容或项目内容</w:t>
            </w:r>
          </w:p>
        </w:tc>
        <w:tc>
          <w:tcPr>
            <w:tcW w:w="2032" w:type="dxa"/>
            <w:tcBorders>
              <w:top w:val="single" w:color="auto" w:sz="4" w:space="0"/>
              <w:left w:val="nil"/>
              <w:bottom w:val="single" w:color="auto" w:sz="4" w:space="0"/>
              <w:right w:val="single" w:color="auto" w:sz="4" w:space="0"/>
            </w:tcBorders>
          </w:tcPr>
          <w:p>
            <w:pPr>
              <w:spacing w:line="360" w:lineRule="exact"/>
              <w:jc w:val="center"/>
              <w:rPr>
                <w:rFonts w:ascii="宋体" w:hAnsi="宋体"/>
                <w:sz w:val="24"/>
                <w:szCs w:val="24"/>
              </w:rPr>
            </w:pPr>
            <w:r>
              <w:rPr>
                <w:rFonts w:hint="eastAsia" w:ascii="宋体" w:hAnsi="宋体"/>
                <w:sz w:val="24"/>
                <w:szCs w:val="24"/>
              </w:rPr>
              <w:t>型号、规格</w:t>
            </w:r>
          </w:p>
        </w:tc>
        <w:tc>
          <w:tcPr>
            <w:tcW w:w="1470" w:type="dxa"/>
            <w:tcBorders>
              <w:top w:val="single" w:color="auto" w:sz="4" w:space="0"/>
              <w:left w:val="nil"/>
              <w:bottom w:val="single" w:color="auto" w:sz="4" w:space="0"/>
              <w:right w:val="single" w:color="auto" w:sz="4" w:space="0"/>
            </w:tcBorders>
          </w:tcPr>
          <w:p>
            <w:pPr>
              <w:spacing w:line="360" w:lineRule="exact"/>
              <w:jc w:val="center"/>
              <w:rPr>
                <w:rFonts w:ascii="宋体" w:hAnsi="宋体"/>
                <w:sz w:val="24"/>
                <w:szCs w:val="24"/>
              </w:rPr>
            </w:pPr>
            <w:r>
              <w:rPr>
                <w:rFonts w:hint="eastAsia" w:ascii="宋体" w:hAnsi="宋体"/>
                <w:sz w:val="24"/>
                <w:szCs w:val="24"/>
              </w:rPr>
              <w:t>数量（批）</w:t>
            </w:r>
          </w:p>
        </w:tc>
        <w:tc>
          <w:tcPr>
            <w:tcW w:w="2450" w:type="dxa"/>
            <w:tcBorders>
              <w:top w:val="single" w:color="auto" w:sz="4" w:space="0"/>
              <w:left w:val="nil"/>
              <w:bottom w:val="single" w:color="auto" w:sz="4" w:space="0"/>
              <w:right w:val="single" w:color="auto" w:sz="4" w:space="0"/>
            </w:tcBorders>
          </w:tcPr>
          <w:p>
            <w:pPr>
              <w:spacing w:line="360" w:lineRule="exact"/>
              <w:rPr>
                <w:rFonts w:ascii="宋体" w:hAnsi="宋体"/>
                <w:sz w:val="24"/>
                <w:szCs w:val="24"/>
              </w:rPr>
            </w:pPr>
            <w:r>
              <w:rPr>
                <w:rFonts w:hint="eastAsia" w:ascii="宋体" w:hAnsi="宋体"/>
                <w:sz w:val="24"/>
                <w:szCs w:val="24"/>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2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江山市四都小学网络系统（含无线覆盖）采购项目</w:t>
            </w:r>
          </w:p>
        </w:tc>
        <w:tc>
          <w:tcPr>
            <w:tcW w:w="2032"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cs="宋体"/>
                <w:sz w:val="24"/>
                <w:szCs w:val="24"/>
              </w:rPr>
              <w:t>见谈判文件第三章</w:t>
            </w:r>
          </w:p>
        </w:tc>
        <w:tc>
          <w:tcPr>
            <w:tcW w:w="1470"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 xml:space="preserve">   1</w:t>
            </w:r>
          </w:p>
        </w:tc>
        <w:tc>
          <w:tcPr>
            <w:tcW w:w="2450" w:type="dxa"/>
            <w:tcBorders>
              <w:top w:val="single" w:color="auto" w:sz="4" w:space="0"/>
              <w:left w:val="nil"/>
              <w:bottom w:val="single" w:color="auto" w:sz="4" w:space="0"/>
              <w:right w:val="single" w:color="auto" w:sz="4" w:space="0"/>
            </w:tcBorders>
            <w:vAlign w:val="center"/>
          </w:tcPr>
          <w:p>
            <w:pPr>
              <w:ind w:firstLine="960" w:firstLineChars="400"/>
              <w:rPr>
                <w:rFonts w:ascii="宋体" w:hAnsi="宋体"/>
                <w:sz w:val="24"/>
                <w:szCs w:val="24"/>
              </w:rPr>
            </w:pPr>
            <w:r>
              <w:rPr>
                <w:rFonts w:hint="eastAsia" w:ascii="宋体" w:hAnsi="宋体"/>
                <w:sz w:val="24"/>
                <w:szCs w:val="24"/>
              </w:rPr>
              <w:t>20</w:t>
            </w:r>
          </w:p>
        </w:tc>
      </w:tr>
    </w:tbl>
    <w:p>
      <w:pPr>
        <w:spacing w:line="360" w:lineRule="exact"/>
        <w:ind w:firstLine="480" w:firstLineChars="200"/>
        <w:jc w:val="left"/>
        <w:rPr>
          <w:rFonts w:ascii="宋体" w:cs="宋体"/>
          <w:bCs/>
          <w:sz w:val="24"/>
          <w:szCs w:val="24"/>
        </w:rPr>
      </w:pPr>
      <w:r>
        <w:rPr>
          <w:rFonts w:hint="eastAsia" w:ascii="宋体" w:hAnsi="宋体" w:cs="宋体"/>
          <w:sz w:val="24"/>
          <w:szCs w:val="24"/>
        </w:rPr>
        <w:t>注：具体内容详见谈判文件第三章。</w:t>
      </w:r>
    </w:p>
    <w:p>
      <w:pPr>
        <w:spacing w:line="360" w:lineRule="exact"/>
        <w:rPr>
          <w:rFonts w:ascii="宋体" w:cs="宋体"/>
          <w:b/>
          <w:sz w:val="24"/>
          <w:szCs w:val="24"/>
        </w:rPr>
      </w:pPr>
      <w:r>
        <w:rPr>
          <w:rFonts w:hint="eastAsia" w:ascii="宋体" w:hAnsi="宋体" w:cs="宋体"/>
          <w:b/>
          <w:sz w:val="24"/>
          <w:szCs w:val="24"/>
        </w:rPr>
        <w:t>二、谈判供应商资格要求</w:t>
      </w:r>
    </w:p>
    <w:p>
      <w:pPr>
        <w:spacing w:line="360" w:lineRule="exact"/>
        <w:ind w:firstLine="480" w:firstLineChars="200"/>
        <w:rPr>
          <w:rFonts w:ascii="宋体"/>
          <w:sz w:val="24"/>
        </w:rPr>
      </w:pPr>
      <w:r>
        <w:rPr>
          <w:rFonts w:ascii="宋体" w:hAnsi="宋体"/>
          <w:sz w:val="24"/>
        </w:rPr>
        <w:t>1.</w:t>
      </w:r>
      <w:r>
        <w:rPr>
          <w:rFonts w:hint="eastAsia" w:ascii="宋体" w:hAnsi="宋体"/>
          <w:sz w:val="24"/>
        </w:rPr>
        <w:t>符合《中华人民共和国政府采购法》第二十二条要求。</w:t>
      </w:r>
    </w:p>
    <w:p>
      <w:pPr>
        <w:spacing w:line="360" w:lineRule="exact"/>
        <w:ind w:firstLine="480" w:firstLineChars="200"/>
        <w:rPr>
          <w:rFonts w:ascii="宋体"/>
          <w:color w:val="000000" w:themeColor="text1"/>
          <w:sz w:val="24"/>
        </w:rPr>
      </w:pPr>
      <w:r>
        <w:rPr>
          <w:rFonts w:ascii="宋体" w:hAnsi="宋体" w:cs="宋体"/>
          <w:color w:val="000000" w:themeColor="text1"/>
          <w:sz w:val="24"/>
          <w:szCs w:val="24"/>
        </w:rPr>
        <w:t>2.</w:t>
      </w:r>
      <w:r>
        <w:rPr>
          <w:rFonts w:hint="eastAsia" w:ascii="宋体" w:hAnsi="宋体"/>
          <w:color w:val="000000" w:themeColor="text1"/>
          <w:sz w:val="24"/>
          <w:szCs w:val="24"/>
        </w:rPr>
        <w:t>在中华人民共和国境内注册，具有独立法人资格（通讯(网络)运营商除外），能承担本项目的制造商、经销商、代理商、运营商</w:t>
      </w:r>
      <w:r>
        <w:rPr>
          <w:rFonts w:hint="eastAsia" w:ascii="宋体" w:hAnsi="宋体"/>
          <w:color w:val="000000" w:themeColor="text1"/>
          <w:sz w:val="24"/>
        </w:rPr>
        <w:t>。</w:t>
      </w:r>
      <w:r>
        <w:rPr>
          <w:rFonts w:ascii="宋体" w:hAnsi="宋体"/>
          <w:color w:val="000000" w:themeColor="text1"/>
          <w:sz w:val="24"/>
        </w:rPr>
        <w:t xml:space="preserve"> </w:t>
      </w:r>
    </w:p>
    <w:p>
      <w:pPr>
        <w:spacing w:line="360" w:lineRule="exact"/>
        <w:ind w:firstLine="480" w:firstLineChars="200"/>
        <w:rPr>
          <w:rFonts w:ascii="宋体"/>
          <w:sz w:val="24"/>
        </w:rPr>
      </w:pPr>
      <w:r>
        <w:rPr>
          <w:rFonts w:ascii="宋体" w:hAnsi="宋体"/>
          <w:sz w:val="24"/>
        </w:rPr>
        <w:t>3.</w:t>
      </w:r>
      <w:r>
        <w:rPr>
          <w:rFonts w:hint="eastAsia" w:ascii="宋体" w:hAnsi="宋体"/>
          <w:sz w:val="24"/>
        </w:rPr>
        <w:t>须为未被列入“信用中国”网站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渠道信用记录失信被执行人、重大税收违法案件当事人名单、政府采购严重违法失信行为记录名单的投标人。</w:t>
      </w:r>
    </w:p>
    <w:p>
      <w:pPr>
        <w:autoSpaceDN w:val="0"/>
        <w:spacing w:line="360" w:lineRule="exact"/>
        <w:textAlignment w:val="center"/>
        <w:rPr>
          <w:rFonts w:ascii="宋体" w:cs="宋体"/>
          <w:sz w:val="24"/>
          <w:szCs w:val="24"/>
        </w:rPr>
      </w:pPr>
      <w:r>
        <w:rPr>
          <w:rFonts w:ascii="宋体" w:hAnsi="宋体" w:cs="宋体"/>
          <w:sz w:val="24"/>
          <w:szCs w:val="24"/>
        </w:rPr>
        <w:t xml:space="preserve">    4</w:t>
      </w:r>
      <w:r>
        <w:rPr>
          <w:rFonts w:ascii="宋体"/>
          <w:sz w:val="24"/>
        </w:rPr>
        <w:t>.</w:t>
      </w:r>
      <w:r>
        <w:rPr>
          <w:rFonts w:hint="eastAsia" w:ascii="宋体" w:hAnsi="宋体"/>
          <w:sz w:val="24"/>
        </w:rPr>
        <w:t>本项目谢绝联合体谈判。</w:t>
      </w:r>
    </w:p>
    <w:p>
      <w:pPr>
        <w:spacing w:line="360" w:lineRule="exact"/>
        <w:rPr>
          <w:rFonts w:ascii="宋体"/>
          <w:b/>
          <w:sz w:val="24"/>
        </w:rPr>
      </w:pPr>
      <w:r>
        <w:rPr>
          <w:rFonts w:hint="eastAsia" w:ascii="宋体" w:hAnsi="宋体" w:cs="宋体"/>
          <w:bCs/>
          <w:sz w:val="24"/>
          <w:szCs w:val="24"/>
        </w:rPr>
        <w:t>三、</w:t>
      </w:r>
      <w:r>
        <w:rPr>
          <w:rFonts w:hint="eastAsia" w:ascii="宋体" w:hAnsi="宋体"/>
          <w:b/>
          <w:sz w:val="24"/>
        </w:rPr>
        <w:t>获取谈判文件方式</w:t>
      </w:r>
    </w:p>
    <w:p>
      <w:pPr>
        <w:spacing w:line="360" w:lineRule="exact"/>
        <w:ind w:firstLine="480" w:firstLineChars="200"/>
        <w:rPr>
          <w:rFonts w:ascii="宋体"/>
          <w:sz w:val="24"/>
        </w:rPr>
      </w:pPr>
      <w:r>
        <w:rPr>
          <w:rFonts w:hint="eastAsia" w:ascii="宋体" w:hAnsi="宋体"/>
          <w:sz w:val="24"/>
        </w:rPr>
        <w:t>凡有意参加的供应商于2019年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w:t>
      </w:r>
      <w:r>
        <w:rPr>
          <w:rFonts w:hint="eastAsia" w:ascii="宋体" w:hAnsi="宋体"/>
          <w:sz w:val="24"/>
        </w:rPr>
        <w:t>日至2019年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4</w:t>
      </w:r>
      <w:r>
        <w:rPr>
          <w:rFonts w:hint="eastAsia" w:ascii="宋体" w:hAnsi="宋体"/>
          <w:sz w:val="24"/>
        </w:rPr>
        <w:t>日（法定公休日、节假日除外）持单位营业执照、税务登记证、</w:t>
      </w:r>
      <w:r>
        <w:rPr>
          <w:rFonts w:hint="eastAsia" w:ascii="宋体" w:hAnsi="宋体"/>
          <w:sz w:val="24"/>
          <w:szCs w:val="24"/>
        </w:rPr>
        <w:t>法定代表人身份证或法人授权委托书身份证</w:t>
      </w:r>
      <w:r>
        <w:rPr>
          <w:rFonts w:hint="eastAsia" w:ascii="宋体" w:hAnsi="宋体"/>
          <w:sz w:val="24"/>
        </w:rPr>
        <w:t>等</w:t>
      </w:r>
      <w:r>
        <w:rPr>
          <w:rFonts w:hint="eastAsia" w:ascii="宋体" w:hAnsi="宋体" w:cs="宋体"/>
          <w:sz w:val="24"/>
          <w:szCs w:val="24"/>
        </w:rPr>
        <w:t>原件</w:t>
      </w:r>
      <w:r>
        <w:rPr>
          <w:rFonts w:ascii="宋体" w:hAnsi="宋体"/>
          <w:sz w:val="24"/>
        </w:rPr>
        <w:t>(</w:t>
      </w:r>
      <w:r>
        <w:rPr>
          <w:rFonts w:hint="eastAsia" w:ascii="宋体" w:hAnsi="宋体"/>
          <w:sz w:val="24"/>
        </w:rPr>
        <w:t>复印件盖公章</w:t>
      </w:r>
      <w:r>
        <w:rPr>
          <w:rFonts w:ascii="宋体" w:hAnsi="宋体"/>
          <w:sz w:val="24"/>
        </w:rPr>
        <w:t>)</w:t>
      </w:r>
      <w:r>
        <w:rPr>
          <w:rFonts w:hint="eastAsia" w:ascii="宋体" w:hAnsi="宋体"/>
          <w:sz w:val="24"/>
        </w:rPr>
        <w:t>到江山市中诚采购代理有限责任公司（江山市南门路70号经信局南大门停车场内三楼）报名，报名费：</w:t>
      </w:r>
      <w:r>
        <w:rPr>
          <w:rFonts w:hint="eastAsia" w:ascii="宋体" w:hAnsi="宋体"/>
          <w:sz w:val="24"/>
          <w:lang w:val="en-US" w:eastAsia="zh-CN"/>
        </w:rPr>
        <w:t>300</w:t>
      </w:r>
      <w:r>
        <w:rPr>
          <w:rFonts w:hint="eastAsia" w:ascii="宋体" w:hAnsi="宋体"/>
          <w:sz w:val="24"/>
        </w:rPr>
        <w:t>元</w:t>
      </w:r>
      <w:r>
        <w:rPr>
          <w:rFonts w:ascii="宋体" w:hAnsi="宋体"/>
          <w:sz w:val="24"/>
        </w:rPr>
        <w:t>/</w:t>
      </w:r>
      <w:r>
        <w:rPr>
          <w:rFonts w:hint="eastAsia" w:ascii="宋体" w:hAnsi="宋体"/>
          <w:sz w:val="24"/>
        </w:rPr>
        <w:t>份，售后不退。</w:t>
      </w:r>
      <w:bookmarkStart w:id="29" w:name="_GoBack"/>
      <w:bookmarkEnd w:id="29"/>
    </w:p>
    <w:p>
      <w:pPr>
        <w:spacing w:line="360" w:lineRule="exact"/>
        <w:rPr>
          <w:rFonts w:ascii="宋体" w:cs="宋体"/>
          <w:sz w:val="24"/>
          <w:szCs w:val="24"/>
        </w:rPr>
      </w:pPr>
      <w:r>
        <w:rPr>
          <w:rFonts w:hint="eastAsia" w:ascii="宋体" w:hAnsi="宋体" w:cs="宋体"/>
          <w:sz w:val="24"/>
          <w:szCs w:val="24"/>
        </w:rPr>
        <w:t>（谈判文件由供应商在</w:t>
      </w:r>
      <w:r>
        <w:rPr>
          <w:rFonts w:hint="eastAsia" w:ascii="宋体" w:hAnsi="宋体"/>
          <w:bCs/>
          <w:sz w:val="24"/>
          <w:szCs w:val="24"/>
          <w:shd w:val="clear" w:color="auto" w:fill="FFFFFF"/>
        </w:rPr>
        <w:t>浙江政府采购网（</w:t>
      </w:r>
      <w:r>
        <w:fldChar w:fldCharType="begin"/>
      </w:r>
      <w:r>
        <w:instrText xml:space="preserve"> HYPERLINK "http://www.zjzfcg.gov.cn/" </w:instrText>
      </w:r>
      <w:r>
        <w:fldChar w:fldCharType="separate"/>
      </w:r>
      <w:r>
        <w:rPr>
          <w:rStyle w:val="69"/>
          <w:rFonts w:ascii="宋体" w:hAnsi="宋体"/>
          <w:bCs/>
          <w:color w:val="auto"/>
          <w:sz w:val="24"/>
          <w:szCs w:val="24"/>
          <w:shd w:val="clear" w:color="auto" w:fill="FFFFFF"/>
        </w:rPr>
        <w:t>www.zjzfcg.gov.cn</w:t>
      </w:r>
      <w:r>
        <w:rPr>
          <w:rStyle w:val="69"/>
          <w:rFonts w:ascii="宋体" w:hAnsi="宋体"/>
          <w:bCs/>
          <w:color w:val="auto"/>
          <w:sz w:val="24"/>
          <w:szCs w:val="24"/>
          <w:shd w:val="clear" w:color="auto" w:fill="FFFFFF"/>
        </w:rPr>
        <w:fldChar w:fldCharType="end"/>
      </w:r>
      <w:r>
        <w:rPr>
          <w:rFonts w:hint="eastAsia" w:ascii="宋体" w:hAnsi="宋体"/>
          <w:bCs/>
          <w:sz w:val="24"/>
          <w:szCs w:val="24"/>
          <w:shd w:val="clear" w:color="auto" w:fill="FFFFFF"/>
        </w:rPr>
        <w:t>）自行下载</w:t>
      </w:r>
      <w:r>
        <w:rPr>
          <w:rFonts w:hint="eastAsia" w:ascii="宋体" w:hAnsi="宋体" w:cs="宋体"/>
          <w:sz w:val="24"/>
          <w:szCs w:val="24"/>
        </w:rPr>
        <w:t>）。</w:t>
      </w:r>
    </w:p>
    <w:p>
      <w:pPr>
        <w:spacing w:line="360" w:lineRule="exact"/>
        <w:ind w:firstLine="480" w:firstLineChars="200"/>
        <w:rPr>
          <w:rFonts w:ascii="宋体"/>
          <w:sz w:val="24"/>
        </w:rPr>
      </w:pPr>
      <w:r>
        <w:rPr>
          <w:rFonts w:hint="eastAsia" w:ascii="宋体" w:hAnsi="宋体"/>
          <w:bCs/>
          <w:sz w:val="24"/>
          <w:szCs w:val="24"/>
          <w:shd w:val="clear" w:color="auto" w:fill="FFFFFF"/>
        </w:rPr>
        <w:t>公告发布网址：浙江政府采购网（</w:t>
      </w:r>
      <w:r>
        <w:fldChar w:fldCharType="begin"/>
      </w:r>
      <w:r>
        <w:instrText xml:space="preserve"> HYPERLINK "http://www.zjzfcg.gov.cn/" </w:instrText>
      </w:r>
      <w:r>
        <w:fldChar w:fldCharType="separate"/>
      </w:r>
      <w:r>
        <w:rPr>
          <w:rStyle w:val="69"/>
          <w:rFonts w:ascii="宋体" w:hAnsi="宋体"/>
          <w:bCs/>
          <w:color w:val="auto"/>
          <w:sz w:val="24"/>
          <w:szCs w:val="24"/>
          <w:shd w:val="clear" w:color="auto" w:fill="FFFFFF"/>
        </w:rPr>
        <w:t>www.zjzfcg.gov.cn</w:t>
      </w:r>
      <w:r>
        <w:rPr>
          <w:rStyle w:val="69"/>
          <w:rFonts w:ascii="宋体" w:hAnsi="宋体"/>
          <w:bCs/>
          <w:color w:val="auto"/>
          <w:sz w:val="24"/>
          <w:szCs w:val="24"/>
          <w:shd w:val="clear" w:color="auto" w:fill="FFFFFF"/>
        </w:rPr>
        <w:fldChar w:fldCharType="end"/>
      </w:r>
      <w:r>
        <w:rPr>
          <w:rFonts w:hint="eastAsia" w:ascii="宋体" w:hAnsi="宋体"/>
          <w:bCs/>
          <w:sz w:val="24"/>
          <w:szCs w:val="24"/>
          <w:shd w:val="clear" w:color="auto" w:fill="FFFFFF"/>
        </w:rPr>
        <w:t>）。</w:t>
      </w:r>
    </w:p>
    <w:p>
      <w:pPr>
        <w:spacing w:line="360" w:lineRule="exact"/>
        <w:rPr>
          <w:rFonts w:ascii="宋体"/>
          <w:b/>
          <w:sz w:val="24"/>
        </w:rPr>
      </w:pPr>
      <w:r>
        <w:rPr>
          <w:rFonts w:hint="eastAsia" w:ascii="宋体" w:hAnsi="宋体"/>
          <w:b/>
          <w:sz w:val="24"/>
        </w:rPr>
        <w:t>四、响应文件递交截止时间：</w:t>
      </w:r>
      <w:r>
        <w:rPr>
          <w:rFonts w:ascii="宋体" w:hAnsi="宋体"/>
          <w:b/>
          <w:sz w:val="24"/>
        </w:rPr>
        <w:t xml:space="preserve"> </w:t>
      </w:r>
    </w:p>
    <w:p>
      <w:pPr>
        <w:spacing w:line="360" w:lineRule="exact"/>
        <w:ind w:firstLine="480" w:firstLineChars="200"/>
        <w:rPr>
          <w:rFonts w:ascii="宋体"/>
          <w:sz w:val="24"/>
        </w:rPr>
      </w:pPr>
      <w:r>
        <w:rPr>
          <w:rFonts w:hint="eastAsia" w:ascii="宋体" w:hAnsi="宋体"/>
          <w:sz w:val="24"/>
        </w:rPr>
        <w:t>谈判响应文件递交截止时间：</w:t>
      </w:r>
      <w:r>
        <w:rPr>
          <w:rFonts w:hint="eastAsia" w:hAnsi="宋体"/>
          <w:sz w:val="24"/>
          <w:szCs w:val="24"/>
        </w:rPr>
        <w:t>2019年</w:t>
      </w:r>
      <w:r>
        <w:rPr>
          <w:rFonts w:hint="eastAsia" w:hAnsi="宋体"/>
          <w:sz w:val="24"/>
          <w:szCs w:val="24"/>
          <w:lang w:val="en-US" w:eastAsia="zh-CN"/>
        </w:rPr>
        <w:t>4</w:t>
      </w:r>
      <w:r>
        <w:rPr>
          <w:rFonts w:hint="eastAsia" w:hAnsi="宋体"/>
          <w:sz w:val="24"/>
          <w:szCs w:val="24"/>
        </w:rPr>
        <w:t>月</w:t>
      </w:r>
      <w:r>
        <w:rPr>
          <w:rFonts w:hint="eastAsia" w:hAnsi="宋体"/>
          <w:sz w:val="24"/>
          <w:szCs w:val="24"/>
          <w:lang w:val="en-US" w:eastAsia="zh-CN"/>
        </w:rPr>
        <w:t>10</w:t>
      </w:r>
      <w:r>
        <w:rPr>
          <w:rFonts w:hint="eastAsia" w:hAnsi="宋体"/>
          <w:sz w:val="24"/>
          <w:szCs w:val="24"/>
        </w:rPr>
        <w:t>日</w:t>
      </w:r>
      <w:r>
        <w:rPr>
          <w:rFonts w:hint="eastAsia" w:hAnsi="宋体"/>
          <w:sz w:val="24"/>
          <w:szCs w:val="24"/>
          <w:lang w:val="en-US" w:eastAsia="zh-CN"/>
        </w:rPr>
        <w:t>09</w:t>
      </w:r>
      <w:r>
        <w:rPr>
          <w:rFonts w:hAnsi="宋体"/>
          <w:sz w:val="24"/>
          <w:szCs w:val="24"/>
        </w:rPr>
        <w:t>:</w:t>
      </w:r>
      <w:r>
        <w:rPr>
          <w:rFonts w:hint="eastAsia" w:hAnsi="宋体"/>
          <w:sz w:val="24"/>
          <w:szCs w:val="24"/>
        </w:rPr>
        <w:t>3</w:t>
      </w:r>
      <w:r>
        <w:rPr>
          <w:rFonts w:hAnsi="宋体"/>
          <w:sz w:val="24"/>
          <w:szCs w:val="24"/>
        </w:rPr>
        <w:t>0</w:t>
      </w:r>
      <w:r>
        <w:rPr>
          <w:rFonts w:hint="eastAsia" w:hAnsi="宋体"/>
          <w:sz w:val="24"/>
          <w:szCs w:val="24"/>
        </w:rPr>
        <w:t>时</w:t>
      </w:r>
      <w:r>
        <w:rPr>
          <w:rFonts w:hint="eastAsia" w:ascii="宋体" w:hAnsi="宋体"/>
          <w:sz w:val="24"/>
        </w:rPr>
        <w:t>。</w:t>
      </w:r>
    </w:p>
    <w:p>
      <w:pPr>
        <w:spacing w:line="360" w:lineRule="exact"/>
        <w:ind w:firstLine="480" w:firstLineChars="200"/>
        <w:rPr>
          <w:rFonts w:ascii="宋体"/>
          <w:sz w:val="24"/>
        </w:rPr>
      </w:pPr>
      <w:r>
        <w:rPr>
          <w:rFonts w:hint="eastAsia" w:ascii="宋体" w:hAnsi="宋体"/>
          <w:sz w:val="24"/>
        </w:rPr>
        <w:t>谈判时间：</w:t>
      </w:r>
      <w:r>
        <w:rPr>
          <w:rFonts w:hint="eastAsia" w:hAnsi="宋体"/>
          <w:sz w:val="24"/>
          <w:szCs w:val="24"/>
        </w:rPr>
        <w:t>2019年</w:t>
      </w:r>
      <w:r>
        <w:rPr>
          <w:rFonts w:hint="eastAsia" w:hAnsi="宋体"/>
          <w:sz w:val="24"/>
          <w:szCs w:val="24"/>
          <w:lang w:val="en-US" w:eastAsia="zh-CN"/>
        </w:rPr>
        <w:t>4</w:t>
      </w:r>
      <w:r>
        <w:rPr>
          <w:rFonts w:hint="eastAsia" w:hAnsi="宋体"/>
          <w:sz w:val="24"/>
          <w:szCs w:val="24"/>
        </w:rPr>
        <w:t>月</w:t>
      </w:r>
      <w:r>
        <w:rPr>
          <w:rFonts w:hint="eastAsia" w:hAnsi="宋体"/>
          <w:sz w:val="24"/>
          <w:szCs w:val="24"/>
          <w:lang w:val="en-US" w:eastAsia="zh-CN"/>
        </w:rPr>
        <w:t>10</w:t>
      </w:r>
      <w:r>
        <w:rPr>
          <w:rFonts w:hint="eastAsia" w:hAnsi="宋体"/>
          <w:sz w:val="24"/>
          <w:szCs w:val="24"/>
        </w:rPr>
        <w:t>日</w:t>
      </w:r>
      <w:r>
        <w:rPr>
          <w:rFonts w:hint="eastAsia" w:hAnsi="宋体"/>
          <w:sz w:val="24"/>
          <w:szCs w:val="24"/>
          <w:lang w:val="en-US" w:eastAsia="zh-CN"/>
        </w:rPr>
        <w:t>09</w:t>
      </w:r>
      <w:r>
        <w:rPr>
          <w:rFonts w:hAnsi="宋体"/>
          <w:sz w:val="24"/>
          <w:szCs w:val="24"/>
        </w:rPr>
        <w:t>:</w:t>
      </w:r>
      <w:r>
        <w:rPr>
          <w:rFonts w:hint="eastAsia" w:hAnsi="宋体"/>
          <w:sz w:val="24"/>
          <w:szCs w:val="24"/>
        </w:rPr>
        <w:t>3</w:t>
      </w:r>
      <w:r>
        <w:rPr>
          <w:rFonts w:hAnsi="宋体"/>
          <w:sz w:val="24"/>
          <w:szCs w:val="24"/>
        </w:rPr>
        <w:t>0</w:t>
      </w:r>
      <w:r>
        <w:rPr>
          <w:rFonts w:hint="eastAsia" w:hAnsi="宋体"/>
          <w:sz w:val="24"/>
          <w:szCs w:val="24"/>
        </w:rPr>
        <w:t>时</w:t>
      </w:r>
      <w:r>
        <w:rPr>
          <w:rFonts w:hint="eastAsia" w:ascii="宋体" w:hAnsi="宋体"/>
          <w:sz w:val="24"/>
        </w:rPr>
        <w:t>。</w:t>
      </w:r>
    </w:p>
    <w:p>
      <w:pPr>
        <w:spacing w:line="360" w:lineRule="exact"/>
        <w:ind w:firstLine="480" w:firstLineChars="200"/>
        <w:rPr>
          <w:rFonts w:ascii="宋体"/>
          <w:sz w:val="24"/>
        </w:rPr>
      </w:pPr>
      <w:r>
        <w:rPr>
          <w:rFonts w:hint="eastAsia" w:ascii="宋体" w:hAnsi="宋体"/>
          <w:sz w:val="24"/>
        </w:rPr>
        <w:t>谈判地点：</w:t>
      </w:r>
      <w:r>
        <w:rPr>
          <w:rFonts w:hint="eastAsia" w:ascii="宋体" w:hAnsi="宋体" w:cs="宋体"/>
          <w:sz w:val="24"/>
          <w:szCs w:val="24"/>
        </w:rPr>
        <w:t>江山市公共资源交易中心，江山市虎山街道景星西路万商城5号楼西一楼</w:t>
      </w:r>
    </w:p>
    <w:p>
      <w:pPr>
        <w:spacing w:line="360" w:lineRule="exact"/>
        <w:rPr>
          <w:rFonts w:ascii="宋体"/>
          <w:b/>
          <w:sz w:val="24"/>
        </w:rPr>
      </w:pPr>
      <w:r>
        <w:rPr>
          <w:rFonts w:hint="eastAsia" w:ascii="宋体" w:hAnsi="宋体"/>
          <w:b/>
          <w:sz w:val="24"/>
        </w:rPr>
        <w:t>五、</w:t>
      </w:r>
      <w:r>
        <w:rPr>
          <w:rFonts w:ascii="宋体" w:hAnsi="宋体"/>
          <w:b/>
          <w:sz w:val="24"/>
        </w:rPr>
        <w:t xml:space="preserve"> </w:t>
      </w:r>
      <w:r>
        <w:rPr>
          <w:rFonts w:hint="eastAsia" w:ascii="宋体" w:hAnsi="宋体"/>
          <w:b/>
          <w:sz w:val="24"/>
        </w:rPr>
        <w:t>谈判保证金的交纳</w:t>
      </w:r>
    </w:p>
    <w:p>
      <w:pPr>
        <w:spacing w:line="360" w:lineRule="exact"/>
        <w:ind w:firstLine="480" w:firstLineChars="200"/>
        <w:rPr>
          <w:rFonts w:ascii="宋体"/>
          <w:sz w:val="24"/>
        </w:rPr>
      </w:pPr>
      <w:r>
        <w:rPr>
          <w:rFonts w:hint="eastAsia" w:ascii="宋体" w:hAnsi="宋体"/>
          <w:sz w:val="24"/>
        </w:rPr>
        <w:t>本项目谈判保证金</w:t>
      </w:r>
      <w:r>
        <w:rPr>
          <w:rFonts w:hint="eastAsia" w:ascii="宋体" w:hAnsi="宋体"/>
          <w:sz w:val="24"/>
          <w:u w:val="single"/>
        </w:rPr>
        <w:t>￥</w:t>
      </w:r>
      <w:r>
        <w:rPr>
          <w:rFonts w:ascii="宋体" w:hAnsi="宋体"/>
          <w:sz w:val="24"/>
          <w:u w:val="single"/>
        </w:rPr>
        <w:t>:</w:t>
      </w:r>
      <w:r>
        <w:rPr>
          <w:rFonts w:hint="eastAsia"/>
          <w:sz w:val="24"/>
          <w:szCs w:val="24"/>
          <w:u w:val="single"/>
          <w:lang w:val="en-US" w:eastAsia="zh-CN"/>
        </w:rPr>
        <w:t>1000</w:t>
      </w:r>
      <w:r>
        <w:rPr>
          <w:sz w:val="24"/>
          <w:szCs w:val="24"/>
          <w:u w:val="single"/>
        </w:rPr>
        <w:t>.00</w:t>
      </w:r>
      <w:r>
        <w:rPr>
          <w:rFonts w:hint="eastAsia" w:ascii="宋体" w:hAnsi="宋体"/>
          <w:sz w:val="24"/>
        </w:rPr>
        <w:t>元，凡有意参加的供应商，从企业基本账户将保证金汇至指定保证金账户，指定保证金账户名称：江山市中诚采购代理有限责任公司，开户行：中国工商银行股份有限公司江山鹿溪中路支行，账号：</w:t>
      </w:r>
      <w:r>
        <w:rPr>
          <w:rFonts w:ascii="宋体" w:hAnsi="宋体"/>
          <w:sz w:val="24"/>
        </w:rPr>
        <w:t>1209230209200030466</w:t>
      </w:r>
      <w:r>
        <w:rPr>
          <w:rFonts w:hint="eastAsia" w:ascii="宋体" w:hAnsi="宋体"/>
          <w:sz w:val="24"/>
        </w:rPr>
        <w:t>，咨询电话：</w:t>
      </w:r>
      <w:r>
        <w:rPr>
          <w:rFonts w:ascii="宋体" w:hAnsi="宋体"/>
          <w:sz w:val="24"/>
        </w:rPr>
        <w:t>0570-4015077,15268070959</w:t>
      </w:r>
      <w:r>
        <w:rPr>
          <w:rFonts w:hint="eastAsia" w:ascii="宋体" w:hAnsi="宋体"/>
          <w:sz w:val="24"/>
        </w:rPr>
        <w:t>（</w:t>
      </w:r>
      <w:r>
        <w:rPr>
          <w:rFonts w:ascii="宋体" w:hAnsi="宋体"/>
          <w:sz w:val="24"/>
        </w:rPr>
        <w:t>510959</w:t>
      </w:r>
      <w:r>
        <w:rPr>
          <w:rFonts w:hint="eastAsia" w:ascii="宋体" w:hAnsi="宋体"/>
          <w:sz w:val="24"/>
        </w:rPr>
        <w:t>）。</w:t>
      </w:r>
    </w:p>
    <w:p>
      <w:pPr>
        <w:spacing w:line="360" w:lineRule="exact"/>
        <w:ind w:firstLine="480" w:firstLineChars="200"/>
        <w:rPr>
          <w:rFonts w:ascii="宋体"/>
          <w:sz w:val="24"/>
        </w:rPr>
      </w:pPr>
      <w:r>
        <w:rPr>
          <w:rFonts w:hint="eastAsia" w:ascii="宋体" w:hAnsi="宋体"/>
          <w:sz w:val="24"/>
        </w:rPr>
        <w:t>谈判保证金到账截止时间：2019年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r>
        <w:rPr>
          <w:rFonts w:ascii="宋体" w:hAnsi="宋体"/>
          <w:sz w:val="24"/>
        </w:rPr>
        <w:t>18</w:t>
      </w:r>
      <w:r>
        <w:rPr>
          <w:rFonts w:hint="eastAsia" w:ascii="宋体" w:hAnsi="宋体"/>
          <w:sz w:val="24"/>
        </w:rPr>
        <w:t>时</w:t>
      </w:r>
      <w:r>
        <w:rPr>
          <w:rFonts w:ascii="宋体"/>
          <w:sz w:val="24"/>
        </w:rPr>
        <w:t>00</w:t>
      </w:r>
      <w:r>
        <w:rPr>
          <w:rFonts w:hint="eastAsia" w:ascii="宋体" w:hAnsi="宋体"/>
          <w:sz w:val="24"/>
        </w:rPr>
        <w:t>分</w:t>
      </w:r>
      <w:r>
        <w:rPr>
          <w:rFonts w:ascii="宋体"/>
          <w:sz w:val="24"/>
        </w:rPr>
        <w:t>00</w:t>
      </w:r>
      <w:r>
        <w:rPr>
          <w:rFonts w:hint="eastAsia" w:ascii="宋体" w:hAnsi="宋体"/>
          <w:sz w:val="24"/>
        </w:rPr>
        <w:t>秒。</w:t>
      </w:r>
    </w:p>
    <w:p>
      <w:pPr>
        <w:spacing w:line="360" w:lineRule="exact"/>
        <w:rPr>
          <w:rFonts w:ascii="宋体"/>
          <w:b/>
          <w:sz w:val="24"/>
        </w:rPr>
      </w:pPr>
      <w:r>
        <w:rPr>
          <w:rFonts w:hint="eastAsia" w:ascii="宋体" w:hAnsi="宋体"/>
          <w:b/>
          <w:sz w:val="24"/>
        </w:rPr>
        <w:t>六、其他事项：</w:t>
      </w:r>
    </w:p>
    <w:p>
      <w:pPr>
        <w:spacing w:line="360" w:lineRule="exact"/>
        <w:ind w:firstLine="482" w:firstLineChars="200"/>
        <w:rPr>
          <w:rFonts w:ascii="宋体"/>
          <w:b/>
          <w:sz w:val="24"/>
        </w:rPr>
      </w:pPr>
      <w:r>
        <w:rPr>
          <w:rFonts w:ascii="宋体" w:hAnsi="宋体"/>
          <w:b/>
          <w:sz w:val="24"/>
        </w:rPr>
        <w:t xml:space="preserve"> 1.</w:t>
      </w:r>
      <w:r>
        <w:rPr>
          <w:rFonts w:hint="eastAsia" w:ascii="宋体" w:hAnsi="宋体"/>
          <w:b/>
          <w:sz w:val="24"/>
        </w:rPr>
        <w:t>注册供应商事宜</w:t>
      </w:r>
    </w:p>
    <w:p>
      <w:pPr>
        <w:spacing w:line="360" w:lineRule="exact"/>
        <w:ind w:firstLine="480" w:firstLineChars="200"/>
        <w:rPr>
          <w:rFonts w:ascii="宋体"/>
          <w:sz w:val="24"/>
        </w:rPr>
      </w:pPr>
      <w:r>
        <w:rPr>
          <w:rFonts w:hint="eastAsia" w:ascii="宋体" w:hAnsi="宋体"/>
          <w:sz w:val="24"/>
        </w:rPr>
        <w:t>未注册加入浙江省政府采购供应商库的供应商一旦被确定为成交人的，应当在《成交通知书》发出前的三个工作日内按《关于印发浙江省政府供应商注册及诚信管理暂行办法通知》</w:t>
      </w:r>
      <w:r>
        <w:rPr>
          <w:rFonts w:ascii="宋体" w:hAnsi="宋体"/>
          <w:sz w:val="24"/>
        </w:rPr>
        <w:t>[</w:t>
      </w:r>
      <w:r>
        <w:rPr>
          <w:rFonts w:hint="eastAsia" w:ascii="宋体" w:hAnsi="宋体"/>
          <w:sz w:val="24"/>
        </w:rPr>
        <w:t>浙财采监字〔</w:t>
      </w:r>
      <w:r>
        <w:rPr>
          <w:rFonts w:ascii="宋体" w:hAnsi="宋体"/>
          <w:sz w:val="24"/>
        </w:rPr>
        <w:t>2009</w:t>
      </w:r>
      <w:r>
        <w:rPr>
          <w:rFonts w:hint="eastAsia" w:ascii="宋体" w:hAnsi="宋体"/>
          <w:sz w:val="24"/>
        </w:rPr>
        <w:t>〕</w:t>
      </w:r>
      <w:r>
        <w:rPr>
          <w:rFonts w:ascii="宋体" w:hAnsi="宋体"/>
          <w:sz w:val="24"/>
        </w:rPr>
        <w:t>28</w:t>
      </w:r>
      <w:r>
        <w:rPr>
          <w:rFonts w:hint="eastAsia" w:ascii="宋体" w:hAnsi="宋体"/>
          <w:sz w:val="24"/>
        </w:rPr>
        <w:t>号</w:t>
      </w:r>
      <w:r>
        <w:rPr>
          <w:rFonts w:ascii="宋体" w:hAnsi="宋体"/>
          <w:sz w:val="24"/>
        </w:rPr>
        <w:t>]</w:t>
      </w:r>
      <w:r>
        <w:rPr>
          <w:rFonts w:hint="eastAsia" w:ascii="宋体" w:hAnsi="宋体"/>
          <w:sz w:val="24"/>
        </w:rPr>
        <w:t>文件的规定进行注册，否则，江山市中诚采购代理有限责任公司将拒绝向其发出《成交通知书》，并可以直接推荐排名次之的谈判响应方候选人为成交人。</w:t>
      </w:r>
    </w:p>
    <w:p>
      <w:pPr>
        <w:spacing w:line="360" w:lineRule="exact"/>
        <w:ind w:firstLine="482" w:firstLineChars="200"/>
        <w:rPr>
          <w:rFonts w:ascii="宋体"/>
          <w:b/>
          <w:sz w:val="24"/>
        </w:rPr>
      </w:pPr>
      <w:r>
        <w:rPr>
          <w:rFonts w:ascii="宋体" w:hAnsi="宋体"/>
          <w:b/>
          <w:sz w:val="24"/>
        </w:rPr>
        <w:t>2.</w:t>
      </w:r>
      <w:r>
        <w:rPr>
          <w:rFonts w:hint="eastAsia" w:ascii="宋体" w:hAnsi="宋体"/>
          <w:b/>
          <w:sz w:val="24"/>
        </w:rPr>
        <w:t>质疑和投诉</w:t>
      </w:r>
    </w:p>
    <w:p>
      <w:pPr>
        <w:spacing w:line="360" w:lineRule="exact"/>
        <w:ind w:firstLine="480" w:firstLineChars="200"/>
        <w:rPr>
          <w:rFonts w:ascii="宋体"/>
          <w:sz w:val="24"/>
        </w:rPr>
      </w:pPr>
      <w:r>
        <w:rPr>
          <w:rFonts w:hint="eastAsia" w:ascii="宋体" w:hAnsi="宋体"/>
          <w:sz w:val="24"/>
        </w:rPr>
        <w:t>质疑和投诉：谈判响应方如认为谈判文件、谈判过程和成交结果使自身的合法权益受到损害的，可以在知道或者应知其权益受到损害之日起七个工作日内，以书面形式向江山市中诚采购代理有限责任公司提出质疑；谈判响应方对质疑答复不满意或者未在规定时间内作出答复，可以在答复期满后十五个工作日内向江山市财政局政府采购监管科投诉（联系人：夏科长；电话：</w:t>
      </w:r>
      <w:r>
        <w:rPr>
          <w:rFonts w:ascii="宋体" w:hAnsi="宋体"/>
          <w:sz w:val="24"/>
        </w:rPr>
        <w:t>0570-4033197</w:t>
      </w:r>
      <w:r>
        <w:rPr>
          <w:rFonts w:hint="eastAsia" w:ascii="宋体" w:hAnsi="宋体"/>
          <w:sz w:val="24"/>
        </w:rPr>
        <w:t>）。</w:t>
      </w:r>
    </w:p>
    <w:p>
      <w:pPr>
        <w:spacing w:line="360" w:lineRule="exact"/>
        <w:ind w:firstLine="480" w:firstLineChars="200"/>
        <w:rPr>
          <w:rFonts w:ascii="宋体"/>
          <w:sz w:val="24"/>
        </w:rPr>
      </w:pPr>
      <w:r>
        <w:rPr>
          <w:rFonts w:hint="eastAsia" w:ascii="宋体" w:hAnsi="宋体"/>
          <w:sz w:val="24"/>
        </w:rPr>
        <w:t>质疑和投诉必须满足《中华人民共和国政府采购法实施条例》第五十五条的规定，即“供应商质疑、投诉应当有明确的请求和必要的证明材料。供应商投诉的事项不得超出已质疑事项的范围”。</w:t>
      </w:r>
    </w:p>
    <w:p>
      <w:pPr>
        <w:spacing w:line="380" w:lineRule="exact"/>
        <w:ind w:right="-229" w:rightChars="-109" w:firstLine="482" w:firstLineChars="200"/>
      </w:pPr>
      <w:r>
        <w:rPr>
          <w:rFonts w:hint="eastAsia" w:ascii="宋体" w:hAnsi="宋体"/>
          <w:b/>
          <w:sz w:val="24"/>
          <w:szCs w:val="24"/>
        </w:rPr>
        <w:t>政府采购政策</w:t>
      </w:r>
    </w:p>
    <w:p>
      <w:pPr>
        <w:spacing w:line="380" w:lineRule="exact"/>
        <w:ind w:right="-229" w:rightChars="-109" w:firstLine="482" w:firstLineChars="200"/>
        <w:rPr>
          <w:rFonts w:ascii="宋体" w:hAnsi="宋体" w:cs="宋体"/>
          <w:b/>
          <w:bCs/>
          <w:kern w:val="0"/>
          <w:sz w:val="24"/>
          <w:szCs w:val="24"/>
        </w:rPr>
      </w:pPr>
      <w:r>
        <w:rPr>
          <w:rFonts w:hint="eastAsia" w:ascii="宋体" w:hAnsi="宋体"/>
          <w:b/>
          <w:sz w:val="24"/>
          <w:szCs w:val="24"/>
        </w:rPr>
        <w:t>（一）根据财政部发布的《政府采购促进中小企业发展暂行办法》规定，本项目对小型和微型企业制造的货物价格给予6%的扣除，</w:t>
      </w:r>
      <w:r>
        <w:rPr>
          <w:rFonts w:hint="eastAsia" w:ascii="宋体" w:hAnsi="宋体" w:cs="宋体"/>
          <w:b/>
          <w:bCs/>
          <w:kern w:val="0"/>
          <w:sz w:val="24"/>
        </w:rPr>
        <w:t>扣除后得出评标基准价再进行评审。小型、微型企业提供中型企业制造的货物的，视同中型企业。</w:t>
      </w:r>
    </w:p>
    <w:p>
      <w:pPr>
        <w:spacing w:line="380" w:lineRule="exact"/>
        <w:ind w:right="-229" w:rightChars="-109" w:firstLine="482" w:firstLineChars="200"/>
        <w:rPr>
          <w:rFonts w:ascii="宋体" w:hAnsi="宋体" w:cs="宋体"/>
          <w:b/>
          <w:bCs/>
          <w:kern w:val="0"/>
          <w:sz w:val="24"/>
        </w:rPr>
      </w:pPr>
      <w:r>
        <w:rPr>
          <w:rFonts w:hint="eastAsia" w:ascii="宋体" w:hAnsi="宋体"/>
          <w:b/>
          <w:sz w:val="24"/>
          <w:szCs w:val="24"/>
        </w:rPr>
        <w:t>（二）根据财政部发布的《关于政府采购支持监狱企业发展有关问题的通知》规定，本项目对监狱企业制造的货物的价格给予6%的扣除，</w:t>
      </w:r>
      <w:r>
        <w:rPr>
          <w:rFonts w:hint="eastAsia" w:ascii="宋体" w:hAnsi="宋体" w:cs="宋体"/>
          <w:b/>
          <w:bCs/>
          <w:kern w:val="0"/>
          <w:sz w:val="24"/>
        </w:rPr>
        <w:t>扣除后得出评标基准价再进行评审。</w:t>
      </w:r>
    </w:p>
    <w:p>
      <w:pPr>
        <w:spacing w:line="380" w:lineRule="exact"/>
        <w:ind w:right="-229" w:rightChars="-109" w:firstLine="482" w:firstLineChars="200"/>
        <w:rPr>
          <w:rFonts w:ascii="宋体" w:hAnsi="宋体"/>
          <w:b/>
          <w:sz w:val="24"/>
          <w:szCs w:val="24"/>
        </w:rPr>
      </w:pPr>
      <w:r>
        <w:rPr>
          <w:rFonts w:hint="eastAsia" w:ascii="宋体" w:hAnsi="宋体"/>
          <w:b/>
          <w:sz w:val="24"/>
          <w:szCs w:val="24"/>
        </w:rPr>
        <w:t>（三）根据财政部、民政部、中国残疾人联合会发布的《关于促进残疾人就业政府采购政策的通知》规定，本项目对残疾人福利性单位制造的货物的价格给予6%的扣除，</w:t>
      </w:r>
      <w:r>
        <w:rPr>
          <w:rFonts w:hint="eastAsia" w:ascii="宋体" w:hAnsi="宋体" w:cs="宋体"/>
          <w:b/>
          <w:bCs/>
          <w:kern w:val="0"/>
          <w:sz w:val="24"/>
        </w:rPr>
        <w:t>扣除后得出评标基准价再进行评审。</w:t>
      </w:r>
    </w:p>
    <w:p>
      <w:pPr>
        <w:spacing w:line="360" w:lineRule="exact"/>
        <w:rPr>
          <w:rFonts w:ascii="宋体"/>
          <w:sz w:val="24"/>
          <w:szCs w:val="24"/>
        </w:rPr>
      </w:pPr>
      <w:r>
        <w:rPr>
          <w:rFonts w:hint="eastAsia" w:ascii="宋体" w:hAnsi="宋体"/>
          <w:b/>
          <w:sz w:val="24"/>
          <w:szCs w:val="24"/>
        </w:rPr>
        <w:t>注：小微企业以投标人填写的《中小企业声明函》和国家企业信用公示系统-小微企业名录为判定标准；监狱企业须投标人提供由省级以上监狱管理局、戒毒管理局（含新疆生产建设兵团）出具的属于监狱企业的证明文件；残疾人福利性单位以投标人填写的《残疾人福利性单位声明函》为判定，否则不予认定。以上政策不重复享受</w:t>
      </w:r>
      <w:r>
        <w:rPr>
          <w:rFonts w:hint="eastAsia" w:ascii="宋体" w:hAnsi="宋体"/>
          <w:sz w:val="24"/>
          <w:szCs w:val="24"/>
        </w:rPr>
        <w:t>。</w:t>
      </w:r>
    </w:p>
    <w:p>
      <w:pPr>
        <w:spacing w:line="360" w:lineRule="exact"/>
        <w:ind w:firstLine="241" w:firstLineChars="100"/>
        <w:rPr>
          <w:rFonts w:ascii="宋体"/>
          <w:sz w:val="24"/>
        </w:rPr>
      </w:pPr>
      <w:r>
        <w:rPr>
          <w:rFonts w:hint="eastAsia" w:ascii="宋体" w:hAnsi="宋体"/>
          <w:b/>
          <w:sz w:val="24"/>
        </w:rPr>
        <w:t>七、</w:t>
      </w:r>
      <w:r>
        <w:rPr>
          <w:rFonts w:hint="eastAsia" w:ascii="宋体" w:hAnsi="宋体" w:cs="宋体"/>
          <w:b/>
          <w:sz w:val="24"/>
        </w:rPr>
        <w:t>联系方式</w:t>
      </w:r>
    </w:p>
    <w:p>
      <w:pPr>
        <w:spacing w:line="340" w:lineRule="exact"/>
        <w:ind w:left="-359" w:leftChars="-171" w:right="-296" w:rightChars="-141" w:firstLine="960" w:firstLineChars="400"/>
        <w:rPr>
          <w:rFonts w:ascii="宋体" w:hAnsi="宋体" w:cs="宋体"/>
          <w:sz w:val="24"/>
          <w:szCs w:val="24"/>
        </w:rPr>
      </w:pPr>
      <w:r>
        <w:rPr>
          <w:rFonts w:hint="eastAsia" w:ascii="宋体" w:hAnsi="宋体" w:cs="宋体"/>
          <w:sz w:val="24"/>
          <w:szCs w:val="24"/>
        </w:rPr>
        <w:t>采购人：</w:t>
      </w:r>
      <w:r>
        <w:rPr>
          <w:rFonts w:hint="eastAsia" w:ascii="宋体" w:hAnsi="宋体"/>
          <w:sz w:val="24"/>
          <w:szCs w:val="24"/>
        </w:rPr>
        <w:t>江山市四都小学</w:t>
      </w:r>
    </w:p>
    <w:p>
      <w:pPr>
        <w:spacing w:line="340" w:lineRule="exact"/>
        <w:ind w:left="-359" w:leftChars="-171" w:right="-296" w:rightChars="-141" w:firstLine="960" w:firstLineChars="400"/>
        <w:rPr>
          <w:rFonts w:ascii="宋体" w:hAnsi="宋体" w:cs="宋体"/>
          <w:kern w:val="0"/>
          <w:sz w:val="24"/>
          <w:szCs w:val="24"/>
        </w:rPr>
      </w:pPr>
      <w:r>
        <w:rPr>
          <w:rFonts w:hint="eastAsia" w:ascii="宋体" w:hAnsi="宋体" w:cs="宋体"/>
          <w:kern w:val="0"/>
          <w:sz w:val="24"/>
          <w:szCs w:val="24"/>
        </w:rPr>
        <w:t>联系人：毛晓云</w:t>
      </w:r>
    </w:p>
    <w:p>
      <w:pPr>
        <w:spacing w:line="340" w:lineRule="exact"/>
        <w:ind w:left="-359" w:leftChars="-171" w:right="-296" w:rightChars="-141" w:firstLine="960" w:firstLineChars="400"/>
        <w:rPr>
          <w:rFonts w:ascii="宋体" w:hAnsi="宋体" w:cs="宋体"/>
          <w:kern w:val="0"/>
          <w:sz w:val="24"/>
          <w:szCs w:val="24"/>
        </w:rPr>
      </w:pPr>
      <w:r>
        <w:rPr>
          <w:rFonts w:hint="eastAsia" w:ascii="宋体" w:hAnsi="宋体" w:cs="宋体"/>
          <w:kern w:val="0"/>
          <w:sz w:val="24"/>
          <w:szCs w:val="24"/>
        </w:rPr>
        <w:t>联系电话：15205703112</w:t>
      </w:r>
    </w:p>
    <w:p>
      <w:pPr>
        <w:spacing w:line="340" w:lineRule="exact"/>
        <w:ind w:left="-359" w:leftChars="-171" w:right="-296" w:rightChars="-141" w:firstLine="960" w:firstLineChars="400"/>
        <w:rPr>
          <w:rFonts w:ascii="宋体" w:hAnsi="宋体" w:cs="宋体"/>
          <w:sz w:val="24"/>
          <w:szCs w:val="24"/>
          <w:lang w:val="zh-CN"/>
        </w:rPr>
      </w:pPr>
      <w:r>
        <w:rPr>
          <w:rFonts w:hint="eastAsia" w:ascii="宋体" w:hAnsi="宋体" w:cs="宋体"/>
          <w:sz w:val="24"/>
          <w:szCs w:val="24"/>
        </w:rPr>
        <w:t>地点：江山市四都镇四都村山背自然村</w:t>
      </w:r>
    </w:p>
    <w:p>
      <w:pPr>
        <w:spacing w:line="340" w:lineRule="exact"/>
        <w:ind w:left="-359" w:leftChars="-171" w:right="-296" w:rightChars="-141" w:firstLine="960" w:firstLineChars="400"/>
        <w:rPr>
          <w:rFonts w:ascii="宋体" w:hAnsi="宋体" w:cs="宋体"/>
          <w:sz w:val="24"/>
          <w:szCs w:val="24"/>
          <w:lang w:val="zh-CN"/>
        </w:rPr>
      </w:pPr>
      <w:r>
        <w:rPr>
          <w:rFonts w:hint="eastAsia" w:ascii="宋体" w:hAnsi="宋体" w:cs="宋体"/>
          <w:sz w:val="24"/>
          <w:szCs w:val="24"/>
          <w:lang w:val="zh-CN"/>
        </w:rPr>
        <w:t>代理机构：江山市中诚采购代理有限责任公司</w:t>
      </w:r>
    </w:p>
    <w:p>
      <w:pPr>
        <w:spacing w:line="340" w:lineRule="exact"/>
        <w:ind w:left="-359" w:leftChars="-171" w:right="-296" w:rightChars="-141" w:firstLine="960" w:firstLineChars="400"/>
        <w:rPr>
          <w:rFonts w:ascii="宋体" w:hAnsi="宋体" w:cs="宋体"/>
          <w:sz w:val="24"/>
          <w:szCs w:val="24"/>
          <w:lang w:val="zh-CN"/>
        </w:rPr>
      </w:pPr>
      <w:r>
        <w:rPr>
          <w:rFonts w:hint="eastAsia" w:ascii="宋体" w:hAnsi="宋体" w:cs="宋体"/>
          <w:sz w:val="24"/>
          <w:szCs w:val="24"/>
          <w:lang w:val="zh-CN"/>
        </w:rPr>
        <w:t xml:space="preserve">联系人：毛伟伟    </w:t>
      </w:r>
    </w:p>
    <w:p>
      <w:pPr>
        <w:spacing w:line="340" w:lineRule="exact"/>
        <w:ind w:left="-359" w:leftChars="-171" w:right="-296" w:rightChars="-141" w:firstLine="960" w:firstLineChars="400"/>
        <w:rPr>
          <w:rFonts w:ascii="宋体" w:hAnsi="宋体" w:cs="宋体"/>
          <w:sz w:val="24"/>
          <w:szCs w:val="24"/>
          <w:lang w:val="zh-CN"/>
        </w:rPr>
      </w:pPr>
      <w:r>
        <w:rPr>
          <w:rFonts w:hint="eastAsia" w:ascii="宋体" w:hAnsi="宋体" w:cs="宋体"/>
          <w:sz w:val="24"/>
          <w:szCs w:val="24"/>
        </w:rPr>
        <w:t>联系电话：15268070959</w:t>
      </w:r>
    </w:p>
    <w:p>
      <w:pPr>
        <w:spacing w:line="340" w:lineRule="exact"/>
        <w:ind w:left="-359" w:leftChars="-171" w:right="-296" w:rightChars="-141" w:firstLine="960" w:firstLineChars="400"/>
        <w:rPr>
          <w:rFonts w:ascii="宋体" w:hAnsi="宋体" w:cs="宋体"/>
          <w:sz w:val="24"/>
          <w:szCs w:val="24"/>
          <w:lang w:val="zh-CN"/>
        </w:rPr>
      </w:pPr>
      <w:r>
        <w:rPr>
          <w:rFonts w:hint="eastAsia" w:ascii="宋体" w:hAnsi="宋体" w:cs="宋体"/>
          <w:sz w:val="24"/>
          <w:szCs w:val="24"/>
        </w:rPr>
        <w:t>地址：</w:t>
      </w:r>
      <w:r>
        <w:rPr>
          <w:rFonts w:hint="eastAsia" w:ascii="宋体" w:hAnsi="宋体" w:cs="宋体"/>
          <w:sz w:val="24"/>
          <w:szCs w:val="24"/>
          <w:lang w:val="zh-CN"/>
        </w:rPr>
        <w:t>江山市中诚采购代理有限责任公司（江山市南门路70号经信局南大门停车场内三楼）</w:t>
      </w:r>
    </w:p>
    <w:p>
      <w:pPr>
        <w:spacing w:line="340" w:lineRule="exact"/>
        <w:ind w:left="-359" w:leftChars="-171" w:right="-296" w:rightChars="-141" w:firstLine="960" w:firstLineChars="400"/>
        <w:rPr>
          <w:rFonts w:ascii="宋体" w:hAnsi="宋体" w:cs="宋体"/>
          <w:sz w:val="24"/>
          <w:szCs w:val="24"/>
        </w:rPr>
      </w:pPr>
      <w:r>
        <w:rPr>
          <w:rFonts w:hint="eastAsia" w:ascii="宋体" w:hAnsi="宋体" w:cs="宋体"/>
          <w:sz w:val="24"/>
          <w:szCs w:val="24"/>
        </w:rPr>
        <w:t>同级政府采购监督管理部门名称：江山市财政局采监科</w:t>
      </w:r>
    </w:p>
    <w:p>
      <w:pPr>
        <w:spacing w:line="340" w:lineRule="exact"/>
        <w:ind w:left="-359" w:leftChars="-171" w:right="-296" w:rightChars="-141" w:firstLine="960" w:firstLineChars="400"/>
        <w:rPr>
          <w:rFonts w:ascii="宋体" w:hAnsi="宋体" w:cs="宋体"/>
          <w:sz w:val="24"/>
          <w:szCs w:val="24"/>
        </w:rPr>
      </w:pPr>
      <w:r>
        <w:rPr>
          <w:rFonts w:hint="eastAsia" w:ascii="宋体" w:hAnsi="宋体" w:cs="宋体"/>
          <w:sz w:val="24"/>
          <w:szCs w:val="24"/>
        </w:rPr>
        <w:t>联系人：夏科长</w:t>
      </w:r>
    </w:p>
    <w:p>
      <w:pPr>
        <w:spacing w:line="340" w:lineRule="exact"/>
        <w:ind w:left="-359" w:leftChars="-171" w:right="-296" w:rightChars="-141" w:firstLine="960" w:firstLineChars="400"/>
        <w:rPr>
          <w:rFonts w:ascii="宋体" w:hAnsi="宋体" w:cs="宋体"/>
          <w:sz w:val="24"/>
          <w:szCs w:val="24"/>
        </w:rPr>
      </w:pPr>
      <w:r>
        <w:rPr>
          <w:rFonts w:hint="eastAsia" w:ascii="宋体" w:hAnsi="宋体" w:cs="宋体"/>
          <w:sz w:val="24"/>
          <w:szCs w:val="24"/>
        </w:rPr>
        <w:t>监督投诉电话：0570-4033197</w:t>
      </w:r>
    </w:p>
    <w:p>
      <w:pPr>
        <w:spacing w:line="340" w:lineRule="exact"/>
        <w:ind w:left="-359" w:leftChars="-171" w:right="-296" w:rightChars="-141" w:firstLine="960" w:firstLineChars="400"/>
        <w:rPr>
          <w:rFonts w:ascii="宋体" w:hAnsi="宋体" w:cs="宋体"/>
          <w:sz w:val="24"/>
          <w:szCs w:val="24"/>
        </w:rPr>
      </w:pPr>
      <w:r>
        <w:rPr>
          <w:rFonts w:hint="eastAsia" w:ascii="宋体" w:hAnsi="宋体" w:cs="宋体"/>
          <w:sz w:val="24"/>
          <w:szCs w:val="24"/>
        </w:rPr>
        <w:t>地址：江山市鹿溪中路240号</w:t>
      </w: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tabs>
          <w:tab w:val="left" w:pos="8295"/>
          <w:tab w:val="left" w:pos="8820"/>
          <w:tab w:val="left" w:pos="8925"/>
        </w:tabs>
        <w:snapToGrid w:val="0"/>
        <w:spacing w:beforeLines="50" w:afterLines="50" w:line="360" w:lineRule="auto"/>
        <w:jc w:val="center"/>
        <w:outlineLvl w:val="0"/>
        <w:rPr>
          <w:rFonts w:ascii="宋体" w:hAnsi="宋体" w:cs="宋体"/>
          <w:b/>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tabs>
          <w:tab w:val="left" w:pos="8295"/>
          <w:tab w:val="left" w:pos="8820"/>
          <w:tab w:val="left" w:pos="8925"/>
        </w:tabs>
        <w:snapToGrid w:val="0"/>
        <w:spacing w:beforeLines="50" w:afterLines="50" w:line="360" w:lineRule="auto"/>
        <w:jc w:val="center"/>
        <w:outlineLvl w:val="0"/>
        <w:rPr>
          <w:rFonts w:ascii="宋体" w:cs="宋体"/>
          <w:b/>
          <w:sz w:val="32"/>
          <w:szCs w:val="32"/>
        </w:rPr>
      </w:pPr>
      <w:r>
        <w:rPr>
          <w:rFonts w:hint="eastAsia" w:ascii="宋体" w:hAnsi="宋体" w:cs="宋体"/>
          <w:b/>
          <w:sz w:val="32"/>
          <w:szCs w:val="32"/>
        </w:rPr>
        <w:t>第二章</w:t>
      </w:r>
      <w:r>
        <w:rPr>
          <w:rFonts w:ascii="宋体" w:hAnsi="宋体" w:cs="宋体"/>
          <w:b/>
          <w:sz w:val="32"/>
          <w:szCs w:val="32"/>
        </w:rPr>
        <w:t xml:space="preserve">  </w:t>
      </w:r>
      <w:r>
        <w:rPr>
          <w:rFonts w:hint="eastAsia" w:ascii="宋体" w:hAnsi="宋体" w:cs="宋体"/>
          <w:b/>
          <w:sz w:val="32"/>
          <w:szCs w:val="32"/>
        </w:rPr>
        <w:t>谈判</w:t>
      </w:r>
      <w:bookmarkEnd w:id="4"/>
      <w:bookmarkEnd w:id="5"/>
      <w:r>
        <w:rPr>
          <w:rFonts w:hint="eastAsia" w:ascii="宋体" w:hAnsi="宋体" w:cs="宋体"/>
          <w:b/>
          <w:sz w:val="32"/>
          <w:szCs w:val="32"/>
        </w:rPr>
        <w:t>须知前附表及谈判须知</w:t>
      </w:r>
      <w:bookmarkEnd w:id="6"/>
      <w:bookmarkEnd w:id="7"/>
    </w:p>
    <w:p>
      <w:pPr>
        <w:numPr>
          <w:ilvl w:val="0"/>
          <w:numId w:val="14"/>
        </w:numPr>
        <w:snapToGrid w:val="0"/>
        <w:spacing w:beforeLines="50" w:afterLines="50" w:line="360" w:lineRule="auto"/>
        <w:ind w:firstLine="0"/>
        <w:outlineLvl w:val="1"/>
        <w:rPr>
          <w:rFonts w:ascii="宋体" w:cs="宋体"/>
          <w:b/>
          <w:sz w:val="24"/>
          <w:szCs w:val="24"/>
        </w:rPr>
      </w:pPr>
      <w:bookmarkStart w:id="10" w:name="_Toc356371431"/>
      <w:bookmarkStart w:id="11" w:name="_Toc361685320"/>
      <w:r>
        <w:rPr>
          <w:rFonts w:hint="eastAsia" w:ascii="宋体" w:hAnsi="宋体" w:cs="宋体"/>
          <w:b/>
          <w:sz w:val="24"/>
          <w:szCs w:val="24"/>
        </w:rPr>
        <w:t>谈判须知前附表</w:t>
      </w:r>
      <w:bookmarkEnd w:id="10"/>
      <w:bookmarkEnd w:id="11"/>
    </w:p>
    <w:tbl>
      <w:tblPr>
        <w:tblStyle w:val="58"/>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38"/>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679" w:type="dxa"/>
            <w:vAlign w:val="center"/>
          </w:tcPr>
          <w:p>
            <w:pPr>
              <w:pStyle w:val="31"/>
              <w:snapToGrid w:val="0"/>
              <w:spacing w:line="360" w:lineRule="auto"/>
              <w:jc w:val="center"/>
              <w:rPr>
                <w:rFonts w:hAnsi="宋体"/>
                <w:b w:val="0"/>
                <w:sz w:val="24"/>
                <w:szCs w:val="24"/>
              </w:rPr>
            </w:pPr>
            <w:r>
              <w:rPr>
                <w:rFonts w:hint="eastAsia" w:hAnsi="宋体"/>
                <w:b w:val="0"/>
                <w:sz w:val="24"/>
                <w:szCs w:val="24"/>
              </w:rPr>
              <w:t>序号</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内</w:t>
            </w:r>
            <w:r>
              <w:rPr>
                <w:rFonts w:hAnsi="宋体"/>
                <w:b w:val="0"/>
                <w:sz w:val="24"/>
                <w:szCs w:val="24"/>
              </w:rPr>
              <w:t xml:space="preserve">  </w:t>
            </w:r>
            <w:r>
              <w:rPr>
                <w:rFonts w:hint="eastAsia" w:hAnsi="宋体"/>
                <w:b w:val="0"/>
                <w:sz w:val="24"/>
                <w:szCs w:val="24"/>
              </w:rPr>
              <w:t>容</w:t>
            </w:r>
          </w:p>
        </w:tc>
        <w:tc>
          <w:tcPr>
            <w:tcW w:w="5730" w:type="dxa"/>
            <w:vAlign w:val="center"/>
          </w:tcPr>
          <w:p>
            <w:pPr>
              <w:pStyle w:val="31"/>
              <w:snapToGrid w:val="0"/>
              <w:spacing w:line="360" w:lineRule="auto"/>
              <w:jc w:val="center"/>
              <w:rPr>
                <w:rFonts w:hAnsi="宋体"/>
                <w:b w:val="0"/>
                <w:sz w:val="24"/>
                <w:szCs w:val="24"/>
              </w:rPr>
            </w:pPr>
            <w:r>
              <w:rPr>
                <w:rFonts w:hint="eastAsia" w:hAnsi="宋体"/>
                <w:b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1</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采购人</w:t>
            </w:r>
          </w:p>
        </w:tc>
        <w:tc>
          <w:tcPr>
            <w:tcW w:w="5730" w:type="dxa"/>
            <w:vAlign w:val="center"/>
          </w:tcPr>
          <w:p>
            <w:pPr>
              <w:pStyle w:val="31"/>
              <w:snapToGrid w:val="0"/>
              <w:spacing w:line="360" w:lineRule="auto"/>
              <w:rPr>
                <w:rFonts w:hAnsi="宋体"/>
                <w:b w:val="0"/>
                <w:sz w:val="24"/>
                <w:szCs w:val="24"/>
              </w:rPr>
            </w:pPr>
            <w:r>
              <w:rPr>
                <w:rFonts w:hint="eastAsia" w:hAnsi="宋体"/>
                <w:sz w:val="24"/>
                <w:szCs w:val="24"/>
              </w:rPr>
              <w:t>江山市四都小学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2</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项目名称</w:t>
            </w:r>
          </w:p>
        </w:tc>
        <w:tc>
          <w:tcPr>
            <w:tcW w:w="5730" w:type="dxa"/>
            <w:vAlign w:val="center"/>
          </w:tcPr>
          <w:p>
            <w:pPr>
              <w:pStyle w:val="31"/>
              <w:snapToGrid w:val="0"/>
              <w:spacing w:line="360" w:lineRule="auto"/>
              <w:rPr>
                <w:rFonts w:hAnsi="宋体"/>
                <w:b w:val="0"/>
                <w:sz w:val="24"/>
                <w:szCs w:val="24"/>
              </w:rPr>
            </w:pPr>
            <w:r>
              <w:rPr>
                <w:rFonts w:hint="eastAsia" w:hAnsi="宋体"/>
                <w:sz w:val="24"/>
                <w:szCs w:val="24"/>
              </w:rPr>
              <w:t>江山市四都小学网络系统（含无线覆盖）采购项目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3</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预算价</w:t>
            </w:r>
          </w:p>
        </w:tc>
        <w:tc>
          <w:tcPr>
            <w:tcW w:w="5730" w:type="dxa"/>
            <w:vAlign w:val="center"/>
          </w:tcPr>
          <w:p>
            <w:pPr>
              <w:pStyle w:val="31"/>
              <w:snapToGrid w:val="0"/>
              <w:spacing w:line="360" w:lineRule="auto"/>
              <w:rPr>
                <w:rFonts w:hAnsi="宋体"/>
                <w:b w:val="0"/>
                <w:sz w:val="24"/>
                <w:szCs w:val="24"/>
              </w:rPr>
            </w:pPr>
            <w:r>
              <w:rPr>
                <w:rFonts w:hint="eastAsia" w:hAnsi="宋体"/>
                <w:b w:val="0"/>
                <w:sz w:val="24"/>
                <w:szCs w:val="24"/>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4</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交货期</w:t>
            </w:r>
          </w:p>
        </w:tc>
        <w:tc>
          <w:tcPr>
            <w:tcW w:w="5730" w:type="dxa"/>
            <w:vAlign w:val="center"/>
          </w:tcPr>
          <w:p>
            <w:pPr>
              <w:widowControl/>
              <w:tabs>
                <w:tab w:val="left" w:pos="843"/>
                <w:tab w:val="left" w:pos="3048"/>
                <w:tab w:val="left" w:pos="3828"/>
                <w:tab w:val="left" w:pos="4584"/>
              </w:tabs>
              <w:spacing w:line="460" w:lineRule="exact"/>
              <w:jc w:val="left"/>
              <w:rPr>
                <w:rFonts w:ascii="宋体"/>
                <w:sz w:val="24"/>
                <w:szCs w:val="24"/>
              </w:rPr>
            </w:pPr>
            <w:r>
              <w:rPr>
                <w:rFonts w:hint="eastAsia" w:ascii="宋体" w:hAnsi="宋体"/>
                <w:bCs/>
                <w:sz w:val="24"/>
                <w:szCs w:val="24"/>
              </w:rPr>
              <w:t>合同签订之日起</w:t>
            </w:r>
            <w:r>
              <w:rPr>
                <w:rFonts w:hint="eastAsia" w:ascii="宋体" w:hAnsi="宋体"/>
                <w:bCs/>
                <w:sz w:val="24"/>
                <w:szCs w:val="24"/>
                <w:lang w:val="en-US" w:eastAsia="zh-CN"/>
              </w:rPr>
              <w:t>60</w:t>
            </w:r>
            <w:r>
              <w:rPr>
                <w:rFonts w:hint="eastAsia" w:ascii="宋体" w:hAnsi="宋体"/>
                <w:bCs/>
                <w:sz w:val="24"/>
                <w:szCs w:val="24"/>
              </w:rPr>
              <w:t>天内交货完成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5</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谈判有效期</w:t>
            </w:r>
          </w:p>
        </w:tc>
        <w:tc>
          <w:tcPr>
            <w:tcW w:w="5730" w:type="dxa"/>
            <w:vAlign w:val="center"/>
          </w:tcPr>
          <w:p>
            <w:pPr>
              <w:pStyle w:val="31"/>
              <w:snapToGrid w:val="0"/>
              <w:spacing w:line="360" w:lineRule="auto"/>
              <w:rPr>
                <w:rFonts w:hAnsi="宋体"/>
                <w:b w:val="0"/>
                <w:sz w:val="24"/>
                <w:szCs w:val="24"/>
              </w:rPr>
            </w:pPr>
            <w:r>
              <w:rPr>
                <w:rFonts w:hint="eastAsia" w:hAnsi="宋体"/>
                <w:b w:val="0"/>
                <w:sz w:val="24"/>
                <w:szCs w:val="24"/>
              </w:rPr>
              <w:t>响应文件递交截止之日起</w:t>
            </w:r>
            <w:r>
              <w:rPr>
                <w:rFonts w:hAnsi="宋体"/>
                <w:b w:val="0"/>
                <w:sz w:val="24"/>
                <w:szCs w:val="24"/>
              </w:rPr>
              <w:t>90</w:t>
            </w:r>
            <w:r>
              <w:rPr>
                <w:rFonts w:hint="eastAsia" w:hAnsi="宋体"/>
                <w:b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6</w:t>
            </w:r>
          </w:p>
        </w:tc>
        <w:tc>
          <w:tcPr>
            <w:tcW w:w="2838" w:type="dxa"/>
            <w:vAlign w:val="center"/>
          </w:tcPr>
          <w:p>
            <w:pPr>
              <w:spacing w:line="360" w:lineRule="auto"/>
              <w:jc w:val="center"/>
              <w:rPr>
                <w:rFonts w:ascii="宋体"/>
                <w:sz w:val="24"/>
                <w:szCs w:val="24"/>
              </w:rPr>
            </w:pPr>
            <w:r>
              <w:rPr>
                <w:rFonts w:hint="eastAsia" w:ascii="宋体" w:hAnsi="宋体"/>
                <w:sz w:val="24"/>
                <w:szCs w:val="24"/>
              </w:rPr>
              <w:t>谈判保证金</w:t>
            </w:r>
          </w:p>
        </w:tc>
        <w:tc>
          <w:tcPr>
            <w:tcW w:w="5730" w:type="dxa"/>
            <w:vAlign w:val="center"/>
          </w:tcPr>
          <w:p>
            <w:pPr>
              <w:pStyle w:val="31"/>
              <w:snapToGrid w:val="0"/>
              <w:rPr>
                <w:rFonts w:hAnsi="宋体"/>
                <w:b w:val="0"/>
                <w:sz w:val="24"/>
                <w:szCs w:val="24"/>
              </w:rPr>
            </w:pPr>
            <w:r>
              <w:rPr>
                <w:rFonts w:hAnsi="宋体"/>
                <w:b w:val="0"/>
                <w:sz w:val="24"/>
                <w:szCs w:val="24"/>
              </w:rPr>
              <w:t xml:space="preserve">    </w:t>
            </w:r>
            <w:r>
              <w:rPr>
                <w:rFonts w:hint="eastAsia" w:hAnsi="宋体"/>
                <w:b w:val="0"/>
                <w:sz w:val="24"/>
                <w:szCs w:val="24"/>
              </w:rPr>
              <w:t>本项目谈判保证金（</w:t>
            </w:r>
            <w:r>
              <w:rPr>
                <w:rFonts w:hint="eastAsia" w:hAnsi="宋体"/>
                <w:sz w:val="24"/>
                <w:szCs w:val="24"/>
                <w:u w:val="single"/>
              </w:rPr>
              <w:t>￥</w:t>
            </w:r>
            <w:r>
              <w:rPr>
                <w:rFonts w:hAnsi="宋体"/>
                <w:sz w:val="24"/>
                <w:szCs w:val="24"/>
                <w:u w:val="single"/>
              </w:rPr>
              <w:t>:</w:t>
            </w:r>
            <w:r>
              <w:rPr>
                <w:rFonts w:hint="eastAsia" w:hAnsi="宋体"/>
                <w:sz w:val="24"/>
                <w:szCs w:val="24"/>
                <w:u w:val="single"/>
                <w:lang w:val="en-US" w:eastAsia="zh-CN"/>
              </w:rPr>
              <w:t>1000</w:t>
            </w:r>
            <w:r>
              <w:rPr>
                <w:rFonts w:hAnsi="宋体"/>
                <w:sz w:val="24"/>
                <w:szCs w:val="24"/>
                <w:u w:val="single"/>
              </w:rPr>
              <w:t>.00</w:t>
            </w:r>
            <w:r>
              <w:rPr>
                <w:rFonts w:hint="eastAsia" w:hAnsi="宋体"/>
                <w:b w:val="0"/>
                <w:sz w:val="24"/>
                <w:szCs w:val="24"/>
              </w:rPr>
              <w:t>元</w:t>
            </w:r>
            <w:r>
              <w:rPr>
                <w:rFonts w:hAnsi="宋体"/>
                <w:b w:val="0"/>
                <w:sz w:val="24"/>
                <w:szCs w:val="24"/>
              </w:rPr>
              <w:t>)</w:t>
            </w:r>
            <w:r>
              <w:rPr>
                <w:rFonts w:hint="eastAsia" w:hAnsi="宋体"/>
                <w:b w:val="0"/>
                <w:sz w:val="24"/>
                <w:szCs w:val="24"/>
              </w:rPr>
              <w:t>，凡有意参加的供应商，从企业基本账户将保证金汇至指定保证金账户，指定保证金账户名称：江山市中诚采购代理有限责任公司，开户行：中国工商银行股份有限公司江山鹿溪中路支行，账号：</w:t>
            </w:r>
            <w:r>
              <w:rPr>
                <w:rFonts w:hAnsi="宋体"/>
                <w:b w:val="0"/>
                <w:sz w:val="24"/>
                <w:szCs w:val="24"/>
              </w:rPr>
              <w:t>1209230209200030466</w:t>
            </w:r>
            <w:r>
              <w:rPr>
                <w:rFonts w:hint="eastAsia" w:hAnsi="宋体"/>
                <w:b w:val="0"/>
                <w:sz w:val="24"/>
                <w:szCs w:val="24"/>
              </w:rPr>
              <w:t>，咨询电话：</w:t>
            </w:r>
            <w:r>
              <w:rPr>
                <w:rFonts w:hAnsi="宋体"/>
                <w:b w:val="0"/>
                <w:sz w:val="24"/>
                <w:szCs w:val="24"/>
              </w:rPr>
              <w:t>0570-4015077</w:t>
            </w:r>
            <w:r>
              <w:rPr>
                <w:rFonts w:hint="eastAsia" w:hAnsi="宋体"/>
                <w:b w:val="0"/>
                <w:sz w:val="24"/>
                <w:szCs w:val="24"/>
              </w:rPr>
              <w:t>。</w:t>
            </w:r>
          </w:p>
          <w:p>
            <w:pPr>
              <w:spacing w:line="360" w:lineRule="auto"/>
              <w:ind w:firstLine="480" w:firstLineChars="200"/>
              <w:rPr>
                <w:rFonts w:ascii="宋体"/>
                <w:b/>
                <w:sz w:val="24"/>
                <w:szCs w:val="24"/>
              </w:rPr>
            </w:pPr>
            <w:r>
              <w:rPr>
                <w:rFonts w:ascii="宋体" w:hAnsi="宋体"/>
                <w:sz w:val="24"/>
                <w:szCs w:val="24"/>
              </w:rPr>
              <w:t xml:space="preserve"> </w:t>
            </w:r>
            <w:r>
              <w:rPr>
                <w:rFonts w:hint="eastAsia" w:ascii="宋体" w:hAnsi="宋体"/>
                <w:sz w:val="24"/>
                <w:szCs w:val="24"/>
              </w:rPr>
              <w:t>谈判保证金到账截止时间：2019年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ascii="宋体" w:hAnsi="宋体"/>
                <w:sz w:val="24"/>
                <w:szCs w:val="24"/>
              </w:rPr>
              <w:t>18</w:t>
            </w:r>
            <w:r>
              <w:rPr>
                <w:rFonts w:hint="eastAsia" w:ascii="宋体" w:hAnsi="宋体"/>
                <w:sz w:val="24"/>
                <w:szCs w:val="24"/>
              </w:rPr>
              <w:t>时</w:t>
            </w:r>
            <w:r>
              <w:rPr>
                <w:rFonts w:ascii="宋体" w:hAnsi="宋体"/>
                <w:sz w:val="24"/>
                <w:szCs w:val="24"/>
              </w:rPr>
              <w:t>00</w:t>
            </w:r>
            <w:r>
              <w:rPr>
                <w:rFonts w:hint="eastAsia" w:ascii="宋体" w:hAnsi="宋体"/>
                <w:sz w:val="24"/>
                <w:szCs w:val="24"/>
              </w:rPr>
              <w:t>分</w:t>
            </w:r>
            <w:r>
              <w:rPr>
                <w:rFonts w:ascii="宋体" w:hAnsi="宋体"/>
                <w:sz w:val="24"/>
                <w:szCs w:val="24"/>
              </w:rPr>
              <w:t>00</w:t>
            </w:r>
            <w:r>
              <w:rPr>
                <w:rFonts w:hint="eastAsia" w:ascii="宋体" w:hAnsi="宋体"/>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7</w:t>
            </w:r>
          </w:p>
        </w:tc>
        <w:tc>
          <w:tcPr>
            <w:tcW w:w="2838" w:type="dxa"/>
            <w:vAlign w:val="center"/>
          </w:tcPr>
          <w:p>
            <w:pPr>
              <w:pStyle w:val="31"/>
              <w:snapToGrid w:val="0"/>
              <w:spacing w:line="360" w:lineRule="auto"/>
              <w:jc w:val="center"/>
              <w:rPr>
                <w:rFonts w:hAnsi="宋体"/>
                <w:b w:val="0"/>
                <w:spacing w:val="-20"/>
                <w:sz w:val="24"/>
                <w:szCs w:val="24"/>
              </w:rPr>
            </w:pPr>
            <w:r>
              <w:rPr>
                <w:rFonts w:hint="eastAsia" w:hAnsi="宋体"/>
                <w:b w:val="0"/>
                <w:spacing w:val="-20"/>
                <w:sz w:val="24"/>
                <w:szCs w:val="24"/>
              </w:rPr>
              <w:t>响应文件递交份数</w:t>
            </w:r>
          </w:p>
        </w:tc>
        <w:tc>
          <w:tcPr>
            <w:tcW w:w="5730" w:type="dxa"/>
            <w:vAlign w:val="center"/>
          </w:tcPr>
          <w:p>
            <w:pPr>
              <w:pStyle w:val="31"/>
              <w:snapToGrid w:val="0"/>
              <w:spacing w:line="360" w:lineRule="auto"/>
              <w:rPr>
                <w:rFonts w:hAnsi="宋体"/>
                <w:b w:val="0"/>
                <w:sz w:val="24"/>
                <w:szCs w:val="24"/>
              </w:rPr>
            </w:pPr>
            <w:r>
              <w:rPr>
                <w:rFonts w:hint="eastAsia" w:hAnsi="宋体"/>
                <w:b w:val="0"/>
                <w:sz w:val="24"/>
                <w:szCs w:val="24"/>
              </w:rPr>
              <w:t>资信技术文件一份正本，二份副本；</w:t>
            </w:r>
          </w:p>
          <w:p>
            <w:pPr>
              <w:pStyle w:val="31"/>
              <w:snapToGrid w:val="0"/>
              <w:spacing w:line="360" w:lineRule="auto"/>
              <w:rPr>
                <w:rFonts w:hAnsi="宋体"/>
                <w:b w:val="0"/>
                <w:sz w:val="24"/>
                <w:szCs w:val="24"/>
              </w:rPr>
            </w:pPr>
            <w:r>
              <w:rPr>
                <w:rFonts w:hint="eastAsia" w:hAnsi="宋体"/>
                <w:b w:val="0"/>
                <w:sz w:val="24"/>
                <w:szCs w:val="24"/>
              </w:rPr>
              <w:t>商务文件一份正本，二份副本。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8</w:t>
            </w:r>
          </w:p>
        </w:tc>
        <w:tc>
          <w:tcPr>
            <w:tcW w:w="2838" w:type="dxa"/>
            <w:vAlign w:val="center"/>
          </w:tcPr>
          <w:p>
            <w:pPr>
              <w:pStyle w:val="31"/>
              <w:snapToGrid w:val="0"/>
              <w:spacing w:line="360" w:lineRule="auto"/>
              <w:jc w:val="center"/>
              <w:rPr>
                <w:rFonts w:hAnsi="宋体"/>
                <w:b w:val="0"/>
                <w:spacing w:val="-20"/>
                <w:sz w:val="24"/>
                <w:szCs w:val="24"/>
              </w:rPr>
            </w:pPr>
            <w:r>
              <w:rPr>
                <w:rFonts w:hint="eastAsia" w:hAnsi="宋体"/>
                <w:b w:val="0"/>
                <w:spacing w:val="-20"/>
                <w:sz w:val="24"/>
                <w:szCs w:val="24"/>
              </w:rPr>
              <w:t>响应文件递交截止时间</w:t>
            </w:r>
          </w:p>
        </w:tc>
        <w:tc>
          <w:tcPr>
            <w:tcW w:w="5730" w:type="dxa"/>
            <w:vAlign w:val="center"/>
          </w:tcPr>
          <w:p>
            <w:pPr>
              <w:pStyle w:val="31"/>
              <w:snapToGrid w:val="0"/>
              <w:spacing w:line="360" w:lineRule="auto"/>
              <w:rPr>
                <w:rFonts w:hAnsi="宋体"/>
                <w:b w:val="0"/>
                <w:sz w:val="24"/>
                <w:szCs w:val="24"/>
              </w:rPr>
            </w:pPr>
            <w:r>
              <w:rPr>
                <w:rFonts w:hint="eastAsia" w:hAnsi="宋体"/>
                <w:sz w:val="24"/>
                <w:szCs w:val="24"/>
              </w:rPr>
              <w:t>2019年</w:t>
            </w:r>
            <w:r>
              <w:rPr>
                <w:rFonts w:hint="eastAsia" w:hAnsi="宋体"/>
                <w:sz w:val="24"/>
                <w:szCs w:val="24"/>
                <w:lang w:val="en-US" w:eastAsia="zh-CN"/>
              </w:rPr>
              <w:t>4</w:t>
            </w:r>
            <w:r>
              <w:rPr>
                <w:rFonts w:hint="eastAsia" w:hAnsi="宋体"/>
                <w:sz w:val="24"/>
                <w:szCs w:val="24"/>
              </w:rPr>
              <w:t>月</w:t>
            </w:r>
            <w:r>
              <w:rPr>
                <w:rFonts w:hint="eastAsia" w:hAnsi="宋体"/>
                <w:sz w:val="24"/>
                <w:szCs w:val="24"/>
                <w:lang w:val="en-US" w:eastAsia="zh-CN"/>
              </w:rPr>
              <w:t>10</w:t>
            </w:r>
            <w:r>
              <w:rPr>
                <w:rFonts w:hint="eastAsia" w:hAnsi="宋体"/>
                <w:sz w:val="24"/>
                <w:szCs w:val="24"/>
              </w:rPr>
              <w:t>日</w:t>
            </w:r>
            <w:r>
              <w:rPr>
                <w:rFonts w:hint="eastAsia" w:hAnsi="宋体"/>
                <w:sz w:val="24"/>
                <w:szCs w:val="24"/>
                <w:lang w:val="en-US" w:eastAsia="zh-CN"/>
              </w:rPr>
              <w:t>09</w:t>
            </w:r>
            <w:r>
              <w:rPr>
                <w:rFonts w:hAnsi="宋体"/>
                <w:sz w:val="24"/>
                <w:szCs w:val="24"/>
              </w:rPr>
              <w:t>:</w:t>
            </w:r>
            <w:r>
              <w:rPr>
                <w:rFonts w:hint="eastAsia" w:hAnsi="宋体"/>
                <w:sz w:val="24"/>
                <w:szCs w:val="24"/>
              </w:rPr>
              <w:t>3</w:t>
            </w:r>
            <w:r>
              <w:rPr>
                <w:rFonts w:hAnsi="宋体"/>
                <w:sz w:val="24"/>
                <w:szCs w:val="24"/>
              </w:rPr>
              <w:t>0</w:t>
            </w:r>
            <w:r>
              <w:rPr>
                <w:rFonts w:hint="eastAsia" w:hAnsi="宋体"/>
                <w:sz w:val="24"/>
                <w:szCs w:val="24"/>
              </w:rPr>
              <w:t>时</w:t>
            </w:r>
            <w:r>
              <w:rPr>
                <w:rFonts w:hint="eastAsia" w:hAnsi="宋体"/>
                <w:b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9</w:t>
            </w:r>
          </w:p>
        </w:tc>
        <w:tc>
          <w:tcPr>
            <w:tcW w:w="2838" w:type="dxa"/>
            <w:vAlign w:val="center"/>
          </w:tcPr>
          <w:p>
            <w:pPr>
              <w:pStyle w:val="31"/>
              <w:snapToGrid w:val="0"/>
              <w:spacing w:line="360" w:lineRule="auto"/>
              <w:jc w:val="center"/>
              <w:rPr>
                <w:rFonts w:hAnsi="宋体"/>
                <w:b w:val="0"/>
                <w:spacing w:val="-20"/>
                <w:sz w:val="24"/>
                <w:szCs w:val="24"/>
              </w:rPr>
            </w:pPr>
            <w:r>
              <w:rPr>
                <w:rFonts w:hint="eastAsia" w:hAnsi="宋体"/>
                <w:b w:val="0"/>
                <w:spacing w:val="-20"/>
                <w:sz w:val="24"/>
                <w:szCs w:val="24"/>
              </w:rPr>
              <w:t>谈判地点</w:t>
            </w:r>
          </w:p>
        </w:tc>
        <w:tc>
          <w:tcPr>
            <w:tcW w:w="5730" w:type="dxa"/>
            <w:vAlign w:val="center"/>
          </w:tcPr>
          <w:p>
            <w:pPr>
              <w:pStyle w:val="31"/>
              <w:snapToGrid w:val="0"/>
              <w:spacing w:line="360" w:lineRule="auto"/>
              <w:rPr>
                <w:rFonts w:hAnsi="宋体"/>
                <w:b w:val="0"/>
                <w:sz w:val="24"/>
                <w:szCs w:val="24"/>
              </w:rPr>
            </w:pPr>
            <w:r>
              <w:rPr>
                <w:rFonts w:hint="eastAsia" w:ascii="宋体" w:hAnsi="宋体" w:cs="宋体"/>
                <w:sz w:val="24"/>
                <w:szCs w:val="24"/>
              </w:rPr>
              <w:t>江山市公共资源交易中心，江山市虎山街道景星西路万商城5号楼西一楼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10</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谈判时间</w:t>
            </w:r>
          </w:p>
        </w:tc>
        <w:tc>
          <w:tcPr>
            <w:tcW w:w="5730" w:type="dxa"/>
            <w:vAlign w:val="center"/>
          </w:tcPr>
          <w:p>
            <w:pPr>
              <w:pStyle w:val="31"/>
              <w:snapToGrid w:val="0"/>
              <w:spacing w:line="360" w:lineRule="auto"/>
              <w:rPr>
                <w:rFonts w:hAnsi="宋体"/>
                <w:b w:val="0"/>
                <w:sz w:val="24"/>
                <w:szCs w:val="24"/>
              </w:rPr>
            </w:pPr>
            <w:r>
              <w:rPr>
                <w:rFonts w:hint="eastAsia" w:hAnsi="宋体"/>
                <w:sz w:val="24"/>
                <w:szCs w:val="24"/>
              </w:rPr>
              <w:t>2019年</w:t>
            </w:r>
            <w:r>
              <w:rPr>
                <w:rFonts w:hint="eastAsia" w:hAnsi="宋体"/>
                <w:sz w:val="24"/>
                <w:szCs w:val="24"/>
                <w:lang w:val="en-US" w:eastAsia="zh-CN"/>
              </w:rPr>
              <w:t>4</w:t>
            </w:r>
            <w:r>
              <w:rPr>
                <w:rFonts w:hint="eastAsia" w:hAnsi="宋体"/>
                <w:sz w:val="24"/>
                <w:szCs w:val="24"/>
              </w:rPr>
              <w:t>月</w:t>
            </w:r>
            <w:r>
              <w:rPr>
                <w:rFonts w:hint="eastAsia" w:hAnsi="宋体"/>
                <w:sz w:val="24"/>
                <w:szCs w:val="24"/>
                <w:lang w:val="en-US" w:eastAsia="zh-CN"/>
              </w:rPr>
              <w:t>10</w:t>
            </w:r>
            <w:r>
              <w:rPr>
                <w:rFonts w:hint="eastAsia" w:hAnsi="宋体"/>
                <w:sz w:val="24"/>
                <w:szCs w:val="24"/>
              </w:rPr>
              <w:t>日</w:t>
            </w:r>
            <w:r>
              <w:rPr>
                <w:rFonts w:hint="eastAsia" w:hAnsi="宋体"/>
                <w:sz w:val="24"/>
                <w:szCs w:val="24"/>
                <w:lang w:val="en-US" w:eastAsia="zh-CN"/>
              </w:rPr>
              <w:t>09</w:t>
            </w:r>
            <w:r>
              <w:rPr>
                <w:rFonts w:hAnsi="宋体"/>
                <w:sz w:val="24"/>
                <w:szCs w:val="24"/>
              </w:rPr>
              <w:t>:</w:t>
            </w:r>
            <w:r>
              <w:rPr>
                <w:rFonts w:hint="eastAsia" w:hAnsi="宋体"/>
                <w:sz w:val="24"/>
                <w:szCs w:val="24"/>
              </w:rPr>
              <w:t>3</w:t>
            </w:r>
            <w:r>
              <w:rPr>
                <w:rFonts w:hAnsi="宋体"/>
                <w:sz w:val="24"/>
                <w:szCs w:val="24"/>
              </w:rPr>
              <w:t>0</w:t>
            </w:r>
            <w:r>
              <w:rPr>
                <w:rFonts w:hint="eastAsia" w:hAnsi="宋体"/>
                <w:sz w:val="24"/>
                <w:szCs w:val="24"/>
              </w:rPr>
              <w:t>时</w:t>
            </w:r>
            <w:r>
              <w:rPr>
                <w:rFonts w:hint="eastAsia" w:hAnsi="宋体"/>
                <w:b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11</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成交结果公告期限</w:t>
            </w:r>
          </w:p>
        </w:tc>
        <w:tc>
          <w:tcPr>
            <w:tcW w:w="5730" w:type="dxa"/>
            <w:vAlign w:val="center"/>
          </w:tcPr>
          <w:p>
            <w:pPr>
              <w:pStyle w:val="31"/>
              <w:snapToGrid w:val="0"/>
              <w:spacing w:line="360" w:lineRule="auto"/>
              <w:rPr>
                <w:rFonts w:hAnsi="宋体"/>
                <w:b w:val="0"/>
                <w:sz w:val="24"/>
                <w:szCs w:val="24"/>
              </w:rPr>
            </w:pPr>
            <w:r>
              <w:rPr>
                <w:rFonts w:hint="eastAsia" w:hAnsi="宋体"/>
                <w:b w:val="0"/>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12</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签订合同</w:t>
            </w:r>
          </w:p>
        </w:tc>
        <w:tc>
          <w:tcPr>
            <w:tcW w:w="5730" w:type="dxa"/>
            <w:vAlign w:val="center"/>
          </w:tcPr>
          <w:p>
            <w:pPr>
              <w:pStyle w:val="31"/>
              <w:snapToGrid w:val="0"/>
              <w:spacing w:line="360" w:lineRule="auto"/>
              <w:rPr>
                <w:rFonts w:hAnsi="宋体"/>
                <w:b w:val="0"/>
                <w:sz w:val="24"/>
                <w:szCs w:val="24"/>
              </w:rPr>
            </w:pPr>
            <w:r>
              <w:rPr>
                <w:rFonts w:hint="eastAsia" w:hAnsi="宋体"/>
                <w:b w:val="0"/>
                <w:sz w:val="24"/>
                <w:szCs w:val="24"/>
              </w:rPr>
              <w:t>成交通知书发出后三十天内签订合同。</w:t>
            </w:r>
            <w:r>
              <w:rPr>
                <w:rFonts w:hAnsi="宋体"/>
                <w:b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sz w:val="24"/>
                <w:szCs w:val="24"/>
              </w:rPr>
            </w:pPr>
            <w:r>
              <w:rPr>
                <w:rFonts w:hAnsi="宋体"/>
                <w:b w:val="0"/>
                <w:sz w:val="24"/>
                <w:szCs w:val="24"/>
              </w:rPr>
              <w:t>13</w:t>
            </w:r>
          </w:p>
        </w:tc>
        <w:tc>
          <w:tcPr>
            <w:tcW w:w="2838" w:type="dxa"/>
            <w:vAlign w:val="center"/>
          </w:tcPr>
          <w:p>
            <w:pPr>
              <w:pStyle w:val="31"/>
              <w:snapToGrid w:val="0"/>
              <w:spacing w:line="360" w:lineRule="auto"/>
              <w:jc w:val="center"/>
              <w:rPr>
                <w:rFonts w:hAnsi="宋体"/>
                <w:b w:val="0"/>
                <w:sz w:val="24"/>
                <w:szCs w:val="24"/>
              </w:rPr>
            </w:pPr>
            <w:r>
              <w:rPr>
                <w:rFonts w:hint="eastAsia" w:hAnsi="宋体"/>
                <w:b w:val="0"/>
                <w:sz w:val="24"/>
                <w:szCs w:val="24"/>
              </w:rPr>
              <w:t>未成交供应商谈判保证金退还</w:t>
            </w:r>
          </w:p>
        </w:tc>
        <w:tc>
          <w:tcPr>
            <w:tcW w:w="5730" w:type="dxa"/>
            <w:vAlign w:val="center"/>
          </w:tcPr>
          <w:p>
            <w:pPr>
              <w:pStyle w:val="31"/>
              <w:snapToGrid w:val="0"/>
              <w:spacing w:line="360" w:lineRule="auto"/>
              <w:rPr>
                <w:rFonts w:hAnsi="宋体"/>
                <w:b w:val="0"/>
                <w:sz w:val="24"/>
                <w:szCs w:val="24"/>
              </w:rPr>
            </w:pPr>
            <w:r>
              <w:rPr>
                <w:rFonts w:hint="eastAsia" w:hAnsi="宋体"/>
                <w:b w:val="0"/>
                <w:sz w:val="24"/>
                <w:szCs w:val="24"/>
              </w:rPr>
              <w:t>成交通知书发出后</w:t>
            </w:r>
            <w:r>
              <w:rPr>
                <w:rFonts w:hAnsi="宋体"/>
                <w:b w:val="0"/>
                <w:sz w:val="24"/>
                <w:szCs w:val="24"/>
              </w:rPr>
              <w:t>5</w:t>
            </w:r>
            <w:r>
              <w:rPr>
                <w:rFonts w:hint="eastAsia" w:hAnsi="宋体"/>
                <w:b w:val="0"/>
                <w:sz w:val="24"/>
                <w:szCs w:val="24"/>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color w:val="FF0000"/>
                <w:sz w:val="24"/>
                <w:szCs w:val="24"/>
              </w:rPr>
            </w:pPr>
            <w:r>
              <w:rPr>
                <w:rFonts w:hAnsi="宋体"/>
                <w:b w:val="0"/>
                <w:color w:val="FF0000"/>
                <w:sz w:val="24"/>
                <w:szCs w:val="24"/>
              </w:rPr>
              <w:t>14</w:t>
            </w:r>
          </w:p>
        </w:tc>
        <w:tc>
          <w:tcPr>
            <w:tcW w:w="2838" w:type="dxa"/>
            <w:vAlign w:val="center"/>
          </w:tcPr>
          <w:p>
            <w:pPr>
              <w:pStyle w:val="31"/>
              <w:snapToGrid w:val="0"/>
              <w:spacing w:line="360" w:lineRule="auto"/>
              <w:jc w:val="center"/>
              <w:rPr>
                <w:rFonts w:hAnsi="宋体"/>
                <w:b w:val="0"/>
                <w:color w:val="FF0000"/>
                <w:sz w:val="24"/>
                <w:szCs w:val="24"/>
              </w:rPr>
            </w:pPr>
            <w:r>
              <w:rPr>
                <w:rFonts w:hint="eastAsia" w:hAnsi="宋体"/>
                <w:b w:val="0"/>
                <w:color w:val="FF0000"/>
                <w:sz w:val="24"/>
                <w:szCs w:val="24"/>
              </w:rPr>
              <w:t>成交供应商谈判保证金退还及履约保证金交纳</w:t>
            </w:r>
          </w:p>
        </w:tc>
        <w:tc>
          <w:tcPr>
            <w:tcW w:w="5730" w:type="dxa"/>
            <w:vAlign w:val="center"/>
          </w:tcPr>
          <w:p>
            <w:pPr>
              <w:pStyle w:val="31"/>
              <w:snapToGrid w:val="0"/>
              <w:spacing w:line="360" w:lineRule="auto"/>
              <w:rPr>
                <w:rFonts w:hAnsi="宋体" w:cs="宋体"/>
                <w:b w:val="0"/>
                <w:color w:val="FF0000"/>
                <w:sz w:val="24"/>
                <w:szCs w:val="24"/>
                <w:lang w:val="zh-CN"/>
              </w:rPr>
            </w:pPr>
            <w:r>
              <w:rPr>
                <w:rFonts w:hint="eastAsia" w:hAnsi="宋体"/>
                <w:b w:val="0"/>
                <w:color w:val="FF0000"/>
                <w:sz w:val="24"/>
                <w:szCs w:val="24"/>
                <w:lang w:val="zh-CN"/>
              </w:rPr>
              <w:t>成交供应商在合同签订前向采购人交纳成交金额</w:t>
            </w:r>
            <w:r>
              <w:rPr>
                <w:rFonts w:hint="eastAsia" w:hAnsi="宋体"/>
                <w:b w:val="0"/>
                <w:color w:val="FF0000"/>
                <w:sz w:val="24"/>
                <w:szCs w:val="24"/>
              </w:rPr>
              <w:t>5</w:t>
            </w:r>
            <w:r>
              <w:rPr>
                <w:rFonts w:hAnsi="宋体"/>
                <w:b w:val="0"/>
                <w:color w:val="FF0000"/>
                <w:sz w:val="24"/>
                <w:szCs w:val="24"/>
                <w:lang w:val="zh-CN"/>
              </w:rPr>
              <w:t>%</w:t>
            </w:r>
            <w:r>
              <w:rPr>
                <w:rFonts w:hint="eastAsia" w:hAnsi="宋体"/>
                <w:b w:val="0"/>
                <w:color w:val="FF0000"/>
                <w:sz w:val="24"/>
                <w:szCs w:val="24"/>
                <w:lang w:val="zh-CN"/>
              </w:rPr>
              <w:t>的履约保证金，</w:t>
            </w:r>
            <w:r>
              <w:rPr>
                <w:rFonts w:hint="eastAsia" w:hAnsi="宋体"/>
                <w:b w:val="0"/>
                <w:color w:val="FF0000"/>
                <w:sz w:val="24"/>
                <w:szCs w:val="24"/>
              </w:rPr>
              <w:t>凭</w:t>
            </w:r>
            <w:r>
              <w:rPr>
                <w:rFonts w:hint="eastAsia" w:hAnsi="宋体"/>
                <w:b w:val="0"/>
                <w:color w:val="FF0000"/>
                <w:sz w:val="24"/>
                <w:szCs w:val="24"/>
                <w:lang w:val="zh-CN"/>
              </w:rPr>
              <w:t>履约保证金</w:t>
            </w:r>
            <w:r>
              <w:rPr>
                <w:rFonts w:hint="eastAsia" w:hAnsi="宋体"/>
                <w:b w:val="0"/>
                <w:color w:val="FF0000"/>
                <w:sz w:val="24"/>
                <w:szCs w:val="24"/>
              </w:rPr>
              <w:t>凭据退还谈判保证金。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napToGrid w:val="0"/>
              <w:spacing w:line="360" w:lineRule="auto"/>
              <w:jc w:val="center"/>
              <w:rPr>
                <w:rFonts w:hAnsi="宋体"/>
                <w:b w:val="0"/>
                <w:color w:val="FF0000"/>
                <w:sz w:val="24"/>
                <w:szCs w:val="24"/>
              </w:rPr>
            </w:pPr>
            <w:r>
              <w:rPr>
                <w:rFonts w:hAnsi="宋体"/>
                <w:b w:val="0"/>
                <w:color w:val="FF0000"/>
                <w:sz w:val="24"/>
                <w:szCs w:val="24"/>
              </w:rPr>
              <w:t>15</w:t>
            </w:r>
          </w:p>
        </w:tc>
        <w:tc>
          <w:tcPr>
            <w:tcW w:w="2838" w:type="dxa"/>
            <w:vAlign w:val="center"/>
          </w:tcPr>
          <w:p>
            <w:pPr>
              <w:pStyle w:val="31"/>
              <w:snapToGrid w:val="0"/>
              <w:spacing w:line="360" w:lineRule="auto"/>
              <w:jc w:val="center"/>
              <w:rPr>
                <w:rFonts w:hAnsi="宋体"/>
                <w:b w:val="0"/>
                <w:color w:val="FF0000"/>
                <w:sz w:val="24"/>
                <w:szCs w:val="24"/>
              </w:rPr>
            </w:pPr>
            <w:r>
              <w:rPr>
                <w:rFonts w:hint="eastAsia" w:hAnsi="宋体"/>
                <w:b w:val="0"/>
                <w:color w:val="FF0000"/>
                <w:sz w:val="24"/>
                <w:szCs w:val="24"/>
              </w:rPr>
              <w:t>履约保证金退还</w:t>
            </w:r>
          </w:p>
        </w:tc>
        <w:tc>
          <w:tcPr>
            <w:tcW w:w="5730" w:type="dxa"/>
            <w:vAlign w:val="center"/>
          </w:tcPr>
          <w:p>
            <w:pPr>
              <w:pStyle w:val="31"/>
              <w:snapToGrid w:val="0"/>
              <w:spacing w:line="420" w:lineRule="exact"/>
              <w:rPr>
                <w:rFonts w:hAnsi="宋体" w:cs="宋体"/>
                <w:b w:val="0"/>
                <w:color w:val="FF0000"/>
                <w:sz w:val="24"/>
                <w:szCs w:val="24"/>
                <w:lang w:val="zh-CN"/>
              </w:rPr>
            </w:pPr>
            <w:r>
              <w:rPr>
                <w:rFonts w:hint="eastAsia" w:hAnsi="宋体"/>
                <w:b w:val="0"/>
                <w:color w:val="FF0000"/>
                <w:sz w:val="24"/>
                <w:szCs w:val="24"/>
              </w:rPr>
              <w:t>履约保证金在成交响应方按合同约定交货验收合格后自行转为质保金，质保金自交货验收合格之日起计1年后退还（不计息）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pacing w:line="360" w:lineRule="auto"/>
              <w:jc w:val="center"/>
              <w:rPr>
                <w:rFonts w:hAnsi="宋体"/>
                <w:b w:val="0"/>
                <w:color w:val="FF0000"/>
                <w:sz w:val="24"/>
                <w:szCs w:val="24"/>
              </w:rPr>
            </w:pPr>
            <w:r>
              <w:rPr>
                <w:rFonts w:hAnsi="宋体"/>
                <w:b w:val="0"/>
                <w:color w:val="FF0000"/>
                <w:sz w:val="24"/>
                <w:szCs w:val="24"/>
              </w:rPr>
              <w:t>16</w:t>
            </w:r>
          </w:p>
        </w:tc>
        <w:tc>
          <w:tcPr>
            <w:tcW w:w="2838" w:type="dxa"/>
            <w:vAlign w:val="center"/>
          </w:tcPr>
          <w:p>
            <w:pPr>
              <w:pStyle w:val="31"/>
              <w:spacing w:line="360" w:lineRule="auto"/>
              <w:jc w:val="center"/>
              <w:rPr>
                <w:rFonts w:hAnsi="宋体"/>
                <w:b w:val="0"/>
                <w:color w:val="FF0000"/>
                <w:sz w:val="24"/>
                <w:szCs w:val="24"/>
              </w:rPr>
            </w:pPr>
            <w:r>
              <w:rPr>
                <w:rFonts w:hint="eastAsia" w:hAnsi="宋体" w:cs="宋体"/>
                <w:b w:val="0"/>
                <w:color w:val="FF0000"/>
                <w:sz w:val="24"/>
                <w:szCs w:val="24"/>
              </w:rPr>
              <w:t>代理服务费计算和支付方法</w:t>
            </w:r>
          </w:p>
        </w:tc>
        <w:tc>
          <w:tcPr>
            <w:tcW w:w="5730" w:type="dxa"/>
            <w:vAlign w:val="center"/>
          </w:tcPr>
          <w:p>
            <w:pPr>
              <w:numPr>
                <w:ilvl w:val="0"/>
                <w:numId w:val="15"/>
              </w:numPr>
              <w:spacing w:line="540" w:lineRule="exact"/>
              <w:rPr>
                <w:rFonts w:hint="default" w:ascii="宋体" w:eastAsia="宋体"/>
                <w:color w:val="FF0000"/>
                <w:sz w:val="24"/>
                <w:szCs w:val="24"/>
                <w:lang w:val="en-US" w:eastAsia="zh-CN"/>
              </w:rPr>
            </w:pPr>
            <w:r>
              <w:rPr>
                <w:rFonts w:hint="eastAsia" w:ascii="宋体" w:hAnsi="宋体"/>
                <w:color w:val="FF0000"/>
                <w:sz w:val="24"/>
                <w:szCs w:val="24"/>
              </w:rPr>
              <w:t>采购代理服务费由成交供应商承担，采购代理服务费</w:t>
            </w:r>
            <w:r>
              <w:rPr>
                <w:rFonts w:hint="eastAsia" w:ascii="宋体" w:hAnsi="宋体"/>
                <w:color w:val="FF0000"/>
                <w:sz w:val="24"/>
                <w:szCs w:val="24"/>
                <w:lang w:val="en-US" w:eastAsia="zh-CN"/>
              </w:rPr>
              <w:t>4</w:t>
            </w:r>
            <w:r>
              <w:rPr>
                <w:rFonts w:hint="eastAsia" w:ascii="宋体" w:hAnsi="宋体"/>
                <w:color w:val="FF0000"/>
                <w:sz w:val="24"/>
                <w:szCs w:val="24"/>
              </w:rPr>
              <w:t>000元，成交供应商在领取中标通知书时一并支付采购代理费。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79" w:type="dxa"/>
            <w:vAlign w:val="center"/>
          </w:tcPr>
          <w:p>
            <w:pPr>
              <w:pStyle w:val="31"/>
              <w:spacing w:line="360" w:lineRule="auto"/>
              <w:jc w:val="center"/>
              <w:rPr>
                <w:rFonts w:hAnsi="宋体"/>
                <w:b w:val="0"/>
                <w:sz w:val="24"/>
                <w:szCs w:val="24"/>
              </w:rPr>
            </w:pPr>
            <w:r>
              <w:rPr>
                <w:rFonts w:hAnsi="宋体"/>
                <w:b w:val="0"/>
                <w:sz w:val="24"/>
                <w:szCs w:val="24"/>
              </w:rPr>
              <w:t>17</w:t>
            </w:r>
          </w:p>
        </w:tc>
        <w:tc>
          <w:tcPr>
            <w:tcW w:w="2838" w:type="dxa"/>
            <w:vAlign w:val="center"/>
          </w:tcPr>
          <w:p>
            <w:pPr>
              <w:pStyle w:val="31"/>
              <w:spacing w:line="360" w:lineRule="auto"/>
              <w:jc w:val="center"/>
              <w:rPr>
                <w:rFonts w:hAnsi="宋体"/>
                <w:b w:val="0"/>
                <w:sz w:val="24"/>
                <w:szCs w:val="24"/>
              </w:rPr>
            </w:pPr>
            <w:r>
              <w:rPr>
                <w:rFonts w:hint="eastAsia" w:hAnsi="宋体"/>
                <w:b w:val="0"/>
                <w:sz w:val="24"/>
                <w:szCs w:val="24"/>
              </w:rPr>
              <w:t>联合体谈判</w:t>
            </w:r>
          </w:p>
        </w:tc>
        <w:tc>
          <w:tcPr>
            <w:tcW w:w="5730" w:type="dxa"/>
            <w:vAlign w:val="center"/>
          </w:tcPr>
          <w:p>
            <w:pPr>
              <w:pStyle w:val="31"/>
              <w:spacing w:line="360" w:lineRule="auto"/>
              <w:rPr>
                <w:rFonts w:hAnsi="宋体"/>
                <w:b w:val="0"/>
                <w:sz w:val="24"/>
                <w:szCs w:val="24"/>
              </w:rPr>
            </w:pPr>
            <w:r>
              <w:rPr>
                <w:rFonts w:hint="eastAsia" w:hAnsi="宋体"/>
                <w:b w:val="0"/>
                <w:sz w:val="24"/>
                <w:szCs w:val="24"/>
              </w:rPr>
              <w:t>本项目谢绝联合体谈判。</w:t>
            </w:r>
          </w:p>
        </w:tc>
      </w:tr>
    </w:tbl>
    <w:p>
      <w:pPr>
        <w:numPr>
          <w:ilvl w:val="0"/>
          <w:numId w:val="14"/>
        </w:numPr>
        <w:snapToGrid w:val="0"/>
        <w:spacing w:line="360" w:lineRule="auto"/>
        <w:ind w:left="0" w:firstLine="482" w:firstLineChars="200"/>
        <w:outlineLvl w:val="1"/>
        <w:rPr>
          <w:rFonts w:ascii="宋体"/>
          <w:b/>
          <w:sz w:val="24"/>
          <w:szCs w:val="24"/>
        </w:rPr>
      </w:pPr>
      <w:r>
        <w:rPr>
          <w:rFonts w:hint="eastAsia" w:ascii="宋体" w:hAnsi="宋体"/>
          <w:b/>
          <w:sz w:val="24"/>
          <w:szCs w:val="24"/>
        </w:rPr>
        <w:t>谈判须知</w:t>
      </w:r>
      <w:bookmarkEnd w:id="8"/>
      <w:bookmarkEnd w:id="9"/>
    </w:p>
    <w:p>
      <w:pPr>
        <w:numPr>
          <w:ilvl w:val="1"/>
          <w:numId w:val="14"/>
        </w:numPr>
        <w:snapToGrid w:val="0"/>
        <w:spacing w:line="360" w:lineRule="auto"/>
        <w:ind w:firstLine="480" w:firstLineChars="200"/>
        <w:rPr>
          <w:rFonts w:ascii="宋体"/>
          <w:b/>
          <w:sz w:val="24"/>
          <w:szCs w:val="24"/>
        </w:rPr>
      </w:pPr>
      <w:r>
        <w:rPr>
          <w:rFonts w:hint="eastAsia" w:ascii="宋体" w:hAnsi="宋体"/>
          <w:sz w:val="24"/>
          <w:szCs w:val="24"/>
        </w:rPr>
        <w:t>适用范围</w:t>
      </w:r>
    </w:p>
    <w:p>
      <w:pPr>
        <w:tabs>
          <w:tab w:val="left" w:pos="0"/>
          <w:tab w:val="left" w:pos="900"/>
          <w:tab w:val="left" w:pos="7020"/>
          <w:tab w:val="left" w:pos="8460"/>
        </w:tabs>
        <w:snapToGrid w:val="0"/>
        <w:spacing w:line="360" w:lineRule="auto"/>
        <w:ind w:firstLine="480" w:firstLineChars="200"/>
        <w:rPr>
          <w:rFonts w:ascii="宋体"/>
          <w:sz w:val="24"/>
          <w:szCs w:val="24"/>
        </w:rPr>
      </w:pPr>
      <w:r>
        <w:rPr>
          <w:rFonts w:hint="eastAsia" w:ascii="宋体" w:hAnsi="宋体"/>
          <w:sz w:val="24"/>
          <w:szCs w:val="24"/>
        </w:rPr>
        <w:t>本谈判文件仅适用于本次谈判采购项目的谈判响应、评审、成交、验收、合同履约、付款等行为。</w:t>
      </w:r>
    </w:p>
    <w:p>
      <w:pPr>
        <w:numPr>
          <w:ilvl w:val="1"/>
          <w:numId w:val="14"/>
        </w:numPr>
        <w:snapToGrid w:val="0"/>
        <w:spacing w:line="360" w:lineRule="auto"/>
        <w:ind w:firstLine="480" w:firstLineChars="200"/>
        <w:rPr>
          <w:rFonts w:ascii="宋体"/>
          <w:sz w:val="24"/>
          <w:szCs w:val="24"/>
        </w:rPr>
      </w:pPr>
      <w:r>
        <w:rPr>
          <w:rFonts w:hint="eastAsia" w:ascii="宋体" w:hAnsi="宋体"/>
          <w:sz w:val="24"/>
          <w:szCs w:val="24"/>
        </w:rPr>
        <w:t>定义</w:t>
      </w:r>
    </w:p>
    <w:p>
      <w:pPr>
        <w:numPr>
          <w:ilvl w:val="2"/>
          <w:numId w:val="14"/>
        </w:numPr>
        <w:snapToGrid w:val="0"/>
        <w:spacing w:line="360" w:lineRule="auto"/>
        <w:ind w:firstLine="480" w:firstLineChars="200"/>
        <w:rPr>
          <w:rFonts w:ascii="宋体"/>
          <w:sz w:val="24"/>
          <w:szCs w:val="24"/>
        </w:rPr>
      </w:pPr>
      <w:r>
        <w:rPr>
          <w:rFonts w:hint="eastAsia" w:ascii="宋体" w:hAnsi="宋体"/>
          <w:sz w:val="24"/>
          <w:szCs w:val="24"/>
        </w:rPr>
        <w:t>“组织方”系指组织本次谈判的江山市中诚采购代理有限责任公司。</w:t>
      </w:r>
    </w:p>
    <w:p>
      <w:pPr>
        <w:numPr>
          <w:ilvl w:val="2"/>
          <w:numId w:val="14"/>
        </w:numPr>
        <w:snapToGrid w:val="0"/>
        <w:spacing w:line="360" w:lineRule="auto"/>
        <w:ind w:firstLine="480" w:firstLineChars="200"/>
        <w:rPr>
          <w:rFonts w:ascii="宋体"/>
          <w:sz w:val="24"/>
          <w:szCs w:val="24"/>
        </w:rPr>
      </w:pPr>
      <w:r>
        <w:rPr>
          <w:rFonts w:hint="eastAsia" w:ascii="宋体" w:hAnsi="宋体"/>
          <w:sz w:val="24"/>
          <w:szCs w:val="24"/>
        </w:rPr>
        <w:t>“采购人”系指提出本次采购的委托单位：</w:t>
      </w:r>
      <w:r>
        <w:rPr>
          <w:rFonts w:hint="eastAsia" w:ascii="宋体" w:hAnsi="宋体"/>
          <w:sz w:val="24"/>
        </w:rPr>
        <w:t>江山市四都小学</w:t>
      </w:r>
      <w:r>
        <w:rPr>
          <w:rFonts w:hint="eastAsia" w:ascii="宋体" w:hAnsi="宋体"/>
          <w:sz w:val="24"/>
          <w:szCs w:val="24"/>
        </w:rPr>
        <w:t>。</w:t>
      </w:r>
    </w:p>
    <w:p>
      <w:pPr>
        <w:numPr>
          <w:ilvl w:val="2"/>
          <w:numId w:val="14"/>
        </w:numPr>
        <w:snapToGrid w:val="0"/>
        <w:spacing w:line="360" w:lineRule="auto"/>
        <w:ind w:firstLine="480" w:firstLineChars="200"/>
        <w:rPr>
          <w:rFonts w:ascii="宋体"/>
          <w:sz w:val="24"/>
          <w:szCs w:val="24"/>
        </w:rPr>
      </w:pPr>
      <w:r>
        <w:rPr>
          <w:rFonts w:hint="eastAsia" w:ascii="宋体" w:hAnsi="宋体"/>
          <w:sz w:val="24"/>
          <w:szCs w:val="24"/>
        </w:rPr>
        <w:t>“谈判响应方”系指向组织方提交谈判响应文件的供应商。</w:t>
      </w:r>
    </w:p>
    <w:p>
      <w:pPr>
        <w:numPr>
          <w:ilvl w:val="2"/>
          <w:numId w:val="14"/>
        </w:numPr>
        <w:snapToGrid w:val="0"/>
        <w:spacing w:line="360" w:lineRule="auto"/>
        <w:ind w:firstLine="480" w:firstLineChars="200"/>
        <w:rPr>
          <w:rFonts w:ascii="宋体"/>
          <w:sz w:val="24"/>
          <w:szCs w:val="24"/>
        </w:rPr>
      </w:pPr>
      <w:r>
        <w:rPr>
          <w:rFonts w:hint="eastAsia" w:ascii="宋体" w:hAnsi="宋体"/>
          <w:sz w:val="24"/>
          <w:szCs w:val="24"/>
        </w:rPr>
        <w:t>“货物”系指谈判响应方按响应文件规定向采购人提供的</w:t>
      </w:r>
      <w:r>
        <w:rPr>
          <w:rFonts w:hint="eastAsia" w:ascii="宋体" w:hAnsi="宋体" w:cs="宋体"/>
          <w:kern w:val="0"/>
          <w:sz w:val="24"/>
          <w:szCs w:val="24"/>
        </w:rPr>
        <w:t>所有设备</w:t>
      </w:r>
      <w:r>
        <w:rPr>
          <w:rFonts w:hint="eastAsia" w:ascii="宋体" w:hAnsi="宋体"/>
          <w:sz w:val="24"/>
          <w:szCs w:val="24"/>
        </w:rPr>
        <w:t>、零配件、技术资料及使用手册等。</w:t>
      </w:r>
    </w:p>
    <w:p>
      <w:pPr>
        <w:numPr>
          <w:ilvl w:val="2"/>
          <w:numId w:val="14"/>
        </w:numPr>
        <w:snapToGrid w:val="0"/>
        <w:spacing w:line="360" w:lineRule="auto"/>
        <w:ind w:firstLine="480" w:firstLineChars="200"/>
        <w:rPr>
          <w:rFonts w:ascii="宋体"/>
          <w:sz w:val="24"/>
          <w:szCs w:val="24"/>
        </w:rPr>
      </w:pPr>
      <w:r>
        <w:rPr>
          <w:rFonts w:hint="eastAsia" w:ascii="宋体" w:hAnsi="宋体"/>
          <w:sz w:val="24"/>
          <w:szCs w:val="24"/>
        </w:rPr>
        <w:t>“▲”系指实质性要求条款。</w:t>
      </w:r>
    </w:p>
    <w:p>
      <w:pPr>
        <w:numPr>
          <w:ilvl w:val="1"/>
          <w:numId w:val="14"/>
        </w:numPr>
        <w:snapToGrid w:val="0"/>
        <w:spacing w:line="360" w:lineRule="auto"/>
        <w:ind w:firstLine="480" w:firstLineChars="200"/>
        <w:rPr>
          <w:rFonts w:ascii="宋体"/>
          <w:sz w:val="24"/>
          <w:szCs w:val="24"/>
        </w:rPr>
      </w:pPr>
      <w:r>
        <w:rPr>
          <w:rFonts w:hint="eastAsia" w:ascii="宋体" w:hAnsi="宋体"/>
          <w:sz w:val="24"/>
          <w:szCs w:val="24"/>
        </w:rPr>
        <w:t>谈判费用</w:t>
      </w:r>
    </w:p>
    <w:p>
      <w:pPr>
        <w:tabs>
          <w:tab w:val="left" w:pos="0"/>
          <w:tab w:val="left" w:pos="900"/>
          <w:tab w:val="left" w:pos="7020"/>
          <w:tab w:val="left" w:pos="8460"/>
        </w:tabs>
        <w:snapToGrid w:val="0"/>
        <w:spacing w:line="360" w:lineRule="auto"/>
        <w:ind w:firstLine="480" w:firstLineChars="200"/>
        <w:rPr>
          <w:rFonts w:ascii="宋体"/>
          <w:sz w:val="24"/>
          <w:szCs w:val="24"/>
        </w:rPr>
      </w:pPr>
      <w:r>
        <w:rPr>
          <w:rFonts w:hint="eastAsia" w:ascii="宋体" w:hAnsi="宋体"/>
          <w:sz w:val="24"/>
          <w:szCs w:val="24"/>
        </w:rPr>
        <w:t>不论谈判结果如何，谈判响应方均应自行承担所有与谈判有关的全部费用。</w:t>
      </w:r>
    </w:p>
    <w:p>
      <w:pPr>
        <w:numPr>
          <w:ilvl w:val="1"/>
          <w:numId w:val="14"/>
        </w:numPr>
        <w:snapToGrid w:val="0"/>
        <w:spacing w:line="360" w:lineRule="auto"/>
        <w:ind w:firstLine="480" w:firstLineChars="200"/>
        <w:rPr>
          <w:rFonts w:ascii="宋体"/>
          <w:sz w:val="24"/>
          <w:szCs w:val="24"/>
        </w:rPr>
      </w:pPr>
      <w:r>
        <w:rPr>
          <w:rFonts w:hint="eastAsia" w:ascii="宋体" w:hAnsi="宋体"/>
          <w:sz w:val="24"/>
          <w:szCs w:val="24"/>
        </w:rPr>
        <w:t>组织方式</w:t>
      </w:r>
    </w:p>
    <w:p>
      <w:pPr>
        <w:snapToGrid w:val="0"/>
        <w:spacing w:line="360" w:lineRule="auto"/>
        <w:ind w:firstLine="480" w:firstLineChars="200"/>
        <w:jc w:val="left"/>
        <w:rPr>
          <w:rFonts w:ascii="宋体"/>
          <w:sz w:val="24"/>
          <w:szCs w:val="24"/>
        </w:rPr>
      </w:pPr>
      <w:r>
        <w:rPr>
          <w:rFonts w:hint="eastAsia" w:ascii="宋体" w:hAnsi="宋体"/>
          <w:sz w:val="24"/>
          <w:szCs w:val="24"/>
        </w:rPr>
        <w:t>本次谈判采用</w:t>
      </w:r>
      <w:r>
        <w:rPr>
          <w:rFonts w:hint="eastAsia" w:ascii="宋体" w:hAnsi="宋体"/>
          <w:sz w:val="24"/>
        </w:rPr>
        <w:t>竞争性谈判方式进行</w:t>
      </w:r>
      <w:r>
        <w:rPr>
          <w:rFonts w:hint="eastAsia" w:ascii="宋体" w:hAnsi="宋体"/>
          <w:sz w:val="24"/>
          <w:szCs w:val="24"/>
        </w:rPr>
        <w:t>。</w:t>
      </w:r>
    </w:p>
    <w:p>
      <w:pPr>
        <w:numPr>
          <w:ilvl w:val="1"/>
          <w:numId w:val="14"/>
        </w:numPr>
        <w:snapToGrid w:val="0"/>
        <w:spacing w:line="360" w:lineRule="auto"/>
        <w:ind w:firstLine="480" w:firstLineChars="200"/>
        <w:rPr>
          <w:rFonts w:ascii="宋体"/>
          <w:sz w:val="24"/>
          <w:szCs w:val="24"/>
        </w:rPr>
      </w:pPr>
      <w:r>
        <w:rPr>
          <w:rFonts w:hint="eastAsia" w:ascii="宋体" w:hAnsi="宋体"/>
          <w:sz w:val="24"/>
          <w:szCs w:val="24"/>
        </w:rPr>
        <w:t>谈判委托</w:t>
      </w:r>
    </w:p>
    <w:p>
      <w:pPr>
        <w:pStyle w:val="24"/>
        <w:snapToGrid w:val="0"/>
        <w:ind w:firstLine="482" w:firstLineChars="200"/>
        <w:jc w:val="left"/>
        <w:rPr>
          <w:rFonts w:ascii="宋体"/>
          <w:sz w:val="24"/>
        </w:rPr>
      </w:pPr>
      <w:r>
        <w:rPr>
          <w:rFonts w:hint="eastAsia" w:ascii="宋体" w:hAnsi="宋体"/>
          <w:sz w:val="24"/>
        </w:rPr>
        <w:t>谈判响应方代表须携带有效身份证件。如谈判响应方代表不是法定代表人，须有法定代表人出具的授权委托书（正本用原件，副本用复印件，格式见第六章）。</w:t>
      </w:r>
    </w:p>
    <w:p>
      <w:pPr>
        <w:numPr>
          <w:ilvl w:val="1"/>
          <w:numId w:val="14"/>
        </w:numPr>
        <w:snapToGrid w:val="0"/>
        <w:spacing w:line="360" w:lineRule="auto"/>
        <w:ind w:firstLine="480" w:firstLineChars="200"/>
        <w:rPr>
          <w:rFonts w:ascii="宋体"/>
          <w:sz w:val="24"/>
          <w:szCs w:val="24"/>
        </w:rPr>
      </w:pPr>
      <w:r>
        <w:rPr>
          <w:rFonts w:hint="eastAsia" w:ascii="宋体" w:hAnsi="宋体"/>
          <w:sz w:val="24"/>
          <w:szCs w:val="24"/>
        </w:rPr>
        <w:t>联合体谈判</w:t>
      </w:r>
    </w:p>
    <w:p>
      <w:pPr>
        <w:snapToGrid w:val="0"/>
        <w:spacing w:line="360" w:lineRule="auto"/>
        <w:ind w:firstLine="480" w:firstLineChars="200"/>
        <w:jc w:val="left"/>
        <w:rPr>
          <w:rFonts w:ascii="宋体" w:cs="Arial"/>
          <w:sz w:val="24"/>
          <w:szCs w:val="24"/>
        </w:rPr>
      </w:pPr>
      <w:r>
        <w:rPr>
          <w:rFonts w:hint="eastAsia" w:ascii="宋体" w:hAnsi="宋体" w:cs="Arial"/>
          <w:sz w:val="24"/>
          <w:szCs w:val="24"/>
        </w:rPr>
        <w:t>本项目不接受联合体谈判。</w:t>
      </w:r>
    </w:p>
    <w:p>
      <w:pPr>
        <w:numPr>
          <w:ilvl w:val="1"/>
          <w:numId w:val="14"/>
        </w:numPr>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转包与分包</w:t>
      </w:r>
    </w:p>
    <w:p>
      <w:pPr>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本项目不允许转包，分包须经采购人书面同意后方可实施。</w:t>
      </w:r>
    </w:p>
    <w:p>
      <w:pPr>
        <w:numPr>
          <w:ilvl w:val="1"/>
          <w:numId w:val="14"/>
        </w:numPr>
        <w:snapToGrid w:val="0"/>
        <w:spacing w:line="360" w:lineRule="auto"/>
        <w:ind w:firstLine="480" w:firstLineChars="200"/>
        <w:rPr>
          <w:rFonts w:ascii="宋体"/>
          <w:sz w:val="24"/>
          <w:szCs w:val="24"/>
        </w:rPr>
      </w:pPr>
      <w:r>
        <w:rPr>
          <w:rFonts w:hint="eastAsia" w:ascii="宋体" w:hAnsi="宋体"/>
          <w:sz w:val="24"/>
          <w:szCs w:val="24"/>
        </w:rPr>
        <w:t>特别说明：</w:t>
      </w:r>
    </w:p>
    <w:p>
      <w:pPr>
        <w:numPr>
          <w:ilvl w:val="2"/>
          <w:numId w:val="14"/>
        </w:numPr>
        <w:snapToGrid w:val="0"/>
        <w:spacing w:line="360" w:lineRule="auto"/>
        <w:ind w:firstLine="480" w:firstLineChars="200"/>
        <w:rPr>
          <w:rFonts w:ascii="宋体"/>
          <w:sz w:val="24"/>
          <w:szCs w:val="24"/>
        </w:rPr>
      </w:pPr>
      <w:r>
        <w:rPr>
          <w:rFonts w:hint="eastAsia" w:ascii="宋体" w:hAnsi="宋体"/>
          <w:sz w:val="24"/>
          <w:szCs w:val="24"/>
        </w:rPr>
        <w:t>▲谈判响应方应仔细阅读谈判文件的所有内容，按照谈判文件的要求提交响应文件，并对所提供的全部资料的真实性承担法律责任。</w:t>
      </w:r>
    </w:p>
    <w:p>
      <w:pPr>
        <w:numPr>
          <w:ilvl w:val="2"/>
          <w:numId w:val="14"/>
        </w:numPr>
        <w:snapToGrid w:val="0"/>
        <w:spacing w:line="360" w:lineRule="auto"/>
        <w:ind w:firstLine="480" w:firstLineChars="200"/>
        <w:rPr>
          <w:rFonts w:ascii="宋体"/>
          <w:b/>
          <w:sz w:val="24"/>
          <w:szCs w:val="24"/>
        </w:rPr>
      </w:pPr>
      <w:r>
        <w:rPr>
          <w:rFonts w:hint="eastAsia" w:ascii="宋体" w:hAnsi="宋体"/>
          <w:sz w:val="24"/>
          <w:szCs w:val="24"/>
        </w:rPr>
        <w:t>▲谈判响应方在谈判活动中提供任何虚假材料</w:t>
      </w:r>
      <w:r>
        <w:rPr>
          <w:rFonts w:ascii="宋体"/>
          <w:sz w:val="24"/>
          <w:szCs w:val="24"/>
        </w:rPr>
        <w:t>,</w:t>
      </w:r>
      <w:r>
        <w:rPr>
          <w:rFonts w:hint="eastAsia" w:ascii="宋体" w:hAnsi="宋体"/>
          <w:sz w:val="24"/>
          <w:szCs w:val="24"/>
        </w:rPr>
        <w:t>其谈判无效，并报监管部门查处；成交后发现的</w:t>
      </w:r>
      <w:r>
        <w:rPr>
          <w:rFonts w:ascii="宋体"/>
          <w:sz w:val="24"/>
          <w:szCs w:val="24"/>
        </w:rPr>
        <w:t>,</w:t>
      </w:r>
      <w:r>
        <w:rPr>
          <w:rFonts w:hint="eastAsia" w:ascii="宋体" w:hAnsi="宋体"/>
          <w:sz w:val="24"/>
          <w:szCs w:val="24"/>
        </w:rPr>
        <w:t>成交供应商须依照《中华人民共和国消费者权益保护法》第</w:t>
      </w:r>
      <w:r>
        <w:rPr>
          <w:rFonts w:ascii="宋体" w:hAnsi="宋体"/>
          <w:sz w:val="24"/>
          <w:szCs w:val="24"/>
        </w:rPr>
        <w:t>49</w:t>
      </w:r>
      <w:r>
        <w:rPr>
          <w:rFonts w:hint="eastAsia" w:ascii="宋体" w:hAnsi="宋体"/>
          <w:sz w:val="24"/>
          <w:szCs w:val="24"/>
        </w:rPr>
        <w:t>条之规定双倍赔偿采购人，且民事赔偿并不免除违法谈判响应方的行政与刑事责任。</w:t>
      </w:r>
    </w:p>
    <w:p>
      <w:pPr>
        <w:snapToGrid w:val="0"/>
        <w:spacing w:line="360" w:lineRule="auto"/>
        <w:rPr>
          <w:rFonts w:ascii="宋体"/>
          <w:b/>
          <w:sz w:val="24"/>
        </w:rPr>
      </w:pPr>
      <w:r>
        <w:rPr>
          <w:rFonts w:ascii="宋体" w:hAnsi="宋体"/>
          <w:sz w:val="24"/>
        </w:rPr>
        <w:t xml:space="preserve">    8.3</w:t>
      </w:r>
      <w:r>
        <w:rPr>
          <w:rFonts w:hint="eastAsia" w:ascii="宋体" w:hAnsi="宋体"/>
          <w:sz w:val="24"/>
        </w:rPr>
        <w:t>▲</w:t>
      </w:r>
      <w:r>
        <w:rPr>
          <w:rFonts w:hint="eastAsia" w:ascii="宋体" w:hAnsi="宋体" w:cs="Arial"/>
          <w:sz w:val="24"/>
        </w:rPr>
        <w:t>单位负责人为同一人或者存在直接控股、管理关系的不同供应商，不得参加同一合同项下的政府采购活动。</w:t>
      </w:r>
    </w:p>
    <w:p>
      <w:pPr>
        <w:widowControl/>
        <w:spacing w:line="360" w:lineRule="auto"/>
        <w:ind w:firstLine="480" w:firstLineChars="200"/>
        <w:jc w:val="left"/>
        <w:rPr>
          <w:rFonts w:ascii="宋体"/>
          <w:sz w:val="24"/>
        </w:rPr>
      </w:pPr>
      <w:r>
        <w:rPr>
          <w:rFonts w:hint="eastAsia" w:ascii="宋体" w:hAnsi="宋体"/>
          <w:sz w:val="24"/>
        </w:rPr>
        <w:t>▲供应商使用的资格、信誉、荣誉、业绩与企业认证必须为本法人所拥有。供应商所使用的采购项目实施人员必须为本法人员工。</w:t>
      </w:r>
    </w:p>
    <w:p>
      <w:pPr>
        <w:snapToGrid w:val="0"/>
        <w:spacing w:line="360" w:lineRule="auto"/>
        <w:rPr>
          <w:rFonts w:ascii="宋体"/>
          <w:color w:val="FF0000"/>
          <w:sz w:val="24"/>
          <w:szCs w:val="24"/>
        </w:rPr>
      </w:pPr>
      <w:r>
        <w:rPr>
          <w:rFonts w:ascii="宋体" w:hAnsi="宋体"/>
          <w:sz w:val="24"/>
          <w:szCs w:val="24"/>
        </w:rPr>
        <w:t xml:space="preserve">    8.4</w:t>
      </w:r>
      <w:r>
        <w:rPr>
          <w:rFonts w:hint="eastAsia" w:ascii="宋体" w:hAnsi="宋体"/>
          <w:sz w:val="24"/>
        </w:rPr>
        <w:t>▲</w:t>
      </w:r>
      <w:r>
        <w:rPr>
          <w:rFonts w:hint="eastAsia" w:ascii="宋体" w:hAnsi="宋体"/>
          <w:sz w:val="24"/>
          <w:szCs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0"/>
          <w:numId w:val="14"/>
        </w:numPr>
        <w:snapToGrid w:val="0"/>
        <w:spacing w:line="360" w:lineRule="auto"/>
        <w:ind w:left="0" w:firstLine="482" w:firstLineChars="200"/>
        <w:outlineLvl w:val="1"/>
        <w:rPr>
          <w:rFonts w:ascii="宋体"/>
          <w:b/>
          <w:sz w:val="24"/>
          <w:szCs w:val="24"/>
        </w:rPr>
      </w:pPr>
      <w:bookmarkStart w:id="12" w:name="_Toc356371434"/>
      <w:bookmarkStart w:id="13" w:name="_Toc361685322"/>
      <w:r>
        <w:rPr>
          <w:rFonts w:hint="eastAsia" w:ascii="宋体" w:hAnsi="宋体"/>
          <w:b/>
          <w:sz w:val="24"/>
          <w:szCs w:val="24"/>
        </w:rPr>
        <w:t>谈判文件说明</w:t>
      </w:r>
      <w:bookmarkEnd w:id="12"/>
      <w:bookmarkEnd w:id="13"/>
    </w:p>
    <w:p>
      <w:pPr>
        <w:numPr>
          <w:ilvl w:val="1"/>
          <w:numId w:val="16"/>
        </w:numPr>
        <w:snapToGrid w:val="0"/>
        <w:spacing w:line="360" w:lineRule="auto"/>
        <w:ind w:firstLine="480" w:firstLineChars="200"/>
        <w:rPr>
          <w:rFonts w:ascii="宋体"/>
          <w:sz w:val="24"/>
          <w:szCs w:val="24"/>
        </w:rPr>
      </w:pPr>
      <w:r>
        <w:rPr>
          <w:rFonts w:hint="eastAsia" w:ascii="宋体" w:hAnsi="宋体"/>
          <w:sz w:val="24"/>
          <w:szCs w:val="24"/>
        </w:rPr>
        <w:t>谈判文件的组成</w:t>
      </w:r>
    </w:p>
    <w:p>
      <w:pPr>
        <w:numPr>
          <w:ilvl w:val="2"/>
          <w:numId w:val="16"/>
        </w:numPr>
        <w:snapToGrid w:val="0"/>
        <w:spacing w:line="360" w:lineRule="auto"/>
        <w:ind w:firstLine="480" w:firstLineChars="200"/>
        <w:rPr>
          <w:rFonts w:ascii="宋体"/>
          <w:sz w:val="24"/>
          <w:szCs w:val="24"/>
        </w:rPr>
      </w:pPr>
      <w:r>
        <w:rPr>
          <w:rFonts w:hint="eastAsia" w:ascii="宋体" w:hAnsi="宋体"/>
          <w:sz w:val="24"/>
          <w:szCs w:val="24"/>
        </w:rPr>
        <w:t>谈判文件公告；</w:t>
      </w:r>
    </w:p>
    <w:p>
      <w:pPr>
        <w:numPr>
          <w:ilvl w:val="2"/>
          <w:numId w:val="16"/>
        </w:numPr>
        <w:snapToGrid w:val="0"/>
        <w:spacing w:line="360" w:lineRule="auto"/>
        <w:ind w:firstLine="480" w:firstLineChars="200"/>
        <w:rPr>
          <w:rFonts w:ascii="宋体"/>
          <w:sz w:val="24"/>
          <w:szCs w:val="24"/>
        </w:rPr>
      </w:pPr>
      <w:r>
        <w:rPr>
          <w:rFonts w:hint="eastAsia" w:ascii="宋体" w:hAnsi="宋体"/>
          <w:sz w:val="24"/>
          <w:szCs w:val="24"/>
        </w:rPr>
        <w:t>谈判须知前附表及谈判须知；</w:t>
      </w:r>
    </w:p>
    <w:p>
      <w:pPr>
        <w:numPr>
          <w:ilvl w:val="2"/>
          <w:numId w:val="16"/>
        </w:numPr>
        <w:snapToGrid w:val="0"/>
        <w:spacing w:line="360" w:lineRule="auto"/>
        <w:ind w:firstLine="480" w:firstLineChars="200"/>
        <w:rPr>
          <w:rFonts w:ascii="宋体"/>
          <w:sz w:val="24"/>
          <w:szCs w:val="24"/>
        </w:rPr>
      </w:pPr>
      <w:r>
        <w:rPr>
          <w:rFonts w:hint="eastAsia" w:ascii="宋体" w:hAnsi="宋体"/>
          <w:sz w:val="24"/>
          <w:szCs w:val="24"/>
        </w:rPr>
        <w:t>采购内容及要求；</w:t>
      </w:r>
    </w:p>
    <w:p>
      <w:pPr>
        <w:numPr>
          <w:ilvl w:val="2"/>
          <w:numId w:val="16"/>
        </w:numPr>
        <w:snapToGrid w:val="0"/>
        <w:spacing w:line="360" w:lineRule="auto"/>
        <w:ind w:firstLine="480" w:firstLineChars="200"/>
        <w:rPr>
          <w:rFonts w:ascii="宋体"/>
          <w:sz w:val="24"/>
          <w:szCs w:val="24"/>
        </w:rPr>
      </w:pPr>
      <w:r>
        <w:rPr>
          <w:rFonts w:hint="eastAsia" w:ascii="宋体" w:hAnsi="宋体"/>
          <w:sz w:val="24"/>
        </w:rPr>
        <w:t>合同草案</w:t>
      </w:r>
      <w:r>
        <w:rPr>
          <w:rFonts w:hint="eastAsia" w:ascii="宋体" w:hAnsi="宋体"/>
          <w:sz w:val="24"/>
          <w:szCs w:val="24"/>
        </w:rPr>
        <w:t>；</w:t>
      </w:r>
    </w:p>
    <w:p>
      <w:pPr>
        <w:numPr>
          <w:ilvl w:val="2"/>
          <w:numId w:val="16"/>
        </w:numPr>
        <w:snapToGrid w:val="0"/>
        <w:spacing w:line="360" w:lineRule="auto"/>
        <w:ind w:firstLine="480" w:firstLineChars="200"/>
        <w:rPr>
          <w:rFonts w:ascii="宋体"/>
          <w:sz w:val="24"/>
          <w:szCs w:val="24"/>
        </w:rPr>
      </w:pPr>
      <w:r>
        <w:rPr>
          <w:rFonts w:hint="eastAsia" w:ascii="宋体" w:hAnsi="宋体"/>
          <w:sz w:val="24"/>
        </w:rPr>
        <w:t>谈判办法及谈判程序</w:t>
      </w:r>
      <w:r>
        <w:rPr>
          <w:rFonts w:hint="eastAsia" w:ascii="宋体" w:hAnsi="宋体"/>
          <w:sz w:val="24"/>
          <w:szCs w:val="24"/>
        </w:rPr>
        <w:t>；</w:t>
      </w:r>
    </w:p>
    <w:p>
      <w:pPr>
        <w:numPr>
          <w:ilvl w:val="2"/>
          <w:numId w:val="16"/>
        </w:numPr>
        <w:snapToGrid w:val="0"/>
        <w:spacing w:line="420" w:lineRule="exact"/>
        <w:ind w:firstLine="480" w:firstLineChars="200"/>
        <w:rPr>
          <w:rFonts w:ascii="宋体"/>
          <w:sz w:val="24"/>
          <w:szCs w:val="24"/>
        </w:rPr>
      </w:pPr>
      <w:r>
        <w:rPr>
          <w:rFonts w:hint="eastAsia" w:ascii="宋体" w:hAnsi="宋体"/>
          <w:sz w:val="24"/>
        </w:rPr>
        <w:t>谈判文件的澄清及修改</w:t>
      </w:r>
      <w:r>
        <w:rPr>
          <w:rFonts w:hint="eastAsia" w:ascii="宋体" w:hAnsi="宋体"/>
          <w:sz w:val="24"/>
          <w:szCs w:val="24"/>
        </w:rPr>
        <w:t>。</w:t>
      </w:r>
    </w:p>
    <w:p>
      <w:pPr>
        <w:numPr>
          <w:ilvl w:val="2"/>
          <w:numId w:val="16"/>
        </w:numPr>
        <w:snapToGrid w:val="0"/>
        <w:spacing w:line="420" w:lineRule="exact"/>
        <w:ind w:firstLine="480" w:firstLineChars="200"/>
        <w:rPr>
          <w:rFonts w:ascii="宋体"/>
          <w:sz w:val="24"/>
          <w:szCs w:val="24"/>
        </w:rPr>
      </w:pPr>
      <w:r>
        <w:rPr>
          <w:rFonts w:hint="eastAsia" w:ascii="宋体" w:hAnsi="宋体"/>
          <w:sz w:val="24"/>
        </w:rPr>
        <w:t>采购人可对已发出的谈判文件进行必要的澄清或修改，如澄清或修改的内容可能影响响应文件编制的，采购人应当在谈判截止时间前</w:t>
      </w:r>
      <w:r>
        <w:rPr>
          <w:rFonts w:ascii="宋体" w:hAnsi="宋体"/>
          <w:sz w:val="24"/>
        </w:rPr>
        <w:t>3</w:t>
      </w:r>
      <w:r>
        <w:rPr>
          <w:rFonts w:hint="eastAsia" w:ascii="宋体" w:hAnsi="宋体"/>
          <w:sz w:val="24"/>
        </w:rPr>
        <w:t>个工作日，在采购公告原发布媒体上发布更正公告，更正内容作为谈判文件的组成部分；谈判响应方对谈判文件有异议的，应当在谈判截止时间前</w:t>
      </w:r>
      <w:r>
        <w:rPr>
          <w:rFonts w:ascii="宋体" w:hAnsi="宋体"/>
          <w:sz w:val="24"/>
        </w:rPr>
        <w:t>3</w:t>
      </w:r>
      <w:r>
        <w:rPr>
          <w:rFonts w:hint="eastAsia" w:ascii="宋体" w:hAnsi="宋体"/>
          <w:sz w:val="24"/>
        </w:rPr>
        <w:t>个工作日以书面形式向采购人提出，否则采购人将不予受理。采购人将在收到异议之日起7个工作日内作出答复，如有变更在本采购信息发布媒体上发布变更公告，公告内容作为谈判文件的构成部分</w:t>
      </w:r>
      <w:r>
        <w:rPr>
          <w:rFonts w:hint="eastAsia" w:ascii="宋体" w:hAnsi="宋体"/>
          <w:sz w:val="24"/>
          <w:szCs w:val="24"/>
        </w:rPr>
        <w:t>。</w:t>
      </w:r>
    </w:p>
    <w:p>
      <w:pPr>
        <w:snapToGrid w:val="0"/>
        <w:spacing w:line="360" w:lineRule="auto"/>
        <w:rPr>
          <w:rFonts w:ascii="宋体"/>
          <w:sz w:val="24"/>
          <w:szCs w:val="24"/>
        </w:rPr>
      </w:pPr>
      <w:r>
        <w:rPr>
          <w:rFonts w:hint="eastAsia" w:ascii="宋体" w:hAnsi="宋体"/>
          <w:sz w:val="24"/>
        </w:rPr>
        <w:t>不足</w:t>
      </w:r>
      <w:r>
        <w:rPr>
          <w:rFonts w:ascii="宋体" w:hAnsi="宋体"/>
          <w:sz w:val="24"/>
        </w:rPr>
        <w:t>3</w:t>
      </w:r>
      <w:r>
        <w:rPr>
          <w:rFonts w:hint="eastAsia" w:ascii="宋体" w:hAnsi="宋体"/>
          <w:sz w:val="24"/>
        </w:rPr>
        <w:t>日的，采购人将顺延提交响应文件的截止时间。如澄清或修改的内容不影响响应文件编制的，采购人将不延长提交响应文件的截止时间</w:t>
      </w:r>
      <w:r>
        <w:rPr>
          <w:rFonts w:hint="eastAsia" w:ascii="宋体" w:hAnsi="宋体"/>
          <w:sz w:val="24"/>
          <w:szCs w:val="24"/>
        </w:rPr>
        <w:t>。</w:t>
      </w:r>
    </w:p>
    <w:p>
      <w:pPr>
        <w:numPr>
          <w:ilvl w:val="0"/>
          <w:numId w:val="17"/>
        </w:numPr>
        <w:snapToGrid w:val="0"/>
        <w:spacing w:line="360" w:lineRule="auto"/>
        <w:ind w:left="0" w:firstLine="482" w:firstLineChars="200"/>
        <w:outlineLvl w:val="1"/>
        <w:rPr>
          <w:rFonts w:ascii="宋体"/>
          <w:b/>
          <w:sz w:val="24"/>
          <w:szCs w:val="24"/>
        </w:rPr>
      </w:pPr>
      <w:bookmarkStart w:id="14" w:name="_Toc361685323"/>
      <w:bookmarkStart w:id="15" w:name="_Toc356371435"/>
      <w:r>
        <w:rPr>
          <w:rFonts w:hint="eastAsia" w:ascii="宋体" w:hAnsi="宋体"/>
          <w:b/>
          <w:sz w:val="24"/>
          <w:szCs w:val="24"/>
        </w:rPr>
        <w:t>响应文件的编制</w:t>
      </w:r>
      <w:bookmarkEnd w:id="14"/>
      <w:bookmarkEnd w:id="15"/>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总体要求</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供应商应仔细阅读谈判文件的所有内容，按本文件的要求提供响应文件，并保证所提供的全部资料的真实性，以使其响应文件对谈判文件作出实质性</w:t>
      </w:r>
    </w:p>
    <w:p>
      <w:pPr>
        <w:snapToGrid w:val="0"/>
        <w:spacing w:line="360" w:lineRule="auto"/>
        <w:ind w:firstLine="200"/>
        <w:rPr>
          <w:rFonts w:ascii="宋体"/>
          <w:sz w:val="24"/>
          <w:szCs w:val="24"/>
        </w:rPr>
      </w:pPr>
      <w:r>
        <w:rPr>
          <w:rFonts w:hint="eastAsia" w:ascii="宋体" w:hAnsi="宋体"/>
          <w:sz w:val="24"/>
          <w:szCs w:val="24"/>
        </w:rPr>
        <w:t>响应，否则，其响应文件可能导致无效标处理。</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响应文件及供应商与采购有关的来往通知，函件和文件均应使用中文。</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供应商应按本文件中提供的文件格式、内容和要求制作响应文件。响应文件应装订成册。</w:t>
      </w:r>
    </w:p>
    <w:p>
      <w:pPr>
        <w:numPr>
          <w:ilvl w:val="2"/>
          <w:numId w:val="18"/>
        </w:numPr>
        <w:snapToGrid w:val="0"/>
        <w:spacing w:line="360" w:lineRule="auto"/>
        <w:ind w:firstLine="480" w:firstLineChars="200"/>
        <w:rPr>
          <w:rFonts w:ascii="宋体"/>
          <w:sz w:val="24"/>
          <w:szCs w:val="24"/>
        </w:rPr>
      </w:pPr>
      <w:r>
        <w:rPr>
          <w:rFonts w:hint="eastAsia" w:ascii="宋体" w:hAnsi="宋体"/>
          <w:sz w:val="24"/>
        </w:rPr>
        <w:t>▲</w:t>
      </w:r>
      <w:r>
        <w:rPr>
          <w:rFonts w:hint="eastAsia" w:ascii="宋体" w:hAnsi="宋体"/>
          <w:sz w:val="24"/>
          <w:szCs w:val="24"/>
        </w:rPr>
        <w:t>响应文件的组成及份数</w:t>
      </w:r>
    </w:p>
    <w:p>
      <w:pPr>
        <w:snapToGrid w:val="0"/>
        <w:spacing w:line="360" w:lineRule="auto"/>
        <w:ind w:firstLine="480" w:firstLineChars="200"/>
        <w:rPr>
          <w:rFonts w:ascii="宋体"/>
          <w:sz w:val="24"/>
          <w:szCs w:val="24"/>
        </w:rPr>
      </w:pPr>
      <w:r>
        <w:rPr>
          <w:rFonts w:hint="eastAsia" w:ascii="宋体" w:hAnsi="宋体"/>
          <w:sz w:val="24"/>
          <w:szCs w:val="24"/>
        </w:rPr>
        <w:t>响应文件应分为【资信技术文件】、【商务文件】。资信技术文件、商务文件提供正本一份、副本二份。</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【资信、技术文件】</w:t>
      </w:r>
    </w:p>
    <w:p>
      <w:pPr>
        <w:numPr>
          <w:ilvl w:val="2"/>
          <w:numId w:val="18"/>
        </w:numPr>
        <w:snapToGrid w:val="0"/>
        <w:spacing w:line="360" w:lineRule="auto"/>
        <w:ind w:firstLine="480" w:firstLineChars="200"/>
        <w:rPr>
          <w:rFonts w:ascii="宋体"/>
          <w:sz w:val="24"/>
          <w:szCs w:val="24"/>
        </w:rPr>
      </w:pPr>
      <w:r>
        <w:rPr>
          <w:rFonts w:hint="eastAsia" w:ascii="宋体" w:hAnsi="宋体"/>
          <w:sz w:val="24"/>
        </w:rPr>
        <w:t>▲</w:t>
      </w:r>
      <w:r>
        <w:rPr>
          <w:rFonts w:hint="eastAsia" w:ascii="宋体" w:hAnsi="宋体"/>
          <w:sz w:val="24"/>
          <w:szCs w:val="24"/>
        </w:rPr>
        <w:t>谈判响应函；</w:t>
      </w:r>
    </w:p>
    <w:p>
      <w:pPr>
        <w:numPr>
          <w:ilvl w:val="2"/>
          <w:numId w:val="18"/>
        </w:numPr>
        <w:snapToGrid w:val="0"/>
        <w:spacing w:line="360" w:lineRule="auto"/>
        <w:ind w:firstLine="480" w:firstLineChars="200"/>
        <w:rPr>
          <w:rFonts w:ascii="宋体"/>
          <w:sz w:val="24"/>
          <w:szCs w:val="24"/>
        </w:rPr>
      </w:pPr>
      <w:r>
        <w:rPr>
          <w:rFonts w:hint="eastAsia" w:ascii="宋体" w:hAnsi="宋体"/>
          <w:sz w:val="24"/>
        </w:rPr>
        <w:t>▲</w:t>
      </w:r>
      <w:r>
        <w:rPr>
          <w:rFonts w:hint="eastAsia" w:ascii="宋体" w:hAnsi="宋体"/>
          <w:sz w:val="24"/>
          <w:szCs w:val="24"/>
        </w:rPr>
        <w:t>谈判响应方资格声明；</w:t>
      </w:r>
    </w:p>
    <w:p>
      <w:pPr>
        <w:numPr>
          <w:ilvl w:val="2"/>
          <w:numId w:val="18"/>
        </w:numPr>
        <w:snapToGrid w:val="0"/>
        <w:spacing w:line="360" w:lineRule="auto"/>
        <w:ind w:firstLine="480" w:firstLineChars="200"/>
        <w:rPr>
          <w:rFonts w:ascii="宋体"/>
          <w:sz w:val="24"/>
          <w:szCs w:val="24"/>
        </w:rPr>
      </w:pPr>
      <w:r>
        <w:rPr>
          <w:rFonts w:hint="eastAsia" w:ascii="宋体" w:hAnsi="宋体"/>
          <w:sz w:val="24"/>
        </w:rPr>
        <w:t>▲</w:t>
      </w:r>
      <w:r>
        <w:rPr>
          <w:rFonts w:hint="eastAsia" w:ascii="宋体" w:hAnsi="宋体"/>
          <w:sz w:val="24"/>
          <w:szCs w:val="24"/>
        </w:rPr>
        <w:t>谈判响应方有效的《企业法人营业执照》副本复印件；有效的《税务登记证》复印件（</w:t>
      </w:r>
      <w:r>
        <w:rPr>
          <w:rFonts w:hint="eastAsia" w:ascii="宋体" w:hAnsi="宋体"/>
          <w:b/>
          <w:sz w:val="24"/>
          <w:szCs w:val="24"/>
        </w:rPr>
        <w:t>三证合一的无需提供</w:t>
      </w:r>
      <w:r>
        <w:rPr>
          <w:rFonts w:hint="eastAsia" w:ascii="宋体" w:hAnsi="宋体"/>
          <w:sz w:val="24"/>
          <w:szCs w:val="24"/>
        </w:rPr>
        <w:t>）；</w:t>
      </w:r>
      <w:r>
        <w:rPr>
          <w:rFonts w:ascii="宋体" w:hAnsi="宋体"/>
          <w:sz w:val="24"/>
          <w:szCs w:val="24"/>
        </w:rPr>
        <w:t xml:space="preserve"> </w:t>
      </w:r>
    </w:p>
    <w:p>
      <w:pPr>
        <w:pStyle w:val="2"/>
        <w:rPr>
          <w:rFonts w:ascii="宋体"/>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sz w:val="24"/>
        </w:rPr>
        <w:t>12.4▲授权代表参加谈判的，需提供法人授权委托书复印件（原件在提交响应文件时递交）；</w:t>
      </w:r>
      <w:r>
        <w:rPr>
          <w:rFonts w:ascii="宋体" w:hAnsi="宋体"/>
          <w:sz w:val="24"/>
        </w:rPr>
        <w:t xml:space="preserve"> </w:t>
      </w:r>
    </w:p>
    <w:p>
      <w:pPr>
        <w:snapToGrid w:val="0"/>
        <w:spacing w:line="360" w:lineRule="auto"/>
        <w:ind w:firstLine="480" w:firstLineChars="200"/>
        <w:rPr>
          <w:rFonts w:ascii="宋体"/>
          <w:sz w:val="24"/>
          <w:szCs w:val="24"/>
        </w:rPr>
      </w:pPr>
      <w:r>
        <w:rPr>
          <w:rFonts w:hint="eastAsia" w:ascii="宋体" w:hAnsi="宋体"/>
          <w:sz w:val="24"/>
        </w:rPr>
        <w:t>12.5▲</w:t>
      </w:r>
      <w:r>
        <w:rPr>
          <w:rFonts w:hint="eastAsia" w:ascii="宋体" w:hAnsi="宋体"/>
          <w:sz w:val="24"/>
          <w:szCs w:val="24"/>
        </w:rPr>
        <w:t>法定代表人或法人授权代表身份证复印件</w:t>
      </w:r>
      <w:r>
        <w:rPr>
          <w:rFonts w:hint="eastAsia" w:ascii="宋体" w:hAnsi="宋体"/>
          <w:b/>
          <w:bCs/>
          <w:sz w:val="24"/>
        </w:rPr>
        <w:t>（参加谈判人员提供身份证复印件）；</w:t>
      </w:r>
    </w:p>
    <w:p>
      <w:pPr>
        <w:snapToGrid w:val="0"/>
        <w:spacing w:line="360" w:lineRule="auto"/>
        <w:ind w:firstLine="480" w:firstLineChars="200"/>
        <w:rPr>
          <w:rFonts w:ascii="宋体"/>
          <w:sz w:val="24"/>
        </w:rPr>
      </w:pPr>
      <w:r>
        <w:rPr>
          <w:rFonts w:hint="eastAsia" w:ascii="宋体" w:hAnsi="宋体"/>
          <w:sz w:val="24"/>
        </w:rPr>
        <w:t>12.6▲税务机关或第三方出具的纳税证明复印件</w:t>
      </w:r>
      <w:r>
        <w:rPr>
          <w:rFonts w:hint="eastAsia" w:ascii="宋体" w:hAnsi="宋体"/>
          <w:b/>
          <w:bCs/>
          <w:sz w:val="24"/>
        </w:rPr>
        <w:t>；</w:t>
      </w:r>
    </w:p>
    <w:p>
      <w:pPr>
        <w:snapToGrid w:val="0"/>
        <w:spacing w:line="360" w:lineRule="auto"/>
        <w:ind w:firstLine="480" w:firstLineChars="200"/>
        <w:rPr>
          <w:rFonts w:ascii="宋体"/>
          <w:sz w:val="24"/>
        </w:rPr>
      </w:pPr>
      <w:r>
        <w:rPr>
          <w:rFonts w:hint="eastAsia" w:ascii="宋体" w:hAnsi="宋体"/>
          <w:bCs/>
          <w:color w:val="000000"/>
          <w:sz w:val="24"/>
        </w:rPr>
        <w:t>12.7最新一期纳税信用等级</w:t>
      </w:r>
      <w:r>
        <w:rPr>
          <w:rFonts w:ascii="宋体" w:hAnsi="宋体"/>
          <w:bCs/>
          <w:color w:val="000000"/>
          <w:sz w:val="24"/>
        </w:rPr>
        <w:t>C</w:t>
      </w:r>
      <w:r>
        <w:rPr>
          <w:rFonts w:hint="eastAsia" w:ascii="宋体" w:hAnsi="宋体"/>
          <w:bCs/>
          <w:color w:val="000000"/>
          <w:sz w:val="24"/>
        </w:rPr>
        <w:t>级或</w:t>
      </w:r>
      <w:r>
        <w:rPr>
          <w:rFonts w:ascii="宋体" w:hAnsi="宋体"/>
          <w:bCs/>
          <w:color w:val="000000"/>
          <w:sz w:val="24"/>
        </w:rPr>
        <w:t>C</w:t>
      </w:r>
      <w:r>
        <w:rPr>
          <w:rFonts w:hint="eastAsia" w:ascii="宋体" w:hAnsi="宋体"/>
          <w:bCs/>
          <w:color w:val="000000"/>
          <w:sz w:val="24"/>
        </w:rPr>
        <w:t>级以上证明，任何税务机关盖章均可或税收违法情况审核证明复印件（加盖税务机关</w:t>
      </w:r>
      <w:r>
        <w:rPr>
          <w:rFonts w:hint="eastAsia" w:ascii="宋体" w:hAnsi="宋体"/>
          <w:bCs/>
          <w:sz w:val="24"/>
        </w:rPr>
        <w:t>业务专用章</w:t>
      </w:r>
      <w:r>
        <w:rPr>
          <w:rFonts w:hint="eastAsia" w:ascii="宋体" w:hAnsi="宋体"/>
          <w:bCs/>
          <w:color w:val="000000"/>
          <w:sz w:val="24"/>
        </w:rPr>
        <w:t>）；</w:t>
      </w:r>
    </w:p>
    <w:p>
      <w:pPr>
        <w:snapToGrid w:val="0"/>
        <w:spacing w:line="360" w:lineRule="auto"/>
        <w:ind w:firstLine="480" w:firstLineChars="200"/>
        <w:rPr>
          <w:rFonts w:hAnsi="宋体"/>
          <w:bCs/>
          <w:sz w:val="24"/>
        </w:rPr>
      </w:pPr>
      <w:r>
        <w:rPr>
          <w:rFonts w:hint="eastAsia" w:ascii="宋体" w:hAnsi="宋体"/>
          <w:sz w:val="24"/>
        </w:rPr>
        <w:t>12.8▲第三方出具的缴纳社会保障资金的相关证明材料复印件；</w:t>
      </w:r>
    </w:p>
    <w:p>
      <w:pPr>
        <w:snapToGrid w:val="0"/>
        <w:spacing w:line="360" w:lineRule="auto"/>
        <w:ind w:firstLine="480" w:firstLineChars="200"/>
        <w:rPr>
          <w:rFonts w:hint="eastAsia" w:ascii="宋体" w:hAnsi="宋体"/>
          <w:sz w:val="24"/>
          <w:szCs w:val="22"/>
        </w:rPr>
      </w:pPr>
      <w:r>
        <w:rPr>
          <w:rFonts w:hint="eastAsia" w:ascii="宋体" w:hAnsi="宋体"/>
          <w:sz w:val="24"/>
        </w:rPr>
        <w:t>12.9▲参加政府采购活动前</w:t>
      </w:r>
      <w:r>
        <w:rPr>
          <w:rFonts w:ascii="宋体" w:hAnsi="宋体"/>
          <w:sz w:val="24"/>
        </w:rPr>
        <w:t>3</w:t>
      </w:r>
      <w:r>
        <w:rPr>
          <w:rFonts w:hint="eastAsia" w:ascii="宋体" w:hAnsi="宋体"/>
          <w:sz w:val="24"/>
        </w:rPr>
        <w:t>年内在经营活动中没有重大违法记录的书面声明</w:t>
      </w:r>
      <w:r>
        <w:rPr>
          <w:rFonts w:hint="eastAsia" w:hAnsi="宋体"/>
          <w:bCs/>
          <w:sz w:val="24"/>
        </w:rPr>
        <w:t>（加盖公章）；</w:t>
      </w:r>
    </w:p>
    <w:p>
      <w:pPr>
        <w:snapToGrid w:val="0"/>
        <w:spacing w:line="360" w:lineRule="auto"/>
        <w:ind w:firstLine="480" w:firstLineChars="200"/>
        <w:rPr>
          <w:rFonts w:hint="eastAsia" w:ascii="宋体" w:hAnsi="宋体" w:eastAsia="宋体" w:cs="Times New Roman"/>
          <w:b w:val="0"/>
          <w:bCs w:val="0"/>
          <w:spacing w:val="0"/>
          <w:kern w:val="2"/>
          <w:sz w:val="24"/>
          <w:szCs w:val="22"/>
          <w:lang w:val="en-US" w:eastAsia="zh-CN" w:bidi="ar-SA"/>
        </w:rPr>
      </w:pPr>
      <w:r>
        <w:rPr>
          <w:rFonts w:hint="eastAsia" w:ascii="宋体" w:hAnsi="宋体"/>
          <w:color w:val="FF0000"/>
          <w:sz w:val="24"/>
          <w:szCs w:val="22"/>
          <w:lang w:val="en-US" w:eastAsia="zh-CN"/>
        </w:rPr>
        <w:t>12.10</w:t>
      </w:r>
      <w:r>
        <w:rPr>
          <w:rFonts w:hint="eastAsia" w:ascii="宋体" w:hAnsi="宋体"/>
          <w:color w:val="FF0000"/>
          <w:sz w:val="24"/>
          <w:szCs w:val="22"/>
        </w:rPr>
        <w:t>▲</w:t>
      </w:r>
      <w:r>
        <w:rPr>
          <w:rFonts w:hint="eastAsia" w:hAnsi="宋体"/>
          <w:bCs/>
          <w:color w:val="FF0000"/>
          <w:sz w:val="24"/>
          <w:lang w:val="en-US" w:eastAsia="zh-CN"/>
        </w:rPr>
        <w:t>提供</w:t>
      </w:r>
      <w:r>
        <w:rPr>
          <w:rFonts w:hint="eastAsia" w:ascii="宋体" w:hAnsi="宋体" w:eastAsia="宋体" w:cs="Times New Roman"/>
          <w:b w:val="0"/>
          <w:bCs w:val="0"/>
          <w:color w:val="FF0000"/>
          <w:spacing w:val="0"/>
          <w:kern w:val="2"/>
          <w:sz w:val="24"/>
          <w:szCs w:val="22"/>
          <w:lang w:val="en-US" w:eastAsia="zh-CN" w:bidi="ar-SA"/>
        </w:rPr>
        <w:t>承建单位出具的对接承诺书并加盖鲜章（谈判时出具原件）。</w:t>
      </w:r>
    </w:p>
    <w:p>
      <w:pPr>
        <w:autoSpaceDE w:val="0"/>
        <w:autoSpaceDN w:val="0"/>
        <w:adjustRightInd w:val="0"/>
        <w:snapToGrid w:val="0"/>
        <w:spacing w:line="360" w:lineRule="auto"/>
        <w:ind w:firstLine="360" w:firstLineChars="150"/>
        <w:rPr>
          <w:rFonts w:ascii="宋体"/>
          <w:color w:val="FF0000"/>
          <w:sz w:val="24"/>
        </w:rPr>
      </w:pPr>
      <w:r>
        <w:rPr>
          <w:rFonts w:hAnsi="宋体"/>
          <w:bCs/>
          <w:sz w:val="24"/>
        </w:rPr>
        <w:t xml:space="preserve"> </w:t>
      </w:r>
      <w:r>
        <w:rPr>
          <w:rFonts w:ascii="宋体" w:hAnsi="宋体"/>
          <w:sz w:val="24"/>
        </w:rPr>
        <w:t>12.1</w:t>
      </w:r>
      <w:r>
        <w:rPr>
          <w:rFonts w:hint="eastAsia" w:ascii="宋体" w:hAnsi="宋体"/>
          <w:sz w:val="24"/>
          <w:lang w:val="en-US" w:eastAsia="zh-CN"/>
        </w:rPr>
        <w:t>1</w:t>
      </w:r>
      <w:r>
        <w:rPr>
          <w:rFonts w:hint="eastAsia" w:ascii="宋体" w:hAnsi="宋体"/>
          <w:sz w:val="24"/>
        </w:rPr>
        <w:t>▲规格性能偏离表；</w:t>
      </w:r>
    </w:p>
    <w:p>
      <w:pPr>
        <w:autoSpaceDE w:val="0"/>
        <w:autoSpaceDN w:val="0"/>
        <w:adjustRightInd w:val="0"/>
        <w:snapToGrid w:val="0"/>
        <w:spacing w:line="360" w:lineRule="auto"/>
        <w:ind w:firstLine="360" w:firstLineChars="150"/>
        <w:rPr>
          <w:rFonts w:hint="eastAsia" w:ascii="宋体" w:hAnsi="宋体"/>
          <w:sz w:val="24"/>
        </w:rPr>
      </w:pPr>
      <w:r>
        <w:rPr>
          <w:rFonts w:ascii="宋体" w:hAnsi="宋体"/>
          <w:sz w:val="24"/>
        </w:rPr>
        <w:t xml:space="preserve"> 12.1</w:t>
      </w:r>
      <w:r>
        <w:rPr>
          <w:rFonts w:hint="eastAsia" w:ascii="宋体" w:hAnsi="宋体"/>
          <w:sz w:val="24"/>
          <w:lang w:val="en-US" w:eastAsia="zh-CN"/>
        </w:rPr>
        <w:t>2</w:t>
      </w:r>
      <w:r>
        <w:rPr>
          <w:rFonts w:hint="eastAsia" w:ascii="宋体" w:hAnsi="宋体"/>
          <w:sz w:val="24"/>
        </w:rPr>
        <w:t>▲售后服务承诺；</w:t>
      </w:r>
    </w:p>
    <w:p>
      <w:pPr>
        <w:pStyle w:val="2"/>
        <w:rPr>
          <w:rFonts w:ascii="宋体"/>
          <w:b/>
          <w:sz w:val="24"/>
          <w:szCs w:val="24"/>
        </w:rPr>
      </w:pPr>
      <w:r>
        <w:rPr>
          <w:rFonts w:hint="eastAsia" w:ascii="宋体" w:hAnsi="宋体"/>
          <w:sz w:val="24"/>
          <w:lang w:val="en-US" w:eastAsia="zh-CN"/>
        </w:rPr>
        <w:t xml:space="preserve">  </w:t>
      </w:r>
      <w:r>
        <w:rPr>
          <w:rFonts w:ascii="宋体" w:hAnsi="宋体"/>
          <w:sz w:val="24"/>
        </w:rPr>
        <w:t xml:space="preserve"> </w:t>
      </w:r>
      <w:r>
        <w:rPr>
          <w:rFonts w:hint="eastAsia" w:ascii="宋体" w:hAnsi="宋体"/>
          <w:b/>
          <w:sz w:val="24"/>
          <w:szCs w:val="24"/>
        </w:rPr>
        <w:t>【商务文件】（包括以下内容，装订成册）</w:t>
      </w:r>
    </w:p>
    <w:p>
      <w:pPr>
        <w:snapToGrid w:val="0"/>
        <w:spacing w:line="360" w:lineRule="auto"/>
        <w:ind w:left="420" w:leftChars="200"/>
        <w:rPr>
          <w:rFonts w:ascii="宋体" w:hAnsi="宋体"/>
          <w:sz w:val="24"/>
          <w:szCs w:val="24"/>
        </w:rPr>
      </w:pPr>
      <w:r>
        <w:rPr>
          <w:rFonts w:ascii="宋体" w:hAnsi="宋体"/>
          <w:sz w:val="24"/>
          <w:szCs w:val="24"/>
        </w:rPr>
        <w:t xml:space="preserve"> 12.2.1</w:t>
      </w:r>
      <w:r>
        <w:rPr>
          <w:rFonts w:hint="eastAsia" w:ascii="宋体" w:hAnsi="宋体"/>
          <w:sz w:val="24"/>
        </w:rPr>
        <w:t>▲</w:t>
      </w:r>
      <w:r>
        <w:rPr>
          <w:rFonts w:hint="eastAsia" w:ascii="宋体" w:hAnsi="宋体"/>
          <w:sz w:val="24"/>
          <w:szCs w:val="24"/>
        </w:rPr>
        <w:t>谈判一览表；</w:t>
      </w:r>
    </w:p>
    <w:p>
      <w:pPr>
        <w:pStyle w:val="2"/>
        <w:rPr>
          <w:rFonts w:ascii="宋体" w:hAnsi="宋体" w:eastAsia="宋体"/>
          <w:b w:val="0"/>
          <w:bCs w:val="0"/>
          <w:spacing w:val="0"/>
          <w:kern w:val="2"/>
          <w:sz w:val="24"/>
        </w:rPr>
      </w:pPr>
      <w:r>
        <w:rPr>
          <w:rFonts w:hint="eastAsia" w:ascii="宋体" w:hAnsi="宋体"/>
          <w:sz w:val="24"/>
        </w:rPr>
        <w:t xml:space="preserve">   </w:t>
      </w:r>
      <w:r>
        <w:rPr>
          <w:rFonts w:hint="eastAsia" w:ascii="宋体" w:hAnsi="宋体" w:eastAsia="宋体"/>
          <w:b w:val="0"/>
          <w:bCs w:val="0"/>
          <w:spacing w:val="0"/>
          <w:kern w:val="2"/>
          <w:sz w:val="24"/>
        </w:rPr>
        <w:t>12.2.2</w:t>
      </w:r>
      <w:r>
        <w:rPr>
          <w:rFonts w:hint="eastAsia" w:ascii="宋体" w:hAnsi="宋体"/>
          <w:sz w:val="24"/>
        </w:rPr>
        <w:t>▲</w:t>
      </w:r>
      <w:r>
        <w:rPr>
          <w:rFonts w:hint="eastAsia" w:ascii="宋体" w:hAnsi="宋体" w:eastAsia="宋体"/>
          <w:b w:val="0"/>
          <w:bCs w:val="0"/>
          <w:spacing w:val="0"/>
          <w:kern w:val="2"/>
          <w:sz w:val="24"/>
        </w:rPr>
        <w:t>报价明细表；</w:t>
      </w:r>
    </w:p>
    <w:p>
      <w:pPr>
        <w:tabs>
          <w:tab w:val="left" w:pos="426"/>
        </w:tabs>
        <w:snapToGrid w:val="0"/>
        <w:spacing w:line="360" w:lineRule="auto"/>
        <w:ind w:firstLine="480" w:firstLineChars="200"/>
        <w:rPr>
          <w:rFonts w:ascii="宋体"/>
          <w:sz w:val="24"/>
        </w:rPr>
      </w:pPr>
      <w:r>
        <w:rPr>
          <w:rFonts w:ascii="宋体" w:hAnsi="宋体"/>
          <w:sz w:val="24"/>
          <w:szCs w:val="24"/>
        </w:rPr>
        <w:t>12.2.</w:t>
      </w:r>
      <w:r>
        <w:rPr>
          <w:rFonts w:hint="eastAsia" w:ascii="宋体" w:hAnsi="宋体"/>
          <w:sz w:val="24"/>
          <w:szCs w:val="24"/>
        </w:rPr>
        <w:t>3提供中小企业声明函，</w:t>
      </w:r>
      <w:r>
        <w:rPr>
          <w:rFonts w:hint="eastAsia" w:ascii="宋体" w:hAnsi="宋体"/>
          <w:color w:val="FF0000"/>
          <w:sz w:val="24"/>
          <w:szCs w:val="24"/>
        </w:rPr>
        <w:t>不是生产厂家或中型、大型企业无需提供</w:t>
      </w:r>
      <w:r>
        <w:rPr>
          <w:rFonts w:hint="eastAsia" w:ascii="宋体" w:hAnsi="宋体"/>
          <w:sz w:val="24"/>
          <w:szCs w:val="24"/>
        </w:rPr>
        <w:t>（</w:t>
      </w:r>
      <w:r>
        <w:rPr>
          <w:rFonts w:hint="eastAsia" w:ascii="宋体" w:hAnsi="宋体"/>
          <w:b/>
          <w:sz w:val="24"/>
          <w:szCs w:val="24"/>
        </w:rPr>
        <w:t>还需附国家企业信用公示系统-小微企业名录证明材料</w:t>
      </w:r>
      <w:r>
        <w:rPr>
          <w:rFonts w:hint="eastAsia" w:ascii="宋体" w:hAnsi="宋体"/>
          <w:sz w:val="24"/>
          <w:szCs w:val="24"/>
        </w:rPr>
        <w:t>）或残疾人福利性单位声明函或省级以上监狱管理局、戒毒管理局（含新疆生产建设兵团）出具的属于监狱企业的证明文件。以上政策不重复享受</w:t>
      </w:r>
      <w:r>
        <w:rPr>
          <w:rFonts w:hint="eastAsia" w:ascii="宋体" w:hAnsi="宋体"/>
          <w:color w:val="000000"/>
          <w:sz w:val="24"/>
          <w:szCs w:val="24"/>
        </w:rPr>
        <w:t>。</w:t>
      </w:r>
    </w:p>
    <w:p>
      <w:pPr>
        <w:snapToGrid w:val="0"/>
        <w:spacing w:line="360" w:lineRule="auto"/>
        <w:ind w:left="420" w:leftChars="200"/>
        <w:rPr>
          <w:rFonts w:ascii="宋体"/>
          <w:sz w:val="24"/>
          <w:szCs w:val="24"/>
        </w:rPr>
      </w:pPr>
      <w:r>
        <w:rPr>
          <w:rFonts w:ascii="宋体" w:hAnsi="宋体"/>
          <w:sz w:val="24"/>
          <w:szCs w:val="24"/>
        </w:rPr>
        <w:t xml:space="preserve"> 12.2.4</w:t>
      </w:r>
      <w:r>
        <w:rPr>
          <w:rFonts w:hint="eastAsia" w:ascii="宋体" w:hAnsi="宋体"/>
          <w:sz w:val="24"/>
          <w:szCs w:val="24"/>
        </w:rPr>
        <w:t>谈判方认为需要的其他商务文件或说明。</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响应文件内容填写说明</w:t>
      </w:r>
      <w:r>
        <w:rPr>
          <w:rFonts w:ascii="宋体" w:hAnsi="宋体"/>
          <w:sz w:val="24"/>
          <w:szCs w:val="24"/>
        </w:rPr>
        <w:t xml:space="preserve"> </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供应商应在认真阅读谈判文件所有内容的基础上，按照谈判文件的要求编制完整的响应文件。响应文件应按照谈判文件中规定的统一格式填写，严格按照规定的顺序装订成册并编制目录，混乱的编排导致响应文件被误读或采购人查找不到有效文件是供应商的风险。谈判文件对响应文件格式有要求的应按格式逐项填写内容，不准有空项；无相应内容可填的项应填写“无”等明确的回答文字。</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供应商必须保证响应文件所提供的全部资料真实可靠，并接受采购人对其中任何资料进一步审查的要求。</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《谈判一览表》为在谈判仪式上唱标的内容，要求填写规范。</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响应文件须对谈判文件中的内容做出实质性的和完整的响应，否则其谈判将被拒绝。如果响应文件填报的内容资料不详，或没有提供谈判文件中所要求的全部资料及数据，将会导致谈判被拒绝。</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响应文件不得涂改和增删，如有错漏必须修改，修改处须由授权代表签字或盖章。</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由于字迹模糊或表达不清引起的后果由谈判响应方负责。</w:t>
      </w:r>
    </w:p>
    <w:p>
      <w:pPr>
        <w:numPr>
          <w:ilvl w:val="2"/>
          <w:numId w:val="18"/>
        </w:numPr>
        <w:snapToGrid w:val="0"/>
        <w:spacing w:line="360" w:lineRule="auto"/>
        <w:ind w:firstLine="480" w:firstLineChars="200"/>
        <w:rPr>
          <w:rFonts w:ascii="宋体"/>
          <w:sz w:val="24"/>
          <w:szCs w:val="24"/>
        </w:rPr>
      </w:pPr>
      <w:r>
        <w:rPr>
          <w:rFonts w:hint="eastAsia" w:ascii="宋体" w:hAnsi="宋体"/>
          <w:sz w:val="24"/>
        </w:rPr>
        <w:t>规格性能偏离表：所投产品如与采购产品在型号、规格、技术参数、性能、质量等方面有偏离或对产品配置有好的建议，应填写《规格性能偏离表》，否则认为响应谈判文件要求。</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谈判报价</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谈判报价应按谈判文件中相关要求填写。</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谈判报价是履行合同的最终报价，报价中必须包含货物及零配件的购置安装、运输保险、装卸、培训辅导、质保期售后服务、全额含税发票（增值税专用发票）、雇员费用、合同实施过程中的应预见和不可预见费用等。谈判响应方在报价单中的提供的单价和总价在合同执行过程中固定不变，谈判响应方不得以任何理由予以变更。</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响应文件只允许有一个报价，有选择的或有条件的报价将不予接受。</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响应文件的澄清：</w:t>
      </w:r>
      <w:r>
        <w:rPr>
          <w:rFonts w:hint="eastAsia" w:ascii="宋体" w:hAnsi="宋体"/>
          <w:sz w:val="24"/>
        </w:rPr>
        <w:t>在谈判过程中</w:t>
      </w:r>
      <w:r>
        <w:rPr>
          <w:rFonts w:ascii="宋体" w:hAnsi="宋体"/>
          <w:sz w:val="24"/>
        </w:rPr>
        <w:t xml:space="preserve">, </w:t>
      </w:r>
      <w:r>
        <w:rPr>
          <w:rFonts w:hint="eastAsia" w:ascii="宋体" w:hAnsi="宋体"/>
          <w:sz w:val="24"/>
        </w:rPr>
        <w:t>对响应文件中含义不明确、同类问题表述不一致或者有明显文字和计算错误的内容，评审小组可以书面形式（应当由评标委员会专家签字）要求供应商作出必要的澄清、说明或者纠正。供应商的澄清、说明或者补正应当采用书面形式，由其授权的代表签字，并不得超过响应文件的范围或者改变响应文件的实质性内容。有关澄清的要求和答复均应以书面形式提交。</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算术错误将按以下方法更正</w:t>
      </w:r>
      <w:r>
        <w:rPr>
          <w:rFonts w:ascii="宋体" w:hAnsi="宋体"/>
          <w:sz w:val="24"/>
          <w:szCs w:val="24"/>
        </w:rPr>
        <w:t>:</w:t>
      </w:r>
      <w:r>
        <w:rPr>
          <w:rFonts w:ascii="宋体" w:hAnsi="宋体"/>
          <w:b/>
          <w:bCs/>
          <w:sz w:val="24"/>
          <w:szCs w:val="24"/>
        </w:rPr>
        <w:t xml:space="preserve"> </w:t>
      </w:r>
      <w:r>
        <w:rPr>
          <w:rFonts w:hint="eastAsia" w:ascii="宋体" w:hAnsi="宋体"/>
          <w:b/>
          <w:bCs/>
          <w:sz w:val="24"/>
          <w:szCs w:val="24"/>
        </w:rPr>
        <w:t>谈判时，响应文件中谈判一览表（报价表）内容与响应文件中明细表内容不一致的，以谈判一览表（报价表）为准。响应文件的大写金额和小写金额不一致的，以大写金额为准；总价金额与按单价汇总金额不一致的，以单价金额计算结果为准；单价金额小数点有明显错位的，应以总价为准，并修改单价。</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谈判有效期</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▲响应文件从响应文件递交截止之日起，有效期为</w:t>
      </w:r>
      <w:r>
        <w:rPr>
          <w:rFonts w:ascii="宋体" w:hAnsi="宋体"/>
          <w:sz w:val="24"/>
          <w:szCs w:val="24"/>
        </w:rPr>
        <w:t>90</w:t>
      </w:r>
      <w:r>
        <w:rPr>
          <w:rFonts w:hint="eastAsia" w:ascii="宋体" w:hAnsi="宋体"/>
          <w:sz w:val="24"/>
          <w:szCs w:val="24"/>
        </w:rPr>
        <w:t>天；</w:t>
      </w:r>
    </w:p>
    <w:p>
      <w:pPr>
        <w:numPr>
          <w:ilvl w:val="0"/>
          <w:numId w:val="19"/>
        </w:numPr>
        <w:snapToGrid w:val="0"/>
        <w:spacing w:line="360" w:lineRule="auto"/>
        <w:ind w:left="0" w:firstLine="482" w:firstLineChars="200"/>
        <w:outlineLvl w:val="1"/>
        <w:rPr>
          <w:rFonts w:ascii="宋体"/>
          <w:b/>
          <w:sz w:val="24"/>
          <w:szCs w:val="24"/>
        </w:rPr>
      </w:pPr>
      <w:bookmarkStart w:id="16" w:name="_Toc361685324"/>
      <w:bookmarkStart w:id="17" w:name="_Toc356371436"/>
      <w:r>
        <w:rPr>
          <w:rFonts w:hint="eastAsia" w:ascii="宋体" w:hAnsi="宋体"/>
          <w:b/>
          <w:sz w:val="24"/>
          <w:szCs w:val="24"/>
        </w:rPr>
        <w:t>谈判保证金</w:t>
      </w:r>
      <w:bookmarkEnd w:id="16"/>
      <w:bookmarkEnd w:id="17"/>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发生下列情况之一，谈判保证金将不予退还：</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谈判截止时间后，无故撤回响应文件；</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谈判响应方提供虚假材料谋取成交的；</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谈判响应方相互串通谈判的；</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成交供应商未按规定提供履约保证金；</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成交供应商未按成交通知书规定的时间与采购人签订合同；</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修改或拒绝接受已确定的条款；</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其他违反政府采购法律法规行为的。</w:t>
      </w:r>
    </w:p>
    <w:p>
      <w:pPr>
        <w:numPr>
          <w:ilvl w:val="0"/>
          <w:numId w:val="20"/>
        </w:numPr>
        <w:snapToGrid w:val="0"/>
        <w:spacing w:line="360" w:lineRule="auto"/>
        <w:ind w:left="0" w:firstLine="482" w:firstLineChars="200"/>
        <w:outlineLvl w:val="1"/>
        <w:rPr>
          <w:rFonts w:ascii="宋体"/>
          <w:b/>
          <w:sz w:val="24"/>
          <w:szCs w:val="24"/>
        </w:rPr>
      </w:pPr>
      <w:bookmarkStart w:id="18" w:name="_Toc361685325"/>
      <w:r>
        <w:rPr>
          <w:rFonts w:hint="eastAsia" w:ascii="宋体" w:hAnsi="宋体"/>
          <w:b/>
          <w:sz w:val="24"/>
          <w:szCs w:val="24"/>
        </w:rPr>
        <w:t>响应文件的签署及规定</w:t>
      </w:r>
      <w:bookmarkEnd w:id="18"/>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供应商应按本须知的相关要求准备响应文件，每套文件须清楚的标明“资信技术文件”、“商务文件”，“正本”、“副本”。若正本和副本有差异，以正本为准。</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响应文件的正本需打印或用不褪色墨水书写，并由供应商或经正式授权的代表在响应文件上签字或盖章。授权代表须以书面形式出具的“授权证书”附在响应文件中。文件的副本可采用正本复印。</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▲响应文件封面须加盖谈判响应方单位公章。</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任何行间插字、涂改和增删，必须由响应文件签字人在旁边签字才有效。</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电报、电话、传真形式的响应文件概不接受。</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响应文件的密封和标记</w:t>
      </w:r>
    </w:p>
    <w:p>
      <w:pPr>
        <w:numPr>
          <w:ilvl w:val="2"/>
          <w:numId w:val="18"/>
        </w:numPr>
        <w:snapToGrid w:val="0"/>
        <w:spacing w:line="360" w:lineRule="auto"/>
        <w:ind w:firstLine="480" w:firstLineChars="200"/>
        <w:rPr>
          <w:rFonts w:ascii="宋体"/>
          <w:b/>
          <w:sz w:val="24"/>
          <w:szCs w:val="24"/>
        </w:rPr>
      </w:pPr>
      <w:r>
        <w:rPr>
          <w:rFonts w:hint="eastAsia" w:ascii="宋体" w:hAnsi="宋体"/>
          <w:sz w:val="24"/>
          <w:szCs w:val="24"/>
        </w:rPr>
        <w:t>▲</w:t>
      </w:r>
      <w:r>
        <w:rPr>
          <w:rFonts w:hint="eastAsia" w:ascii="宋体" w:hAnsi="宋体"/>
          <w:b/>
          <w:sz w:val="24"/>
          <w:szCs w:val="24"/>
        </w:rPr>
        <w:t>响应文件应分为资信技术文件、商务文件二部分，二部分单独密封并在封口及相关部位加盖供应商单位公章。</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每包的封面均应注明：项目名称、项目编号、供应商名称、响应文件名称（即资信技术文件、商务文件）。</w:t>
      </w:r>
    </w:p>
    <w:p>
      <w:pPr>
        <w:numPr>
          <w:ilvl w:val="0"/>
          <w:numId w:val="21"/>
        </w:numPr>
        <w:snapToGrid w:val="0"/>
        <w:spacing w:line="360" w:lineRule="auto"/>
        <w:ind w:left="0" w:firstLine="482" w:firstLineChars="200"/>
        <w:outlineLvl w:val="1"/>
        <w:rPr>
          <w:rFonts w:ascii="宋体"/>
          <w:b/>
          <w:sz w:val="24"/>
          <w:szCs w:val="24"/>
        </w:rPr>
      </w:pPr>
      <w:bookmarkStart w:id="19" w:name="_Toc361685326"/>
      <w:bookmarkStart w:id="20" w:name="_Toc356371437"/>
      <w:r>
        <w:rPr>
          <w:rFonts w:hint="eastAsia" w:ascii="宋体" w:hAnsi="宋体"/>
          <w:b/>
          <w:sz w:val="24"/>
          <w:szCs w:val="24"/>
        </w:rPr>
        <w:t>响应文件的递交</w:t>
      </w:r>
      <w:bookmarkEnd w:id="19"/>
      <w:bookmarkEnd w:id="20"/>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递交响应文件截止期。递交响应文件截止时间前将响应文件递交至</w:t>
      </w:r>
      <w:r>
        <w:rPr>
          <w:rFonts w:hint="eastAsia" w:ascii="宋体" w:hAnsi="宋体" w:cs="宋体"/>
          <w:sz w:val="24"/>
          <w:szCs w:val="24"/>
        </w:rPr>
        <w:t>江山市公共资源交易中心，江山市虎山街道景星西路万商城5号楼西一楼</w:t>
      </w:r>
      <w:r>
        <w:rPr>
          <w:rFonts w:hint="eastAsia" w:ascii="宋体" w:hAnsi="宋体"/>
          <w:sz w:val="24"/>
          <w:szCs w:val="24"/>
        </w:rPr>
        <w:t>，逾期不予接收。</w:t>
      </w:r>
    </w:p>
    <w:p>
      <w:pPr>
        <w:numPr>
          <w:ilvl w:val="1"/>
          <w:numId w:val="18"/>
        </w:numPr>
        <w:snapToGrid w:val="0"/>
        <w:spacing w:line="360" w:lineRule="auto"/>
        <w:ind w:firstLine="480" w:firstLineChars="200"/>
        <w:rPr>
          <w:rFonts w:ascii="宋体"/>
          <w:sz w:val="24"/>
          <w:szCs w:val="24"/>
        </w:rPr>
      </w:pPr>
      <w:r>
        <w:rPr>
          <w:rFonts w:hint="eastAsia" w:ascii="宋体" w:hAnsi="宋体"/>
          <w:sz w:val="24"/>
          <w:szCs w:val="24"/>
        </w:rPr>
        <w:t>响应文件的修改和撤销</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供应商在递交响应文件后，可以修改或撤回其响应文件，但供应商必须在规定的递交响应文件截止时间之前将修改或撤回的书面通知递交到采购人。</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供应商修改后的响应文件应按原来的规定编制、密封、标记和递交。</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在递交响应文件截止期之后，供应商不得对其响应文件做任何修改。</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递交响应文件截止期后，供应商不得撤回其响应文件，否则其保证金将按照本谈判文件的规定不予退还。</w:t>
      </w:r>
    </w:p>
    <w:p>
      <w:pPr>
        <w:numPr>
          <w:ilvl w:val="2"/>
          <w:numId w:val="18"/>
        </w:numPr>
        <w:snapToGrid w:val="0"/>
        <w:spacing w:line="360" w:lineRule="auto"/>
        <w:ind w:firstLine="480" w:firstLineChars="200"/>
        <w:rPr>
          <w:rFonts w:ascii="宋体"/>
          <w:sz w:val="24"/>
          <w:szCs w:val="24"/>
        </w:rPr>
      </w:pPr>
      <w:r>
        <w:rPr>
          <w:rFonts w:hint="eastAsia" w:ascii="宋体" w:hAnsi="宋体"/>
          <w:sz w:val="24"/>
          <w:szCs w:val="24"/>
        </w:rPr>
        <w:t>实质上没有响应本文件要求的响应文件将被拒绝。供应商不得通过修正或撤销不合要求的偏离或保留从而使其响应文件成为实质上响应的文件。</w:t>
      </w:r>
    </w:p>
    <w:p>
      <w:pPr>
        <w:numPr>
          <w:ilvl w:val="0"/>
          <w:numId w:val="22"/>
        </w:numPr>
        <w:snapToGrid w:val="0"/>
        <w:spacing w:line="360" w:lineRule="auto"/>
        <w:ind w:left="0" w:firstLine="482" w:firstLineChars="200"/>
        <w:outlineLvl w:val="1"/>
        <w:rPr>
          <w:rFonts w:ascii="宋体"/>
          <w:b/>
          <w:sz w:val="24"/>
          <w:szCs w:val="24"/>
        </w:rPr>
      </w:pPr>
      <w:bookmarkStart w:id="21" w:name="_Toc361685327"/>
      <w:bookmarkStart w:id="22" w:name="_Toc356371438"/>
      <w:r>
        <w:rPr>
          <w:rFonts w:hint="eastAsia" w:ascii="宋体" w:hAnsi="宋体"/>
          <w:b/>
          <w:sz w:val="24"/>
          <w:szCs w:val="24"/>
        </w:rPr>
        <w:t>谈判无效的情形</w:t>
      </w:r>
      <w:bookmarkEnd w:id="21"/>
      <w:bookmarkEnd w:id="22"/>
    </w:p>
    <w:p>
      <w:pPr>
        <w:numPr>
          <w:ilvl w:val="1"/>
          <w:numId w:val="18"/>
        </w:numPr>
        <w:snapToGrid w:val="0"/>
        <w:spacing w:line="400" w:lineRule="exact"/>
        <w:ind w:firstLine="480" w:firstLineChars="200"/>
        <w:rPr>
          <w:rFonts w:ascii="宋体"/>
          <w:sz w:val="24"/>
          <w:szCs w:val="24"/>
        </w:rPr>
      </w:pPr>
      <w:r>
        <w:rPr>
          <w:rFonts w:hint="eastAsia" w:ascii="宋体" w:hAnsi="宋体"/>
          <w:sz w:val="24"/>
          <w:szCs w:val="24"/>
        </w:rPr>
        <w:t>实质上没有响应谈判文件要求的谈判将被视为无效谈判。谈判响应方不得通过修正或撤消不合要求的偏离或保留从而使其谈判成为实质上响应的谈判。如发生下列情况之一的，其谈判视为无效：</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未按照谈判文件的规定提交谈判保证金的；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响应文件逾期送达的；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不具备谈判文件规定资格要求；</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响应文件有应盖而未盖公章、未按规定装订、密封、签字、未有效授权的</w:t>
      </w:r>
      <w:r>
        <w:rPr>
          <w:rFonts w:ascii="宋体" w:hAnsi="宋体"/>
          <w:sz w:val="24"/>
          <w:szCs w:val="24"/>
        </w:rPr>
        <w:t>;</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谈判文件中有▲处条款谈判响应方未作实质性响应的；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资信或技术文件中包含商务报价的；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谈判响应方的报价明显低于成本价的，该谈判响应方不能合理说明原因并提供证明材料的；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响应文件关键内容字迹模糊、无法辨认的；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报价超出最高限价的；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提供虚假材料谋取成交的；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不符合法律、法规和谈判文件规定的其他实质性要求的。</w:t>
      </w:r>
      <w:bookmarkStart w:id="23" w:name="_Toc356371439"/>
    </w:p>
    <w:p>
      <w:pPr>
        <w:numPr>
          <w:ilvl w:val="0"/>
          <w:numId w:val="22"/>
        </w:numPr>
        <w:snapToGrid w:val="0"/>
        <w:spacing w:line="400" w:lineRule="exact"/>
        <w:ind w:left="0" w:firstLine="482" w:firstLineChars="200"/>
        <w:outlineLvl w:val="1"/>
        <w:rPr>
          <w:rFonts w:ascii="宋体"/>
          <w:b/>
          <w:sz w:val="24"/>
          <w:szCs w:val="24"/>
        </w:rPr>
      </w:pPr>
      <w:bookmarkStart w:id="24" w:name="_Toc361685328"/>
      <w:r>
        <w:rPr>
          <w:rFonts w:hint="eastAsia" w:ascii="宋体" w:hAnsi="宋体"/>
          <w:b/>
          <w:sz w:val="24"/>
          <w:szCs w:val="24"/>
        </w:rPr>
        <w:t>终止的情形</w:t>
      </w:r>
      <w:bookmarkEnd w:id="24"/>
    </w:p>
    <w:p>
      <w:pPr>
        <w:numPr>
          <w:ilvl w:val="1"/>
          <w:numId w:val="18"/>
        </w:numPr>
        <w:snapToGrid w:val="0"/>
        <w:spacing w:line="400" w:lineRule="exact"/>
        <w:ind w:firstLine="480" w:firstLineChars="200"/>
        <w:rPr>
          <w:rFonts w:ascii="宋体"/>
          <w:sz w:val="24"/>
          <w:szCs w:val="24"/>
        </w:rPr>
      </w:pPr>
      <w:r>
        <w:rPr>
          <w:rFonts w:hint="eastAsia" w:ascii="宋体" w:hAnsi="宋体"/>
          <w:sz w:val="24"/>
          <w:szCs w:val="24"/>
        </w:rPr>
        <w:t>采购中，出现下列情形之一的，应予废标。废标后，采购人应将废标理由通知所有谈判响应方：</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出现影响采购公正的违法、违规行为的；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谈判响应方的报价均超过了谈判预算价，采购人不能支付的；</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因重大变故，采购任务取消的；</w:t>
      </w:r>
    </w:p>
    <w:p>
      <w:pPr>
        <w:numPr>
          <w:ilvl w:val="1"/>
          <w:numId w:val="18"/>
        </w:numPr>
        <w:snapToGrid w:val="0"/>
        <w:spacing w:line="400" w:lineRule="exact"/>
        <w:ind w:firstLine="480" w:firstLineChars="200"/>
        <w:rPr>
          <w:rFonts w:ascii="宋体"/>
          <w:sz w:val="24"/>
          <w:szCs w:val="24"/>
        </w:rPr>
      </w:pPr>
      <w:r>
        <w:rPr>
          <w:rFonts w:hint="eastAsia" w:ascii="宋体" w:hAnsi="宋体"/>
          <w:sz w:val="24"/>
          <w:szCs w:val="24"/>
        </w:rPr>
        <w:t>谈判响应</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响应文件的澄清：在谈判期间</w:t>
      </w:r>
      <w:r>
        <w:rPr>
          <w:rFonts w:ascii="宋体" w:hAnsi="宋体"/>
          <w:sz w:val="24"/>
          <w:szCs w:val="24"/>
        </w:rPr>
        <w:t xml:space="preserve">, </w:t>
      </w:r>
      <w:r>
        <w:rPr>
          <w:rFonts w:hint="eastAsia" w:ascii="宋体" w:hAnsi="宋体"/>
          <w:sz w:val="24"/>
          <w:szCs w:val="24"/>
        </w:rPr>
        <w:t>评审小组可要求谈判响应方对其响应文件进行澄清</w:t>
      </w:r>
      <w:r>
        <w:rPr>
          <w:rFonts w:ascii="宋体"/>
          <w:sz w:val="24"/>
          <w:szCs w:val="24"/>
        </w:rPr>
        <w:t>,</w:t>
      </w:r>
      <w:r>
        <w:rPr>
          <w:rFonts w:hint="eastAsia" w:ascii="宋体" w:hAnsi="宋体"/>
          <w:sz w:val="24"/>
          <w:szCs w:val="24"/>
        </w:rPr>
        <w:t>但不得寻求、提供或允许对谈判价格等实质性内容做任何更改。有关澄清的要求和答复均应以书面形式提交；</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评审报告：评审小组完成谈判后，向采购人提交经各评审小组成员签字的评定结果报告，并按评定办法确定成交候选人。</w:t>
      </w:r>
    </w:p>
    <w:p>
      <w:pPr>
        <w:numPr>
          <w:ilvl w:val="1"/>
          <w:numId w:val="18"/>
        </w:numPr>
        <w:snapToGrid w:val="0"/>
        <w:spacing w:line="400" w:lineRule="exact"/>
        <w:ind w:firstLine="480" w:firstLineChars="200"/>
        <w:rPr>
          <w:rFonts w:ascii="宋体"/>
          <w:sz w:val="24"/>
          <w:szCs w:val="24"/>
        </w:rPr>
      </w:pPr>
      <w:r>
        <w:rPr>
          <w:rFonts w:hint="eastAsia" w:ascii="宋体" w:hAnsi="宋体"/>
          <w:sz w:val="24"/>
          <w:szCs w:val="24"/>
        </w:rPr>
        <w:t>保密</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谈判后直到宣布授予成交供应商合同为止，除答复询问及质疑外</w:t>
      </w:r>
      <w:r>
        <w:rPr>
          <w:rFonts w:ascii="宋体"/>
          <w:sz w:val="24"/>
          <w:szCs w:val="24"/>
        </w:rPr>
        <w:t>,</w:t>
      </w:r>
      <w:r>
        <w:rPr>
          <w:rFonts w:hint="eastAsia" w:ascii="宋体" w:hAnsi="宋体"/>
          <w:sz w:val="24"/>
          <w:szCs w:val="24"/>
        </w:rPr>
        <w:t>凡属于审查、澄清、评估和比较谈判的有关资料且与授予合同有关的信息都不得向任何谈判响应方或与上述谈判过程无关的人员透露；</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谈判响应方对谈判、比较或授予合同决定的过程施加影响的企图和行为</w:t>
      </w:r>
      <w:r>
        <w:rPr>
          <w:rFonts w:ascii="宋体"/>
          <w:sz w:val="24"/>
          <w:szCs w:val="24"/>
        </w:rPr>
        <w:t>,</w:t>
      </w:r>
      <w:r>
        <w:rPr>
          <w:rFonts w:hint="eastAsia" w:ascii="宋体" w:hAnsi="宋体"/>
          <w:sz w:val="24"/>
          <w:szCs w:val="24"/>
        </w:rPr>
        <w:t>都可能导致其谈判被拒绝。</w:t>
      </w:r>
      <w:bookmarkStart w:id="25" w:name="_Toc359922933"/>
    </w:p>
    <w:p>
      <w:pPr>
        <w:numPr>
          <w:ilvl w:val="0"/>
          <w:numId w:val="22"/>
        </w:numPr>
        <w:snapToGrid w:val="0"/>
        <w:spacing w:line="400" w:lineRule="exact"/>
        <w:ind w:left="0" w:firstLine="482" w:firstLineChars="200"/>
        <w:outlineLvl w:val="1"/>
        <w:rPr>
          <w:rFonts w:ascii="宋体"/>
          <w:b/>
          <w:sz w:val="24"/>
          <w:szCs w:val="24"/>
        </w:rPr>
      </w:pPr>
      <w:r>
        <w:rPr>
          <w:rFonts w:hint="eastAsia" w:ascii="宋体" w:hAnsi="宋体"/>
          <w:b/>
          <w:sz w:val="24"/>
          <w:szCs w:val="24"/>
        </w:rPr>
        <w:t>授予合同</w:t>
      </w:r>
      <w:bookmarkEnd w:id="25"/>
    </w:p>
    <w:p>
      <w:pPr>
        <w:numPr>
          <w:ilvl w:val="1"/>
          <w:numId w:val="18"/>
        </w:numPr>
        <w:snapToGrid w:val="0"/>
        <w:spacing w:line="400" w:lineRule="exact"/>
        <w:ind w:firstLine="480" w:firstLineChars="200"/>
        <w:rPr>
          <w:rFonts w:ascii="宋体"/>
          <w:sz w:val="24"/>
          <w:szCs w:val="24"/>
        </w:rPr>
      </w:pPr>
      <w:r>
        <w:rPr>
          <w:rFonts w:hint="eastAsia" w:ascii="宋体" w:hAnsi="宋体"/>
          <w:sz w:val="24"/>
          <w:szCs w:val="24"/>
        </w:rPr>
        <w:t>成交通知和合同授予</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成交通知书：评定结果经采购人确认后在原公告媒体发布成交公告，公告期间江山市中诚采购代理有限责任公司将以书面形式发出《成交通知书》。《成交通知书》一经发出即发生法律效力。《成交通知书》将作为签订合同的依据。</w:t>
      </w:r>
    </w:p>
    <w:p>
      <w:pPr>
        <w:numPr>
          <w:ilvl w:val="1"/>
          <w:numId w:val="18"/>
        </w:numPr>
        <w:snapToGrid w:val="0"/>
        <w:spacing w:line="400" w:lineRule="exact"/>
        <w:ind w:firstLine="480" w:firstLineChars="200"/>
        <w:rPr>
          <w:rFonts w:ascii="宋体"/>
          <w:sz w:val="24"/>
          <w:szCs w:val="24"/>
        </w:rPr>
      </w:pPr>
      <w:r>
        <w:rPr>
          <w:rFonts w:hint="eastAsia" w:ascii="宋体" w:hAnsi="宋体"/>
          <w:sz w:val="24"/>
          <w:szCs w:val="24"/>
        </w:rPr>
        <w:t>签订合同：成交供应商按《成交通知书》指定的时间、地点与甲方直接签订合同</w:t>
      </w:r>
      <w:r>
        <w:rPr>
          <w:rFonts w:ascii="宋体"/>
          <w:sz w:val="24"/>
          <w:szCs w:val="24"/>
        </w:rPr>
        <w:t>,</w:t>
      </w:r>
      <w:r>
        <w:rPr>
          <w:rFonts w:hint="eastAsia" w:ascii="宋体" w:hAnsi="宋体"/>
          <w:sz w:val="24"/>
          <w:szCs w:val="24"/>
        </w:rPr>
        <w:t>并经江山市中诚采购代理有限责任公司鉴证、财政局备案后生效（报财政局备案前，合同必须公示）。在有合理证据证明供应商在谈判过程中承诺的内容不能实质响应的，采购人有权拒签合同；</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谈判文件、澄清文件、响应文件等，均为签订合同的依据。</w:t>
      </w:r>
    </w:p>
    <w:p>
      <w:pPr>
        <w:snapToGrid w:val="0"/>
        <w:spacing w:line="400" w:lineRule="exact"/>
        <w:rPr>
          <w:rFonts w:ascii="宋体"/>
          <w:sz w:val="24"/>
        </w:rPr>
      </w:pPr>
      <w:r>
        <w:rPr>
          <w:rFonts w:hint="eastAsia" w:ascii="宋体" w:hAnsi="宋体"/>
          <w:sz w:val="24"/>
          <w:szCs w:val="24"/>
        </w:rPr>
        <w:t>成交供应商不遵守响应文件的要约、承诺，擅自修改响应文件的内容或在接到成交通知书规定的时间内，借故拖延、拒签合同者，其谈判保证金不予返还，没收上缴国库，并报监管部门查处。同时，采购人将取消该供应商的成交资格；</w:t>
      </w:r>
      <w:r>
        <w:rPr>
          <w:rFonts w:hint="eastAsia" w:ascii="宋体" w:hAnsi="宋体"/>
          <w:sz w:val="24"/>
        </w:rPr>
        <w:t>在此情况下，可将合同授予下一个成交候选人或由采购人提出重新采购。</w:t>
      </w:r>
    </w:p>
    <w:p>
      <w:pPr>
        <w:numPr>
          <w:ilvl w:val="2"/>
          <w:numId w:val="18"/>
        </w:numPr>
        <w:snapToGrid w:val="0"/>
        <w:spacing w:line="400" w:lineRule="exact"/>
        <w:ind w:firstLine="480" w:firstLineChars="200"/>
        <w:rPr>
          <w:rFonts w:ascii="宋体"/>
          <w:sz w:val="24"/>
          <w:szCs w:val="24"/>
        </w:rPr>
      </w:pPr>
      <w:r>
        <w:rPr>
          <w:rFonts w:hint="eastAsia" w:ascii="宋体" w:hAnsi="宋体"/>
          <w:sz w:val="24"/>
          <w:szCs w:val="24"/>
        </w:rPr>
        <w:t>签约后即为谈判结束。</w:t>
      </w:r>
    </w:p>
    <w:p>
      <w:pPr>
        <w:snapToGrid w:val="0"/>
        <w:spacing w:line="400" w:lineRule="exact"/>
        <w:ind w:left="567"/>
        <w:outlineLvl w:val="1"/>
        <w:rPr>
          <w:rFonts w:ascii="宋体"/>
          <w:sz w:val="24"/>
          <w:szCs w:val="24"/>
        </w:rPr>
      </w:pPr>
      <w:r>
        <w:rPr>
          <w:rFonts w:ascii="宋体" w:hAnsi="宋体"/>
          <w:sz w:val="24"/>
          <w:szCs w:val="24"/>
        </w:rPr>
        <w:t xml:space="preserve"> </w:t>
      </w:r>
      <w:r>
        <w:rPr>
          <w:rFonts w:hint="eastAsia" w:ascii="宋体" w:hAnsi="宋体"/>
          <w:sz w:val="24"/>
          <w:szCs w:val="24"/>
        </w:rPr>
        <w:t>十一、解释权：</w:t>
      </w:r>
    </w:p>
    <w:p>
      <w:pPr>
        <w:snapToGrid w:val="0"/>
        <w:spacing w:line="400" w:lineRule="exact"/>
        <w:ind w:left="420" w:leftChars="200"/>
        <w:rPr>
          <w:rFonts w:ascii="宋体"/>
          <w:sz w:val="24"/>
          <w:szCs w:val="24"/>
        </w:rPr>
      </w:pPr>
      <w:r>
        <w:rPr>
          <w:rFonts w:ascii="宋体" w:hAnsi="宋体"/>
          <w:sz w:val="24"/>
          <w:szCs w:val="24"/>
        </w:rPr>
        <w:t>29.</w:t>
      </w:r>
      <w:r>
        <w:rPr>
          <w:rFonts w:hint="eastAsia" w:ascii="宋体" w:hAnsi="宋体"/>
          <w:sz w:val="24"/>
          <w:szCs w:val="24"/>
        </w:rPr>
        <w:t>本采购文件是依据《政府采购法》及其《实施条例》有关规定编制的，解释权属组织方。</w:t>
      </w:r>
    </w:p>
    <w:bookmarkEnd w:id="23"/>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bookmarkStart w:id="26" w:name="_Toc356371448"/>
      <w:bookmarkStart w:id="27" w:name="_Toc361685337"/>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pStyle w:val="2"/>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pStyle w:val="2"/>
      </w:pPr>
    </w:p>
    <w:p>
      <w:pPr>
        <w:tabs>
          <w:tab w:val="left" w:pos="8295"/>
          <w:tab w:val="left" w:pos="8820"/>
          <w:tab w:val="left" w:pos="8925"/>
        </w:tabs>
        <w:snapToGrid w:val="0"/>
        <w:spacing w:beforeLines="50" w:afterLines="50"/>
        <w:ind w:firstLine="301" w:firstLineChars="100"/>
        <w:jc w:val="center"/>
        <w:outlineLvl w:val="0"/>
        <w:rPr>
          <w:rFonts w:ascii="宋体" w:hAnsi="宋体" w:cs="宋体"/>
          <w:b/>
          <w:sz w:val="30"/>
          <w:szCs w:val="30"/>
        </w:rPr>
      </w:pPr>
    </w:p>
    <w:p>
      <w:pPr>
        <w:numPr>
          <w:ilvl w:val="0"/>
          <w:numId w:val="23"/>
        </w:numPr>
        <w:tabs>
          <w:tab w:val="left" w:pos="8295"/>
          <w:tab w:val="left" w:pos="8820"/>
          <w:tab w:val="left" w:pos="8925"/>
        </w:tabs>
        <w:snapToGrid w:val="0"/>
        <w:spacing w:beforeLines="50" w:afterLines="50"/>
        <w:ind w:firstLine="241" w:firstLineChars="100"/>
        <w:jc w:val="center"/>
        <w:outlineLvl w:val="0"/>
        <w:rPr>
          <w:rFonts w:eastAsia="黑体"/>
          <w:color w:val="auto"/>
          <w:sz w:val="24"/>
          <w:szCs w:val="24"/>
        </w:rPr>
      </w:pPr>
      <w:r>
        <w:rPr>
          <w:rFonts w:hint="eastAsia" w:ascii="宋体" w:hAnsi="宋体"/>
          <w:b/>
          <w:color w:val="auto"/>
          <w:sz w:val="24"/>
          <w:szCs w:val="24"/>
          <w:lang w:val="en-US" w:eastAsia="zh-CN"/>
        </w:rPr>
        <w:t xml:space="preserve">  </w:t>
      </w:r>
      <w:r>
        <w:rPr>
          <w:rFonts w:hint="eastAsia" w:ascii="宋体" w:hAnsi="宋体"/>
          <w:b/>
          <w:color w:val="auto"/>
          <w:sz w:val="24"/>
          <w:szCs w:val="24"/>
        </w:rPr>
        <w:t>采购内容及需求</w:t>
      </w:r>
    </w:p>
    <w:p>
      <w:pPr>
        <w:numPr>
          <w:ilvl w:val="0"/>
          <w:numId w:val="24"/>
        </w:numPr>
        <w:rPr>
          <w:b/>
          <w:bCs/>
          <w:color w:val="auto"/>
          <w:sz w:val="24"/>
          <w:szCs w:val="24"/>
        </w:rPr>
      </w:pPr>
      <w:r>
        <w:rPr>
          <w:rFonts w:hint="eastAsia"/>
          <w:b/>
          <w:bCs/>
          <w:color w:val="auto"/>
          <w:sz w:val="24"/>
          <w:szCs w:val="24"/>
        </w:rPr>
        <w:t>采购预算</w:t>
      </w:r>
    </w:p>
    <w:tbl>
      <w:tblPr>
        <w:tblStyle w:val="58"/>
        <w:tblW w:w="9020" w:type="dxa"/>
        <w:jc w:val="center"/>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173"/>
        <w:gridCol w:w="927"/>
        <w:gridCol w:w="1891"/>
        <w:gridCol w:w="220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29" w:type="dxa"/>
            <w:shd w:val="clear" w:color="auto" w:fill="auto"/>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序号</w:t>
            </w:r>
          </w:p>
        </w:tc>
        <w:tc>
          <w:tcPr>
            <w:tcW w:w="3173" w:type="dxa"/>
            <w:shd w:val="clear" w:color="auto" w:fill="auto"/>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项目名称</w:t>
            </w:r>
          </w:p>
        </w:tc>
        <w:tc>
          <w:tcPr>
            <w:tcW w:w="927" w:type="dxa"/>
            <w:shd w:val="clear" w:color="auto" w:fill="auto"/>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数量</w:t>
            </w:r>
          </w:p>
        </w:tc>
        <w:tc>
          <w:tcPr>
            <w:tcW w:w="1891" w:type="dxa"/>
            <w:shd w:val="clear" w:color="auto" w:fill="auto"/>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预算金额 （万元）</w:t>
            </w:r>
          </w:p>
        </w:tc>
        <w:tc>
          <w:tcPr>
            <w:tcW w:w="2200" w:type="dxa"/>
            <w:shd w:val="clear" w:color="auto" w:fill="auto"/>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最高限价 （万元）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829" w:type="dxa"/>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1</w:t>
            </w:r>
          </w:p>
        </w:tc>
        <w:tc>
          <w:tcPr>
            <w:tcW w:w="3173" w:type="dxa"/>
            <w:vAlign w:val="center"/>
          </w:tcPr>
          <w:p>
            <w:pPr>
              <w:snapToGrid w:val="0"/>
              <w:spacing w:line="360" w:lineRule="auto"/>
              <w:jc w:val="left"/>
              <w:rPr>
                <w:rFonts w:ascii="宋体" w:hAnsi="宋体"/>
                <w:color w:val="auto"/>
                <w:sz w:val="22"/>
                <w:szCs w:val="22"/>
              </w:rPr>
            </w:pPr>
            <w:r>
              <w:rPr>
                <w:rFonts w:hint="eastAsia" w:ascii="宋体" w:hAnsi="宋体"/>
                <w:color w:val="auto"/>
                <w:sz w:val="24"/>
                <w:szCs w:val="24"/>
              </w:rPr>
              <w:t>江山市四都小学网络系统（含无线覆盖）采购项目</w:t>
            </w:r>
          </w:p>
        </w:tc>
        <w:tc>
          <w:tcPr>
            <w:tcW w:w="927" w:type="dxa"/>
            <w:vAlign w:val="center"/>
          </w:tcPr>
          <w:p>
            <w:pPr>
              <w:snapToGrid w:val="0"/>
              <w:spacing w:line="360" w:lineRule="auto"/>
              <w:jc w:val="center"/>
              <w:rPr>
                <w:rFonts w:hint="eastAsia" w:ascii="宋体" w:hAnsi="宋体" w:eastAsia="宋体"/>
                <w:color w:val="auto"/>
                <w:sz w:val="22"/>
                <w:szCs w:val="22"/>
                <w:lang w:eastAsia="zh-CN"/>
              </w:rPr>
            </w:pPr>
            <w:r>
              <w:rPr>
                <w:rFonts w:hint="eastAsia" w:ascii="宋体" w:hAnsi="宋体"/>
                <w:color w:val="auto"/>
                <w:sz w:val="22"/>
                <w:szCs w:val="22"/>
              </w:rPr>
              <w:t>1</w:t>
            </w:r>
            <w:r>
              <w:rPr>
                <w:rFonts w:hint="eastAsia" w:ascii="宋体" w:hAnsi="宋体"/>
                <w:color w:val="auto"/>
                <w:sz w:val="22"/>
                <w:szCs w:val="22"/>
                <w:lang w:eastAsia="zh-CN"/>
              </w:rPr>
              <w:t>批</w:t>
            </w:r>
          </w:p>
        </w:tc>
        <w:tc>
          <w:tcPr>
            <w:tcW w:w="1891" w:type="dxa"/>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20</w:t>
            </w:r>
          </w:p>
        </w:tc>
        <w:tc>
          <w:tcPr>
            <w:tcW w:w="2200" w:type="dxa"/>
            <w:vAlign w:val="center"/>
          </w:tcPr>
          <w:p>
            <w:pPr>
              <w:snapToGrid w:val="0"/>
              <w:spacing w:line="360" w:lineRule="auto"/>
              <w:jc w:val="center"/>
              <w:rPr>
                <w:rFonts w:ascii="宋体" w:hAnsi="宋体"/>
                <w:color w:val="auto"/>
                <w:sz w:val="22"/>
                <w:szCs w:val="22"/>
              </w:rPr>
            </w:pPr>
            <w:r>
              <w:rPr>
                <w:rFonts w:hint="eastAsia" w:ascii="宋体" w:hAnsi="宋体"/>
                <w:color w:val="auto"/>
                <w:sz w:val="22"/>
                <w:szCs w:val="22"/>
              </w:rPr>
              <w:t>20</w:t>
            </w:r>
          </w:p>
        </w:tc>
      </w:tr>
    </w:tbl>
    <w:p>
      <w:pPr>
        <w:rPr>
          <w:b/>
          <w:bCs/>
          <w:color w:val="auto"/>
          <w:sz w:val="24"/>
          <w:szCs w:val="24"/>
        </w:rPr>
      </w:pPr>
    </w:p>
    <w:p>
      <w:pPr>
        <w:numPr>
          <w:ilvl w:val="0"/>
          <w:numId w:val="24"/>
        </w:numPr>
        <w:rPr>
          <w:b/>
          <w:bCs/>
          <w:color w:val="auto"/>
          <w:sz w:val="24"/>
          <w:szCs w:val="24"/>
        </w:rPr>
      </w:pPr>
      <w:r>
        <w:rPr>
          <w:rFonts w:hint="eastAsia"/>
          <w:b/>
          <w:bCs/>
          <w:color w:val="auto"/>
          <w:sz w:val="24"/>
          <w:szCs w:val="24"/>
        </w:rPr>
        <w:t>采购清单</w:t>
      </w:r>
    </w:p>
    <w:bookmarkEnd w:id="26"/>
    <w:bookmarkEnd w:id="27"/>
    <w:tbl>
      <w:tblPr>
        <w:tblStyle w:val="5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681"/>
        <w:gridCol w:w="4759"/>
        <w:gridCol w:w="7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序号</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名称</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参数</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单位</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学校网络接入设备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万兆交换机</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2</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二层交换机</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3</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千兆光纤模块</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4</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42U网络机柜</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学校综合布线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中心机房机架式光纤熔接盒</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接入端机架式光纤熔接盒</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12芯单模光纤</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米</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4</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尾纤</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5</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光纤跳线</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耦合器</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光纤熔接费</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光纤熔接费</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芯</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8</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六类24口配线架（带模块）</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r>
              <w:rPr>
                <w:rFonts w:hint="eastAsia" w:ascii="宋体" w:hAnsi="宋体" w:cs="宋体"/>
                <w:color w:val="000000"/>
                <w:kern w:val="0"/>
                <w:szCs w:val="21"/>
              </w:rPr>
              <w:t>；</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9</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理线架</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理线架</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10</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六类网线</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六类非屏蔽网线</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箱</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11</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六类网络模块</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12</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六类网络跳线</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r>
              <w:rPr>
                <w:rFonts w:ascii="宋体" w:hAnsi="宋体" w:cs="宋体"/>
                <w:kern w:val="0"/>
                <w:sz w:val="20"/>
              </w:rPr>
              <w:t>3</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单口网络面板</w:t>
            </w:r>
          </w:p>
        </w:tc>
        <w:tc>
          <w:tcPr>
            <w:tcW w:w="4759" w:type="dxa"/>
            <w:shd w:val="clear" w:color="000000" w:fill="FFFFFF"/>
            <w:vAlign w:val="center"/>
          </w:tcPr>
          <w:p>
            <w:pPr>
              <w:widowControl/>
              <w:jc w:val="left"/>
              <w:textAlignment w:val="top"/>
              <w:rPr>
                <w:rFonts w:ascii="宋体" w:hAnsi="宋体" w:cs="宋体"/>
                <w:kern w:val="0"/>
                <w:sz w:val="20"/>
              </w:rPr>
            </w:pPr>
            <w:r>
              <w:rPr>
                <w:rFonts w:hint="eastAsia" w:ascii="微软雅黑" w:hAnsi="微软雅黑" w:eastAsia="微软雅黑" w:cs="宋体"/>
                <w:sz w:val="18"/>
                <w:szCs w:val="18"/>
              </w:rPr>
              <w:t>详参数要求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r>
              <w:rPr>
                <w:rFonts w:ascii="宋体" w:hAnsi="宋体" w:cs="宋体"/>
                <w:kern w:val="0"/>
                <w:sz w:val="20"/>
              </w:rPr>
              <w:t>4</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辅助材料</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胶布，水晶头，扎带，螺丝，插板等</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套</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机房工程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机房装修</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防静电地板,刷墙壁,防火门窗</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平米</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2</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系统集成</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系统集成</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套</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无线AP（A类）</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color w:val="000000"/>
                <w:kern w:val="0"/>
                <w:sz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24口千兆POE交换机</w:t>
            </w:r>
          </w:p>
        </w:tc>
        <w:tc>
          <w:tcPr>
            <w:tcW w:w="4759" w:type="dxa"/>
            <w:shd w:val="clear" w:color="000000" w:fill="FFFFFF"/>
            <w:vAlign w:val="center"/>
          </w:tcPr>
          <w:p>
            <w:pPr>
              <w:widowControl/>
              <w:jc w:val="left"/>
              <w:rPr>
                <w:rFonts w:ascii="宋体" w:hAnsi="宋体" w:cs="宋体"/>
                <w:kern w:val="0"/>
                <w:sz w:val="20"/>
              </w:rPr>
            </w:pPr>
            <w:r>
              <w:rPr>
                <w:rFonts w:hint="eastAsia" w:ascii="微软雅黑" w:hAnsi="微软雅黑" w:eastAsia="微软雅黑" w:cs="宋体"/>
                <w:sz w:val="18"/>
                <w:szCs w:val="18"/>
              </w:rPr>
              <w:t>详见参数要求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color w:val="000000"/>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优质阻燃PVC25穿线管（或线槽）</w:t>
            </w:r>
          </w:p>
        </w:tc>
        <w:tc>
          <w:tcPr>
            <w:tcW w:w="4759" w:type="dxa"/>
            <w:shd w:val="clear" w:color="000000" w:fill="FFFFFF"/>
            <w:vAlign w:val="center"/>
          </w:tcPr>
          <w:p>
            <w:pPr>
              <w:widowControl/>
              <w:jc w:val="left"/>
              <w:rPr>
                <w:rFonts w:ascii="宋体" w:hAnsi="宋体" w:cs="宋体"/>
                <w:kern w:val="0"/>
                <w:sz w:val="20"/>
                <w:highlight w:val="yellow"/>
              </w:rPr>
            </w:pPr>
            <w:r>
              <w:rPr>
                <w:rFonts w:hint="eastAsia" w:ascii="宋体" w:hAnsi="宋体" w:cs="宋体"/>
                <w:color w:val="000000"/>
                <w:kern w:val="0"/>
                <w:sz w:val="20"/>
              </w:rPr>
              <w:t>优质阻燃PVC25穿线管（或线槽）</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米</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r>
              <w:rPr>
                <w:rFonts w:ascii="宋体" w:hAnsi="宋体" w:cs="宋体"/>
                <w:kern w:val="0"/>
                <w:sz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4</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六类网线</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六类非屏蔽网线</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箱</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96" w:type="dxa"/>
            <w:shd w:val="clear" w:color="000000" w:fill="FFFFFF"/>
            <w:vAlign w:val="center"/>
          </w:tcPr>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5</w:t>
            </w:r>
          </w:p>
          <w:p>
            <w:pPr>
              <w:widowControl/>
              <w:jc w:val="center"/>
              <w:rPr>
                <w:rFonts w:ascii="宋体" w:hAnsi="宋体" w:cs="宋体"/>
                <w:kern w:val="0"/>
                <w:sz w:val="20"/>
              </w:rPr>
            </w:pP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六类水晶头</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六类水晶头</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盒</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工程附件</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胶布，水晶头，扎带，螺丝，插板等</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套</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w:t>
            </w:r>
          </w:p>
        </w:tc>
        <w:tc>
          <w:tcPr>
            <w:tcW w:w="1681"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施工费</w:t>
            </w:r>
          </w:p>
        </w:tc>
        <w:tc>
          <w:tcPr>
            <w:tcW w:w="4759"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施工费</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r>
              <w:rPr>
                <w:rFonts w:ascii="宋体" w:hAnsi="宋体" w:cs="宋体"/>
                <w:kern w:val="0"/>
                <w:sz w:val="20"/>
              </w:rPr>
              <w:t>25</w:t>
            </w:r>
          </w:p>
        </w:tc>
      </w:tr>
    </w:tbl>
    <w:p/>
    <w:p>
      <w:pPr>
        <w:pStyle w:val="290"/>
        <w:keepNext w:val="0"/>
        <w:keepLines w:val="0"/>
        <w:pageBreakBefore w:val="0"/>
        <w:numPr>
          <w:ilvl w:val="0"/>
          <w:numId w:val="25"/>
        </w:numPr>
        <w:kinsoku/>
        <w:wordWrap/>
        <w:overflowPunct/>
        <w:topLinePunct w:val="0"/>
        <w:autoSpaceDE/>
        <w:autoSpaceDN/>
        <w:bidi w:val="0"/>
        <w:adjustRightInd/>
        <w:snapToGrid/>
        <w:spacing w:line="360" w:lineRule="exact"/>
        <w:ind w:left="363" w:hanging="363" w:firstLineChars="0"/>
        <w:textAlignment w:val="auto"/>
        <w:rPr>
          <w:sz w:val="28"/>
          <w:szCs w:val="28"/>
        </w:rPr>
      </w:pPr>
      <w:r>
        <w:rPr>
          <w:rFonts w:hint="eastAsia"/>
          <w:sz w:val="28"/>
          <w:szCs w:val="28"/>
        </w:rPr>
        <w:t>标注“</w:t>
      </w:r>
      <w:r>
        <w:rPr>
          <w:rFonts w:hint="eastAsia" w:ascii="微软雅黑" w:hAnsi="微软雅黑" w:eastAsia="微软雅黑" w:cs="宋体"/>
          <w:sz w:val="28"/>
          <w:szCs w:val="28"/>
        </w:rPr>
        <w:t>▲</w:t>
      </w:r>
      <w:r>
        <w:rPr>
          <w:rFonts w:hint="eastAsia"/>
          <w:sz w:val="28"/>
          <w:szCs w:val="28"/>
        </w:rPr>
        <w:t>”符号的是实质性要求条款</w:t>
      </w:r>
    </w:p>
    <w:p>
      <w:pPr>
        <w:keepNext w:val="0"/>
        <w:keepLines w:val="0"/>
        <w:pageBreakBefore w:val="0"/>
        <w:widowControl/>
        <w:numPr>
          <w:ilvl w:val="0"/>
          <w:numId w:val="25"/>
        </w:numPr>
        <w:kinsoku/>
        <w:wordWrap/>
        <w:overflowPunct/>
        <w:topLinePunct w:val="0"/>
        <w:autoSpaceDE/>
        <w:autoSpaceDN/>
        <w:bidi w:val="0"/>
        <w:adjustRightInd/>
        <w:snapToGrid/>
        <w:spacing w:line="360" w:lineRule="exact"/>
        <w:ind w:left="363" w:hanging="363"/>
        <w:jc w:val="left"/>
        <w:textAlignment w:val="auto"/>
        <w:rPr>
          <w:rFonts w:ascii="Calibri" w:hAnsi="Calibri" w:eastAsia="仿宋_GB2312"/>
          <w:color w:val="FF0000"/>
          <w:sz w:val="28"/>
          <w:szCs w:val="28"/>
        </w:rPr>
      </w:pPr>
      <w:r>
        <w:rPr>
          <w:rFonts w:hint="eastAsia" w:ascii="Calibri" w:hAnsi="Calibri" w:eastAsia="仿宋_GB2312"/>
          <w:sz w:val="28"/>
          <w:szCs w:val="28"/>
        </w:rPr>
        <w:t>▲本次网络建设是江山市教育专网有效组成的部分，纳入教育无线城域网AC统一管理（含统一认证），</w:t>
      </w:r>
      <w:r>
        <w:rPr>
          <w:rFonts w:hint="eastAsia" w:ascii="Calibri" w:hAnsi="Calibri" w:eastAsia="仿宋_GB2312"/>
          <w:color w:val="FF0000"/>
          <w:sz w:val="28"/>
          <w:szCs w:val="28"/>
          <w:lang w:eastAsia="zh-CN"/>
        </w:rPr>
        <w:t>谈判</w:t>
      </w:r>
      <w:r>
        <w:rPr>
          <w:rFonts w:hint="eastAsia" w:ascii="Calibri" w:hAnsi="Calibri" w:eastAsia="仿宋_GB2312"/>
          <w:color w:val="FF0000"/>
          <w:sz w:val="28"/>
          <w:szCs w:val="28"/>
        </w:rPr>
        <w:t>供应商</w:t>
      </w:r>
      <w:r>
        <w:rPr>
          <w:rFonts w:hint="eastAsia" w:ascii="Calibri" w:hAnsi="Calibri" w:eastAsia="仿宋_GB2312"/>
          <w:color w:val="FF0000"/>
          <w:sz w:val="28"/>
          <w:szCs w:val="28"/>
          <w:lang w:eastAsia="zh-CN"/>
        </w:rPr>
        <w:t>谈判</w:t>
      </w:r>
      <w:r>
        <w:rPr>
          <w:rFonts w:hint="eastAsia" w:ascii="Calibri" w:hAnsi="Calibri" w:eastAsia="仿宋_GB2312"/>
          <w:color w:val="FF0000"/>
          <w:sz w:val="28"/>
          <w:szCs w:val="28"/>
        </w:rPr>
        <w:t>前需与教育无线城域网承建单位对接，并获取教育无线城域网承建单位出具的对接承诺书并加盖鲜章（</w:t>
      </w:r>
      <w:r>
        <w:rPr>
          <w:rFonts w:hint="eastAsia" w:ascii="Calibri" w:hAnsi="Calibri" w:eastAsia="仿宋_GB2312"/>
          <w:color w:val="FF0000"/>
          <w:sz w:val="28"/>
          <w:szCs w:val="28"/>
          <w:lang w:eastAsia="zh-CN"/>
        </w:rPr>
        <w:t>谈判</w:t>
      </w:r>
      <w:r>
        <w:rPr>
          <w:rFonts w:hint="eastAsia" w:ascii="Calibri" w:hAnsi="Calibri" w:eastAsia="仿宋_GB2312"/>
          <w:color w:val="FF0000"/>
          <w:sz w:val="28"/>
          <w:szCs w:val="28"/>
        </w:rPr>
        <w:t>时出具原件），以免</w:t>
      </w:r>
      <w:r>
        <w:rPr>
          <w:rFonts w:hint="eastAsia" w:ascii="Calibri" w:hAnsi="Calibri" w:eastAsia="仿宋_GB2312"/>
          <w:color w:val="FF0000"/>
          <w:sz w:val="28"/>
          <w:szCs w:val="28"/>
          <w:lang w:eastAsia="zh-CN"/>
        </w:rPr>
        <w:t>谈判</w:t>
      </w:r>
      <w:r>
        <w:rPr>
          <w:rFonts w:hint="eastAsia" w:ascii="Calibri" w:hAnsi="Calibri" w:eastAsia="仿宋_GB2312"/>
          <w:color w:val="FF0000"/>
          <w:sz w:val="28"/>
          <w:szCs w:val="28"/>
        </w:rPr>
        <w:t>供应商中标后无法完成接入。</w:t>
      </w:r>
    </w:p>
    <w:p>
      <w:pPr>
        <w:pStyle w:val="290"/>
        <w:numPr>
          <w:ilvl w:val="0"/>
          <w:numId w:val="24"/>
        </w:numPr>
        <w:ind w:firstLine="0" w:firstLineChars="0"/>
        <w:rPr>
          <w:b/>
          <w:bCs/>
        </w:rPr>
      </w:pPr>
      <w:r>
        <w:rPr>
          <w:rFonts w:hint="eastAsia"/>
          <w:b/>
          <w:bCs/>
        </w:rPr>
        <w:t>参数要求</w:t>
      </w:r>
    </w:p>
    <w:p/>
    <w:tbl>
      <w:tblPr>
        <w:tblStyle w:val="5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75"/>
        <w:gridCol w:w="5165"/>
        <w:gridCol w:w="7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序号</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名称</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参数</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单位</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学校网络接入设备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万兆交换机</w:t>
            </w:r>
          </w:p>
        </w:tc>
        <w:tc>
          <w:tcPr>
            <w:tcW w:w="5165" w:type="dxa"/>
            <w:shd w:val="clear" w:color="000000" w:fill="FFFFFF"/>
            <w:vAlign w:val="center"/>
          </w:tcPr>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交换容量：</w:t>
            </w:r>
          </w:p>
          <w:p>
            <w:pPr>
              <w:widowControl/>
              <w:jc w:val="left"/>
              <w:rPr>
                <w:rFonts w:ascii="微软雅黑" w:hAnsi="微软雅黑" w:eastAsia="微软雅黑" w:cs="宋体"/>
                <w:sz w:val="18"/>
                <w:szCs w:val="18"/>
              </w:rPr>
            </w:pPr>
            <w:r>
              <w:rPr>
                <w:rFonts w:hint="eastAsia" w:ascii="宋体" w:hAnsi="宋体" w:cs="宋体"/>
                <w:szCs w:val="21"/>
              </w:rPr>
              <w:t>▲</w:t>
            </w:r>
            <w:r>
              <w:rPr>
                <w:rFonts w:hint="eastAsia" w:ascii="微软雅黑" w:hAnsi="微软雅黑" w:eastAsia="微软雅黑" w:cs="宋体"/>
                <w:sz w:val="18"/>
                <w:szCs w:val="18"/>
              </w:rPr>
              <w:t>交换容量≥</w:t>
            </w:r>
            <w:r>
              <w:rPr>
                <w:rFonts w:ascii="微软雅黑" w:hAnsi="微软雅黑" w:eastAsia="微软雅黑" w:cs="宋体"/>
                <w:sz w:val="18"/>
                <w:szCs w:val="18"/>
              </w:rPr>
              <w:t>330Gbps</w:t>
            </w:r>
            <w:r>
              <w:rPr>
                <w:rFonts w:hint="eastAsia" w:ascii="微软雅黑" w:hAnsi="微软雅黑" w:eastAsia="微软雅黑" w:cs="宋体"/>
                <w:sz w:val="18"/>
                <w:szCs w:val="18"/>
              </w:rPr>
              <w:t xml:space="preserve">, 包转发率: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 xml:space="preserve">▲包转发率≥108Mpps, 端口: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▲支持24个千兆电口</w:t>
            </w:r>
            <w:r>
              <w:rPr>
                <w:rFonts w:ascii="微软雅黑" w:hAnsi="微软雅黑" w:eastAsia="微软雅黑" w:cs="宋体"/>
                <w:sz w:val="18"/>
                <w:szCs w:val="18"/>
              </w:rPr>
              <w:t>，</w:t>
            </w:r>
            <w:r>
              <w:rPr>
                <w:rFonts w:hint="eastAsia" w:ascii="微软雅黑" w:hAnsi="微软雅黑" w:eastAsia="微软雅黑" w:cs="宋体"/>
                <w:sz w:val="18"/>
                <w:szCs w:val="18"/>
              </w:rPr>
              <w:t>4个万兆</w:t>
            </w:r>
            <w:r>
              <w:rPr>
                <w:rFonts w:ascii="微软雅黑" w:hAnsi="微软雅黑" w:eastAsia="微软雅黑" w:cs="宋体"/>
                <w:sz w:val="18"/>
                <w:szCs w:val="18"/>
              </w:rPr>
              <w:t>光口</w:t>
            </w:r>
            <w:r>
              <w:rPr>
                <w:rFonts w:hint="eastAsia" w:ascii="微软雅黑" w:hAnsi="微软雅黑" w:eastAsia="微软雅黑" w:cs="宋体"/>
                <w:sz w:val="18"/>
                <w:szCs w:val="18"/>
              </w:rPr>
              <w:t>, 二层</w:t>
            </w:r>
            <w:r>
              <w:rPr>
                <w:rFonts w:ascii="微软雅黑" w:hAnsi="微软雅黑" w:eastAsia="微软雅黑" w:cs="宋体"/>
                <w:sz w:val="18"/>
                <w:szCs w:val="18"/>
              </w:rPr>
              <w:t>功能</w:t>
            </w:r>
            <w:r>
              <w:rPr>
                <w:rFonts w:hint="eastAsia" w:ascii="微软雅黑" w:hAnsi="微软雅黑" w:eastAsia="微软雅黑" w:cs="宋体"/>
                <w:sz w:val="18"/>
                <w:szCs w:val="18"/>
              </w:rPr>
              <w:t>, 支持4K个VLAN，</w:t>
            </w:r>
            <w:r>
              <w:rPr>
                <w:rFonts w:ascii="微软雅黑" w:hAnsi="微软雅黑" w:eastAsia="微软雅黑" w:cs="宋体"/>
                <w:sz w:val="18"/>
                <w:szCs w:val="18"/>
              </w:rPr>
              <w:t>支持</w:t>
            </w:r>
            <w:r>
              <w:rPr>
                <w:rFonts w:hint="eastAsia" w:ascii="微软雅黑" w:hAnsi="微软雅黑" w:eastAsia="微软雅黑" w:cs="宋体"/>
                <w:sz w:val="18"/>
                <w:szCs w:val="18"/>
              </w:rPr>
              <w:t>Voice VLAN，基于端口的VLAN，基于MAC的VLAN，基于协议的VLAN, I</w:t>
            </w:r>
            <w:r>
              <w:rPr>
                <w:rFonts w:ascii="微软雅黑" w:hAnsi="微软雅黑" w:eastAsia="微软雅黑" w:cs="宋体"/>
                <w:sz w:val="18"/>
                <w:szCs w:val="18"/>
              </w:rPr>
              <w:t>P</w:t>
            </w:r>
            <w:r>
              <w:rPr>
                <w:rFonts w:hint="eastAsia" w:ascii="微软雅黑" w:hAnsi="微软雅黑" w:eastAsia="微软雅黑" w:cs="宋体"/>
                <w:sz w:val="18"/>
                <w:szCs w:val="18"/>
              </w:rPr>
              <w:t xml:space="preserve">路由: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w:t>
            </w:r>
            <w:r>
              <w:rPr>
                <w:rFonts w:hint="eastAsia" w:ascii="微软雅黑" w:hAnsi="微软雅黑" w:eastAsia="微软雅黑" w:cs="Arial"/>
                <w:sz w:val="18"/>
                <w:szCs w:val="18"/>
              </w:rPr>
              <w:t>支持静态路由、RIP、</w:t>
            </w:r>
            <w:r>
              <w:rPr>
                <w:rFonts w:ascii="微软雅黑" w:hAnsi="微软雅黑" w:eastAsia="微软雅黑" w:cs="Arial"/>
                <w:sz w:val="18"/>
                <w:szCs w:val="18"/>
              </w:rPr>
              <w:t>RIPng</w:t>
            </w:r>
            <w:r>
              <w:rPr>
                <w:rFonts w:hint="eastAsia" w:ascii="微软雅黑" w:hAnsi="微软雅黑" w:eastAsia="微软雅黑" w:cs="Arial"/>
                <w:sz w:val="18"/>
                <w:szCs w:val="18"/>
              </w:rPr>
              <w:t>、OSPF、BGP等</w:t>
            </w:r>
            <w:r>
              <w:rPr>
                <w:rFonts w:ascii="微软雅黑" w:hAnsi="微软雅黑" w:eastAsia="微软雅黑" w:cs="Arial"/>
                <w:sz w:val="18"/>
                <w:szCs w:val="18"/>
              </w:rPr>
              <w:t>，</w:t>
            </w:r>
            <w:r>
              <w:rPr>
                <w:rFonts w:hint="eastAsia" w:ascii="微软雅黑" w:hAnsi="微软雅黑" w:eastAsia="微软雅黑" w:cs="宋体"/>
                <w:sz w:val="18"/>
                <w:szCs w:val="18"/>
              </w:rPr>
              <w:t xml:space="preserve">提供权威第三方测试报告, 堆叠: 支持堆叠，主机堆叠数不小于9台,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▲支持以太电口堆叠，用</w:t>
            </w:r>
            <w:r>
              <w:rPr>
                <w:rFonts w:ascii="微软雅黑" w:hAnsi="微软雅黑" w:eastAsia="微软雅黑" w:cs="宋体"/>
                <w:sz w:val="18"/>
                <w:szCs w:val="18"/>
              </w:rPr>
              <w:t>网线连接</w:t>
            </w:r>
            <w:r>
              <w:rPr>
                <w:rFonts w:hint="eastAsia" w:ascii="微软雅黑" w:hAnsi="微软雅黑" w:eastAsia="微软雅黑" w:cs="宋体"/>
                <w:sz w:val="18"/>
                <w:szCs w:val="18"/>
              </w:rPr>
              <w:t>实现</w:t>
            </w:r>
            <w:r>
              <w:rPr>
                <w:rFonts w:ascii="微软雅黑" w:hAnsi="微软雅黑" w:eastAsia="微软雅黑" w:cs="宋体"/>
                <w:sz w:val="18"/>
                <w:szCs w:val="18"/>
              </w:rPr>
              <w:t>堆叠功能</w:t>
            </w:r>
            <w:r>
              <w:rPr>
                <w:rFonts w:hint="eastAsia" w:ascii="微软雅黑" w:hAnsi="微软雅黑" w:eastAsia="微软雅黑" w:cs="宋体"/>
                <w:sz w:val="18"/>
                <w:szCs w:val="18"/>
              </w:rPr>
              <w:t>, 纵向</w:t>
            </w:r>
            <w:r>
              <w:rPr>
                <w:rFonts w:ascii="微软雅黑" w:hAnsi="微软雅黑" w:eastAsia="微软雅黑" w:cs="宋体"/>
                <w:sz w:val="18"/>
                <w:szCs w:val="18"/>
              </w:rPr>
              <w:t>虚拟化</w:t>
            </w:r>
            <w:r>
              <w:rPr>
                <w:rFonts w:hint="eastAsia" w:ascii="微软雅黑" w:hAnsi="微软雅黑" w:eastAsia="微软雅黑" w:cs="宋体"/>
                <w:sz w:val="18"/>
                <w:szCs w:val="18"/>
              </w:rPr>
              <w:t xml:space="preserve">: ▲支持纵向虚拟化，作为纵向子节点零配置即插即用，提供权威第三方测试报告, QOS: 支持对端口接收报文速率和发送报文速率进行限制，支持SP、WRR、SP+WRR等队列调度算法, 可靠性: </w:t>
            </w:r>
          </w:p>
          <w:p>
            <w:pPr>
              <w:widowControl/>
              <w:jc w:val="left"/>
              <w:rPr>
                <w:rFonts w:ascii="宋体" w:hAnsi="宋体" w:cs="宋体"/>
                <w:kern w:val="0"/>
                <w:sz w:val="20"/>
              </w:rPr>
            </w:pPr>
            <w:r>
              <w:rPr>
                <w:rFonts w:hint="eastAsia" w:ascii="微软雅黑" w:hAnsi="微软雅黑" w:eastAsia="微软雅黑" w:cs="宋体"/>
                <w:sz w:val="18"/>
                <w:szCs w:val="18"/>
              </w:rPr>
              <w:t>▲支持G.8032以太环保护协议，提供权威第三方测试报告, 管理维护: 支持SNMP</w:t>
            </w:r>
            <w:r>
              <w:rPr>
                <w:rFonts w:ascii="微软雅黑" w:hAnsi="微软雅黑" w:eastAsia="微软雅黑" w:cs="宋体"/>
                <w:sz w:val="18"/>
                <w:szCs w:val="18"/>
              </w:rPr>
              <w:t xml:space="preserve"> </w:t>
            </w:r>
            <w:r>
              <w:rPr>
                <w:rFonts w:hint="eastAsia" w:ascii="微软雅黑" w:hAnsi="微软雅黑" w:eastAsia="微软雅黑" w:cs="宋体"/>
                <w:sz w:val="18"/>
                <w:szCs w:val="18"/>
              </w:rPr>
              <w:t>v1/v2/v3、Telnet远程维护、网管</w:t>
            </w:r>
            <w:r>
              <w:rPr>
                <w:rFonts w:ascii="微软雅黑" w:hAnsi="微软雅黑" w:eastAsia="微软雅黑" w:cs="宋体"/>
                <w:sz w:val="18"/>
                <w:szCs w:val="18"/>
              </w:rPr>
              <w:t>系统管理</w:t>
            </w:r>
            <w:r>
              <w:rPr>
                <w:rFonts w:hint="eastAsia" w:ascii="微软雅黑" w:hAnsi="微软雅黑" w:eastAsia="微软雅黑" w:cs="宋体"/>
                <w:sz w:val="18"/>
                <w:szCs w:val="18"/>
              </w:rPr>
              <w:t xml:space="preserve">, </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2</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千兆交换机</w:t>
            </w:r>
          </w:p>
        </w:tc>
        <w:tc>
          <w:tcPr>
            <w:tcW w:w="5165" w:type="dxa"/>
            <w:shd w:val="clear" w:color="000000" w:fill="FFFFFF"/>
            <w:vAlign w:val="center"/>
          </w:tcPr>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交换容量：</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▲交换容量≥</w:t>
            </w:r>
            <w:r>
              <w:rPr>
                <w:rFonts w:ascii="微软雅黑" w:hAnsi="微软雅黑" w:eastAsia="微软雅黑" w:cs="宋体"/>
                <w:sz w:val="18"/>
                <w:szCs w:val="18"/>
              </w:rPr>
              <w:t>330Gbps</w:t>
            </w:r>
            <w:r>
              <w:rPr>
                <w:rFonts w:hint="eastAsia" w:ascii="微软雅黑" w:hAnsi="微软雅黑" w:eastAsia="微软雅黑" w:cs="宋体"/>
                <w:sz w:val="18"/>
                <w:szCs w:val="18"/>
              </w:rPr>
              <w:t xml:space="preserve">, 包转发率: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 xml:space="preserve">▲包转发率≥51Mpps, 端口: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▲支持24个千兆电口</w:t>
            </w:r>
            <w:r>
              <w:rPr>
                <w:rFonts w:ascii="微软雅黑" w:hAnsi="微软雅黑" w:eastAsia="微软雅黑" w:cs="宋体"/>
                <w:sz w:val="18"/>
                <w:szCs w:val="18"/>
              </w:rPr>
              <w:t>，</w:t>
            </w:r>
            <w:r>
              <w:rPr>
                <w:rFonts w:hint="eastAsia" w:ascii="微软雅黑" w:hAnsi="微软雅黑" w:eastAsia="微软雅黑" w:cs="宋体"/>
                <w:sz w:val="18"/>
                <w:szCs w:val="18"/>
              </w:rPr>
              <w:t>4个千兆</w:t>
            </w:r>
            <w:r>
              <w:rPr>
                <w:rFonts w:ascii="微软雅黑" w:hAnsi="微软雅黑" w:eastAsia="微软雅黑" w:cs="宋体"/>
                <w:sz w:val="18"/>
                <w:szCs w:val="18"/>
              </w:rPr>
              <w:t>光口</w:t>
            </w:r>
            <w:r>
              <w:rPr>
                <w:rFonts w:hint="eastAsia" w:ascii="微软雅黑" w:hAnsi="微软雅黑" w:eastAsia="微软雅黑" w:cs="宋体"/>
                <w:sz w:val="18"/>
                <w:szCs w:val="18"/>
              </w:rPr>
              <w:t>, 二层</w:t>
            </w:r>
            <w:r>
              <w:rPr>
                <w:rFonts w:ascii="微软雅黑" w:hAnsi="微软雅黑" w:eastAsia="微软雅黑" w:cs="宋体"/>
                <w:sz w:val="18"/>
                <w:szCs w:val="18"/>
              </w:rPr>
              <w:t>功能</w:t>
            </w:r>
            <w:r>
              <w:rPr>
                <w:rFonts w:hint="eastAsia" w:ascii="微软雅黑" w:hAnsi="微软雅黑" w:eastAsia="微软雅黑" w:cs="宋体"/>
                <w:sz w:val="18"/>
                <w:szCs w:val="18"/>
              </w:rPr>
              <w:t>, 支持4K个VLAN，</w:t>
            </w:r>
            <w:r>
              <w:rPr>
                <w:rFonts w:ascii="微软雅黑" w:hAnsi="微软雅黑" w:eastAsia="微软雅黑" w:cs="宋体"/>
                <w:sz w:val="18"/>
                <w:szCs w:val="18"/>
              </w:rPr>
              <w:t>支持</w:t>
            </w:r>
            <w:r>
              <w:rPr>
                <w:rFonts w:hint="eastAsia" w:ascii="微软雅黑" w:hAnsi="微软雅黑" w:eastAsia="微软雅黑" w:cs="宋体"/>
                <w:sz w:val="18"/>
                <w:szCs w:val="18"/>
              </w:rPr>
              <w:t>Voice VLAN，基于端口的VLAN，基于MAC的VLAN，基于协议的VLAN, I</w:t>
            </w:r>
            <w:r>
              <w:rPr>
                <w:rFonts w:ascii="微软雅黑" w:hAnsi="微软雅黑" w:eastAsia="微软雅黑" w:cs="宋体"/>
                <w:sz w:val="18"/>
                <w:szCs w:val="18"/>
              </w:rPr>
              <w:t>P</w:t>
            </w:r>
            <w:r>
              <w:rPr>
                <w:rFonts w:hint="eastAsia" w:ascii="微软雅黑" w:hAnsi="微软雅黑" w:eastAsia="微软雅黑" w:cs="宋体"/>
                <w:sz w:val="18"/>
                <w:szCs w:val="18"/>
              </w:rPr>
              <w:t xml:space="preserve">路由: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w:t>
            </w:r>
            <w:r>
              <w:rPr>
                <w:rFonts w:hint="eastAsia" w:ascii="微软雅黑" w:hAnsi="微软雅黑" w:eastAsia="微软雅黑" w:cs="Arial"/>
                <w:sz w:val="18"/>
                <w:szCs w:val="18"/>
              </w:rPr>
              <w:t>支持静态路由、RIP、</w:t>
            </w:r>
            <w:r>
              <w:rPr>
                <w:rFonts w:ascii="微软雅黑" w:hAnsi="微软雅黑" w:eastAsia="微软雅黑" w:cs="Arial"/>
                <w:sz w:val="18"/>
                <w:szCs w:val="18"/>
              </w:rPr>
              <w:t>RIPng</w:t>
            </w:r>
            <w:r>
              <w:rPr>
                <w:rFonts w:hint="eastAsia" w:ascii="微软雅黑" w:hAnsi="微软雅黑" w:eastAsia="微软雅黑" w:cs="Arial"/>
                <w:sz w:val="18"/>
                <w:szCs w:val="18"/>
              </w:rPr>
              <w:t>、OSPF、BGP等</w:t>
            </w:r>
            <w:r>
              <w:rPr>
                <w:rFonts w:ascii="微软雅黑" w:hAnsi="微软雅黑" w:eastAsia="微软雅黑" w:cs="Arial"/>
                <w:sz w:val="18"/>
                <w:szCs w:val="18"/>
              </w:rPr>
              <w:t>，</w:t>
            </w:r>
            <w:r>
              <w:rPr>
                <w:rFonts w:hint="eastAsia" w:ascii="微软雅黑" w:hAnsi="微软雅黑" w:eastAsia="微软雅黑" w:cs="宋体"/>
                <w:sz w:val="18"/>
                <w:szCs w:val="18"/>
              </w:rPr>
              <w:t xml:space="preserve">提供权威第三方测试报告, 堆叠: 支持堆叠，主机堆叠数不小于9台, </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▲支持以太电口堆叠，用</w:t>
            </w:r>
            <w:r>
              <w:rPr>
                <w:rFonts w:ascii="微软雅黑" w:hAnsi="微软雅黑" w:eastAsia="微软雅黑" w:cs="宋体"/>
                <w:sz w:val="18"/>
                <w:szCs w:val="18"/>
              </w:rPr>
              <w:t>网线连接</w:t>
            </w:r>
            <w:r>
              <w:rPr>
                <w:rFonts w:hint="eastAsia" w:ascii="微软雅黑" w:hAnsi="微软雅黑" w:eastAsia="微软雅黑" w:cs="宋体"/>
                <w:sz w:val="18"/>
                <w:szCs w:val="18"/>
              </w:rPr>
              <w:t>实现</w:t>
            </w:r>
            <w:r>
              <w:rPr>
                <w:rFonts w:ascii="微软雅黑" w:hAnsi="微软雅黑" w:eastAsia="微软雅黑" w:cs="宋体"/>
                <w:sz w:val="18"/>
                <w:szCs w:val="18"/>
              </w:rPr>
              <w:t>堆叠功能</w:t>
            </w:r>
            <w:r>
              <w:rPr>
                <w:rFonts w:hint="eastAsia" w:ascii="微软雅黑" w:hAnsi="微软雅黑" w:eastAsia="微软雅黑" w:cs="宋体"/>
                <w:sz w:val="18"/>
                <w:szCs w:val="18"/>
              </w:rPr>
              <w:t>, 纵向</w:t>
            </w:r>
            <w:r>
              <w:rPr>
                <w:rFonts w:ascii="微软雅黑" w:hAnsi="微软雅黑" w:eastAsia="微软雅黑" w:cs="宋体"/>
                <w:sz w:val="18"/>
                <w:szCs w:val="18"/>
              </w:rPr>
              <w:t>虚拟化</w:t>
            </w:r>
            <w:r>
              <w:rPr>
                <w:rFonts w:hint="eastAsia" w:ascii="微软雅黑" w:hAnsi="微软雅黑" w:eastAsia="微软雅黑" w:cs="宋体"/>
                <w:sz w:val="18"/>
                <w:szCs w:val="18"/>
              </w:rPr>
              <w:t xml:space="preserve">: ▲支持纵向虚拟化，作为纵向子节点零配置即插即用，提供权威第三方测试报告, QOS: 支持对端口接收报文速率和发送报文速率进行限制，支持SP、WRR、SP+WRR等队列调度算法, 可靠性: </w:t>
            </w:r>
          </w:p>
          <w:p>
            <w:pPr>
              <w:widowControl/>
              <w:jc w:val="left"/>
              <w:rPr>
                <w:rFonts w:ascii="宋体" w:hAnsi="宋体" w:cs="宋体"/>
                <w:kern w:val="0"/>
                <w:sz w:val="20"/>
              </w:rPr>
            </w:pPr>
            <w:r>
              <w:rPr>
                <w:rFonts w:hint="eastAsia" w:ascii="微软雅黑" w:hAnsi="微软雅黑" w:eastAsia="微软雅黑" w:cs="宋体"/>
                <w:sz w:val="18"/>
                <w:szCs w:val="18"/>
              </w:rPr>
              <w:t>▲支持G.8032以太环保护协议</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3</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千兆光纤模块</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波长：1310nm 接口：双LC 光纤接口</w:t>
            </w:r>
          </w:p>
          <w:p>
            <w:pPr>
              <w:widowControl/>
              <w:jc w:val="left"/>
              <w:rPr>
                <w:rFonts w:ascii="宋体" w:hAnsi="宋体" w:cs="宋体"/>
                <w:kern w:val="0"/>
                <w:sz w:val="20"/>
              </w:rPr>
            </w:pPr>
            <w:r>
              <w:rPr>
                <w:rFonts w:hint="eastAsia" w:ascii="宋体" w:hAnsi="宋体" w:cs="宋体"/>
                <w:kern w:val="0"/>
                <w:sz w:val="20"/>
              </w:rPr>
              <w:t>速率：1.25G 10KM 1000BASE-LX </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4</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42U网络机柜</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规格：宽600mm*深600mm*高2000mm42U网络机柜</w:t>
            </w:r>
            <w:r>
              <w:rPr>
                <w:rFonts w:hint="eastAsia" w:ascii="宋体" w:hAnsi="宋体" w:cs="宋体"/>
                <w:color w:val="000000"/>
                <w:kern w:val="0"/>
                <w:szCs w:val="21"/>
              </w:rPr>
              <w:br w:type="textWrapping"/>
            </w:r>
            <w:r>
              <w:rPr>
                <w:rFonts w:hint="eastAsia" w:ascii="宋体" w:hAnsi="宋体" w:cs="宋体"/>
                <w:color w:val="000000"/>
                <w:kern w:val="0"/>
                <w:szCs w:val="21"/>
              </w:rPr>
              <w:t>优质冷轧钢板</w:t>
            </w:r>
            <w:r>
              <w:rPr>
                <w:rFonts w:hint="eastAsia" w:ascii="宋体" w:hAnsi="宋体" w:cs="宋体"/>
                <w:color w:val="000000"/>
                <w:kern w:val="0"/>
                <w:szCs w:val="21"/>
              </w:rPr>
              <w:br w:type="textWrapping"/>
            </w:r>
            <w:r>
              <w:rPr>
                <w:rFonts w:hint="eastAsia" w:ascii="宋体" w:hAnsi="宋体" w:cs="宋体"/>
                <w:color w:val="000000"/>
                <w:kern w:val="0"/>
                <w:szCs w:val="21"/>
              </w:rPr>
              <w:t>颜色：黑色</w:t>
            </w:r>
            <w:r>
              <w:rPr>
                <w:rFonts w:hint="eastAsia" w:ascii="宋体" w:hAnsi="宋体" w:cs="宋体"/>
                <w:color w:val="000000"/>
                <w:kern w:val="0"/>
                <w:szCs w:val="21"/>
              </w:rPr>
              <w:br w:type="textWrapping"/>
            </w:r>
            <w:r>
              <w:rPr>
                <w:rFonts w:hint="eastAsia" w:ascii="宋体" w:hAnsi="宋体" w:cs="宋体"/>
                <w:color w:val="000000"/>
                <w:kern w:val="0"/>
                <w:szCs w:val="21"/>
              </w:rPr>
              <w:t>机柜表面处理：机柜的脱脂、防锈磷化、静电喷涂处理；</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学校综合布线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中心机房机架式光纤熔接盒</w:t>
            </w:r>
          </w:p>
        </w:tc>
        <w:tc>
          <w:tcPr>
            <w:tcW w:w="5165" w:type="dxa"/>
            <w:shd w:val="clear" w:color="000000" w:fill="FFFFFF"/>
            <w:vAlign w:val="center"/>
          </w:tcPr>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1、环境温度：-40°C?+ 60°C。</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2、大气压力：70~106KPa。</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3、抗拉伸力：&gt;1000N。</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4、抗压力：&gt;2000N/10cm2压力，时间1min。</w:t>
            </w:r>
          </w:p>
          <w:p>
            <w:pPr>
              <w:widowControl/>
              <w:jc w:val="left"/>
              <w:rPr>
                <w:rFonts w:ascii="微软雅黑" w:hAnsi="微软雅黑" w:eastAsia="微软雅黑" w:cs="宋体"/>
                <w:sz w:val="18"/>
                <w:szCs w:val="18"/>
              </w:rPr>
            </w:pPr>
            <w:r>
              <w:rPr>
                <w:rFonts w:hint="eastAsia" w:ascii="微软雅黑" w:hAnsi="微软雅黑" w:eastAsia="微软雅黑" w:cs="宋体"/>
                <w:sz w:val="18"/>
                <w:szCs w:val="18"/>
              </w:rPr>
              <w:t>5、绝缘电阻：&gt;2X104MΩ。</w:t>
            </w:r>
          </w:p>
          <w:p>
            <w:pPr>
              <w:widowControl/>
              <w:jc w:val="left"/>
              <w:rPr>
                <w:rFonts w:ascii="宋体" w:hAnsi="宋体" w:cs="宋体"/>
                <w:kern w:val="0"/>
                <w:sz w:val="20"/>
              </w:rPr>
            </w:pPr>
            <w:r>
              <w:rPr>
                <w:rFonts w:hint="eastAsia" w:ascii="微软雅黑" w:hAnsi="微软雅黑" w:eastAsia="微软雅黑" w:cs="宋体"/>
                <w:sz w:val="18"/>
                <w:szCs w:val="18"/>
              </w:rPr>
              <w:t>6、耐压强度：15KV(DC)/1min不击穿，无飞弧。</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接入端机架式光纤熔接盒</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1、环境温度：-40°C?+ 60°C。</w:t>
            </w:r>
          </w:p>
          <w:p>
            <w:pPr>
              <w:widowControl/>
              <w:jc w:val="left"/>
              <w:rPr>
                <w:rFonts w:ascii="宋体" w:hAnsi="宋体" w:cs="宋体"/>
                <w:kern w:val="0"/>
                <w:sz w:val="20"/>
              </w:rPr>
            </w:pPr>
            <w:r>
              <w:rPr>
                <w:rFonts w:hint="eastAsia" w:ascii="宋体" w:hAnsi="宋体" w:cs="宋体"/>
                <w:kern w:val="0"/>
                <w:sz w:val="20"/>
              </w:rPr>
              <w:t>2、大气压力：70~106KPa。</w:t>
            </w:r>
          </w:p>
          <w:p>
            <w:pPr>
              <w:widowControl/>
              <w:jc w:val="left"/>
              <w:rPr>
                <w:rFonts w:ascii="宋体" w:hAnsi="宋体" w:cs="宋体"/>
                <w:kern w:val="0"/>
                <w:sz w:val="20"/>
              </w:rPr>
            </w:pPr>
            <w:r>
              <w:rPr>
                <w:rFonts w:hint="eastAsia" w:ascii="宋体" w:hAnsi="宋体" w:cs="宋体"/>
                <w:kern w:val="0"/>
                <w:sz w:val="20"/>
              </w:rPr>
              <w:t>3、抗拉伸力：&gt;1000N。</w:t>
            </w:r>
          </w:p>
          <w:p>
            <w:pPr>
              <w:widowControl/>
              <w:jc w:val="left"/>
              <w:rPr>
                <w:rFonts w:ascii="宋体" w:hAnsi="宋体" w:cs="宋体"/>
                <w:kern w:val="0"/>
                <w:sz w:val="20"/>
              </w:rPr>
            </w:pPr>
            <w:r>
              <w:rPr>
                <w:rFonts w:hint="eastAsia" w:ascii="宋体" w:hAnsi="宋体" w:cs="宋体"/>
                <w:kern w:val="0"/>
                <w:sz w:val="20"/>
              </w:rPr>
              <w:t>4、抗压力：&gt;2000N/10cm2压力，时间1min。</w:t>
            </w:r>
          </w:p>
          <w:p>
            <w:pPr>
              <w:widowControl/>
              <w:jc w:val="left"/>
              <w:rPr>
                <w:rFonts w:ascii="宋体" w:hAnsi="宋体" w:cs="宋体"/>
                <w:kern w:val="0"/>
                <w:sz w:val="20"/>
              </w:rPr>
            </w:pPr>
            <w:r>
              <w:rPr>
                <w:rFonts w:hint="eastAsia" w:ascii="宋体" w:hAnsi="宋体" w:cs="宋体"/>
                <w:kern w:val="0"/>
                <w:sz w:val="20"/>
              </w:rPr>
              <w:t>5、绝缘电阻：&gt;2X104MΩ。</w:t>
            </w:r>
          </w:p>
          <w:p>
            <w:pPr>
              <w:widowControl/>
              <w:jc w:val="left"/>
              <w:rPr>
                <w:rFonts w:ascii="宋体" w:hAnsi="宋体" w:cs="宋体"/>
                <w:kern w:val="0"/>
                <w:sz w:val="20"/>
              </w:rPr>
            </w:pPr>
            <w:r>
              <w:rPr>
                <w:rFonts w:hint="eastAsia" w:ascii="宋体" w:hAnsi="宋体" w:cs="宋体"/>
                <w:kern w:val="0"/>
                <w:sz w:val="20"/>
              </w:rPr>
              <w:t>6、耐压强度：15KV(DC)/1min不击穿，无飞弧。</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12芯单模光纤</w:t>
            </w:r>
          </w:p>
        </w:tc>
        <w:tc>
          <w:tcPr>
            <w:tcW w:w="5165" w:type="dxa"/>
            <w:shd w:val="clear" w:color="000000" w:fill="FFFFFF"/>
            <w:vAlign w:val="cente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12芯9\125um室内单模光缆</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米</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4</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尾纤</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3米LC-LC双芯单模9/125光纤跳线</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5</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光纤跳线</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3米LC-LC双芯单模9/125光纤跳线</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耦合器</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LC适配器</w:t>
            </w:r>
            <w:r>
              <w:rPr>
                <w:rFonts w:hint="eastAsia" w:ascii="宋体" w:hAnsi="宋体" w:cs="宋体"/>
                <w:color w:val="000000"/>
                <w:kern w:val="0"/>
                <w:szCs w:val="21"/>
              </w:rPr>
              <w:br w:type="textWrapping"/>
            </w:r>
            <w:r>
              <w:rPr>
                <w:rFonts w:hint="eastAsia" w:ascii="宋体" w:hAnsi="宋体" w:cs="宋体"/>
                <w:color w:val="000000"/>
                <w:kern w:val="0"/>
                <w:szCs w:val="21"/>
              </w:rPr>
              <w:t>采用优质工程树脂，二氧化锆陶瓷套管；</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光纤熔接费</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光纤熔接费</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芯</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8</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六类24口配线架（带模块）</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六类24口模块化智能配线架</w:t>
            </w:r>
            <w:r>
              <w:rPr>
                <w:rFonts w:hint="eastAsia" w:ascii="宋体" w:hAnsi="宋体" w:cs="宋体"/>
                <w:color w:val="000000"/>
                <w:kern w:val="0"/>
                <w:szCs w:val="21"/>
              </w:rPr>
              <w:br w:type="textWrapping"/>
            </w:r>
            <w:r>
              <w:rPr>
                <w:rFonts w:hint="eastAsia" w:ascii="宋体" w:hAnsi="宋体" w:cs="宋体"/>
                <w:color w:val="000000"/>
                <w:kern w:val="0"/>
                <w:szCs w:val="21"/>
              </w:rPr>
              <w:t>模块金针厚金区镀金50U；模块带LED指示功能，可以根据LED不同的颜色判定面板内模块、配线架模块和交换机的链接状况；后期维护时也可以直接根据LED不同颜色判定故障所在相对应的点位；屏蔽和非屏蔽通用。</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9</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理线架</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理线架</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10</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六类网线</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六类非屏蔽网线</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箱</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11</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六类网络模块</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180度六类非屏蔽智能模块                                                                                                                                    模块带LED指示功能，可以根据LED不同的颜色判定面板内模块、配线架模块和交换机的链接状况；后期维护时也可以直接根据LED不同颜色判定故障所在位置；</w:t>
            </w:r>
            <w:r>
              <w:rPr>
                <w:rFonts w:hint="eastAsia" w:ascii="宋体" w:hAnsi="宋体" w:cs="宋体"/>
                <w:color w:val="000000"/>
                <w:kern w:val="0"/>
                <w:szCs w:val="21"/>
              </w:rPr>
              <w:br w:type="textWrapping"/>
            </w:r>
            <w:r>
              <w:rPr>
                <w:rFonts w:hint="eastAsia" w:ascii="宋体" w:hAnsi="宋体" w:cs="宋体"/>
                <w:color w:val="000000"/>
                <w:kern w:val="0"/>
                <w:szCs w:val="21"/>
              </w:rPr>
              <w:t>接触针为磷青铜50um镀金层，打线柱100um镀镍层；</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12</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六类网络跳线</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Cs w:val="21"/>
              </w:rPr>
              <w:t>规格：23AWG六类非屏蔽低烟无卤双绞线</w:t>
            </w:r>
            <w:r>
              <w:rPr>
                <w:rFonts w:hint="eastAsia" w:ascii="宋体" w:hAnsi="宋体" w:cs="宋体"/>
                <w:color w:val="000000"/>
                <w:kern w:val="0"/>
                <w:szCs w:val="21"/>
              </w:rPr>
              <w:br w:type="textWrapping"/>
            </w:r>
            <w:r>
              <w:rPr>
                <w:rFonts w:hint="eastAsia" w:ascii="宋体" w:hAnsi="宋体" w:cs="宋体"/>
                <w:color w:val="000000"/>
                <w:kern w:val="0"/>
                <w:szCs w:val="21"/>
              </w:rPr>
              <w:t>无氧铜，填充物聚乙烯提供出色的十字隔离防串扰隔离技术从而保障良好的传输性能,外护套阻燃低烟无卤（LSZH）</w:t>
            </w:r>
            <w:r>
              <w:rPr>
                <w:rFonts w:hint="eastAsia" w:ascii="宋体" w:hAnsi="宋体" w:cs="宋体"/>
                <w:color w:val="000000"/>
                <w:kern w:val="0"/>
                <w:szCs w:val="21"/>
              </w:rPr>
              <w:br w:type="textWrapping"/>
            </w:r>
            <w:r>
              <w:rPr>
                <w:rFonts w:hint="eastAsia" w:ascii="宋体" w:hAnsi="宋体" w:cs="宋体"/>
                <w:color w:val="000000"/>
                <w:kern w:val="0"/>
                <w:szCs w:val="21"/>
              </w:rPr>
              <w:t>结构：导线直径0.565，外直径6.5±0.2mm，绝缘层聚乙烯平均厚度0.28，护套PVC平均厚度0.5±0.05mm；</w:t>
            </w:r>
            <w:r>
              <w:rPr>
                <w:rFonts w:ascii="宋体" w:hAnsi="宋体" w:cs="宋体"/>
                <w:kern w:val="0"/>
                <w:sz w:val="20"/>
              </w:rPr>
              <w:t xml:space="preserve"> </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r>
              <w:rPr>
                <w:rFonts w:ascii="宋体" w:hAnsi="宋体" w:cs="宋体"/>
                <w:kern w:val="0"/>
                <w:sz w:val="20"/>
              </w:rPr>
              <w:t>3</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单口网络面板</w:t>
            </w:r>
          </w:p>
        </w:tc>
        <w:tc>
          <w:tcPr>
            <w:tcW w:w="5165" w:type="dxa"/>
            <w:shd w:val="clear" w:color="000000" w:fill="FFFFFF"/>
            <w:vAlign w:val="cente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86型单口面板</w:t>
            </w:r>
            <w:r>
              <w:rPr>
                <w:rFonts w:hint="eastAsia" w:ascii="宋体" w:hAnsi="宋体" w:cs="宋体"/>
                <w:color w:val="000000"/>
                <w:kern w:val="0"/>
                <w:szCs w:val="21"/>
              </w:rPr>
              <w:br w:type="textWrapping"/>
            </w:r>
            <w:r>
              <w:rPr>
                <w:rFonts w:hint="eastAsia" w:ascii="宋体" w:hAnsi="宋体" w:cs="宋体"/>
                <w:color w:val="000000"/>
                <w:kern w:val="0"/>
                <w:szCs w:val="21"/>
              </w:rPr>
              <w:t>系列面板与英式标准尺寸兼容可以支持本系列所有信息模块；</w:t>
            </w:r>
            <w:r>
              <w:rPr>
                <w:rFonts w:hint="eastAsia" w:ascii="宋体" w:hAnsi="宋体" w:cs="宋体"/>
                <w:color w:val="000000"/>
                <w:kern w:val="0"/>
                <w:szCs w:val="21"/>
              </w:rPr>
              <w:br w:type="textWrapping"/>
            </w:r>
            <w:r>
              <w:rPr>
                <w:rFonts w:hint="eastAsia" w:ascii="宋体" w:hAnsi="宋体" w:cs="宋体"/>
                <w:color w:val="000000"/>
                <w:kern w:val="0"/>
                <w:szCs w:val="21"/>
              </w:rPr>
              <w:t>螺钉内置方式面板、要求提供可更换的透明标签夹标示，前端半透明式防尘门设计,前端提供可供自由更换的网络和语音标识牌；</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个</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r>
              <w:rPr>
                <w:rFonts w:ascii="宋体" w:hAnsi="宋体" w:cs="宋体"/>
                <w:kern w:val="0"/>
                <w:sz w:val="20"/>
              </w:rPr>
              <w:t>4</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辅助材料</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胶布，水晶头，扎带，螺丝，插板等</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套</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机房工程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机房装修</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防静电地板,刷墙壁,防火门窗</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平米</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ascii="宋体" w:hAnsi="宋体" w:cs="宋体"/>
                <w:kern w:val="0"/>
                <w:sz w:val="20"/>
              </w:rPr>
              <w:t>2</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系统集成</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系统集成</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套</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16" w:type="dxa"/>
            <w:gridSpan w:val="5"/>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无线AP（A类）</w:t>
            </w:r>
          </w:p>
        </w:tc>
        <w:tc>
          <w:tcPr>
            <w:tcW w:w="5165" w:type="dxa"/>
            <w:shd w:val="clear" w:color="000000" w:fill="FFFFFF"/>
            <w:vAlign w:val="center"/>
          </w:tcPr>
          <w:p>
            <w:pPr>
              <w:widowControl/>
              <w:jc w:val="left"/>
              <w:rPr>
                <w:rFonts w:ascii="宋体" w:hAnsi="宋体" w:cs="宋体"/>
                <w:szCs w:val="21"/>
              </w:rPr>
            </w:pPr>
            <w:r>
              <w:rPr>
                <w:rFonts w:hint="eastAsia" w:ascii="宋体" w:hAnsi="宋体" w:cs="宋体"/>
                <w:szCs w:val="21"/>
              </w:rPr>
              <w:t>▲802.11标准：同时支持</w:t>
            </w:r>
            <w:r>
              <w:rPr>
                <w:rFonts w:ascii="宋体" w:hAnsi="宋体" w:cs="宋体"/>
                <w:szCs w:val="21"/>
              </w:rPr>
              <w:t>802.11a/n/ac和802.11b/g/n工作</w:t>
            </w:r>
            <w:r>
              <w:rPr>
                <w:rFonts w:hint="eastAsia" w:ascii="宋体" w:hAnsi="宋体" w:cs="宋体"/>
                <w:szCs w:val="21"/>
              </w:rPr>
              <w:t>，802.11ac/n/a : 5.725GHz-5.850GHz ; 5.15~5.35GHz (中国)，802.11b/g/n : 2.4GHz-2.483GHz (中国), 2.4GHz/5GHz双频段同时工作，以上工作频段要求与无线型号核准证上一致，</w:t>
            </w:r>
          </w:p>
          <w:p>
            <w:pPr>
              <w:widowControl/>
              <w:jc w:val="left"/>
              <w:rPr>
                <w:rFonts w:ascii="宋体" w:hAnsi="宋体" w:cs="宋体"/>
                <w:szCs w:val="21"/>
              </w:rPr>
            </w:pPr>
            <w:r>
              <w:rPr>
                <w:rFonts w:hint="eastAsia" w:ascii="宋体" w:hAnsi="宋体" w:cs="宋体"/>
                <w:szCs w:val="21"/>
              </w:rPr>
              <w:t>工作模式：支持AP零配置上线，由无线控制器下发配置，</w:t>
            </w:r>
          </w:p>
          <w:p>
            <w:pPr>
              <w:widowControl/>
              <w:jc w:val="left"/>
              <w:rPr>
                <w:rFonts w:ascii="宋体" w:hAnsi="宋体" w:cs="宋体"/>
                <w:szCs w:val="21"/>
              </w:rPr>
            </w:pPr>
            <w:r>
              <w:rPr>
                <w:rFonts w:hint="eastAsia" w:ascii="宋体" w:hAnsi="宋体" w:cs="宋体"/>
                <w:szCs w:val="21"/>
              </w:rPr>
              <w:t>用户管理能力：支持最大接入用户数≥300</w:t>
            </w:r>
            <w:r>
              <w:rPr>
                <w:rFonts w:ascii="宋体" w:hAnsi="宋体" w:cs="宋体"/>
                <w:szCs w:val="21"/>
              </w:rPr>
              <w:t>个</w:t>
            </w:r>
            <w:r>
              <w:rPr>
                <w:rFonts w:hint="eastAsia" w:ascii="宋体" w:hAnsi="宋体" w:cs="宋体"/>
                <w:szCs w:val="21"/>
              </w:rPr>
              <w:t>，支持基于SSID、用户组的接入控制和带宽管理， ACL条目数≥1K，</w:t>
            </w:r>
          </w:p>
          <w:p>
            <w:pPr>
              <w:widowControl/>
              <w:jc w:val="left"/>
              <w:rPr>
                <w:rFonts w:ascii="宋体" w:hAnsi="宋体" w:cs="宋体"/>
                <w:szCs w:val="21"/>
              </w:rPr>
            </w:pPr>
            <w:r>
              <w:rPr>
                <w:rFonts w:hint="eastAsia" w:ascii="宋体" w:hAnsi="宋体" w:cs="宋体"/>
                <w:szCs w:val="21"/>
              </w:rPr>
              <w:t>射频：</w:t>
            </w:r>
          </w:p>
          <w:p>
            <w:pPr>
              <w:widowControl/>
              <w:jc w:val="left"/>
              <w:rPr>
                <w:rFonts w:ascii="宋体" w:hAnsi="宋体" w:cs="宋体"/>
                <w:szCs w:val="21"/>
              </w:rPr>
            </w:pPr>
            <w:r>
              <w:rPr>
                <w:rFonts w:hint="eastAsia" w:ascii="宋体" w:hAnsi="宋体" w:cs="宋体"/>
                <w:szCs w:val="21"/>
              </w:rPr>
              <w:t>▲支持</w:t>
            </w:r>
            <w:r>
              <w:rPr>
                <w:rFonts w:ascii="宋体" w:hAnsi="宋体" w:cs="宋体"/>
                <w:szCs w:val="21"/>
              </w:rPr>
              <w:t>MU-MIMO，4空间流，整机速率≥2.5</w:t>
            </w:r>
            <w:r>
              <w:rPr>
                <w:rFonts w:hint="eastAsia" w:ascii="宋体" w:hAnsi="宋体" w:cs="宋体"/>
                <w:szCs w:val="21"/>
              </w:rPr>
              <w:t>2</w:t>
            </w:r>
            <w:r>
              <w:rPr>
                <w:rFonts w:ascii="宋体" w:hAnsi="宋体" w:cs="宋体"/>
                <w:szCs w:val="21"/>
              </w:rPr>
              <w:t>Gbps</w:t>
            </w:r>
            <w:r>
              <w:rPr>
                <w:rFonts w:hint="eastAsia" w:ascii="宋体" w:hAnsi="宋体" w:cs="宋体"/>
                <w:szCs w:val="21"/>
              </w:rPr>
              <w:t>，支持</w:t>
            </w:r>
            <w:r>
              <w:rPr>
                <w:rFonts w:ascii="宋体" w:hAnsi="宋体" w:cs="宋体"/>
                <w:szCs w:val="21"/>
              </w:rPr>
              <w:t>SU-MIMO/MU-MIMO模式</w:t>
            </w:r>
            <w:r>
              <w:rPr>
                <w:rFonts w:hint="eastAsia" w:ascii="宋体" w:hAnsi="宋体" w:cs="宋体"/>
                <w:szCs w:val="21"/>
              </w:rPr>
              <w:t>，支持802.11</w:t>
            </w:r>
            <w:r>
              <w:rPr>
                <w:rFonts w:ascii="宋体" w:hAnsi="宋体" w:cs="宋体"/>
                <w:szCs w:val="21"/>
              </w:rPr>
              <w:t>ac wave2</w:t>
            </w: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接口：</w:t>
            </w:r>
          </w:p>
          <w:p>
            <w:pPr>
              <w:widowControl/>
              <w:jc w:val="left"/>
              <w:rPr>
                <w:rFonts w:ascii="宋体" w:hAnsi="宋体" w:cs="宋体"/>
                <w:szCs w:val="21"/>
              </w:rPr>
            </w:pPr>
            <w:r>
              <w:rPr>
                <w:rFonts w:hint="eastAsia" w:ascii="宋体" w:hAnsi="宋体" w:cs="宋体"/>
                <w:szCs w:val="21"/>
              </w:rPr>
              <w:t>▲≥</w:t>
            </w:r>
            <w:r>
              <w:rPr>
                <w:rFonts w:ascii="宋体" w:hAnsi="宋体" w:cs="宋体"/>
                <w:szCs w:val="21"/>
              </w:rPr>
              <w:t>2个10/100/1000Mbps(RJ45)</w:t>
            </w: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天线：内置全向天线，发射功率≥20dBm，支持按1dB步长调整发射功率，</w:t>
            </w:r>
          </w:p>
          <w:p>
            <w:pPr>
              <w:widowControl/>
              <w:jc w:val="left"/>
              <w:rPr>
                <w:rFonts w:ascii="宋体" w:hAnsi="宋体" w:cs="宋体"/>
                <w:szCs w:val="21"/>
              </w:rPr>
            </w:pPr>
            <w:r>
              <w:rPr>
                <w:rFonts w:hint="eastAsia" w:ascii="宋体" w:hAnsi="宋体" w:cs="宋体"/>
                <w:szCs w:val="21"/>
              </w:rPr>
              <w:t>▲安全与认证：支持MAC认证、Portal认证、802.1X认证、PSK认证模式 ，并可支持MAC + Portal混合认证，支持无线入侵检测/防御系统技术（WIDS/WIPS），支持本地转发安全模式， 即AP在本地转发时可支持DHCP Snooping, DAI（Dynamic ARP Inspection）, IPSG（IP Source Guard）功能，以防范DHCP Server私设攻击，ARP仿冒攻击、源IP仿冒攻击，支持64、128位WEP加密，WPA，802.11i和WAP，</w:t>
            </w:r>
          </w:p>
          <w:p>
            <w:pPr>
              <w:widowControl/>
              <w:jc w:val="left"/>
              <w:rPr>
                <w:rFonts w:ascii="宋体" w:hAnsi="宋体" w:cs="宋体"/>
                <w:szCs w:val="21"/>
              </w:rPr>
            </w:pPr>
            <w:r>
              <w:rPr>
                <w:rFonts w:hint="eastAsia" w:ascii="宋体" w:hAnsi="宋体" w:cs="宋体"/>
                <w:szCs w:val="21"/>
              </w:rPr>
              <w:t>负载均衡：支持基于频段的负载均衡，2.4GHz频段与5GHz频段均衡接入，并且支持5GHz优先接入，支持基于用户和流量的负载均衡，</w:t>
            </w:r>
          </w:p>
          <w:p>
            <w:pPr>
              <w:widowControl/>
              <w:jc w:val="left"/>
              <w:rPr>
                <w:rFonts w:ascii="宋体" w:hAnsi="宋体" w:cs="宋体"/>
                <w:szCs w:val="21"/>
              </w:rPr>
            </w:pPr>
            <w:r>
              <w:rPr>
                <w:rFonts w:hint="eastAsia" w:ascii="宋体" w:hAnsi="宋体" w:cs="宋体"/>
                <w:szCs w:val="21"/>
              </w:rPr>
              <w:t>抗干扰技术：支持802.11h 动态频率选择(DFS)，可自动避开雷达信道以避免干扰，支持逐包功率控制，即在确保报文能成功传输的前提下动态调节AP设备对各个用户的发射功率，以达到减少能耗和干扰的作用，支持频谱分析功能，可对蓝牙、微波炉、无绳电话、Zigbee、Game Controller、2.4G/5G无线影音、婴儿监护器等干扰源进行识别；并可与网管系统配合，对干扰源进行定位和频谱显示，</w:t>
            </w:r>
          </w:p>
          <w:p>
            <w:pPr>
              <w:widowControl/>
              <w:jc w:val="left"/>
              <w:rPr>
                <w:rFonts w:ascii="宋体" w:hAnsi="宋体" w:cs="宋体"/>
                <w:szCs w:val="21"/>
              </w:rPr>
            </w:pPr>
            <w:r>
              <w:rPr>
                <w:rFonts w:hint="eastAsia" w:ascii="宋体" w:hAnsi="宋体" w:cs="宋体"/>
                <w:szCs w:val="21"/>
              </w:rPr>
              <w:t>智能漫游：支持802.11k、802.11v协议的智能漫游，保证终端在AP之间良好漫游切换，</w:t>
            </w:r>
          </w:p>
          <w:p>
            <w:pPr>
              <w:widowControl/>
              <w:jc w:val="left"/>
              <w:rPr>
                <w:rFonts w:ascii="宋体" w:hAnsi="宋体" w:cs="宋体"/>
                <w:szCs w:val="21"/>
              </w:rPr>
            </w:pPr>
            <w:r>
              <w:rPr>
                <w:rFonts w:hint="eastAsia" w:ascii="宋体" w:hAnsi="宋体" w:cs="宋体"/>
                <w:szCs w:val="21"/>
              </w:rPr>
              <w:t>信号稳定技术：支持波束成形技术（Beamforming），支持空时分组码(STBC)、低密度奇偶校验编码(LDPC)、最大似然检测（MLD）信号增强技术，</w:t>
            </w:r>
          </w:p>
          <w:p>
            <w:pPr>
              <w:widowControl/>
              <w:jc w:val="left"/>
              <w:rPr>
                <w:rFonts w:ascii="宋体" w:hAnsi="宋体" w:cs="宋体"/>
                <w:szCs w:val="21"/>
              </w:rPr>
            </w:pPr>
            <w:r>
              <w:rPr>
                <w:rFonts w:hint="eastAsia" w:ascii="宋体" w:hAnsi="宋体" w:cs="宋体"/>
                <w:szCs w:val="21"/>
              </w:rPr>
              <w:t>供电：支持本地DC电源供电和PoE供电两种供电模式，</w:t>
            </w:r>
          </w:p>
          <w:p>
            <w:pPr>
              <w:widowControl/>
              <w:jc w:val="left"/>
              <w:rPr>
                <w:rFonts w:ascii="宋体" w:hAnsi="宋体" w:cs="宋体"/>
                <w:szCs w:val="21"/>
              </w:rPr>
            </w:pPr>
            <w:r>
              <w:rPr>
                <w:rFonts w:hint="eastAsia" w:ascii="宋体" w:hAnsi="宋体" w:cs="宋体"/>
                <w:szCs w:val="21"/>
              </w:rPr>
              <w:t>▲兼容性要求：为保证设备之间良好兼容性，要求与教育局AC对接与统一管理。</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color w:val="000000"/>
                <w:kern w:val="0"/>
                <w:sz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24口千兆POE交换机</w:t>
            </w:r>
          </w:p>
        </w:tc>
        <w:tc>
          <w:tcPr>
            <w:tcW w:w="5165" w:type="dxa"/>
            <w:shd w:val="clear" w:color="000000" w:fill="FFFFFF"/>
            <w:vAlign w:val="center"/>
          </w:tcPr>
          <w:p>
            <w:pPr>
              <w:widowControl/>
              <w:jc w:val="left"/>
              <w:rPr>
                <w:rFonts w:ascii="宋体" w:hAnsi="宋体"/>
                <w:szCs w:val="21"/>
              </w:rPr>
            </w:pPr>
            <w:r>
              <w:rPr>
                <w:rFonts w:hint="eastAsia" w:ascii="宋体" w:hAnsi="宋体"/>
                <w:szCs w:val="21"/>
              </w:rPr>
              <w:t>▲性能要求：</w:t>
            </w:r>
            <w:r>
              <w:rPr>
                <w:rFonts w:hint="eastAsia" w:ascii="宋体" w:hAnsi="宋体"/>
                <w:kern w:val="0"/>
                <w:szCs w:val="21"/>
              </w:rPr>
              <w:t>支持POE/POE+供电，</w:t>
            </w:r>
            <w:r>
              <w:rPr>
                <w:rFonts w:hint="eastAsia" w:ascii="宋体" w:hAnsi="宋体"/>
                <w:szCs w:val="21"/>
                <w:lang w:val="pt-BR"/>
              </w:rPr>
              <w:t>交换容量≥</w:t>
            </w:r>
            <w:r>
              <w:rPr>
                <w:rFonts w:hint="eastAsia" w:ascii="宋体" w:hAnsi="宋体"/>
                <w:szCs w:val="21"/>
              </w:rPr>
              <w:t>256Gbps，包转发率≥50Mpps</w:t>
            </w:r>
          </w:p>
          <w:p>
            <w:pPr>
              <w:widowControl/>
              <w:jc w:val="left"/>
              <w:rPr>
                <w:rFonts w:ascii="宋体" w:hAnsi="宋体"/>
                <w:szCs w:val="21"/>
              </w:rPr>
            </w:pPr>
            <w:r>
              <w:rPr>
                <w:rFonts w:hint="eastAsia" w:ascii="宋体" w:hAnsi="宋体"/>
                <w:szCs w:val="21"/>
              </w:rPr>
              <w:t>▲接口类型：可用千兆接口数量</w:t>
            </w:r>
            <w:r>
              <w:rPr>
                <w:rFonts w:hint="eastAsia" w:ascii="宋体" w:hAnsi="宋体"/>
                <w:szCs w:val="21"/>
                <w:lang w:val="pt-BR"/>
              </w:rPr>
              <w:t>≥</w:t>
            </w:r>
            <w:r>
              <w:rPr>
                <w:rFonts w:hint="eastAsia" w:ascii="宋体" w:hAnsi="宋体"/>
                <w:szCs w:val="21"/>
              </w:rPr>
              <w:t>24，千兆光口数≥4，</w:t>
            </w:r>
          </w:p>
          <w:p>
            <w:pPr>
              <w:widowControl/>
              <w:jc w:val="left"/>
              <w:rPr>
                <w:rFonts w:ascii="宋体" w:hAnsi="宋体"/>
                <w:szCs w:val="21"/>
              </w:rPr>
            </w:pPr>
            <w:r>
              <w:rPr>
                <w:rFonts w:hint="eastAsia" w:ascii="宋体" w:hAnsi="宋体"/>
                <w:szCs w:val="21"/>
              </w:rPr>
              <w:t>MAC：</w:t>
            </w:r>
            <w:r>
              <w:rPr>
                <w:rFonts w:hint="eastAsia" w:ascii="宋体" w:hAnsi="宋体"/>
                <w:szCs w:val="21"/>
                <w:lang w:val="pt-BR"/>
              </w:rPr>
              <w:t>≥</w:t>
            </w:r>
            <w:r>
              <w:rPr>
                <w:rFonts w:hint="eastAsia" w:ascii="宋体" w:hAnsi="宋体"/>
                <w:szCs w:val="21"/>
              </w:rPr>
              <w:t>8K</w:t>
            </w:r>
          </w:p>
          <w:p>
            <w:pPr>
              <w:rPr>
                <w:rFonts w:ascii="宋体" w:hAnsi="宋体"/>
                <w:szCs w:val="21"/>
              </w:rPr>
            </w:pPr>
            <w:r>
              <w:rPr>
                <w:rFonts w:hint="eastAsia" w:ascii="宋体" w:hAnsi="宋体"/>
                <w:szCs w:val="21"/>
              </w:rPr>
              <w:t>VLAN：支持基于端口的VLAN</w:t>
            </w:r>
          </w:p>
          <w:p>
            <w:pPr>
              <w:rPr>
                <w:rFonts w:ascii="宋体" w:hAnsi="宋体"/>
                <w:szCs w:val="21"/>
              </w:rPr>
            </w:pPr>
            <w:r>
              <w:rPr>
                <w:rFonts w:hint="eastAsia" w:ascii="宋体" w:hAnsi="宋体"/>
                <w:szCs w:val="21"/>
              </w:rPr>
              <w:t>支持基于MAC的VLAN</w:t>
            </w:r>
          </w:p>
          <w:p>
            <w:pPr>
              <w:rPr>
                <w:rFonts w:ascii="宋体" w:hAnsi="宋体"/>
                <w:szCs w:val="21"/>
              </w:rPr>
            </w:pPr>
            <w:r>
              <w:rPr>
                <w:rFonts w:hint="eastAsia" w:ascii="宋体" w:hAnsi="宋体"/>
                <w:szCs w:val="21"/>
              </w:rPr>
              <w:t>支持基于协议VLAN</w:t>
            </w:r>
          </w:p>
          <w:p>
            <w:pPr>
              <w:widowControl/>
              <w:jc w:val="left"/>
              <w:rPr>
                <w:rFonts w:ascii="宋体" w:hAnsi="宋体"/>
                <w:szCs w:val="21"/>
              </w:rPr>
            </w:pPr>
            <w:r>
              <w:rPr>
                <w:rFonts w:hint="eastAsia" w:ascii="宋体" w:hAnsi="宋体"/>
                <w:szCs w:val="21"/>
              </w:rPr>
              <w:t>支持基于VLAN端口隔离</w:t>
            </w:r>
          </w:p>
          <w:p>
            <w:pPr>
              <w:widowControl/>
              <w:jc w:val="left"/>
              <w:rPr>
                <w:rFonts w:ascii="宋体" w:hAnsi="宋体"/>
                <w:szCs w:val="21"/>
              </w:rPr>
            </w:pPr>
            <w:r>
              <w:rPr>
                <w:rFonts w:hint="eastAsia" w:ascii="宋体" w:hAnsi="宋体"/>
                <w:szCs w:val="21"/>
              </w:rPr>
              <w:t>支持QinQ、灵活QinQ</w:t>
            </w:r>
          </w:p>
          <w:p>
            <w:pPr>
              <w:widowControl/>
              <w:jc w:val="left"/>
              <w:rPr>
                <w:rFonts w:ascii="宋体" w:hAnsi="宋体"/>
                <w:szCs w:val="21"/>
              </w:rPr>
            </w:pPr>
            <w:r>
              <w:rPr>
                <w:rFonts w:hint="eastAsia" w:ascii="宋体" w:hAnsi="宋体"/>
                <w:szCs w:val="21"/>
              </w:rPr>
              <w:t>最大VLAN数(不是VLAN ID)</w:t>
            </w:r>
            <w:r>
              <w:rPr>
                <w:rFonts w:hint="eastAsia" w:ascii="宋体" w:hAnsi="宋体"/>
                <w:szCs w:val="21"/>
                <w:lang w:val="pt-BR"/>
              </w:rPr>
              <w:t xml:space="preserve"> ≥</w:t>
            </w:r>
            <w:r>
              <w:rPr>
                <w:rFonts w:hint="eastAsia" w:ascii="宋体" w:hAnsi="宋体"/>
                <w:szCs w:val="21"/>
              </w:rPr>
              <w:t>4000，</w:t>
            </w:r>
          </w:p>
          <w:p>
            <w:pPr>
              <w:widowControl/>
              <w:jc w:val="left"/>
              <w:rPr>
                <w:rFonts w:ascii="宋体" w:hAnsi="宋体"/>
                <w:szCs w:val="21"/>
              </w:rPr>
            </w:pPr>
            <w:r>
              <w:rPr>
                <w:rFonts w:hint="eastAsia" w:ascii="宋体" w:hAnsi="宋体"/>
                <w:szCs w:val="21"/>
              </w:rPr>
              <w:t>镜像功能：支持端口镜像、流镜像，</w:t>
            </w:r>
          </w:p>
          <w:p>
            <w:pPr>
              <w:widowControl/>
              <w:jc w:val="left"/>
              <w:rPr>
                <w:rFonts w:ascii="宋体" w:hAnsi="宋体"/>
                <w:szCs w:val="21"/>
              </w:rPr>
            </w:pPr>
            <w:r>
              <w:rPr>
                <w:rFonts w:hint="eastAsia" w:ascii="宋体" w:hAnsi="宋体"/>
                <w:szCs w:val="21"/>
              </w:rPr>
              <w:t>QoS：支持双向端口限速 、流限速，限速粒度&lt;=16kbps，支持SP、WRR、SP+WRR调度方式，每端口支持8个优先级队列，</w:t>
            </w:r>
          </w:p>
          <w:p>
            <w:pPr>
              <w:widowControl/>
              <w:jc w:val="left"/>
              <w:rPr>
                <w:rFonts w:ascii="宋体" w:hAnsi="宋体"/>
                <w:szCs w:val="21"/>
              </w:rPr>
            </w:pPr>
            <w:r>
              <w:rPr>
                <w:rFonts w:hint="eastAsia" w:ascii="宋体" w:hAnsi="宋体"/>
                <w:szCs w:val="21"/>
              </w:rPr>
              <w:t>访问控制策略：支持基于第二层、第三层和第四层的ACL；支持基于端口和VLAN下发 ACL；支持IPv6 ACL功能；支持802.1x认证，支持集中式MAC地址认证；</w:t>
            </w:r>
          </w:p>
          <w:p>
            <w:pPr>
              <w:widowControl/>
              <w:jc w:val="left"/>
              <w:rPr>
                <w:rFonts w:ascii="宋体" w:hAnsi="宋体"/>
                <w:szCs w:val="21"/>
              </w:rPr>
            </w:pPr>
            <w:r>
              <w:rPr>
                <w:rFonts w:hint="eastAsia" w:ascii="宋体" w:hAnsi="宋体"/>
                <w:szCs w:val="21"/>
              </w:rPr>
              <w:t>▲路由功能：支持IPv4静态路由、RIP v1/v2，OSPF，</w:t>
            </w:r>
          </w:p>
          <w:p>
            <w:pPr>
              <w:widowControl/>
              <w:jc w:val="left"/>
              <w:rPr>
                <w:rFonts w:ascii="宋体" w:hAnsi="宋体"/>
                <w:szCs w:val="21"/>
              </w:rPr>
            </w:pPr>
            <w:r>
              <w:rPr>
                <w:rFonts w:hint="eastAsia" w:ascii="宋体" w:hAnsi="宋体"/>
                <w:szCs w:val="21"/>
              </w:rPr>
              <w:t>虚拟化：支持纵向虚拟化，</w:t>
            </w:r>
          </w:p>
          <w:p>
            <w:pPr>
              <w:widowControl/>
              <w:jc w:val="left"/>
              <w:rPr>
                <w:rFonts w:ascii="宋体" w:hAnsi="宋体"/>
                <w:szCs w:val="21"/>
              </w:rPr>
            </w:pPr>
            <w:r>
              <w:rPr>
                <w:rFonts w:hint="eastAsia" w:ascii="宋体" w:hAnsi="宋体"/>
                <w:szCs w:val="21"/>
              </w:rPr>
              <w:t>安全特性：支持IP+MAC+PORT的多元组绑定；支持DHCP Snooping，防止欺骗的DHCP服务器；支持ARP检测来抵御ARP欺骗攻击；支持MAC地址学习数目限制，</w:t>
            </w:r>
          </w:p>
          <w:p>
            <w:pPr>
              <w:widowControl/>
              <w:jc w:val="left"/>
              <w:rPr>
                <w:rFonts w:ascii="宋体" w:hAnsi="宋体"/>
                <w:szCs w:val="21"/>
              </w:rPr>
            </w:pPr>
            <w:r>
              <w:rPr>
                <w:rFonts w:hint="eastAsia" w:ascii="宋体" w:hAnsi="宋体"/>
                <w:szCs w:val="21"/>
              </w:rPr>
              <w:t>管理和维护：支持SNMP V1/V2/V3、RMON、SSHV2，</w:t>
            </w:r>
          </w:p>
          <w:p>
            <w:pPr>
              <w:widowControl/>
              <w:jc w:val="left"/>
              <w:rPr>
                <w:rFonts w:ascii="宋体" w:hAnsi="宋体"/>
                <w:szCs w:val="21"/>
              </w:rPr>
            </w:pPr>
            <w:r>
              <w:rPr>
                <w:rFonts w:hint="eastAsia" w:ascii="宋体" w:hAnsi="宋体"/>
                <w:szCs w:val="21"/>
              </w:rPr>
              <w:t>▲支持通过命令行、Web、中文图形化配置软件等方式进行配置和管理。支持IPv6 host，满足IPv6的管理和平滑升级，</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color w:val="000000"/>
                <w:kern w:val="0"/>
                <w:sz w:val="20"/>
              </w:rPr>
              <w:t>台</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优质阻燃PVC25穿线管（或线槽）</w:t>
            </w:r>
          </w:p>
        </w:tc>
        <w:tc>
          <w:tcPr>
            <w:tcW w:w="5165" w:type="dxa"/>
            <w:shd w:val="clear" w:color="000000" w:fill="FFFFFF"/>
            <w:vAlign w:val="center"/>
          </w:tcPr>
          <w:p>
            <w:pPr>
              <w:widowControl/>
              <w:jc w:val="left"/>
              <w:rPr>
                <w:rFonts w:ascii="宋体" w:hAnsi="宋体" w:cs="宋体"/>
                <w:kern w:val="0"/>
                <w:sz w:val="20"/>
                <w:highlight w:val="yellow"/>
              </w:rPr>
            </w:pPr>
            <w:r>
              <w:rPr>
                <w:rFonts w:hint="eastAsia" w:ascii="宋体" w:hAnsi="宋体" w:cs="宋体"/>
                <w:color w:val="000000"/>
                <w:kern w:val="0"/>
                <w:sz w:val="20"/>
              </w:rPr>
              <w:t>优质阻燃PVC25穿线管（或线槽）</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米</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r>
              <w:rPr>
                <w:rFonts w:ascii="宋体" w:hAnsi="宋体" w:cs="宋体"/>
                <w:kern w:val="0"/>
                <w:sz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4</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六类网线</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六类非屏蔽网线</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箱</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p>
          <w:p>
            <w:pPr>
              <w:widowControl/>
              <w:jc w:val="center"/>
              <w:rPr>
                <w:rFonts w:ascii="宋体" w:hAnsi="宋体" w:cs="宋体"/>
                <w:kern w:val="0"/>
                <w:sz w:val="20"/>
              </w:rPr>
            </w:pPr>
            <w:r>
              <w:rPr>
                <w:rFonts w:hint="eastAsia" w:ascii="宋体" w:hAnsi="宋体" w:cs="宋体"/>
                <w:kern w:val="0"/>
                <w:sz w:val="20"/>
              </w:rPr>
              <w:t>5</w:t>
            </w:r>
          </w:p>
          <w:p>
            <w:pPr>
              <w:widowControl/>
              <w:jc w:val="center"/>
              <w:rPr>
                <w:rFonts w:ascii="宋体" w:hAnsi="宋体" w:cs="宋体"/>
                <w:kern w:val="0"/>
                <w:sz w:val="20"/>
              </w:rPr>
            </w:pP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六类水晶头</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六类水晶头</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盒</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6</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工程附件</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胶布，水晶头，扎带，螺丝，插板等</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套</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96"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7</w:t>
            </w:r>
          </w:p>
        </w:tc>
        <w:tc>
          <w:tcPr>
            <w:tcW w:w="1275" w:type="dxa"/>
            <w:shd w:val="clear" w:color="000000" w:fill="FFFFFF"/>
            <w:vAlign w:val="center"/>
          </w:tcPr>
          <w:p>
            <w:pPr>
              <w:widowControl/>
              <w:jc w:val="left"/>
              <w:rPr>
                <w:rFonts w:ascii="宋体" w:hAnsi="宋体" w:cs="宋体"/>
                <w:kern w:val="0"/>
                <w:sz w:val="20"/>
              </w:rPr>
            </w:pPr>
            <w:r>
              <w:rPr>
                <w:rFonts w:hint="eastAsia" w:ascii="宋体" w:hAnsi="宋体" w:cs="宋体"/>
                <w:color w:val="000000"/>
                <w:kern w:val="0"/>
                <w:sz w:val="20"/>
              </w:rPr>
              <w:t>施工费</w:t>
            </w:r>
          </w:p>
        </w:tc>
        <w:tc>
          <w:tcPr>
            <w:tcW w:w="5165" w:type="dxa"/>
            <w:shd w:val="clear" w:color="000000" w:fill="FFFFFF"/>
            <w:vAlign w:val="center"/>
          </w:tcPr>
          <w:p>
            <w:pPr>
              <w:widowControl/>
              <w:jc w:val="left"/>
              <w:rPr>
                <w:rFonts w:ascii="宋体" w:hAnsi="宋体" w:cs="宋体"/>
                <w:kern w:val="0"/>
                <w:sz w:val="20"/>
              </w:rPr>
            </w:pPr>
            <w:r>
              <w:rPr>
                <w:rFonts w:hint="eastAsia" w:ascii="宋体" w:hAnsi="宋体" w:cs="宋体"/>
                <w:kern w:val="0"/>
                <w:sz w:val="20"/>
              </w:rPr>
              <w:t>施工费</w:t>
            </w:r>
          </w:p>
        </w:tc>
        <w:tc>
          <w:tcPr>
            <w:tcW w:w="75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批</w:t>
            </w:r>
          </w:p>
        </w:tc>
        <w:tc>
          <w:tcPr>
            <w:tcW w:w="1230" w:type="dxa"/>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w:t>
            </w:r>
            <w:r>
              <w:rPr>
                <w:rFonts w:ascii="宋体" w:hAnsi="宋体" w:cs="宋体"/>
                <w:kern w:val="0"/>
                <w:sz w:val="20"/>
              </w:rPr>
              <w:t>25</w:t>
            </w:r>
          </w:p>
        </w:tc>
      </w:tr>
    </w:tbl>
    <w:p>
      <w:pPr>
        <w:rPr>
          <w:rFonts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hint="eastAsia" w:ascii="宋体" w:hAnsi="宋体"/>
          <w:b/>
          <w:bCs/>
          <w:sz w:val="32"/>
          <w:szCs w:val="32"/>
        </w:rPr>
      </w:pPr>
    </w:p>
    <w:p>
      <w:pPr>
        <w:spacing w:line="360" w:lineRule="auto"/>
        <w:ind w:firstLine="2570" w:firstLineChars="800"/>
        <w:rPr>
          <w:rFonts w:ascii="宋体"/>
          <w:b/>
          <w:bCs/>
          <w:sz w:val="32"/>
          <w:szCs w:val="32"/>
        </w:rPr>
      </w:pPr>
      <w:r>
        <w:rPr>
          <w:rFonts w:hint="eastAsia" w:ascii="宋体" w:hAnsi="宋体"/>
          <w:b/>
          <w:bCs/>
          <w:sz w:val="32"/>
          <w:szCs w:val="32"/>
        </w:rPr>
        <w:t>第四章</w:t>
      </w:r>
      <w:r>
        <w:rPr>
          <w:rFonts w:ascii="宋体" w:hAnsi="宋体"/>
          <w:b/>
          <w:bCs/>
          <w:sz w:val="32"/>
          <w:szCs w:val="32"/>
        </w:rPr>
        <w:t xml:space="preserve">   </w:t>
      </w:r>
      <w:r>
        <w:rPr>
          <w:rFonts w:hint="eastAsia" w:ascii="宋体" w:hAnsi="宋体"/>
          <w:b/>
          <w:bCs/>
          <w:sz w:val="32"/>
          <w:szCs w:val="32"/>
        </w:rPr>
        <w:t>谈判程序</w:t>
      </w:r>
    </w:p>
    <w:p>
      <w:pPr>
        <w:spacing w:line="360" w:lineRule="auto"/>
        <w:ind w:firstLine="479" w:firstLineChars="199"/>
        <w:rPr>
          <w:rFonts w:ascii="宋体" w:cs="宋体"/>
          <w:b/>
          <w:bCs/>
          <w:sz w:val="24"/>
        </w:rPr>
      </w:pPr>
      <w:r>
        <w:rPr>
          <w:rFonts w:hint="eastAsia" w:ascii="宋体" w:hAnsi="宋体" w:cs="宋体"/>
          <w:b/>
          <w:bCs/>
          <w:sz w:val="24"/>
        </w:rPr>
        <w:t>一、评审小组组成</w:t>
      </w:r>
    </w:p>
    <w:p>
      <w:pPr>
        <w:autoSpaceDE w:val="0"/>
        <w:autoSpaceDN w:val="0"/>
        <w:adjustRightInd w:val="0"/>
        <w:snapToGrid w:val="0"/>
        <w:spacing w:line="360" w:lineRule="auto"/>
        <w:ind w:firstLine="480" w:firstLineChars="200"/>
        <w:rPr>
          <w:rFonts w:ascii="宋体"/>
          <w:bCs/>
          <w:sz w:val="24"/>
          <w:szCs w:val="24"/>
        </w:rPr>
      </w:pPr>
      <w:r>
        <w:rPr>
          <w:rFonts w:hint="eastAsia" w:ascii="宋体" w:hAnsi="宋体"/>
          <w:color w:val="auto"/>
          <w:sz w:val="24"/>
          <w:szCs w:val="24"/>
        </w:rPr>
        <w:t>评审小组由3人组成，从</w:t>
      </w:r>
      <w:r>
        <w:rPr>
          <w:rFonts w:hint="eastAsia" w:ascii="宋体" w:hAnsi="宋体"/>
          <w:color w:val="auto"/>
          <w:sz w:val="24"/>
          <w:szCs w:val="24"/>
          <w:lang w:eastAsia="zh-CN"/>
        </w:rPr>
        <w:t>政府采购</w:t>
      </w:r>
      <w:r>
        <w:rPr>
          <w:rFonts w:hint="eastAsia" w:ascii="宋体" w:hAnsi="宋体"/>
          <w:color w:val="auto"/>
          <w:sz w:val="24"/>
          <w:szCs w:val="24"/>
        </w:rPr>
        <w:t>专家库里</w:t>
      </w:r>
      <w:r>
        <w:rPr>
          <w:rFonts w:hint="eastAsia" w:ascii="宋体" w:hAnsi="宋体"/>
          <w:color w:val="auto"/>
          <w:sz w:val="24"/>
          <w:szCs w:val="24"/>
          <w:lang w:eastAsia="zh-CN"/>
        </w:rPr>
        <w:t>抽取</w:t>
      </w:r>
      <w:r>
        <w:rPr>
          <w:rFonts w:hint="eastAsia" w:ascii="宋体" w:hAnsi="宋体"/>
          <w:color w:val="auto"/>
          <w:sz w:val="24"/>
          <w:szCs w:val="24"/>
          <w:lang w:val="en-US" w:eastAsia="zh-CN"/>
        </w:rPr>
        <w:t>2</w:t>
      </w:r>
      <w:r>
        <w:rPr>
          <w:rFonts w:hint="eastAsia" w:ascii="宋体" w:hAnsi="宋体"/>
          <w:color w:val="auto"/>
          <w:sz w:val="24"/>
          <w:szCs w:val="24"/>
        </w:rPr>
        <w:t>名专家</w:t>
      </w:r>
      <w:r>
        <w:rPr>
          <w:rFonts w:hint="eastAsia" w:ascii="宋体" w:hAnsi="宋体"/>
          <w:color w:val="auto"/>
          <w:sz w:val="24"/>
          <w:szCs w:val="24"/>
          <w:lang w:val="en-US" w:eastAsia="zh-CN"/>
        </w:rPr>
        <w:t>及采购代表1名专家组成</w:t>
      </w:r>
      <w:r>
        <w:rPr>
          <w:rFonts w:hint="eastAsia" w:ascii="宋体" w:hAnsi="宋体"/>
          <w:color w:val="auto"/>
          <w:sz w:val="24"/>
          <w:szCs w:val="24"/>
        </w:rPr>
        <w:t>，评审小组对响应文件进行审查、询问、评估和比较</w:t>
      </w:r>
      <w:r>
        <w:rPr>
          <w:rFonts w:hint="eastAsia" w:ascii="宋体" w:hAnsi="宋体"/>
          <w:sz w:val="24"/>
          <w:szCs w:val="24"/>
        </w:rPr>
        <w:t>。</w:t>
      </w:r>
    </w:p>
    <w:p>
      <w:pPr>
        <w:spacing w:line="360" w:lineRule="auto"/>
        <w:ind w:firstLine="479" w:firstLineChars="199"/>
        <w:rPr>
          <w:rFonts w:ascii="宋体"/>
          <w:b/>
          <w:bCs/>
          <w:sz w:val="24"/>
        </w:rPr>
      </w:pPr>
      <w:r>
        <w:rPr>
          <w:rFonts w:hint="eastAsia" w:ascii="宋体" w:hAnsi="宋体"/>
          <w:b/>
          <w:bCs/>
          <w:sz w:val="24"/>
        </w:rPr>
        <w:t>二、谈判原则</w:t>
      </w:r>
    </w:p>
    <w:p>
      <w:pPr>
        <w:pStyle w:val="31"/>
        <w:spacing w:line="360" w:lineRule="auto"/>
        <w:ind w:firstLine="479" w:firstLineChars="199"/>
        <w:outlineLvl w:val="0"/>
        <w:rPr>
          <w:rFonts w:hAnsi="宋体"/>
          <w:sz w:val="24"/>
          <w:szCs w:val="24"/>
        </w:rPr>
      </w:pPr>
      <w:r>
        <w:rPr>
          <w:rFonts w:hAnsi="宋体"/>
          <w:sz w:val="24"/>
          <w:szCs w:val="24"/>
        </w:rPr>
        <w:t>1.</w:t>
      </w:r>
      <w:r>
        <w:rPr>
          <w:rFonts w:hint="eastAsia" w:hAnsi="宋体"/>
          <w:sz w:val="24"/>
          <w:szCs w:val="24"/>
        </w:rPr>
        <w:t>谈判响应文件开启后，评审小组将对响应文件进行符合性审查，若响应文件不响应谈判文件要求的，则将作为无效文件处理，不再进入下一程序。</w:t>
      </w:r>
    </w:p>
    <w:p>
      <w:pPr>
        <w:pStyle w:val="31"/>
        <w:spacing w:line="360" w:lineRule="auto"/>
        <w:ind w:firstLine="479" w:firstLineChars="199"/>
        <w:rPr>
          <w:rFonts w:hAnsi="宋体"/>
          <w:sz w:val="24"/>
          <w:szCs w:val="24"/>
        </w:rPr>
      </w:pPr>
      <w:r>
        <w:rPr>
          <w:rFonts w:hAnsi="宋体"/>
          <w:sz w:val="24"/>
          <w:szCs w:val="24"/>
        </w:rPr>
        <w:t>2.</w:t>
      </w:r>
      <w:r>
        <w:rPr>
          <w:rFonts w:hint="eastAsia" w:hAnsi="宋体"/>
          <w:sz w:val="24"/>
          <w:szCs w:val="24"/>
        </w:rPr>
        <w:t>评审小组将遵循公开、公平、公正的原则，对参加谈判的谈判响应方所提供货物的技术性能、价格、运行及维护费用、品牌、交货期限、用户数量及使用情况、售后服务、资信情况和履约能力等进行综合分析考评，评审小组应客观﹑公正的对待所有参加谈判的谈判响应方，对所有谈判评审，均采用相同的程序和标准。在谈判期间，谈判响应方不得向评审小组成员询问谈判情况，不得进行旨在影响谈判结果的活动，否则将废除其谈判。在谈判过程中，评审小组成员不得与谈判响应方私下交换意见。在谈判工作结束后，凡与谈判情况有接触的任何人不得将谈判情况扩散出评审小组成员之外。</w:t>
      </w:r>
    </w:p>
    <w:p>
      <w:pPr>
        <w:spacing w:line="360" w:lineRule="auto"/>
        <w:ind w:firstLine="477" w:firstLineChars="199"/>
        <w:rPr>
          <w:rFonts w:ascii="宋体"/>
          <w:sz w:val="24"/>
        </w:rPr>
      </w:pPr>
      <w:r>
        <w:rPr>
          <w:rFonts w:ascii="宋体" w:hAnsi="宋体"/>
          <w:sz w:val="24"/>
        </w:rPr>
        <w:t>3.</w:t>
      </w:r>
      <w:r>
        <w:rPr>
          <w:rFonts w:hint="eastAsia" w:ascii="宋体" w:hAnsi="宋体"/>
          <w:sz w:val="24"/>
        </w:rPr>
        <w:t>评审小组根据谈判原则确定预成交供应商，并向采购人提交书面评审报告，评审报告由评审小组全体成员签字。</w:t>
      </w:r>
    </w:p>
    <w:p>
      <w:pPr>
        <w:spacing w:line="360" w:lineRule="auto"/>
        <w:ind w:firstLine="477" w:firstLineChars="199"/>
        <w:rPr>
          <w:rFonts w:ascii="宋体"/>
          <w:sz w:val="24"/>
        </w:rPr>
      </w:pPr>
      <w:r>
        <w:rPr>
          <w:rFonts w:ascii="宋体" w:hAnsi="宋体"/>
          <w:sz w:val="24"/>
        </w:rPr>
        <w:t>4.</w:t>
      </w:r>
      <w:r>
        <w:rPr>
          <w:rFonts w:hint="eastAsia" w:ascii="宋体" w:hAnsi="宋体"/>
          <w:sz w:val="24"/>
        </w:rPr>
        <w:t>谈判原则：采购人根据评审小组提交的书面评审报告并根据质量和服务均能满足采购文件实质性响应要求且最后报价以最低的原则确定成交供应商，也可以书面授权评审小组直接确定成交供应商。</w:t>
      </w:r>
    </w:p>
    <w:p>
      <w:pPr>
        <w:spacing w:line="360" w:lineRule="auto"/>
        <w:ind w:firstLine="479" w:firstLineChars="199"/>
        <w:rPr>
          <w:rFonts w:ascii="宋体"/>
          <w:b/>
          <w:sz w:val="24"/>
        </w:rPr>
      </w:pPr>
      <w:r>
        <w:rPr>
          <w:rFonts w:hint="eastAsia" w:ascii="宋体" w:hAnsi="宋体"/>
          <w:b/>
          <w:sz w:val="24"/>
        </w:rPr>
        <w:t>三、谈判方法</w:t>
      </w:r>
    </w:p>
    <w:p>
      <w:pPr>
        <w:adjustRightInd w:val="0"/>
        <w:snapToGrid w:val="0"/>
        <w:spacing w:line="360" w:lineRule="auto"/>
        <w:ind w:firstLine="477" w:firstLineChars="199"/>
        <w:rPr>
          <w:rFonts w:ascii="宋体" w:cs="宋体"/>
          <w:sz w:val="24"/>
        </w:rPr>
      </w:pPr>
      <w:r>
        <w:rPr>
          <w:rFonts w:ascii="宋体" w:hAnsi="宋体" w:cs="宋体"/>
          <w:sz w:val="24"/>
        </w:rPr>
        <w:t>1.</w:t>
      </w:r>
      <w:r>
        <w:rPr>
          <w:rFonts w:hint="eastAsia" w:ascii="宋体" w:hAnsi="宋体" w:cs="宋体"/>
          <w:sz w:val="24"/>
        </w:rPr>
        <w:t>符合性审查</w:t>
      </w:r>
    </w:p>
    <w:p>
      <w:pPr>
        <w:spacing w:line="360" w:lineRule="auto"/>
        <w:ind w:firstLine="479" w:firstLineChars="199"/>
        <w:rPr>
          <w:rFonts w:ascii="宋体"/>
          <w:b/>
          <w:sz w:val="24"/>
        </w:rPr>
      </w:pPr>
      <w:r>
        <w:rPr>
          <w:rFonts w:hint="eastAsia" w:ascii="宋体" w:hAnsi="宋体"/>
          <w:b/>
          <w:bCs/>
          <w:sz w:val="24"/>
        </w:rPr>
        <w:t>【谈判资信、技术文件】</w:t>
      </w:r>
      <w:r>
        <w:rPr>
          <w:rFonts w:hint="eastAsia" w:ascii="宋体" w:hAnsi="宋体"/>
          <w:sz w:val="24"/>
        </w:rPr>
        <w:t>按谈判资信、</w:t>
      </w:r>
      <w:r>
        <w:rPr>
          <w:rFonts w:hint="eastAsia" w:ascii="宋体" w:hAnsi="宋体"/>
          <w:bCs/>
          <w:sz w:val="24"/>
        </w:rPr>
        <w:t>技术</w:t>
      </w:r>
      <w:r>
        <w:rPr>
          <w:rFonts w:hint="eastAsia" w:ascii="宋体" w:hAnsi="宋体"/>
          <w:sz w:val="24"/>
        </w:rPr>
        <w:t>文件内容审查</w:t>
      </w:r>
    </w:p>
    <w:p>
      <w:pPr>
        <w:spacing w:line="360" w:lineRule="auto"/>
        <w:ind w:firstLine="477" w:firstLineChars="199"/>
        <w:rPr>
          <w:rFonts w:ascii="宋体"/>
          <w:b/>
          <w:sz w:val="24"/>
        </w:rPr>
      </w:pPr>
      <w:r>
        <w:rPr>
          <w:rFonts w:hint="eastAsia" w:ascii="宋体" w:hAnsi="宋体"/>
          <w:sz w:val="24"/>
        </w:rPr>
        <w:t>谈判响应方必须满足谈判资信、</w:t>
      </w:r>
      <w:r>
        <w:rPr>
          <w:rFonts w:hint="eastAsia" w:ascii="宋体" w:hAnsi="宋体"/>
          <w:bCs/>
          <w:sz w:val="24"/>
        </w:rPr>
        <w:t>技术</w:t>
      </w:r>
      <w:r>
        <w:rPr>
          <w:rFonts w:hint="eastAsia" w:ascii="宋体" w:hAnsi="宋体"/>
          <w:sz w:val="24"/>
        </w:rPr>
        <w:t>文件所有内容，方可进入谈判程序</w:t>
      </w:r>
      <w:r>
        <w:rPr>
          <w:rFonts w:hint="eastAsia" w:ascii="宋体" w:hAnsi="宋体"/>
          <w:spacing w:val="-20"/>
          <w:sz w:val="24"/>
        </w:rPr>
        <w:t>；</w:t>
      </w:r>
      <w:r>
        <w:rPr>
          <w:rFonts w:hint="eastAsia" w:ascii="宋体" w:hAnsi="宋体"/>
          <w:sz w:val="24"/>
        </w:rPr>
        <w:t>未符合采购文件实质性响应要求的作无效标处理、直接淘汰。</w:t>
      </w:r>
    </w:p>
    <w:p>
      <w:pPr>
        <w:spacing w:line="360" w:lineRule="auto"/>
        <w:ind w:firstLine="477" w:firstLineChars="199"/>
        <w:rPr>
          <w:rFonts w:ascii="宋体"/>
          <w:sz w:val="24"/>
        </w:rPr>
      </w:pPr>
      <w:r>
        <w:rPr>
          <w:rFonts w:ascii="宋体" w:hAnsi="宋体"/>
          <w:sz w:val="24"/>
        </w:rPr>
        <w:t>2.</w:t>
      </w:r>
      <w:r>
        <w:rPr>
          <w:rFonts w:hint="eastAsia" w:ascii="宋体" w:hAnsi="宋体"/>
          <w:sz w:val="24"/>
        </w:rPr>
        <w:t>谈判及评审</w:t>
      </w:r>
    </w:p>
    <w:p>
      <w:pPr>
        <w:spacing w:line="360" w:lineRule="auto"/>
        <w:ind w:firstLine="477" w:firstLineChars="199"/>
        <w:rPr>
          <w:rFonts w:ascii="宋体"/>
          <w:sz w:val="24"/>
        </w:rPr>
      </w:pPr>
      <w:r>
        <w:rPr>
          <w:rFonts w:hint="eastAsia" w:ascii="宋体" w:hAnsi="宋体" w:cs="宋体"/>
          <w:sz w:val="24"/>
        </w:rPr>
        <w:t>①评审：评审小组根据采购人的谈判文件和满足符合性审查的谈判响应方的响应文件，结合谈判资信、技术文件评审表的内容，</w:t>
      </w:r>
      <w:r>
        <w:rPr>
          <w:rFonts w:hint="eastAsia" w:ascii="宋体" w:hAnsi="宋体"/>
          <w:sz w:val="24"/>
        </w:rPr>
        <w:t>对各谈判响应方的资信、技术部分进行评审。</w:t>
      </w:r>
      <w:r>
        <w:rPr>
          <w:rFonts w:hint="eastAsia" w:ascii="宋体" w:hAnsi="宋体" w:cs="宋体"/>
          <w:sz w:val="24"/>
        </w:rPr>
        <w:t>第一轮评审价格以响应文件中的有效报价为准，着重对技术、服务等方面进行评审，</w:t>
      </w:r>
      <w:r>
        <w:rPr>
          <w:rFonts w:hint="eastAsia" w:ascii="宋体" w:hAnsi="宋体"/>
          <w:sz w:val="24"/>
        </w:rPr>
        <w:t>对谈判响应方所提供产品的技术水平、质量、性能、适用性、谈判响应方业绩与信誉、服务等进行综合评审。</w:t>
      </w:r>
    </w:p>
    <w:p>
      <w:pPr>
        <w:pStyle w:val="31"/>
        <w:spacing w:line="360" w:lineRule="auto"/>
        <w:ind w:firstLine="479" w:firstLineChars="199"/>
        <w:outlineLvl w:val="0"/>
        <w:rPr>
          <w:rFonts w:hAnsi="宋体"/>
          <w:b w:val="0"/>
          <w:sz w:val="24"/>
          <w:szCs w:val="24"/>
        </w:rPr>
      </w:pPr>
      <w:r>
        <w:rPr>
          <w:rFonts w:hint="eastAsia" w:hAnsi="宋体"/>
          <w:bCs/>
          <w:sz w:val="24"/>
          <w:szCs w:val="24"/>
        </w:rPr>
        <w:t>【</w:t>
      </w:r>
      <w:r>
        <w:rPr>
          <w:rFonts w:hint="eastAsia" w:hAnsi="宋体"/>
          <w:b w:val="0"/>
          <w:bCs/>
          <w:sz w:val="24"/>
          <w:szCs w:val="24"/>
        </w:rPr>
        <w:t>谈判商务文件</w:t>
      </w:r>
      <w:r>
        <w:rPr>
          <w:rFonts w:hint="eastAsia" w:hAnsi="宋体"/>
          <w:bCs/>
          <w:sz w:val="24"/>
          <w:szCs w:val="24"/>
        </w:rPr>
        <w:t>】</w:t>
      </w:r>
      <w:r>
        <w:rPr>
          <w:rFonts w:hint="eastAsia" w:hAnsi="宋体"/>
          <w:b w:val="0"/>
          <w:sz w:val="24"/>
          <w:szCs w:val="24"/>
        </w:rPr>
        <w:t>谈判商务文件开启后，凡谈判总报价超过</w:t>
      </w:r>
      <w:r>
        <w:rPr>
          <w:rFonts w:hint="eastAsia" w:hAnsi="宋体"/>
          <w:b w:val="0"/>
          <w:sz w:val="24"/>
        </w:rPr>
        <w:t>最高限价的</w:t>
      </w:r>
      <w:r>
        <w:rPr>
          <w:rFonts w:hint="eastAsia" w:hAnsi="宋体"/>
          <w:b w:val="0"/>
          <w:sz w:val="24"/>
          <w:szCs w:val="24"/>
        </w:rPr>
        <w:t>作无效报价处理。</w:t>
      </w:r>
    </w:p>
    <w:p>
      <w:pPr>
        <w:spacing w:line="360" w:lineRule="auto"/>
        <w:ind w:firstLine="477" w:firstLineChars="199"/>
        <w:rPr>
          <w:rFonts w:ascii="宋体"/>
          <w:sz w:val="24"/>
        </w:rPr>
      </w:pPr>
      <w:r>
        <w:rPr>
          <w:rFonts w:hint="eastAsia" w:ascii="宋体" w:hAnsi="宋体"/>
          <w:sz w:val="24"/>
        </w:rPr>
        <w:t>②谈判及评审：在评审结束后，第二</w:t>
      </w:r>
      <w:r>
        <w:rPr>
          <w:rFonts w:hint="eastAsia" w:ascii="宋体" w:hAnsi="宋体" w:cs="宋体"/>
          <w:sz w:val="24"/>
        </w:rPr>
        <w:t>轮</w:t>
      </w:r>
      <w:r>
        <w:rPr>
          <w:rFonts w:hint="eastAsia" w:ascii="宋体" w:hAnsi="宋体"/>
          <w:sz w:val="24"/>
        </w:rPr>
        <w:t>评审小组与谈判响应方进行商务和技术条款的谈判。谈判结束，由评审小组要求参加谈判的谈判响应方在规定的时间内进行最后报价，评审小组根据谈判的结果，并按照最后报价由低到高的顺序提出成交候选人。（如谈判文件不能详细列明采购标的的技术、服务要求，需经谈判由供应商提供最终设计方案或解决方案的，谈判结束后，评审小组按照少数服从多数的原则投票推荐</w:t>
      </w:r>
      <w:r>
        <w:rPr>
          <w:rFonts w:ascii="宋体" w:hAnsi="宋体"/>
          <w:sz w:val="24"/>
        </w:rPr>
        <w:t>3</w:t>
      </w:r>
      <w:r>
        <w:rPr>
          <w:rFonts w:hint="eastAsia" w:ascii="宋体" w:hAnsi="宋体"/>
          <w:sz w:val="24"/>
        </w:rPr>
        <w:t>家以上供应商的设计方案或者解决方案，并要求其在规定时间内提交最后报价。）</w:t>
      </w:r>
    </w:p>
    <w:p>
      <w:pPr>
        <w:numPr>
          <w:ilvl w:val="0"/>
          <w:numId w:val="26"/>
        </w:numPr>
        <w:spacing w:line="360" w:lineRule="auto"/>
        <w:ind w:firstLine="479" w:firstLineChars="199"/>
        <w:rPr>
          <w:rFonts w:ascii="宋体" w:hAnsi="宋体"/>
          <w:b/>
          <w:bCs/>
          <w:sz w:val="24"/>
        </w:rPr>
      </w:pPr>
      <w:r>
        <w:rPr>
          <w:rFonts w:hint="eastAsia" w:ascii="宋体" w:hAnsi="宋体"/>
          <w:b/>
          <w:bCs/>
          <w:sz w:val="24"/>
        </w:rPr>
        <w:t>注意事项</w:t>
      </w:r>
    </w:p>
    <w:p>
      <w:pPr>
        <w:spacing w:line="360" w:lineRule="auto"/>
        <w:rPr>
          <w:rFonts w:ascii="宋体" w:hAnsi="宋体"/>
          <w:b/>
          <w:bCs/>
          <w:sz w:val="24"/>
        </w:rPr>
      </w:pPr>
      <w:r>
        <w:rPr>
          <w:rFonts w:hint="eastAsia" w:ascii="宋体" w:hAnsi="宋体"/>
          <w:b/>
          <w:bCs/>
          <w:sz w:val="24"/>
        </w:rPr>
        <w:t xml:space="preserve">    </w:t>
      </w:r>
      <w:r>
        <w:rPr>
          <w:rFonts w:hint="eastAsia" w:ascii="宋体" w:hAnsi="宋体"/>
          <w:sz w:val="24"/>
        </w:rPr>
        <w:t>1.报价高于最高限价的作无效标处理。</w:t>
      </w:r>
    </w:p>
    <w:p>
      <w:pPr>
        <w:adjustRightInd w:val="0"/>
        <w:snapToGrid w:val="0"/>
        <w:spacing w:line="360" w:lineRule="auto"/>
        <w:ind w:firstLine="477" w:firstLineChars="199"/>
        <w:rPr>
          <w:rFonts w:ascii="宋体"/>
          <w:sz w:val="24"/>
        </w:rPr>
      </w:pPr>
      <w:r>
        <w:rPr>
          <w:rFonts w:hint="eastAsia" w:ascii="宋体" w:hAnsi="宋体"/>
          <w:sz w:val="24"/>
        </w:rPr>
        <w:t>2</w:t>
      </w:r>
      <w:r>
        <w:rPr>
          <w:rFonts w:ascii="宋体" w:hAnsi="宋体"/>
          <w:sz w:val="24"/>
        </w:rPr>
        <w:t>.</w:t>
      </w:r>
      <w:r>
        <w:rPr>
          <w:rFonts w:hint="eastAsia" w:ascii="宋体" w:hAnsi="宋体"/>
          <w:sz w:val="24"/>
        </w:rPr>
        <w:t>整个谈判过程中应严格保密，评审小组成员及工作人员应严格遵守纪律，不得泄漏任何谈判信息。</w:t>
      </w:r>
    </w:p>
    <w:p>
      <w:pPr>
        <w:adjustRightInd w:val="0"/>
        <w:snapToGrid w:val="0"/>
        <w:spacing w:line="360" w:lineRule="auto"/>
        <w:ind w:left="1" w:firstLine="477" w:firstLineChars="199"/>
        <w:rPr>
          <w:rStyle w:val="151"/>
          <w:rFonts w:ascii="宋体" w:hAnsi="宋体"/>
          <w:sz w:val="24"/>
          <w:szCs w:val="24"/>
        </w:rPr>
      </w:pPr>
      <w:r>
        <w:rPr>
          <w:rFonts w:hint="eastAsia" w:ascii="宋体" w:hAnsi="宋体"/>
          <w:sz w:val="24"/>
        </w:rPr>
        <w:t>3</w:t>
      </w:r>
      <w:r>
        <w:rPr>
          <w:rFonts w:ascii="宋体" w:hAnsi="宋体"/>
          <w:sz w:val="24"/>
        </w:rPr>
        <w:t>.</w:t>
      </w:r>
      <w:r>
        <w:rPr>
          <w:rFonts w:hint="eastAsia" w:ascii="宋体" w:hAnsi="宋体"/>
          <w:sz w:val="24"/>
        </w:rPr>
        <w:t>成交供应商确定后，成交结果公告在省政府采购网发布，成交公告期间向成交供应商发出成交通知书。</w:t>
      </w:r>
    </w:p>
    <w:p>
      <w:pPr>
        <w:spacing w:line="360" w:lineRule="auto"/>
        <w:outlineLvl w:val="0"/>
        <w:rPr>
          <w:rFonts w:ascii="宋体"/>
          <w:sz w:val="24"/>
          <w:lang w:val="zh-CN"/>
        </w:rPr>
      </w:pPr>
      <w:r>
        <w:rPr>
          <w:rFonts w:ascii="宋体" w:hAnsi="宋体" w:cs="宋体"/>
          <w:b/>
          <w:sz w:val="28"/>
          <w:szCs w:val="28"/>
        </w:rPr>
        <w:t xml:space="preserve">  </w:t>
      </w:r>
      <w:r>
        <w:rPr>
          <w:rFonts w:ascii="宋体" w:hAnsi="宋体"/>
          <w:sz w:val="24"/>
        </w:rPr>
        <w:t xml:space="preserve"> </w:t>
      </w:r>
      <w:r>
        <w:rPr>
          <w:rFonts w:hint="eastAsia" w:ascii="宋体" w:hAnsi="宋体"/>
          <w:sz w:val="24"/>
        </w:rPr>
        <w:t xml:space="preserve"> 4</w:t>
      </w:r>
      <w:r>
        <w:rPr>
          <w:rFonts w:ascii="宋体" w:hAnsi="宋体"/>
          <w:sz w:val="24"/>
        </w:rPr>
        <w:t>.</w:t>
      </w:r>
      <w:r>
        <w:rPr>
          <w:rFonts w:hint="eastAsia" w:ascii="宋体" w:hAnsi="宋体"/>
          <w:sz w:val="24"/>
          <w:lang w:val="zh-CN"/>
        </w:rPr>
        <w:t>谈判轮次由谈判小组视情况决定。</w:t>
      </w:r>
    </w:p>
    <w:p>
      <w:pPr>
        <w:spacing w:line="360" w:lineRule="auto"/>
        <w:outlineLvl w:val="0"/>
        <w:rPr>
          <w:rFonts w:ascii="宋体" w:cs="宋体"/>
          <w:b/>
          <w:sz w:val="28"/>
          <w:szCs w:val="28"/>
        </w:rPr>
        <w:sectPr>
          <w:headerReference r:id="rId6" w:type="default"/>
          <w:footerReference r:id="rId7" w:type="default"/>
          <w:pgSz w:w="11906" w:h="16838"/>
          <w:pgMar w:top="1389" w:right="1466" w:bottom="1389" w:left="1247" w:header="851" w:footer="992" w:gutter="567"/>
          <w:cols w:space="720" w:num="1"/>
          <w:docGrid w:linePitch="312" w:charSpace="0"/>
        </w:sectPr>
      </w:pPr>
      <w:r>
        <w:rPr>
          <w:rFonts w:ascii="宋体" w:hAnsi="宋体" w:cs="宋体"/>
          <w:b/>
          <w:sz w:val="28"/>
          <w:szCs w:val="28"/>
        </w:rPr>
        <w:t xml:space="preserve">  </w:t>
      </w:r>
    </w:p>
    <w:p>
      <w:pPr>
        <w:numPr>
          <w:ilvl w:val="0"/>
          <w:numId w:val="27"/>
        </w:numPr>
        <w:spacing w:line="360" w:lineRule="auto"/>
        <w:jc w:val="center"/>
        <w:outlineLvl w:val="0"/>
        <w:rPr>
          <w:rFonts w:ascii="宋体"/>
          <w:b/>
          <w:sz w:val="32"/>
          <w:szCs w:val="32"/>
        </w:rPr>
      </w:pPr>
      <w:r>
        <w:rPr>
          <w:rFonts w:ascii="宋体" w:hAnsi="宋体" w:cs="宋体"/>
          <w:b/>
          <w:sz w:val="32"/>
          <w:szCs w:val="32"/>
        </w:rPr>
        <w:t xml:space="preserve"> </w:t>
      </w:r>
      <w:r>
        <w:rPr>
          <w:rFonts w:hint="eastAsia" w:ascii="宋体" w:hAnsi="宋体" w:cs="宋体"/>
          <w:b/>
          <w:sz w:val="32"/>
          <w:szCs w:val="32"/>
        </w:rPr>
        <w:t>政府采购</w:t>
      </w:r>
      <w:r>
        <w:rPr>
          <w:rFonts w:hint="eastAsia" w:ascii="宋体" w:hAnsi="宋体"/>
          <w:b/>
          <w:sz w:val="32"/>
          <w:szCs w:val="32"/>
        </w:rPr>
        <w:t>合同草案</w:t>
      </w:r>
    </w:p>
    <w:p>
      <w:pPr>
        <w:pStyle w:val="31"/>
        <w:snapToGrid w:val="0"/>
        <w:spacing w:line="310" w:lineRule="exact"/>
        <w:ind w:firstLine="480" w:firstLineChars="200"/>
        <w:jc w:val="left"/>
        <w:rPr>
          <w:rFonts w:hAnsi="宋体"/>
          <w:sz w:val="24"/>
          <w:szCs w:val="24"/>
        </w:rPr>
      </w:pPr>
      <w:r>
        <w:rPr>
          <w:rFonts w:hint="eastAsia" w:hAnsi="宋体"/>
          <w:b w:val="0"/>
          <w:bCs/>
          <w:sz w:val="24"/>
          <w:szCs w:val="24"/>
        </w:rPr>
        <w:t>项目名称：</w:t>
      </w:r>
      <w:r>
        <w:rPr>
          <w:rFonts w:hint="eastAsia" w:hAnsi="宋体"/>
          <w:b w:val="0"/>
          <w:sz w:val="24"/>
          <w:szCs w:val="24"/>
        </w:rPr>
        <w:t>江山市四都小学网络系统（含无线覆盖）采购项目</w:t>
      </w:r>
    </w:p>
    <w:p>
      <w:pPr>
        <w:spacing w:line="310" w:lineRule="exact"/>
        <w:ind w:firstLine="480" w:firstLineChars="200"/>
        <w:rPr>
          <w:rFonts w:ascii="宋体" w:cs="宋体"/>
          <w:sz w:val="24"/>
          <w:szCs w:val="24"/>
        </w:rPr>
      </w:pPr>
      <w:r>
        <w:rPr>
          <w:rFonts w:hint="eastAsia" w:hAnsi="宋体"/>
          <w:sz w:val="24"/>
          <w:szCs w:val="24"/>
        </w:rPr>
        <w:t>项目编号：</w:t>
      </w:r>
      <w:r>
        <w:rPr>
          <w:rFonts w:hint="eastAsia" w:ascii="宋体" w:hAnsi="宋体"/>
          <w:sz w:val="24"/>
          <w:szCs w:val="24"/>
        </w:rPr>
        <w:t>ZC2019ZFCG-0314</w:t>
      </w:r>
    </w:p>
    <w:p>
      <w:pPr>
        <w:widowControl/>
        <w:spacing w:line="310" w:lineRule="exact"/>
        <w:ind w:firstLine="480" w:firstLineChars="200"/>
        <w:jc w:val="left"/>
        <w:rPr>
          <w:rFonts w:ascii="宋体" w:cs="宋体"/>
          <w:kern w:val="0"/>
          <w:sz w:val="24"/>
          <w:szCs w:val="24"/>
        </w:rPr>
      </w:pPr>
      <w:r>
        <w:rPr>
          <w:rFonts w:hint="eastAsia" w:ascii="宋体" w:hAnsi="宋体" w:cs="宋体"/>
          <w:kern w:val="0"/>
          <w:sz w:val="24"/>
          <w:szCs w:val="24"/>
        </w:rPr>
        <w:t>甲方：</w:t>
      </w:r>
      <w:r>
        <w:rPr>
          <w:rFonts w:hint="eastAsia" w:ascii="宋体" w:hAnsi="宋体" w:cs="宋体"/>
          <w:sz w:val="24"/>
          <w:szCs w:val="24"/>
        </w:rPr>
        <w:t>江山市四都小学</w:t>
      </w:r>
      <w:r>
        <w:rPr>
          <w:rFonts w:ascii="宋体" w:hAnsi="宋体" w:cs="宋体"/>
          <w:kern w:val="0"/>
          <w:sz w:val="24"/>
          <w:szCs w:val="24"/>
        </w:rPr>
        <w:t>(</w:t>
      </w:r>
      <w:r>
        <w:rPr>
          <w:rFonts w:hint="eastAsia" w:ascii="宋体" w:hAnsi="宋体" w:cs="宋体"/>
          <w:kern w:val="0"/>
          <w:sz w:val="24"/>
          <w:szCs w:val="24"/>
        </w:rPr>
        <w:t>以下简称甲方</w:t>
      </w:r>
      <w:r>
        <w:rPr>
          <w:rFonts w:ascii="宋体" w:hAnsi="宋体" w:cs="宋体"/>
          <w:kern w:val="0"/>
          <w:sz w:val="24"/>
          <w:szCs w:val="24"/>
        </w:rPr>
        <w:t>)</w:t>
      </w:r>
    </w:p>
    <w:p>
      <w:pPr>
        <w:widowControl/>
        <w:spacing w:line="310" w:lineRule="exact"/>
        <w:ind w:firstLine="480" w:firstLineChars="200"/>
        <w:jc w:val="left"/>
        <w:rPr>
          <w:rFonts w:ascii="宋体" w:cs="宋体"/>
          <w:kern w:val="0"/>
          <w:sz w:val="24"/>
          <w:szCs w:val="24"/>
        </w:rPr>
      </w:pPr>
      <w:r>
        <w:rPr>
          <w:rFonts w:hint="eastAsia" w:ascii="宋体" w:hAnsi="宋体" w:cs="宋体"/>
          <w:kern w:val="0"/>
          <w:sz w:val="24"/>
          <w:szCs w:val="24"/>
        </w:rPr>
        <w:t>乙方：</w:t>
      </w:r>
      <w:r>
        <w:rPr>
          <w:rFonts w:ascii="宋体" w:hAnsi="宋体" w:cs="宋体"/>
          <w:kern w:val="0"/>
          <w:sz w:val="24"/>
          <w:szCs w:val="24"/>
        </w:rPr>
        <w:t xml:space="preserve">                       (</w:t>
      </w:r>
      <w:r>
        <w:rPr>
          <w:rFonts w:hint="eastAsia" w:ascii="宋体" w:hAnsi="宋体" w:cs="宋体"/>
          <w:kern w:val="0"/>
          <w:sz w:val="24"/>
          <w:szCs w:val="24"/>
        </w:rPr>
        <w:t>以下简称乙方</w:t>
      </w:r>
      <w:r>
        <w:rPr>
          <w:rFonts w:ascii="宋体" w:hAnsi="宋体" w:cs="宋体"/>
          <w:kern w:val="0"/>
          <w:sz w:val="24"/>
          <w:szCs w:val="24"/>
        </w:rPr>
        <w:t>)</w:t>
      </w:r>
    </w:p>
    <w:p>
      <w:pPr>
        <w:widowControl/>
        <w:spacing w:line="310" w:lineRule="exact"/>
        <w:ind w:firstLine="480" w:firstLineChars="200"/>
        <w:jc w:val="left"/>
        <w:rPr>
          <w:rFonts w:hAnsi="宋体"/>
          <w:sz w:val="24"/>
          <w:szCs w:val="24"/>
        </w:rPr>
      </w:pPr>
      <w:r>
        <w:rPr>
          <w:rFonts w:hint="eastAsia" w:hAnsi="宋体"/>
          <w:sz w:val="24"/>
          <w:szCs w:val="24"/>
        </w:rPr>
        <w:t>甲、乙双方根</w:t>
      </w:r>
      <w:r>
        <w:rPr>
          <w:rFonts w:hint="eastAsia" w:ascii="宋体" w:hAnsi="宋体"/>
          <w:sz w:val="24"/>
        </w:rPr>
        <w:t>据</w:t>
      </w:r>
      <w:r>
        <w:rPr>
          <w:rFonts w:hint="eastAsia" w:ascii="宋体" w:hAnsi="宋体"/>
          <w:sz w:val="24"/>
          <w:u w:val="single"/>
        </w:rPr>
        <w:t>2019年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ascii="宋体" w:hAnsi="宋体"/>
          <w:sz w:val="24"/>
          <w:u w:val="single"/>
        </w:rPr>
        <w:t xml:space="preserve">  </w:t>
      </w:r>
      <w:r>
        <w:rPr>
          <w:rFonts w:hint="eastAsia" w:ascii="宋体" w:hAnsi="宋体"/>
          <w:sz w:val="24"/>
          <w:u w:val="single"/>
        </w:rPr>
        <w:t>时</w:t>
      </w:r>
      <w:r>
        <w:rPr>
          <w:rFonts w:ascii="宋体"/>
          <w:sz w:val="24"/>
          <w:u w:val="single"/>
        </w:rPr>
        <w:t>00</w:t>
      </w:r>
      <w:r>
        <w:rPr>
          <w:rFonts w:hint="eastAsia" w:ascii="宋体" w:hAnsi="宋体"/>
          <w:sz w:val="24"/>
          <w:u w:val="single"/>
        </w:rPr>
        <w:t>分在</w:t>
      </w:r>
      <w:r>
        <w:rPr>
          <w:rFonts w:hint="eastAsia" w:ascii="宋体" w:hAnsi="宋体" w:cs="宋体"/>
          <w:kern w:val="0"/>
          <w:sz w:val="24"/>
          <w:szCs w:val="24"/>
          <w:u w:val="single"/>
        </w:rPr>
        <w:t>江山市公共资源交易中心，江山市虎山街道景星西路万商城5号楼西一楼进行</w:t>
      </w:r>
      <w:r>
        <w:rPr>
          <w:rFonts w:hint="eastAsia" w:hAnsi="宋体"/>
          <w:sz w:val="24"/>
          <w:u w:val="single"/>
          <w:lang w:val="zh-CN"/>
        </w:rPr>
        <w:t>的</w:t>
      </w:r>
      <w:r>
        <w:rPr>
          <w:rFonts w:hint="eastAsia" w:ascii="宋体" w:hAnsi="宋体" w:cs="宋体"/>
          <w:kern w:val="0"/>
          <w:sz w:val="24"/>
          <w:szCs w:val="24"/>
          <w:u w:val="single"/>
        </w:rPr>
        <w:t>江山市四都小学网络系统（含无线覆盖）采购项目的竞争性谈判</w:t>
      </w:r>
      <w:r>
        <w:rPr>
          <w:rFonts w:hint="eastAsia" w:hAnsi="宋体"/>
          <w:sz w:val="24"/>
          <w:szCs w:val="24"/>
        </w:rPr>
        <w:t>结果，签署本合同。</w:t>
      </w:r>
    </w:p>
    <w:p>
      <w:pPr>
        <w:pStyle w:val="25"/>
        <w:numPr>
          <w:ilvl w:val="0"/>
          <w:numId w:val="28"/>
        </w:numPr>
        <w:snapToGrid w:val="0"/>
        <w:spacing w:before="120" w:after="120" w:line="360" w:lineRule="exact"/>
        <w:ind w:left="313" w:leftChars="149"/>
        <w:rPr>
          <w:rFonts w:ascii="宋体" w:hAnsi="宋体" w:eastAsia="宋体"/>
          <w:b/>
          <w:sz w:val="24"/>
          <w:szCs w:val="24"/>
        </w:rPr>
      </w:pPr>
      <w:r>
        <w:rPr>
          <w:rFonts w:hint="eastAsia" w:ascii="宋体" w:hAnsi="宋体" w:eastAsia="宋体"/>
          <w:b/>
          <w:sz w:val="24"/>
          <w:szCs w:val="24"/>
        </w:rPr>
        <w:t>货物内容</w:t>
      </w:r>
    </w:p>
    <w:p>
      <w:pPr>
        <w:pStyle w:val="25"/>
        <w:numPr>
          <w:ilvl w:val="0"/>
          <w:numId w:val="0"/>
        </w:numPr>
        <w:snapToGrid w:val="0"/>
        <w:spacing w:before="120" w:after="120" w:line="360" w:lineRule="exact"/>
        <w:ind w:left="313" w:leftChars="149"/>
        <w:rPr>
          <w:rFonts w:ascii="宋体" w:hAnsi="宋体" w:eastAsia="宋体"/>
          <w:bCs/>
          <w:sz w:val="24"/>
          <w:szCs w:val="24"/>
        </w:rPr>
      </w:pPr>
      <w:r>
        <w:rPr>
          <w:rFonts w:ascii="宋体" w:hAnsi="宋体" w:eastAsia="宋体"/>
          <w:bCs/>
          <w:sz w:val="24"/>
          <w:szCs w:val="24"/>
        </w:rPr>
        <w:t xml:space="preserve"> 1</w:t>
      </w:r>
      <w:r>
        <w:rPr>
          <w:rFonts w:hint="eastAsia" w:ascii="宋体" w:hAnsi="宋体" w:eastAsia="宋体"/>
          <w:bCs/>
          <w:sz w:val="24"/>
          <w:szCs w:val="24"/>
        </w:rPr>
        <w:t>、货物名称：</w:t>
      </w:r>
    </w:p>
    <w:p>
      <w:pPr>
        <w:pStyle w:val="25"/>
        <w:numPr>
          <w:ilvl w:val="0"/>
          <w:numId w:val="0"/>
        </w:numPr>
        <w:snapToGrid w:val="0"/>
        <w:spacing w:before="120" w:after="120" w:line="360" w:lineRule="exact"/>
        <w:ind w:left="313" w:leftChars="149"/>
        <w:rPr>
          <w:rFonts w:ascii="宋体" w:hAnsi="宋体" w:eastAsia="宋体"/>
          <w:bCs/>
          <w:sz w:val="24"/>
          <w:szCs w:val="24"/>
        </w:rPr>
      </w:pPr>
      <w:r>
        <w:rPr>
          <w:rFonts w:ascii="宋体" w:hAnsi="宋体" w:eastAsia="宋体"/>
          <w:bCs/>
          <w:sz w:val="24"/>
          <w:szCs w:val="24"/>
        </w:rPr>
        <w:t xml:space="preserve"> 2</w:t>
      </w:r>
      <w:r>
        <w:rPr>
          <w:rFonts w:hint="eastAsia" w:ascii="宋体" w:hAnsi="宋体" w:eastAsia="宋体"/>
          <w:bCs/>
          <w:sz w:val="24"/>
          <w:szCs w:val="24"/>
        </w:rPr>
        <w:t>、技术参数：</w:t>
      </w:r>
    </w:p>
    <w:p>
      <w:pPr>
        <w:pStyle w:val="25"/>
        <w:numPr>
          <w:ilvl w:val="0"/>
          <w:numId w:val="0"/>
        </w:numPr>
        <w:snapToGrid w:val="0"/>
        <w:spacing w:before="120" w:after="120" w:line="360" w:lineRule="exact"/>
        <w:ind w:left="313" w:leftChars="149"/>
        <w:rPr>
          <w:rFonts w:ascii="宋体" w:hAnsi="宋体" w:eastAsia="宋体"/>
          <w:bCs/>
          <w:sz w:val="24"/>
          <w:szCs w:val="24"/>
        </w:rPr>
      </w:pPr>
      <w:r>
        <w:rPr>
          <w:rFonts w:ascii="宋体" w:hAnsi="宋体" w:eastAsia="宋体"/>
          <w:bCs/>
          <w:sz w:val="24"/>
          <w:szCs w:val="24"/>
        </w:rPr>
        <w:t xml:space="preserve"> 3</w:t>
      </w:r>
      <w:r>
        <w:rPr>
          <w:rFonts w:hint="eastAsia" w:ascii="宋体" w:hAnsi="宋体" w:eastAsia="宋体"/>
          <w:bCs/>
          <w:sz w:val="24"/>
          <w:szCs w:val="24"/>
        </w:rPr>
        <w:t>、品牌：</w:t>
      </w:r>
    </w:p>
    <w:p>
      <w:pPr>
        <w:pStyle w:val="25"/>
        <w:numPr>
          <w:ilvl w:val="0"/>
          <w:numId w:val="0"/>
        </w:numPr>
        <w:snapToGrid w:val="0"/>
        <w:spacing w:before="120" w:after="120" w:line="360" w:lineRule="exact"/>
        <w:ind w:left="313" w:leftChars="149"/>
        <w:rPr>
          <w:rFonts w:ascii="宋体" w:hAnsi="宋体" w:eastAsia="宋体"/>
          <w:bCs/>
          <w:sz w:val="24"/>
          <w:szCs w:val="24"/>
        </w:rPr>
      </w:pPr>
      <w:r>
        <w:rPr>
          <w:rFonts w:ascii="宋体" w:hAnsi="宋体" w:eastAsia="宋体"/>
          <w:bCs/>
          <w:sz w:val="24"/>
          <w:szCs w:val="24"/>
        </w:rPr>
        <w:t xml:space="preserve"> 4</w:t>
      </w:r>
      <w:r>
        <w:rPr>
          <w:rFonts w:hint="eastAsia" w:ascii="宋体" w:hAnsi="宋体" w:eastAsia="宋体"/>
          <w:bCs/>
          <w:sz w:val="24"/>
          <w:szCs w:val="24"/>
        </w:rPr>
        <w:t>、数量：</w:t>
      </w:r>
    </w:p>
    <w:p>
      <w:pPr>
        <w:pStyle w:val="25"/>
        <w:numPr>
          <w:ilvl w:val="0"/>
          <w:numId w:val="0"/>
        </w:numPr>
        <w:snapToGrid w:val="0"/>
        <w:spacing w:before="120" w:after="120" w:line="360" w:lineRule="exact"/>
        <w:ind w:left="313" w:leftChars="149"/>
        <w:rPr>
          <w:rFonts w:ascii="宋体" w:hAnsi="宋体" w:eastAsia="宋体"/>
          <w:bCs/>
          <w:sz w:val="24"/>
          <w:szCs w:val="24"/>
        </w:rPr>
      </w:pPr>
      <w:r>
        <w:rPr>
          <w:rFonts w:ascii="宋体" w:hAnsi="宋体" w:eastAsia="宋体"/>
          <w:bCs/>
          <w:sz w:val="24"/>
          <w:szCs w:val="24"/>
        </w:rPr>
        <w:t xml:space="preserve"> 5</w:t>
      </w:r>
      <w:r>
        <w:rPr>
          <w:rFonts w:hint="eastAsia" w:ascii="宋体" w:hAnsi="宋体" w:eastAsia="宋体"/>
          <w:bCs/>
          <w:sz w:val="24"/>
          <w:szCs w:val="24"/>
        </w:rPr>
        <w:t>、单价：</w:t>
      </w:r>
    </w:p>
    <w:p>
      <w:pPr>
        <w:pStyle w:val="25"/>
        <w:numPr>
          <w:ilvl w:val="0"/>
          <w:numId w:val="0"/>
        </w:numPr>
        <w:snapToGrid w:val="0"/>
        <w:spacing w:before="120" w:after="120" w:line="360" w:lineRule="exact"/>
        <w:ind w:left="313" w:leftChars="149"/>
        <w:rPr>
          <w:rFonts w:ascii="宋体" w:hAnsi="宋体" w:eastAsia="宋体"/>
          <w:b/>
          <w:sz w:val="24"/>
          <w:szCs w:val="24"/>
        </w:rPr>
      </w:pPr>
      <w:r>
        <w:rPr>
          <w:rFonts w:hint="eastAsia" w:ascii="宋体" w:hAnsi="宋体" w:eastAsia="宋体"/>
          <w:b/>
          <w:sz w:val="24"/>
          <w:szCs w:val="24"/>
        </w:rPr>
        <w:t>二、合同金额</w:t>
      </w:r>
    </w:p>
    <w:p>
      <w:pPr>
        <w:pStyle w:val="31"/>
        <w:numPr>
          <w:ilvl w:val="0"/>
          <w:numId w:val="29"/>
        </w:numPr>
        <w:snapToGrid w:val="0"/>
        <w:spacing w:line="420" w:lineRule="exact"/>
        <w:ind w:firstLine="480" w:firstLineChars="200"/>
        <w:jc w:val="left"/>
        <w:rPr>
          <w:rFonts w:hAnsi="宋体"/>
          <w:b w:val="0"/>
          <w:bCs/>
          <w:sz w:val="24"/>
          <w:szCs w:val="24"/>
        </w:rPr>
      </w:pPr>
      <w:r>
        <w:rPr>
          <w:rFonts w:hint="eastAsia" w:hAnsi="宋体"/>
          <w:b w:val="0"/>
          <w:bCs/>
          <w:sz w:val="24"/>
          <w:szCs w:val="24"/>
        </w:rPr>
        <w:t>本合同金额为（大写）：</w:t>
      </w:r>
      <w:r>
        <w:rPr>
          <w:rFonts w:hAnsi="宋体"/>
          <w:b w:val="0"/>
          <w:bCs/>
          <w:sz w:val="24"/>
          <w:szCs w:val="24"/>
          <w:u w:val="single"/>
        </w:rPr>
        <w:t xml:space="preserve">          </w:t>
      </w:r>
      <w:r>
        <w:rPr>
          <w:rFonts w:hAnsi="宋体"/>
          <w:b w:val="0"/>
          <w:bCs/>
          <w:sz w:val="24"/>
          <w:szCs w:val="24"/>
        </w:rPr>
        <w:t>(</w:t>
      </w:r>
      <w:r>
        <w:rPr>
          <w:rFonts w:hint="eastAsia" w:hAnsi="宋体"/>
          <w:b w:val="0"/>
          <w:bCs/>
          <w:sz w:val="24"/>
          <w:szCs w:val="24"/>
        </w:rPr>
        <w:t>￥</w:t>
      </w:r>
      <w:r>
        <w:rPr>
          <w:rFonts w:hAnsi="宋体" w:cs="宋体"/>
          <w:b w:val="0"/>
          <w:bCs/>
          <w:u w:val="single"/>
        </w:rPr>
        <w:t xml:space="preserve">          </w:t>
      </w:r>
      <w:r>
        <w:rPr>
          <w:rFonts w:hint="eastAsia" w:hAnsi="宋体"/>
          <w:b w:val="0"/>
          <w:bCs/>
          <w:sz w:val="24"/>
          <w:szCs w:val="24"/>
        </w:rPr>
        <w:t>元）人民币。</w:t>
      </w:r>
    </w:p>
    <w:p>
      <w:pPr>
        <w:pStyle w:val="31"/>
        <w:snapToGrid w:val="0"/>
        <w:spacing w:line="420" w:lineRule="exact"/>
        <w:ind w:firstLine="480" w:firstLineChars="200"/>
        <w:rPr>
          <w:rFonts w:hAnsi="宋体"/>
          <w:b w:val="0"/>
          <w:bCs/>
          <w:sz w:val="24"/>
          <w:szCs w:val="24"/>
        </w:rPr>
      </w:pPr>
      <w:r>
        <w:rPr>
          <w:rFonts w:hAnsi="宋体"/>
          <w:b w:val="0"/>
          <w:bCs/>
          <w:sz w:val="24"/>
          <w:szCs w:val="24"/>
        </w:rPr>
        <w:t>2</w:t>
      </w:r>
      <w:r>
        <w:rPr>
          <w:rFonts w:hint="eastAsia" w:hAnsi="宋体"/>
          <w:b w:val="0"/>
          <w:bCs/>
          <w:sz w:val="24"/>
          <w:szCs w:val="24"/>
        </w:rPr>
        <w:t>．本合同总价包括运抵使用单位的运费、装卸、安装、调试、技术指导、培训及税费等所有相关费用。</w:t>
      </w:r>
    </w:p>
    <w:p>
      <w:pPr>
        <w:pStyle w:val="31"/>
        <w:snapToGrid w:val="0"/>
        <w:spacing w:line="420" w:lineRule="exact"/>
        <w:ind w:firstLine="482" w:firstLineChars="200"/>
        <w:rPr>
          <w:rFonts w:hAnsi="宋体"/>
          <w:bCs/>
          <w:sz w:val="24"/>
          <w:szCs w:val="24"/>
        </w:rPr>
      </w:pPr>
      <w:r>
        <w:rPr>
          <w:rFonts w:hint="eastAsia" w:hAnsi="宋体"/>
          <w:bCs/>
          <w:sz w:val="24"/>
          <w:szCs w:val="24"/>
        </w:rPr>
        <w:t>三、技术资料</w:t>
      </w:r>
    </w:p>
    <w:p>
      <w:pPr>
        <w:pStyle w:val="31"/>
        <w:snapToGrid w:val="0"/>
        <w:spacing w:line="420" w:lineRule="exact"/>
        <w:ind w:firstLine="480" w:firstLineChars="200"/>
        <w:rPr>
          <w:rFonts w:hAnsi="宋体"/>
          <w:b w:val="0"/>
          <w:bCs/>
          <w:sz w:val="24"/>
          <w:szCs w:val="24"/>
        </w:rPr>
      </w:pPr>
      <w:r>
        <w:rPr>
          <w:rFonts w:hint="eastAsia" w:hAnsi="宋体"/>
          <w:b w:val="0"/>
          <w:bCs/>
          <w:sz w:val="24"/>
          <w:szCs w:val="24"/>
        </w:rPr>
        <w:t>乙方应按谈判文件规定的时间向甲方提供使用货物的有关技术资料。</w:t>
      </w:r>
    </w:p>
    <w:p>
      <w:pPr>
        <w:pStyle w:val="31"/>
        <w:snapToGrid w:val="0"/>
        <w:spacing w:line="420" w:lineRule="exact"/>
        <w:ind w:firstLine="482" w:firstLineChars="200"/>
        <w:rPr>
          <w:rFonts w:hAnsi="宋体"/>
          <w:bCs/>
          <w:sz w:val="24"/>
          <w:szCs w:val="24"/>
        </w:rPr>
      </w:pPr>
      <w:r>
        <w:rPr>
          <w:rFonts w:hint="eastAsia" w:hAnsi="宋体"/>
          <w:bCs/>
          <w:sz w:val="24"/>
          <w:szCs w:val="24"/>
        </w:rPr>
        <w:t>四、知识产权</w:t>
      </w:r>
    </w:p>
    <w:p>
      <w:pPr>
        <w:pStyle w:val="31"/>
        <w:snapToGrid w:val="0"/>
        <w:spacing w:line="420" w:lineRule="exact"/>
        <w:ind w:firstLine="480" w:firstLineChars="200"/>
        <w:rPr>
          <w:rFonts w:hAnsi="宋体"/>
          <w:bCs/>
          <w:sz w:val="24"/>
          <w:szCs w:val="24"/>
        </w:rPr>
      </w:pPr>
      <w:r>
        <w:rPr>
          <w:rFonts w:hint="eastAsia" w:hAnsi="宋体"/>
          <w:b w:val="0"/>
          <w:bCs/>
          <w:sz w:val="24"/>
          <w:szCs w:val="24"/>
        </w:rPr>
        <w:t>乙方应保证所提供的货物或其任何一部分均不会侵犯任何第三方的知识产权。</w:t>
      </w:r>
    </w:p>
    <w:p>
      <w:pPr>
        <w:pStyle w:val="31"/>
        <w:snapToGrid w:val="0"/>
        <w:spacing w:line="420" w:lineRule="exact"/>
        <w:ind w:firstLine="482" w:firstLineChars="200"/>
        <w:rPr>
          <w:rFonts w:hAnsi="宋体"/>
          <w:sz w:val="24"/>
          <w:szCs w:val="24"/>
          <w:u w:val="single"/>
        </w:rPr>
      </w:pPr>
      <w:r>
        <w:rPr>
          <w:rFonts w:hint="eastAsia" w:hAnsi="宋体"/>
          <w:bCs/>
          <w:sz w:val="24"/>
          <w:szCs w:val="24"/>
        </w:rPr>
        <w:t>五、产权担保</w:t>
      </w:r>
    </w:p>
    <w:p>
      <w:pPr>
        <w:pStyle w:val="31"/>
        <w:snapToGrid w:val="0"/>
        <w:spacing w:line="420" w:lineRule="exact"/>
        <w:ind w:firstLine="480" w:firstLineChars="200"/>
        <w:rPr>
          <w:rFonts w:hAnsi="宋体"/>
          <w:sz w:val="24"/>
          <w:szCs w:val="24"/>
          <w:u w:val="single"/>
        </w:rPr>
      </w:pPr>
      <w:r>
        <w:rPr>
          <w:rFonts w:hint="eastAsia" w:hAnsi="宋体"/>
          <w:b w:val="0"/>
          <w:bCs/>
          <w:sz w:val="24"/>
          <w:szCs w:val="24"/>
        </w:rPr>
        <w:t>乙方保证所交付的货物的所有权完全属于乙方且无任何抵押、查封等产权瑕疵。</w:t>
      </w:r>
    </w:p>
    <w:p>
      <w:pPr>
        <w:pStyle w:val="31"/>
        <w:snapToGrid w:val="0"/>
        <w:spacing w:line="420" w:lineRule="exact"/>
        <w:ind w:firstLine="482" w:firstLineChars="200"/>
        <w:rPr>
          <w:rFonts w:hAnsi="宋体"/>
          <w:b w:val="0"/>
          <w:sz w:val="24"/>
          <w:szCs w:val="24"/>
        </w:rPr>
      </w:pPr>
      <w:r>
        <w:rPr>
          <w:rFonts w:hint="eastAsia" w:hAnsi="宋体"/>
          <w:sz w:val="24"/>
          <w:szCs w:val="24"/>
        </w:rPr>
        <w:t>六、履约保证金</w:t>
      </w:r>
    </w:p>
    <w:p>
      <w:pPr>
        <w:pStyle w:val="31"/>
        <w:snapToGrid w:val="0"/>
        <w:spacing w:line="420" w:lineRule="exact"/>
        <w:ind w:firstLine="480" w:firstLineChars="200"/>
        <w:rPr>
          <w:rFonts w:hAnsi="宋体"/>
          <w:sz w:val="24"/>
          <w:szCs w:val="24"/>
        </w:rPr>
      </w:pPr>
      <w:r>
        <w:rPr>
          <w:rFonts w:hint="eastAsia" w:hAnsi="宋体" w:cs="宋体"/>
          <w:b w:val="0"/>
          <w:bCs/>
          <w:kern w:val="0"/>
          <w:sz w:val="24"/>
          <w:szCs w:val="24"/>
        </w:rPr>
        <w:t>乙方交纳人民币</w:t>
      </w:r>
      <w:r>
        <w:rPr>
          <w:rFonts w:hAnsi="宋体" w:cs="宋体"/>
          <w:b w:val="0"/>
          <w:bCs/>
          <w:kern w:val="0"/>
          <w:sz w:val="24"/>
          <w:szCs w:val="24"/>
          <w:u w:val="single"/>
        </w:rPr>
        <w:t xml:space="preserve">          </w:t>
      </w:r>
      <w:r>
        <w:rPr>
          <w:rFonts w:hint="eastAsia" w:hAnsi="宋体" w:cs="宋体"/>
          <w:b w:val="0"/>
          <w:bCs/>
          <w:kern w:val="0"/>
          <w:sz w:val="24"/>
          <w:szCs w:val="24"/>
        </w:rPr>
        <w:t>元作为本合同的履约保证金（成交金额的5</w:t>
      </w:r>
      <w:r>
        <w:rPr>
          <w:rFonts w:hAnsi="宋体" w:cs="宋体"/>
          <w:b w:val="0"/>
          <w:bCs/>
          <w:kern w:val="0"/>
          <w:sz w:val="24"/>
          <w:szCs w:val="24"/>
        </w:rPr>
        <w:t>%</w:t>
      </w:r>
      <w:r>
        <w:rPr>
          <w:rFonts w:hint="eastAsia" w:hAnsi="宋体" w:cs="宋体"/>
          <w:b w:val="0"/>
          <w:bCs/>
          <w:kern w:val="0"/>
          <w:sz w:val="24"/>
          <w:szCs w:val="24"/>
        </w:rPr>
        <w:t>），</w:t>
      </w:r>
      <w:r>
        <w:rPr>
          <w:rFonts w:hint="eastAsia" w:hAnsi="宋体"/>
          <w:b w:val="0"/>
          <w:bCs/>
          <w:sz w:val="24"/>
        </w:rPr>
        <w:t>凭</w:t>
      </w:r>
      <w:r>
        <w:rPr>
          <w:rFonts w:hint="eastAsia" w:hAnsi="宋体" w:cs="宋体"/>
          <w:b w:val="0"/>
          <w:bCs/>
          <w:sz w:val="24"/>
          <w:lang w:val="zh-CN"/>
        </w:rPr>
        <w:t>履约保证金</w:t>
      </w:r>
      <w:r>
        <w:rPr>
          <w:rFonts w:hint="eastAsia" w:hAnsi="宋体"/>
          <w:b w:val="0"/>
          <w:bCs/>
          <w:sz w:val="24"/>
        </w:rPr>
        <w:t>凭据退还谈判保证金。</w:t>
      </w:r>
    </w:p>
    <w:p>
      <w:pPr>
        <w:pStyle w:val="31"/>
        <w:snapToGrid w:val="0"/>
        <w:spacing w:line="420" w:lineRule="exact"/>
        <w:ind w:firstLine="482" w:firstLineChars="200"/>
        <w:rPr>
          <w:rFonts w:hAnsi="宋体"/>
          <w:bCs/>
          <w:sz w:val="24"/>
          <w:szCs w:val="24"/>
        </w:rPr>
      </w:pPr>
      <w:r>
        <w:rPr>
          <w:rFonts w:hint="eastAsia" w:hAnsi="宋体"/>
          <w:bCs/>
          <w:sz w:val="24"/>
          <w:szCs w:val="24"/>
        </w:rPr>
        <w:t>七、转包或分包</w:t>
      </w:r>
    </w:p>
    <w:p>
      <w:pPr>
        <w:snapToGrid w:val="0"/>
        <w:spacing w:line="420" w:lineRule="exact"/>
        <w:ind w:firstLine="480" w:firstLineChars="200"/>
        <w:rPr>
          <w:rFonts w:ascii="宋体"/>
          <w:sz w:val="24"/>
        </w:rPr>
      </w:pPr>
      <w:r>
        <w:rPr>
          <w:rFonts w:ascii="宋体" w:hAnsi="宋体"/>
          <w:sz w:val="24"/>
        </w:rPr>
        <w:t>1.</w:t>
      </w:r>
      <w:r>
        <w:rPr>
          <w:rFonts w:hint="eastAsia" w:ascii="宋体" w:hAnsi="宋体"/>
          <w:sz w:val="24"/>
        </w:rPr>
        <w:t>本合同范围的货物，应由乙方直接供应，不得转让他人供应；</w:t>
      </w:r>
    </w:p>
    <w:p>
      <w:pPr>
        <w:snapToGrid w:val="0"/>
        <w:spacing w:line="420" w:lineRule="exact"/>
        <w:ind w:firstLine="480" w:firstLineChars="200"/>
        <w:rPr>
          <w:rFonts w:ascii="宋体"/>
          <w:sz w:val="24"/>
        </w:rPr>
      </w:pPr>
      <w:r>
        <w:rPr>
          <w:rFonts w:ascii="宋体" w:hAnsi="宋体"/>
          <w:sz w:val="24"/>
        </w:rPr>
        <w:t>2.</w:t>
      </w:r>
      <w:r>
        <w:rPr>
          <w:rFonts w:hint="eastAsia" w:ascii="宋体" w:hAnsi="宋体"/>
          <w:sz w:val="24"/>
        </w:rPr>
        <w:t>除非得到甲方的书面同意，乙方不得将本合同范围的货物全部或部分分包给他人供应；</w:t>
      </w:r>
    </w:p>
    <w:p>
      <w:pPr>
        <w:snapToGrid w:val="0"/>
        <w:spacing w:line="420" w:lineRule="exact"/>
        <w:ind w:firstLine="480" w:firstLineChars="200"/>
        <w:rPr>
          <w:rFonts w:asci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pStyle w:val="31"/>
        <w:snapToGrid w:val="0"/>
        <w:spacing w:line="420" w:lineRule="exact"/>
        <w:ind w:firstLine="482" w:firstLineChars="200"/>
        <w:rPr>
          <w:rFonts w:hAnsi="宋体"/>
          <w:b w:val="0"/>
          <w:sz w:val="24"/>
          <w:szCs w:val="24"/>
        </w:rPr>
      </w:pPr>
      <w:r>
        <w:rPr>
          <w:rFonts w:hint="eastAsia" w:hAnsi="宋体"/>
          <w:bCs/>
          <w:sz w:val="24"/>
          <w:szCs w:val="24"/>
        </w:rPr>
        <w:t>八、质保金和质保期</w:t>
      </w:r>
    </w:p>
    <w:p>
      <w:pPr>
        <w:pStyle w:val="31"/>
        <w:snapToGrid w:val="0"/>
        <w:spacing w:line="420" w:lineRule="exact"/>
        <w:ind w:firstLine="480" w:firstLineChars="200"/>
        <w:rPr>
          <w:rFonts w:hAnsi="宋体"/>
          <w:b w:val="0"/>
          <w:bCs/>
          <w:sz w:val="24"/>
          <w:szCs w:val="24"/>
        </w:rPr>
      </w:pPr>
      <w:r>
        <w:rPr>
          <w:rFonts w:hAnsi="宋体"/>
          <w:b w:val="0"/>
          <w:bCs/>
          <w:sz w:val="24"/>
          <w:szCs w:val="24"/>
        </w:rPr>
        <w:t>1.</w:t>
      </w:r>
      <w:r>
        <w:rPr>
          <w:rFonts w:hint="eastAsia" w:hAnsi="宋体"/>
          <w:b w:val="0"/>
          <w:bCs/>
          <w:sz w:val="24"/>
          <w:szCs w:val="24"/>
        </w:rPr>
        <w:t>质保金</w:t>
      </w:r>
      <w:r>
        <w:rPr>
          <w:rFonts w:hAnsi="宋体" w:cs="宋体"/>
          <w:b w:val="0"/>
          <w:bCs/>
          <w:kern w:val="0"/>
          <w:sz w:val="24"/>
          <w:szCs w:val="24"/>
          <w:u w:val="single"/>
        </w:rPr>
        <w:t xml:space="preserve">       </w:t>
      </w:r>
      <w:r>
        <w:rPr>
          <w:rFonts w:hint="eastAsia" w:hAnsi="宋体"/>
          <w:b w:val="0"/>
          <w:bCs/>
          <w:sz w:val="24"/>
          <w:szCs w:val="24"/>
        </w:rPr>
        <w:t>元。履约保证金在成交响应方按合同约定交货验收合格后自行转为质保金，质保金自交货验收合格之日起计1年后退还（不计息）。</w:t>
      </w:r>
    </w:p>
    <w:p>
      <w:pPr>
        <w:pStyle w:val="31"/>
        <w:snapToGrid w:val="0"/>
        <w:spacing w:line="420" w:lineRule="exact"/>
        <w:ind w:firstLine="482" w:firstLineChars="200"/>
        <w:rPr>
          <w:rFonts w:hAnsi="宋体"/>
          <w:sz w:val="24"/>
          <w:szCs w:val="24"/>
        </w:rPr>
      </w:pPr>
      <w:r>
        <w:rPr>
          <w:rFonts w:hAnsi="宋体"/>
          <w:sz w:val="24"/>
          <w:szCs w:val="24"/>
        </w:rPr>
        <w:t>2.</w:t>
      </w:r>
      <w:r>
        <w:rPr>
          <w:rFonts w:hint="eastAsia" w:hAnsi="宋体"/>
          <w:sz w:val="24"/>
          <w:szCs w:val="24"/>
        </w:rPr>
        <w:t>质保期</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  </w:t>
      </w:r>
      <w:r>
        <w:rPr>
          <w:rFonts w:hint="eastAsia" w:hAnsi="宋体"/>
          <w:b w:val="0"/>
          <w:bCs/>
          <w:sz w:val="24"/>
          <w:szCs w:val="24"/>
        </w:rPr>
        <w:t>自交货验收合格之日起质保期</w:t>
      </w:r>
      <w:r>
        <w:rPr>
          <w:rFonts w:hint="eastAsia" w:hAnsi="宋体"/>
          <w:b w:val="0"/>
          <w:bCs/>
          <w:sz w:val="24"/>
          <w:szCs w:val="24"/>
          <w:u w:val="single"/>
        </w:rPr>
        <w:t xml:space="preserve">    </w:t>
      </w:r>
      <w:r>
        <w:rPr>
          <w:rFonts w:hint="eastAsia" w:hAnsi="宋体"/>
          <w:b w:val="0"/>
          <w:bCs/>
          <w:sz w:val="24"/>
          <w:szCs w:val="24"/>
        </w:rPr>
        <w:t>年，在</w:t>
      </w:r>
      <w:r>
        <w:rPr>
          <w:rFonts w:hint="eastAsia" w:hAnsi="宋体"/>
          <w:b w:val="0"/>
          <w:bCs/>
          <w:sz w:val="24"/>
          <w:szCs w:val="24"/>
          <w:u w:val="single"/>
        </w:rPr>
        <w:t xml:space="preserve">    </w:t>
      </w:r>
      <w:r>
        <w:rPr>
          <w:rFonts w:hint="eastAsia" w:hAnsi="宋体"/>
          <w:b w:val="0"/>
          <w:bCs/>
          <w:sz w:val="24"/>
          <w:szCs w:val="24"/>
        </w:rPr>
        <w:t>年的质保期内，如有质量问题，乙方应负责免费更换。</w:t>
      </w:r>
    </w:p>
    <w:p>
      <w:pPr>
        <w:pStyle w:val="31"/>
        <w:snapToGrid w:val="0"/>
        <w:spacing w:line="420" w:lineRule="exact"/>
        <w:ind w:firstLine="482" w:firstLineChars="200"/>
        <w:rPr>
          <w:rFonts w:hAnsi="宋体"/>
          <w:b w:val="0"/>
          <w:sz w:val="24"/>
          <w:szCs w:val="24"/>
        </w:rPr>
      </w:pPr>
      <w:r>
        <w:rPr>
          <w:rFonts w:hint="eastAsia" w:hAnsi="宋体"/>
          <w:bCs/>
          <w:sz w:val="24"/>
          <w:szCs w:val="24"/>
        </w:rPr>
        <w:t>九．交货期、交货方式及交货地点</w:t>
      </w:r>
    </w:p>
    <w:p>
      <w:pPr>
        <w:widowControl/>
        <w:tabs>
          <w:tab w:val="left" w:pos="843"/>
          <w:tab w:val="left" w:pos="3048"/>
          <w:tab w:val="left" w:pos="3828"/>
          <w:tab w:val="left" w:pos="4584"/>
        </w:tabs>
        <w:spacing w:line="46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交货期：</w:t>
      </w:r>
      <w:r>
        <w:rPr>
          <w:rFonts w:hint="eastAsia" w:ascii="宋体" w:hAnsi="宋体"/>
          <w:bCs/>
          <w:sz w:val="24"/>
          <w:szCs w:val="24"/>
        </w:rPr>
        <w:t>合同签订之日起30天内交货完成。</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交货方式：</w:t>
      </w:r>
      <w:r>
        <w:rPr>
          <w:rFonts w:hint="eastAsia" w:ascii="宋体" w:hAnsi="宋体" w:cs="宋体"/>
          <w:sz w:val="24"/>
          <w:szCs w:val="24"/>
        </w:rPr>
        <w:t>乙方送货上门，经验收合格</w:t>
      </w:r>
      <w:r>
        <w:rPr>
          <w:rFonts w:hint="eastAsia" w:ascii="宋体" w:hAnsi="宋体"/>
          <w:sz w:val="24"/>
          <w:szCs w:val="24"/>
        </w:rPr>
        <w:t>。</w:t>
      </w:r>
    </w:p>
    <w:p>
      <w:pPr>
        <w:spacing w:line="420" w:lineRule="exact"/>
        <w:ind w:firstLine="480" w:firstLineChars="200"/>
        <w:rPr>
          <w:rFonts w:ascii="宋体"/>
          <w:sz w:val="24"/>
        </w:rPr>
      </w:pPr>
      <w:r>
        <w:rPr>
          <w:rFonts w:ascii="宋体" w:hAnsi="宋体"/>
          <w:sz w:val="24"/>
        </w:rPr>
        <w:t>3.</w:t>
      </w:r>
      <w:r>
        <w:rPr>
          <w:rFonts w:hint="eastAsia" w:ascii="宋体" w:hAnsi="宋体"/>
          <w:sz w:val="24"/>
        </w:rPr>
        <w:t>交货地点：</w:t>
      </w:r>
      <w:r>
        <w:rPr>
          <w:rFonts w:hint="eastAsia" w:ascii="宋体" w:hAnsi="宋体"/>
          <w:sz w:val="24"/>
          <w:szCs w:val="24"/>
        </w:rPr>
        <w:t>按甲方的要求</w:t>
      </w:r>
      <w:r>
        <w:rPr>
          <w:rFonts w:hint="eastAsia" w:ascii="宋体" w:hAnsi="宋体"/>
          <w:sz w:val="24"/>
        </w:rPr>
        <w:t>。</w:t>
      </w:r>
    </w:p>
    <w:p>
      <w:pPr>
        <w:spacing w:line="420" w:lineRule="exact"/>
        <w:ind w:firstLine="482" w:firstLineChars="200"/>
        <w:rPr>
          <w:rFonts w:ascii="宋体"/>
          <w:sz w:val="24"/>
        </w:rPr>
      </w:pPr>
      <w:r>
        <w:rPr>
          <w:rFonts w:hint="eastAsia" w:ascii="宋体" w:hAnsi="宋体"/>
          <w:b/>
          <w:bCs/>
          <w:sz w:val="24"/>
        </w:rPr>
        <w:t>十、货物包装、发运及运输</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1. </w:t>
      </w:r>
      <w:r>
        <w:rPr>
          <w:rFonts w:hint="eastAsia" w:hAnsi="宋体"/>
          <w:b w:val="0"/>
          <w:bCs/>
          <w:sz w:val="24"/>
          <w:szCs w:val="24"/>
        </w:rPr>
        <w:t>乙方应在货物发运前对其进行满足运输距离、防潮、防震、防锈和防破损装卸等要求包装，以保证货物安全运达甲方指定地点。</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2. </w:t>
      </w:r>
      <w:r>
        <w:rPr>
          <w:rFonts w:hint="eastAsia" w:hAnsi="宋体"/>
          <w:b w:val="0"/>
          <w:bCs/>
          <w:sz w:val="24"/>
          <w:szCs w:val="24"/>
        </w:rPr>
        <w:t>使用说明书、质量检验证明书、随配附件和工具以及清单一并附于货物内。</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3. </w:t>
      </w:r>
      <w:r>
        <w:rPr>
          <w:rFonts w:hint="eastAsia" w:hAnsi="宋体"/>
          <w:b w:val="0"/>
          <w:bCs/>
          <w:sz w:val="24"/>
          <w:szCs w:val="24"/>
        </w:rPr>
        <w:t>货物在交付甲方前发生的风险均由乙方负责。</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4. </w:t>
      </w:r>
      <w:r>
        <w:rPr>
          <w:rFonts w:hint="eastAsia" w:hAnsi="宋体"/>
          <w:b w:val="0"/>
          <w:bCs/>
          <w:sz w:val="24"/>
          <w:szCs w:val="24"/>
        </w:rPr>
        <w:t>货物在规定的交付期限内由乙方送达甲方指定的地点安装完毕、验收合格视为交付。</w:t>
      </w:r>
    </w:p>
    <w:p>
      <w:pPr>
        <w:pStyle w:val="31"/>
        <w:snapToGrid w:val="0"/>
        <w:spacing w:line="420" w:lineRule="exact"/>
        <w:ind w:firstLine="482" w:firstLineChars="200"/>
        <w:rPr>
          <w:rFonts w:hAnsi="宋体"/>
          <w:b w:val="0"/>
          <w:sz w:val="24"/>
          <w:szCs w:val="24"/>
        </w:rPr>
      </w:pPr>
      <w:r>
        <w:rPr>
          <w:rFonts w:hint="eastAsia" w:hAnsi="宋体"/>
          <w:bCs/>
          <w:sz w:val="24"/>
          <w:szCs w:val="24"/>
        </w:rPr>
        <w:t>十一、货款支付</w:t>
      </w:r>
    </w:p>
    <w:p>
      <w:pPr>
        <w:spacing w:line="420" w:lineRule="exact"/>
        <w:ind w:firstLine="480" w:firstLineChars="200"/>
        <w:rPr>
          <w:rFonts w:ascii="宋体"/>
          <w:sz w:val="24"/>
        </w:rPr>
      </w:pPr>
      <w:r>
        <w:rPr>
          <w:rFonts w:hAnsi="宋体"/>
          <w:bCs/>
          <w:sz w:val="24"/>
          <w:szCs w:val="24"/>
        </w:rPr>
        <w:t>1.</w:t>
      </w:r>
      <w:r>
        <w:rPr>
          <w:rFonts w:hint="eastAsia" w:hAnsi="宋体"/>
          <w:bCs/>
          <w:sz w:val="24"/>
          <w:szCs w:val="24"/>
        </w:rPr>
        <w:t>付款方式：待项目</w:t>
      </w:r>
      <w:r>
        <w:rPr>
          <w:rFonts w:hint="eastAsia" w:ascii="宋体" w:hAnsi="宋体" w:cs="宋体"/>
          <w:sz w:val="24"/>
          <w:szCs w:val="24"/>
        </w:rPr>
        <w:t>验收合格后，两个月内一次性付清合同全款。</w:t>
      </w:r>
    </w:p>
    <w:p>
      <w:pPr>
        <w:spacing w:line="420" w:lineRule="exact"/>
        <w:ind w:firstLine="480" w:firstLineChars="200"/>
        <w:rPr>
          <w:rFonts w:ascii="宋体"/>
          <w:sz w:val="24"/>
        </w:rPr>
      </w:pPr>
      <w:r>
        <w:rPr>
          <w:rFonts w:hAnsi="宋体"/>
          <w:sz w:val="24"/>
        </w:rPr>
        <w:t>2.</w:t>
      </w:r>
      <w:r>
        <w:rPr>
          <w:rFonts w:hint="eastAsia" w:hAnsi="宋体"/>
          <w:sz w:val="24"/>
        </w:rPr>
        <w:t>当采购数量与实际使用数量不一致时，在不改变合同其他条款的前提下，可以与供应商协商签订补充合同，但所有补充合同的采购金额不得超过原合同采购金额的百分之十，且合计金额不得超过预算价。</w:t>
      </w:r>
    </w:p>
    <w:p>
      <w:pPr>
        <w:snapToGrid w:val="0"/>
        <w:spacing w:line="420" w:lineRule="exact"/>
        <w:ind w:firstLine="482" w:firstLineChars="200"/>
        <w:rPr>
          <w:rFonts w:ascii="宋体"/>
          <w:b/>
          <w:sz w:val="24"/>
        </w:rPr>
      </w:pPr>
      <w:r>
        <w:rPr>
          <w:rFonts w:hint="eastAsia" w:ascii="宋体" w:hAnsi="宋体"/>
          <w:b/>
          <w:sz w:val="24"/>
        </w:rPr>
        <w:t>十二、税费</w:t>
      </w:r>
    </w:p>
    <w:p>
      <w:pPr>
        <w:snapToGrid w:val="0"/>
        <w:spacing w:line="420" w:lineRule="exact"/>
        <w:ind w:firstLine="480" w:firstLineChars="200"/>
        <w:rPr>
          <w:rFonts w:ascii="宋体"/>
          <w:sz w:val="24"/>
        </w:rPr>
      </w:pPr>
      <w:r>
        <w:rPr>
          <w:rFonts w:hint="eastAsia" w:ascii="宋体" w:hAnsi="宋体"/>
          <w:sz w:val="24"/>
        </w:rPr>
        <w:t>本合同执行中相关的一切税费均由乙方负担。</w:t>
      </w:r>
    </w:p>
    <w:p>
      <w:pPr>
        <w:snapToGrid w:val="0"/>
        <w:spacing w:line="420" w:lineRule="exact"/>
        <w:ind w:firstLine="482" w:firstLineChars="200"/>
        <w:rPr>
          <w:rFonts w:ascii="宋体"/>
          <w:sz w:val="24"/>
        </w:rPr>
      </w:pPr>
      <w:r>
        <w:rPr>
          <w:rFonts w:hint="eastAsia" w:ascii="宋体" w:hAnsi="宋体"/>
          <w:b/>
          <w:bCs/>
          <w:sz w:val="24"/>
        </w:rPr>
        <w:t>十三</w:t>
      </w:r>
      <w:r>
        <w:rPr>
          <w:rFonts w:hint="eastAsia" w:ascii="宋体" w:hAnsi="宋体"/>
          <w:sz w:val="24"/>
        </w:rPr>
        <w:t>、</w:t>
      </w:r>
      <w:r>
        <w:rPr>
          <w:rFonts w:hint="eastAsia" w:ascii="宋体" w:hAnsi="宋体"/>
          <w:b/>
          <w:sz w:val="24"/>
        </w:rPr>
        <w:t>质量保证及售后服务</w:t>
      </w:r>
    </w:p>
    <w:p>
      <w:pPr>
        <w:pStyle w:val="31"/>
        <w:snapToGrid w:val="0"/>
        <w:spacing w:line="420" w:lineRule="exact"/>
        <w:ind w:firstLine="480" w:firstLineChars="200"/>
        <w:rPr>
          <w:rFonts w:hAnsi="宋体"/>
          <w:b w:val="0"/>
          <w:sz w:val="24"/>
          <w:szCs w:val="24"/>
        </w:rPr>
      </w:pPr>
      <w:r>
        <w:rPr>
          <w:rFonts w:hAnsi="宋体"/>
          <w:b w:val="0"/>
          <w:sz w:val="24"/>
          <w:szCs w:val="24"/>
        </w:rPr>
        <w:t xml:space="preserve">1. </w:t>
      </w:r>
      <w:r>
        <w:rPr>
          <w:rFonts w:hint="eastAsia" w:hAnsi="宋体"/>
          <w:b w:val="0"/>
          <w:sz w:val="24"/>
          <w:szCs w:val="24"/>
        </w:rPr>
        <w:t>乙方应按采购文件规定的货物要求、质量标准向甲方提供。</w:t>
      </w:r>
    </w:p>
    <w:p>
      <w:pPr>
        <w:pStyle w:val="31"/>
        <w:snapToGrid w:val="0"/>
        <w:spacing w:line="420" w:lineRule="exact"/>
        <w:ind w:firstLine="480" w:firstLineChars="200"/>
        <w:rPr>
          <w:rFonts w:hAnsi="宋体"/>
          <w:b w:val="0"/>
          <w:sz w:val="24"/>
          <w:szCs w:val="24"/>
        </w:rPr>
      </w:pPr>
      <w:r>
        <w:rPr>
          <w:rFonts w:hAnsi="宋体"/>
          <w:b w:val="0"/>
          <w:sz w:val="24"/>
          <w:szCs w:val="24"/>
        </w:rPr>
        <w:t xml:space="preserve">2. </w:t>
      </w:r>
      <w:r>
        <w:rPr>
          <w:rFonts w:hint="eastAsia" w:hAnsi="宋体"/>
          <w:b w:val="0"/>
          <w:sz w:val="24"/>
          <w:szCs w:val="24"/>
        </w:rPr>
        <w:t>乙方提供的货物在质保期内因货物本身的质量问题，乙方应负责免费更换。对达不到要求的根据实际情况，经双方协商，可按以下办法处理：</w:t>
      </w:r>
    </w:p>
    <w:p>
      <w:pPr>
        <w:pStyle w:val="31"/>
        <w:snapToGrid w:val="0"/>
        <w:spacing w:line="420" w:lineRule="exact"/>
        <w:ind w:firstLine="480" w:firstLineChars="200"/>
        <w:rPr>
          <w:rFonts w:hAnsi="宋体"/>
          <w:b w:val="0"/>
          <w:sz w:val="24"/>
          <w:szCs w:val="24"/>
        </w:rPr>
      </w:pPr>
      <w:r>
        <w:rPr>
          <w:rFonts w:hint="eastAsia" w:hAnsi="宋体"/>
          <w:b w:val="0"/>
          <w:sz w:val="24"/>
          <w:szCs w:val="24"/>
        </w:rPr>
        <w:t>更换：由乙方承担所发生的全部费用。</w:t>
      </w:r>
    </w:p>
    <w:p>
      <w:pPr>
        <w:pStyle w:val="31"/>
        <w:snapToGrid w:val="0"/>
        <w:spacing w:line="420" w:lineRule="exact"/>
        <w:ind w:firstLine="480" w:firstLineChars="200"/>
        <w:rPr>
          <w:rFonts w:hAnsi="宋体"/>
          <w:b w:val="0"/>
          <w:sz w:val="24"/>
          <w:szCs w:val="24"/>
        </w:rPr>
      </w:pPr>
      <w:r>
        <w:rPr>
          <w:rFonts w:hint="eastAsia" w:hAnsi="宋体"/>
          <w:b w:val="0"/>
          <w:sz w:val="24"/>
          <w:szCs w:val="24"/>
        </w:rPr>
        <w:t>贬值处理：由甲乙双方合议定价。</w:t>
      </w:r>
    </w:p>
    <w:p>
      <w:pPr>
        <w:pStyle w:val="31"/>
        <w:snapToGrid w:val="0"/>
        <w:spacing w:line="420" w:lineRule="exact"/>
        <w:ind w:firstLine="480" w:firstLineChars="200"/>
        <w:rPr>
          <w:rFonts w:hAnsi="宋体"/>
          <w:b w:val="0"/>
          <w:sz w:val="24"/>
          <w:szCs w:val="24"/>
        </w:rPr>
      </w:pPr>
      <w:r>
        <w:rPr>
          <w:rFonts w:hint="eastAsia" w:hAnsi="宋体"/>
          <w:b w:val="0"/>
          <w:sz w:val="24"/>
          <w:szCs w:val="24"/>
        </w:rPr>
        <w:t>退货处理：乙方应退还甲方支付的合同款，同时应承担该货物的直接费用（运输、保险、检验、货款利息及银行手续费等）。</w:t>
      </w:r>
    </w:p>
    <w:p>
      <w:pPr>
        <w:adjustRightInd w:val="0"/>
        <w:spacing w:line="450" w:lineRule="atLeast"/>
        <w:ind w:firstLine="470" w:firstLineChars="196"/>
        <w:rPr>
          <w:rFonts w:ascii="宋体" w:cs="宋体"/>
          <w:bCs/>
          <w:kern w:val="0"/>
          <w:sz w:val="24"/>
          <w:szCs w:val="24"/>
        </w:rPr>
      </w:pPr>
      <w:r>
        <w:rPr>
          <w:rFonts w:hAnsi="宋体"/>
          <w:bCs/>
          <w:sz w:val="24"/>
          <w:szCs w:val="24"/>
        </w:rPr>
        <w:t xml:space="preserve">3. </w:t>
      </w:r>
      <w:r>
        <w:rPr>
          <w:rFonts w:hint="eastAsia" w:hAnsi="宋体"/>
          <w:bCs/>
          <w:sz w:val="24"/>
          <w:szCs w:val="24"/>
        </w:rPr>
        <w:t>如在使用过程中发生质量问题和使用中的正常损耗，乙方在接到甲方通知后在</w:t>
      </w:r>
      <w:r>
        <w:rPr>
          <w:rFonts w:hAnsi="宋体"/>
          <w:bCs/>
          <w:sz w:val="24"/>
          <w:szCs w:val="24"/>
        </w:rPr>
        <w:t>4</w:t>
      </w:r>
      <w:r>
        <w:rPr>
          <w:rFonts w:hint="eastAsia" w:hAnsi="宋体"/>
          <w:bCs/>
          <w:sz w:val="24"/>
          <w:szCs w:val="24"/>
        </w:rPr>
        <w:t>小时内到达甲方现场，进行免费处理及维修，</w:t>
      </w:r>
      <w:r>
        <w:rPr>
          <w:rFonts w:hint="eastAsia" w:ascii="宋体" w:hAnsi="宋体" w:cs="宋体"/>
          <w:kern w:val="0"/>
          <w:sz w:val="24"/>
          <w:szCs w:val="24"/>
        </w:rPr>
        <w:t>一般故障应在</w:t>
      </w:r>
      <w:r>
        <w:rPr>
          <w:rFonts w:ascii="宋体" w:hAnsi="宋体" w:cs="宋体"/>
          <w:kern w:val="0"/>
          <w:sz w:val="24"/>
          <w:szCs w:val="24"/>
        </w:rPr>
        <w:t>8</w:t>
      </w:r>
      <w:r>
        <w:rPr>
          <w:rFonts w:hint="eastAsia" w:ascii="宋体" w:hAnsi="宋体" w:cs="宋体"/>
          <w:kern w:val="0"/>
          <w:sz w:val="24"/>
          <w:szCs w:val="24"/>
        </w:rPr>
        <w:t>小时内排除，需要更换重要配件的应在</w:t>
      </w:r>
      <w:r>
        <w:rPr>
          <w:rFonts w:ascii="宋体" w:hAnsi="宋体" w:cs="宋体"/>
          <w:kern w:val="0"/>
          <w:sz w:val="24"/>
          <w:szCs w:val="24"/>
        </w:rPr>
        <w:t>2</w:t>
      </w:r>
      <w:r>
        <w:rPr>
          <w:rFonts w:hint="eastAsia" w:ascii="宋体" w:hAnsi="宋体" w:cs="宋体"/>
          <w:kern w:val="0"/>
          <w:sz w:val="24"/>
          <w:szCs w:val="24"/>
        </w:rPr>
        <w:t>个工作日完成。</w:t>
      </w:r>
    </w:p>
    <w:p>
      <w:pPr>
        <w:pStyle w:val="31"/>
        <w:snapToGrid w:val="0"/>
        <w:spacing w:line="420" w:lineRule="exact"/>
        <w:ind w:firstLine="480" w:firstLineChars="200"/>
        <w:rPr>
          <w:rFonts w:hAnsi="宋体"/>
          <w:b w:val="0"/>
          <w:sz w:val="24"/>
          <w:szCs w:val="24"/>
        </w:rPr>
      </w:pPr>
      <w:r>
        <w:rPr>
          <w:rFonts w:hAnsi="宋体"/>
          <w:b w:val="0"/>
          <w:sz w:val="24"/>
          <w:szCs w:val="24"/>
        </w:rPr>
        <w:t xml:space="preserve">4. </w:t>
      </w:r>
      <w:r>
        <w:rPr>
          <w:rFonts w:hint="eastAsia" w:hAnsi="宋体"/>
          <w:b w:val="0"/>
          <w:sz w:val="24"/>
          <w:szCs w:val="24"/>
        </w:rPr>
        <w:t>在质保期内，乙方应对货物出现的质量及安全问题负责处理解决并承担一切费用（因甲方原因、人为原因或不可抗力造成的故障除外）。</w:t>
      </w:r>
    </w:p>
    <w:p>
      <w:pPr>
        <w:pStyle w:val="31"/>
        <w:snapToGrid w:val="0"/>
        <w:spacing w:line="420" w:lineRule="exact"/>
        <w:ind w:firstLine="482" w:firstLineChars="200"/>
        <w:rPr>
          <w:rFonts w:hAnsi="宋体"/>
          <w:bCs/>
          <w:sz w:val="24"/>
          <w:szCs w:val="24"/>
        </w:rPr>
      </w:pPr>
      <w:r>
        <w:rPr>
          <w:rFonts w:hint="eastAsia" w:hAnsi="宋体"/>
          <w:bCs/>
          <w:sz w:val="24"/>
          <w:szCs w:val="24"/>
        </w:rPr>
        <w:t>十四、安装调试和验收</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1. </w:t>
      </w:r>
      <w:r>
        <w:rPr>
          <w:rFonts w:hint="eastAsia" w:hAnsi="宋体"/>
          <w:b w:val="0"/>
          <w:bCs/>
          <w:sz w:val="24"/>
          <w:szCs w:val="24"/>
        </w:rPr>
        <w:t>甲方对乙方提交的货物依据谈判文件上的技术规格要求和国家有关质量标准进行现场初步验收，外观符合谈判文件技术要求的，给予签收，初步验收不合格的不予签收。</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2. </w:t>
      </w:r>
      <w:r>
        <w:rPr>
          <w:rFonts w:hint="eastAsia" w:hAnsi="宋体"/>
          <w:b w:val="0"/>
          <w:bCs/>
          <w:sz w:val="24"/>
          <w:szCs w:val="24"/>
        </w:rPr>
        <w:t>乙方交货前应对产品作出全面检查和对验收文件进行整理，并列出清单，作为甲方收货验收和使用的技术条件依据，检验的结果应随货物交给甲方。</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3. </w:t>
      </w:r>
      <w:r>
        <w:rPr>
          <w:rFonts w:hint="eastAsia" w:hAnsi="宋体"/>
          <w:b w:val="0"/>
          <w:bCs/>
          <w:sz w:val="24"/>
          <w:szCs w:val="24"/>
        </w:rPr>
        <w:t>对技术复杂的货物，甲方应请国家认可的专业检测机构参与初步验收及最终验收，并由其出具质量检测报告。</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4. </w:t>
      </w:r>
      <w:r>
        <w:rPr>
          <w:rFonts w:hint="eastAsia" w:hAnsi="宋体"/>
          <w:b w:val="0"/>
          <w:bCs/>
          <w:sz w:val="24"/>
          <w:szCs w:val="24"/>
        </w:rPr>
        <w:t>验收时乙方必须在现场，验收完毕后作出验收结果报告；验收费用由乙方负责。</w:t>
      </w:r>
    </w:p>
    <w:p>
      <w:pPr>
        <w:pStyle w:val="31"/>
        <w:snapToGrid w:val="0"/>
        <w:spacing w:line="420" w:lineRule="exact"/>
        <w:ind w:firstLine="482" w:firstLineChars="200"/>
        <w:rPr>
          <w:rFonts w:hAnsi="宋体"/>
          <w:bCs/>
          <w:sz w:val="24"/>
          <w:szCs w:val="24"/>
        </w:rPr>
      </w:pPr>
      <w:r>
        <w:rPr>
          <w:rFonts w:hint="eastAsia" w:hAnsi="宋体"/>
          <w:bCs/>
          <w:sz w:val="24"/>
          <w:szCs w:val="24"/>
        </w:rPr>
        <w:t>十五、违约责任</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1. </w:t>
      </w:r>
      <w:r>
        <w:rPr>
          <w:rFonts w:hint="eastAsia" w:hAnsi="宋体"/>
          <w:b w:val="0"/>
          <w:bCs/>
          <w:sz w:val="24"/>
          <w:szCs w:val="24"/>
        </w:rPr>
        <w:t>甲方无正当理由拒收货物的，甲方向乙方偿付拒收货款总值的百分之五违约金。</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2. </w:t>
      </w:r>
      <w:r>
        <w:rPr>
          <w:rFonts w:hint="eastAsia" w:hAnsi="宋体"/>
          <w:b w:val="0"/>
          <w:bCs/>
          <w:sz w:val="24"/>
          <w:szCs w:val="24"/>
        </w:rPr>
        <w:t>甲方无故逾期验收和办理货款支付手续的</w:t>
      </w:r>
      <w:r>
        <w:rPr>
          <w:rFonts w:hAnsi="宋体"/>
          <w:b w:val="0"/>
          <w:bCs/>
          <w:sz w:val="24"/>
          <w:szCs w:val="24"/>
        </w:rPr>
        <w:t>,</w:t>
      </w:r>
      <w:r>
        <w:rPr>
          <w:rFonts w:hint="eastAsia" w:hAnsi="宋体"/>
          <w:b w:val="0"/>
          <w:bCs/>
          <w:sz w:val="24"/>
          <w:szCs w:val="24"/>
        </w:rPr>
        <w:t>甲方应按逾期付款总额每日万分之五向乙方支付违约金。</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3. </w:t>
      </w:r>
      <w:r>
        <w:rPr>
          <w:rFonts w:hint="eastAsia" w:hAnsi="宋体"/>
          <w:b w:val="0"/>
          <w:bCs/>
          <w:sz w:val="24"/>
          <w:szCs w:val="24"/>
        </w:rPr>
        <w:t>乙方逾期交付货物的，乙方应按逾期交货总额每日千分之六向甲方支付违约金，由甲方从待付货款中扣除。逾期超过约定日期</w:t>
      </w:r>
      <w:r>
        <w:rPr>
          <w:rFonts w:hAnsi="宋体"/>
          <w:b w:val="0"/>
          <w:bCs/>
          <w:sz w:val="24"/>
          <w:szCs w:val="24"/>
        </w:rPr>
        <w:t>10</w:t>
      </w:r>
      <w:r>
        <w:rPr>
          <w:rFonts w:hint="eastAsia" w:hAnsi="宋体"/>
          <w:b w:val="0"/>
          <w:bCs/>
          <w:sz w:val="24"/>
          <w:szCs w:val="24"/>
        </w:rPr>
        <w:t>个工作日不能交货的，甲方可解除本合同。乙方因逾期交货或因其他违约行为导致甲方解除合同的，乙方应向甲方支付合同总值百分之五的违约金，如造成甲方损失超过违约金的，超出部分由乙方继续承担赔偿责任。</w:t>
      </w:r>
      <w:r>
        <w:rPr>
          <w:rFonts w:hAnsi="宋体"/>
          <w:b w:val="0"/>
          <w:bCs/>
          <w:sz w:val="24"/>
          <w:szCs w:val="24"/>
        </w:rPr>
        <w:t xml:space="preserve"> </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4. </w:t>
      </w:r>
      <w:r>
        <w:rPr>
          <w:rFonts w:hint="eastAsia" w:hAnsi="宋体"/>
          <w:b w:val="0"/>
          <w:bCs/>
          <w:sz w:val="24"/>
          <w:szCs w:val="24"/>
        </w:rPr>
        <w:t>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31"/>
        <w:snapToGrid w:val="0"/>
        <w:spacing w:line="420" w:lineRule="exact"/>
        <w:ind w:firstLine="482" w:firstLineChars="200"/>
        <w:rPr>
          <w:rFonts w:hAnsi="宋体"/>
          <w:bCs/>
          <w:sz w:val="24"/>
          <w:szCs w:val="24"/>
        </w:rPr>
      </w:pPr>
      <w:r>
        <w:rPr>
          <w:rFonts w:hint="eastAsia" w:hAnsi="宋体"/>
          <w:bCs/>
          <w:sz w:val="24"/>
          <w:szCs w:val="24"/>
        </w:rPr>
        <w:t>十六、不可抗力事件处理</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1. </w:t>
      </w:r>
      <w:r>
        <w:rPr>
          <w:rFonts w:hint="eastAsia" w:hAnsi="宋体"/>
          <w:b w:val="0"/>
          <w:bCs/>
          <w:sz w:val="24"/>
          <w:szCs w:val="24"/>
        </w:rPr>
        <w:t>在合同有效期内，任何一方因不可抗力事件导致不能履行合同，则合同履行期可延长，其延长期与不可抗力影响期相同。</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2. </w:t>
      </w:r>
      <w:r>
        <w:rPr>
          <w:rFonts w:hint="eastAsia" w:hAnsi="宋体"/>
          <w:b w:val="0"/>
          <w:bCs/>
          <w:sz w:val="24"/>
          <w:szCs w:val="24"/>
        </w:rPr>
        <w:t>不可抗力事件发生后，应立即通知对方，并寄送有关权威机构出具的证明。</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3. </w:t>
      </w:r>
      <w:r>
        <w:rPr>
          <w:rFonts w:hint="eastAsia" w:hAnsi="宋体"/>
          <w:b w:val="0"/>
          <w:bCs/>
          <w:sz w:val="24"/>
          <w:szCs w:val="24"/>
        </w:rPr>
        <w:t>不可抗力事件延续</w:t>
      </w:r>
      <w:r>
        <w:rPr>
          <w:rFonts w:hAnsi="宋体"/>
          <w:b w:val="0"/>
          <w:bCs/>
          <w:sz w:val="24"/>
          <w:szCs w:val="24"/>
        </w:rPr>
        <w:t>120</w:t>
      </w:r>
      <w:r>
        <w:rPr>
          <w:rFonts w:hint="eastAsia" w:hAnsi="宋体"/>
          <w:b w:val="0"/>
          <w:bCs/>
          <w:sz w:val="24"/>
          <w:szCs w:val="24"/>
        </w:rPr>
        <w:t>天以上，双方应通过友好协商，确定是否继续履行合同。</w:t>
      </w:r>
    </w:p>
    <w:p>
      <w:pPr>
        <w:pStyle w:val="31"/>
        <w:snapToGrid w:val="0"/>
        <w:spacing w:line="420" w:lineRule="exact"/>
        <w:ind w:firstLine="482" w:firstLineChars="200"/>
        <w:rPr>
          <w:rFonts w:hAnsi="宋体"/>
          <w:bCs/>
          <w:sz w:val="24"/>
          <w:szCs w:val="24"/>
        </w:rPr>
      </w:pPr>
      <w:r>
        <w:rPr>
          <w:rFonts w:hint="eastAsia" w:hAnsi="宋体"/>
          <w:bCs/>
          <w:sz w:val="24"/>
          <w:szCs w:val="24"/>
        </w:rPr>
        <w:t>十七、诉讼</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 </w:t>
      </w:r>
      <w:r>
        <w:rPr>
          <w:rFonts w:hint="eastAsia" w:hAnsi="宋体"/>
          <w:b w:val="0"/>
          <w:bCs/>
          <w:sz w:val="24"/>
          <w:szCs w:val="24"/>
        </w:rPr>
        <w:t>双方在执行合同中所发生的一切争议，应通过协商解决。如协商不成，可向甲方所在地法院起诉。</w:t>
      </w:r>
    </w:p>
    <w:p>
      <w:pPr>
        <w:pStyle w:val="31"/>
        <w:snapToGrid w:val="0"/>
        <w:rPr>
          <w:rFonts w:hAnsi="宋体"/>
          <w:b w:val="0"/>
          <w:sz w:val="24"/>
          <w:szCs w:val="24"/>
        </w:rPr>
      </w:pPr>
      <w:r>
        <w:rPr>
          <w:rFonts w:hAnsi="宋体" w:cs="宋体"/>
          <w:b w:val="0"/>
          <w:sz w:val="24"/>
          <w:szCs w:val="24"/>
        </w:rPr>
        <w:t xml:space="preserve">  </w:t>
      </w:r>
      <w:r>
        <w:rPr>
          <w:rFonts w:hAnsi="宋体" w:cs="宋体"/>
          <w:bCs/>
          <w:sz w:val="24"/>
          <w:szCs w:val="24"/>
        </w:rPr>
        <w:t xml:space="preserve">  </w:t>
      </w:r>
      <w:r>
        <w:rPr>
          <w:rFonts w:hint="eastAsia" w:hAnsi="宋体"/>
          <w:bCs/>
          <w:sz w:val="24"/>
          <w:szCs w:val="24"/>
        </w:rPr>
        <w:t>十八、合同生效及其它</w:t>
      </w:r>
    </w:p>
    <w:p>
      <w:pPr>
        <w:pStyle w:val="31"/>
        <w:snapToGrid w:val="0"/>
        <w:spacing w:line="400" w:lineRule="exact"/>
        <w:ind w:firstLine="480" w:firstLineChars="200"/>
        <w:rPr>
          <w:rFonts w:hAnsi="宋体" w:cs="宋体"/>
          <w:b w:val="0"/>
          <w:bCs/>
          <w:sz w:val="24"/>
          <w:szCs w:val="24"/>
        </w:rPr>
      </w:pPr>
      <w:r>
        <w:rPr>
          <w:rFonts w:hAnsi="宋体" w:cs="宋体"/>
          <w:b w:val="0"/>
          <w:bCs/>
          <w:sz w:val="24"/>
          <w:szCs w:val="24"/>
        </w:rPr>
        <w:t xml:space="preserve">1. </w:t>
      </w:r>
      <w:r>
        <w:rPr>
          <w:rFonts w:hint="eastAsia" w:hAnsi="宋体" w:cs="宋体"/>
          <w:b w:val="0"/>
          <w:bCs/>
          <w:sz w:val="24"/>
          <w:szCs w:val="24"/>
        </w:rPr>
        <w:t>合同执行中涉及采购资金和采购内容修改或补充的，须经财政部门审批，并签书面补充协议报江山市财政局备案，方可作为主合同不可分割的一部分。</w:t>
      </w:r>
    </w:p>
    <w:p>
      <w:pPr>
        <w:pStyle w:val="31"/>
        <w:snapToGrid w:val="0"/>
        <w:spacing w:line="400" w:lineRule="exact"/>
        <w:ind w:firstLine="480" w:firstLineChars="200"/>
        <w:rPr>
          <w:rFonts w:hAnsi="宋体" w:cs="宋体"/>
          <w:b w:val="0"/>
          <w:bCs/>
          <w:sz w:val="24"/>
          <w:szCs w:val="24"/>
        </w:rPr>
      </w:pPr>
      <w:r>
        <w:rPr>
          <w:rFonts w:hAnsi="宋体" w:cs="宋体"/>
          <w:b w:val="0"/>
          <w:bCs/>
          <w:sz w:val="24"/>
          <w:szCs w:val="24"/>
        </w:rPr>
        <w:t xml:space="preserve">2. </w:t>
      </w:r>
      <w:r>
        <w:rPr>
          <w:rFonts w:hint="eastAsia" w:hAnsi="宋体" w:cs="宋体"/>
          <w:b w:val="0"/>
          <w:bCs/>
          <w:sz w:val="24"/>
          <w:szCs w:val="24"/>
        </w:rPr>
        <w:t>本合同未尽事宜，遵照《合同法》有关条文执行。</w:t>
      </w:r>
    </w:p>
    <w:p>
      <w:pPr>
        <w:pStyle w:val="31"/>
        <w:snapToGrid w:val="0"/>
        <w:spacing w:line="400" w:lineRule="exact"/>
        <w:ind w:firstLine="480" w:firstLineChars="200"/>
        <w:rPr>
          <w:rFonts w:hAnsi="宋体" w:cs="宋体"/>
          <w:b w:val="0"/>
          <w:bCs/>
          <w:sz w:val="24"/>
          <w:szCs w:val="24"/>
        </w:rPr>
      </w:pPr>
      <w:r>
        <w:rPr>
          <w:rStyle w:val="151"/>
          <w:rFonts w:hAnsi="宋体" w:eastAsia="宋体" w:cs="宋体"/>
          <w:b w:val="0"/>
          <w:bCs/>
          <w:sz w:val="24"/>
          <w:szCs w:val="24"/>
        </w:rPr>
        <w:t xml:space="preserve">3. </w:t>
      </w:r>
      <w:r>
        <w:rPr>
          <w:rFonts w:hint="eastAsia" w:hAnsi="宋体" w:cs="宋体"/>
          <w:b w:val="0"/>
          <w:bCs/>
          <w:sz w:val="24"/>
          <w:szCs w:val="24"/>
        </w:rPr>
        <w:t>本合同经甲方、乙方法定代表人或其委托人签字并加盖双方公章，经</w:t>
      </w:r>
      <w:r>
        <w:rPr>
          <w:rFonts w:hint="eastAsia" w:hAnsi="宋体" w:cs="宋体"/>
          <w:b w:val="0"/>
          <w:bCs/>
          <w:kern w:val="0"/>
          <w:sz w:val="24"/>
          <w:szCs w:val="24"/>
        </w:rPr>
        <w:t>江山市中诚采购代理有限责任公司</w:t>
      </w:r>
      <w:r>
        <w:rPr>
          <w:rFonts w:hint="eastAsia" w:hAnsi="宋体" w:cs="宋体"/>
          <w:b w:val="0"/>
          <w:bCs/>
          <w:sz w:val="24"/>
          <w:szCs w:val="24"/>
        </w:rPr>
        <w:t>鉴证、江山市财政局备案（合同备案前必须进行合同公示）后生效。</w:t>
      </w:r>
    </w:p>
    <w:p>
      <w:pPr>
        <w:pStyle w:val="31"/>
        <w:snapToGrid w:val="0"/>
        <w:spacing w:line="420" w:lineRule="exact"/>
        <w:ind w:firstLine="480" w:firstLineChars="200"/>
        <w:rPr>
          <w:rFonts w:hAnsi="宋体"/>
          <w:b w:val="0"/>
          <w:bCs/>
          <w:sz w:val="24"/>
          <w:szCs w:val="24"/>
        </w:rPr>
      </w:pPr>
      <w:r>
        <w:rPr>
          <w:rFonts w:hAnsi="宋体"/>
          <w:b w:val="0"/>
          <w:bCs/>
          <w:sz w:val="24"/>
          <w:szCs w:val="24"/>
        </w:rPr>
        <w:t xml:space="preserve">4. </w:t>
      </w:r>
      <w:r>
        <w:rPr>
          <w:rFonts w:hint="eastAsia" w:hAnsi="宋体"/>
          <w:b w:val="0"/>
          <w:bCs/>
          <w:sz w:val="24"/>
          <w:szCs w:val="24"/>
        </w:rPr>
        <w:t>合同一式四份，</w:t>
      </w:r>
      <w:r>
        <w:rPr>
          <w:rFonts w:hint="eastAsia" w:hAnsi="宋体"/>
          <w:b w:val="0"/>
          <w:bCs/>
          <w:sz w:val="24"/>
        </w:rPr>
        <w:t>具有同等法律效力，</w:t>
      </w:r>
      <w:r>
        <w:rPr>
          <w:rFonts w:hint="eastAsia" w:hAnsi="宋体"/>
          <w:b w:val="0"/>
          <w:bCs/>
          <w:sz w:val="24"/>
          <w:szCs w:val="24"/>
        </w:rPr>
        <w:t>甲方执两份、乙方执一份、鉴证方执一份。</w:t>
      </w:r>
      <w:r>
        <w:rPr>
          <w:rFonts w:hAnsi="宋体"/>
          <w:b w:val="0"/>
          <w:bCs/>
          <w:sz w:val="24"/>
          <w:szCs w:val="24"/>
        </w:rPr>
        <w:t xml:space="preserve">  </w:t>
      </w:r>
    </w:p>
    <w:p>
      <w:pPr>
        <w:pStyle w:val="31"/>
        <w:snapToGrid w:val="0"/>
        <w:spacing w:line="420" w:lineRule="exact"/>
        <w:rPr>
          <w:rFonts w:hAnsi="宋体"/>
          <w:b w:val="0"/>
          <w:bCs/>
          <w:sz w:val="24"/>
          <w:szCs w:val="24"/>
        </w:rPr>
      </w:pPr>
    </w:p>
    <w:p>
      <w:pPr>
        <w:pStyle w:val="31"/>
        <w:snapToGrid w:val="0"/>
        <w:spacing w:line="420" w:lineRule="exact"/>
        <w:ind w:firstLine="482" w:firstLineChars="200"/>
        <w:rPr>
          <w:rFonts w:hAnsi="宋体"/>
          <w:sz w:val="24"/>
          <w:szCs w:val="24"/>
        </w:rPr>
      </w:pPr>
    </w:p>
    <w:p>
      <w:pPr>
        <w:pStyle w:val="31"/>
        <w:snapToGrid w:val="0"/>
        <w:spacing w:line="420" w:lineRule="exact"/>
        <w:ind w:firstLine="480" w:firstLineChars="200"/>
        <w:rPr>
          <w:rFonts w:hAnsi="宋体"/>
          <w:b w:val="0"/>
          <w:bCs/>
          <w:sz w:val="24"/>
          <w:szCs w:val="24"/>
        </w:rPr>
      </w:pPr>
      <w:r>
        <w:rPr>
          <w:rFonts w:hint="eastAsia" w:hAnsi="宋体"/>
          <w:b w:val="0"/>
          <w:bCs/>
          <w:sz w:val="24"/>
          <w:szCs w:val="24"/>
        </w:rPr>
        <w:t>甲方：</w:t>
      </w:r>
      <w:r>
        <w:rPr>
          <w:rFonts w:hAnsi="宋体"/>
          <w:b w:val="0"/>
          <w:bCs/>
          <w:sz w:val="24"/>
          <w:szCs w:val="24"/>
        </w:rPr>
        <w:t xml:space="preserve">                             </w:t>
      </w:r>
      <w:r>
        <w:rPr>
          <w:rFonts w:hint="eastAsia" w:hAnsi="宋体"/>
          <w:b w:val="0"/>
          <w:bCs/>
          <w:sz w:val="24"/>
          <w:szCs w:val="24"/>
        </w:rPr>
        <w:t>乙方：</w:t>
      </w:r>
      <w:r>
        <w:rPr>
          <w:rFonts w:hAnsi="宋体"/>
          <w:b w:val="0"/>
          <w:bCs/>
          <w:sz w:val="24"/>
          <w:szCs w:val="24"/>
        </w:rPr>
        <w:t xml:space="preserve"> </w:t>
      </w:r>
    </w:p>
    <w:p>
      <w:pPr>
        <w:pStyle w:val="31"/>
        <w:snapToGrid w:val="0"/>
        <w:spacing w:line="420" w:lineRule="exact"/>
        <w:ind w:firstLine="480" w:firstLineChars="200"/>
        <w:rPr>
          <w:rFonts w:hAnsi="宋体"/>
          <w:b w:val="0"/>
          <w:bCs/>
          <w:sz w:val="24"/>
          <w:szCs w:val="24"/>
        </w:rPr>
      </w:pPr>
      <w:r>
        <w:rPr>
          <w:rFonts w:hint="eastAsia" w:hAnsi="宋体"/>
          <w:b w:val="0"/>
          <w:bCs/>
          <w:sz w:val="24"/>
          <w:szCs w:val="24"/>
        </w:rPr>
        <w:t>地址：</w:t>
      </w:r>
      <w:r>
        <w:rPr>
          <w:rFonts w:hAnsi="宋体"/>
          <w:b w:val="0"/>
          <w:bCs/>
          <w:sz w:val="24"/>
          <w:szCs w:val="24"/>
        </w:rPr>
        <w:t xml:space="preserve">                             </w:t>
      </w:r>
      <w:r>
        <w:rPr>
          <w:rFonts w:hint="eastAsia" w:hAnsi="宋体"/>
          <w:b w:val="0"/>
          <w:bCs/>
          <w:sz w:val="24"/>
          <w:szCs w:val="24"/>
        </w:rPr>
        <w:t>地址：</w:t>
      </w:r>
      <w:r>
        <w:rPr>
          <w:rFonts w:hAnsi="宋体"/>
          <w:b w:val="0"/>
          <w:bCs/>
          <w:sz w:val="24"/>
          <w:szCs w:val="24"/>
        </w:rPr>
        <w:t xml:space="preserve"> </w:t>
      </w:r>
    </w:p>
    <w:p>
      <w:pPr>
        <w:pStyle w:val="31"/>
        <w:snapToGrid w:val="0"/>
        <w:spacing w:line="420" w:lineRule="exact"/>
        <w:ind w:firstLine="480" w:firstLineChars="200"/>
        <w:rPr>
          <w:rFonts w:hAnsi="宋体"/>
          <w:b w:val="0"/>
          <w:bCs/>
          <w:sz w:val="24"/>
          <w:szCs w:val="24"/>
        </w:rPr>
      </w:pPr>
      <w:r>
        <w:rPr>
          <w:rFonts w:hint="eastAsia" w:hAnsi="宋体"/>
          <w:b w:val="0"/>
          <w:bCs/>
          <w:sz w:val="24"/>
          <w:szCs w:val="24"/>
        </w:rPr>
        <w:t>法定（授权）代表人签字：</w:t>
      </w:r>
      <w:r>
        <w:rPr>
          <w:rFonts w:hAnsi="宋体"/>
          <w:b w:val="0"/>
          <w:bCs/>
          <w:sz w:val="24"/>
          <w:szCs w:val="24"/>
        </w:rPr>
        <w:t xml:space="preserve">           </w:t>
      </w:r>
      <w:r>
        <w:rPr>
          <w:rFonts w:hint="eastAsia" w:hAnsi="宋体"/>
          <w:b w:val="0"/>
          <w:bCs/>
          <w:sz w:val="24"/>
          <w:szCs w:val="24"/>
        </w:rPr>
        <w:t>法定（授权）代表人签字：</w:t>
      </w:r>
    </w:p>
    <w:p>
      <w:pPr>
        <w:pStyle w:val="31"/>
        <w:snapToGrid w:val="0"/>
        <w:spacing w:line="420" w:lineRule="exact"/>
        <w:ind w:firstLine="480" w:firstLineChars="200"/>
        <w:rPr>
          <w:rFonts w:hAnsi="宋体"/>
          <w:b w:val="0"/>
          <w:bCs/>
          <w:sz w:val="24"/>
          <w:szCs w:val="24"/>
        </w:rPr>
      </w:pPr>
      <w:r>
        <w:rPr>
          <w:rFonts w:hint="eastAsia" w:hAnsi="宋体"/>
          <w:b w:val="0"/>
          <w:bCs/>
          <w:sz w:val="24"/>
          <w:szCs w:val="24"/>
        </w:rPr>
        <w:t>签字日期：</w:t>
      </w:r>
      <w:r>
        <w:rPr>
          <w:rFonts w:hAnsi="宋体"/>
          <w:b w:val="0"/>
          <w:bCs/>
          <w:sz w:val="24"/>
          <w:szCs w:val="24"/>
        </w:rPr>
        <w:t xml:space="preserve">    </w:t>
      </w:r>
      <w:r>
        <w:rPr>
          <w:rFonts w:hint="eastAsia" w:hAnsi="宋体"/>
          <w:b w:val="0"/>
          <w:bCs/>
          <w:sz w:val="24"/>
          <w:szCs w:val="24"/>
        </w:rPr>
        <w:t>年</w:t>
      </w:r>
      <w:r>
        <w:rPr>
          <w:rFonts w:hAnsi="宋体"/>
          <w:b w:val="0"/>
          <w:bCs/>
          <w:sz w:val="24"/>
          <w:szCs w:val="24"/>
        </w:rPr>
        <w:t xml:space="preserve">  </w:t>
      </w:r>
      <w:r>
        <w:rPr>
          <w:rFonts w:hint="eastAsia" w:hAnsi="宋体"/>
          <w:b w:val="0"/>
          <w:bCs/>
          <w:sz w:val="24"/>
          <w:szCs w:val="24"/>
        </w:rPr>
        <w:t>月</w:t>
      </w:r>
      <w:r>
        <w:rPr>
          <w:rFonts w:hAnsi="宋体"/>
          <w:b w:val="0"/>
          <w:bCs/>
          <w:sz w:val="24"/>
          <w:szCs w:val="24"/>
        </w:rPr>
        <w:t xml:space="preserve">  </w:t>
      </w:r>
      <w:r>
        <w:rPr>
          <w:rFonts w:hint="eastAsia" w:hAnsi="宋体"/>
          <w:b w:val="0"/>
          <w:bCs/>
          <w:sz w:val="24"/>
          <w:szCs w:val="24"/>
        </w:rPr>
        <w:t>日</w:t>
      </w:r>
      <w:r>
        <w:rPr>
          <w:rFonts w:hAnsi="宋体"/>
          <w:b w:val="0"/>
          <w:bCs/>
          <w:sz w:val="24"/>
          <w:szCs w:val="24"/>
        </w:rPr>
        <w:t xml:space="preserve">           </w:t>
      </w:r>
      <w:r>
        <w:rPr>
          <w:rFonts w:hint="eastAsia" w:hAnsi="宋体"/>
          <w:b w:val="0"/>
          <w:bCs/>
          <w:sz w:val="24"/>
          <w:szCs w:val="24"/>
        </w:rPr>
        <w:t>签字日期：</w:t>
      </w:r>
      <w:r>
        <w:rPr>
          <w:rFonts w:hAnsi="宋体"/>
          <w:b w:val="0"/>
          <w:bCs/>
          <w:sz w:val="24"/>
          <w:szCs w:val="24"/>
        </w:rPr>
        <w:t xml:space="preserve">    </w:t>
      </w:r>
      <w:r>
        <w:rPr>
          <w:rFonts w:hint="eastAsia" w:hAnsi="宋体"/>
          <w:b w:val="0"/>
          <w:bCs/>
          <w:sz w:val="24"/>
          <w:szCs w:val="24"/>
        </w:rPr>
        <w:t>年</w:t>
      </w:r>
      <w:r>
        <w:rPr>
          <w:rFonts w:hAnsi="宋体"/>
          <w:b w:val="0"/>
          <w:bCs/>
          <w:sz w:val="24"/>
          <w:szCs w:val="24"/>
        </w:rPr>
        <w:t xml:space="preserve">  </w:t>
      </w:r>
      <w:r>
        <w:rPr>
          <w:rFonts w:hint="eastAsia" w:hAnsi="宋体"/>
          <w:b w:val="0"/>
          <w:bCs/>
          <w:sz w:val="24"/>
          <w:szCs w:val="24"/>
        </w:rPr>
        <w:t>月</w:t>
      </w:r>
      <w:r>
        <w:rPr>
          <w:rFonts w:hAnsi="宋体"/>
          <w:b w:val="0"/>
          <w:bCs/>
          <w:sz w:val="24"/>
          <w:szCs w:val="24"/>
        </w:rPr>
        <w:t xml:space="preserve">  </w:t>
      </w:r>
      <w:r>
        <w:rPr>
          <w:rFonts w:hint="eastAsia" w:hAnsi="宋体"/>
          <w:b w:val="0"/>
          <w:bCs/>
          <w:sz w:val="24"/>
          <w:szCs w:val="24"/>
        </w:rPr>
        <w:t>日</w:t>
      </w:r>
    </w:p>
    <w:p>
      <w:pPr>
        <w:pStyle w:val="31"/>
        <w:snapToGrid w:val="0"/>
        <w:spacing w:line="420" w:lineRule="exact"/>
        <w:ind w:firstLine="480" w:firstLineChars="200"/>
        <w:rPr>
          <w:rFonts w:hAnsi="宋体"/>
          <w:b w:val="0"/>
          <w:bCs/>
          <w:sz w:val="24"/>
          <w:szCs w:val="24"/>
        </w:rPr>
      </w:pPr>
    </w:p>
    <w:p>
      <w:pPr>
        <w:pStyle w:val="31"/>
        <w:snapToGrid w:val="0"/>
        <w:spacing w:line="420" w:lineRule="exact"/>
        <w:ind w:firstLine="480" w:firstLineChars="200"/>
        <w:rPr>
          <w:rFonts w:hAnsi="宋体"/>
          <w:b w:val="0"/>
          <w:bCs/>
          <w:sz w:val="24"/>
          <w:szCs w:val="24"/>
        </w:rPr>
      </w:pPr>
      <w:r>
        <w:rPr>
          <w:rFonts w:hint="eastAsia" w:hAnsi="宋体"/>
          <w:b w:val="0"/>
          <w:bCs/>
          <w:sz w:val="24"/>
          <w:szCs w:val="24"/>
        </w:rPr>
        <w:t>合同鉴证方</w:t>
      </w:r>
      <w:r>
        <w:rPr>
          <w:rFonts w:hAnsi="宋体"/>
          <w:b w:val="0"/>
          <w:bCs/>
          <w:sz w:val="24"/>
          <w:szCs w:val="24"/>
        </w:rPr>
        <w:t xml:space="preserve">: </w:t>
      </w:r>
      <w:r>
        <w:rPr>
          <w:rFonts w:hint="eastAsia" w:hAnsi="宋体"/>
          <w:b w:val="0"/>
          <w:bCs/>
          <w:sz w:val="24"/>
          <w:szCs w:val="24"/>
        </w:rPr>
        <w:t>江山市中诚采购代理有限责任公司</w:t>
      </w:r>
    </w:p>
    <w:p>
      <w:pPr>
        <w:pStyle w:val="31"/>
        <w:snapToGrid w:val="0"/>
        <w:spacing w:line="420" w:lineRule="exact"/>
        <w:ind w:firstLine="480" w:firstLineChars="200"/>
        <w:rPr>
          <w:rFonts w:hAnsi="宋体"/>
          <w:b w:val="0"/>
          <w:bCs/>
          <w:sz w:val="24"/>
          <w:szCs w:val="24"/>
        </w:rPr>
      </w:pPr>
      <w:r>
        <w:rPr>
          <w:rFonts w:hint="eastAsia" w:hAnsi="宋体"/>
          <w:b w:val="0"/>
          <w:bCs/>
          <w:sz w:val="24"/>
          <w:szCs w:val="24"/>
        </w:rPr>
        <w:t>经办人</w:t>
      </w:r>
      <w:r>
        <w:rPr>
          <w:rFonts w:hAnsi="宋体"/>
          <w:b w:val="0"/>
          <w:bCs/>
          <w:sz w:val="24"/>
          <w:szCs w:val="24"/>
        </w:rPr>
        <w:t>:</w:t>
      </w:r>
    </w:p>
    <w:p>
      <w:pPr>
        <w:snapToGrid w:val="0"/>
        <w:spacing w:line="420" w:lineRule="exact"/>
        <w:ind w:firstLine="480" w:firstLineChars="200"/>
        <w:outlineLvl w:val="0"/>
      </w:pPr>
      <w:r>
        <w:rPr>
          <w:rFonts w:hint="eastAsia" w:ascii="宋体" w:hAnsi="宋体"/>
          <w:sz w:val="24"/>
        </w:rPr>
        <w:t>鉴证日期</w:t>
      </w:r>
      <w:r>
        <w:rPr>
          <w:rFonts w:ascii="宋体" w:hAnsi="宋体"/>
          <w:sz w:val="24"/>
        </w:rPr>
        <w:t>:</w:t>
      </w:r>
      <w:r>
        <w:rPr>
          <w:rStyle w:val="151"/>
          <w:rFonts w:hint="eastAsia" w:ascii="宋体" w:hAnsi="宋体"/>
          <w:sz w:val="24"/>
          <w:szCs w:val="24"/>
        </w:rPr>
        <w:t>　</w:t>
      </w:r>
    </w:p>
    <w:p>
      <w:pPr>
        <w:spacing w:line="360" w:lineRule="auto"/>
        <w:outlineLvl w:val="0"/>
        <w:rPr>
          <w:rFonts w:ascii="宋体"/>
          <w:b/>
          <w:sz w:val="32"/>
          <w:szCs w:val="32"/>
        </w:rPr>
      </w:pPr>
    </w:p>
    <w:p>
      <w:pPr>
        <w:ind w:left="-178" w:leftChars="-85" w:right="-153" w:rightChars="-73" w:firstLine="482" w:firstLineChars="200"/>
        <w:jc w:val="center"/>
        <w:rPr>
          <w:rFonts w:ascii="宋体"/>
          <w:b/>
          <w:sz w:val="24"/>
        </w:rPr>
      </w:pPr>
    </w:p>
    <w:p>
      <w:pPr>
        <w:spacing w:line="500" w:lineRule="exact"/>
        <w:jc w:val="center"/>
        <w:rPr>
          <w:rFonts w:eastAsia="黑体"/>
          <w:b/>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pStyle w:val="2"/>
        <w:rPr>
          <w:sz w:val="36"/>
          <w:szCs w:val="36"/>
        </w:rPr>
      </w:pPr>
    </w:p>
    <w:p>
      <w:pPr>
        <w:spacing w:line="500" w:lineRule="exact"/>
        <w:jc w:val="center"/>
        <w:rPr>
          <w:rFonts w:eastAsia="黑体"/>
          <w:sz w:val="36"/>
          <w:szCs w:val="36"/>
        </w:rPr>
      </w:pPr>
      <w:r>
        <w:rPr>
          <w:rFonts w:hint="eastAsia" w:eastAsia="黑体"/>
          <w:b/>
          <w:sz w:val="36"/>
          <w:szCs w:val="36"/>
        </w:rPr>
        <w:t>第六章</w:t>
      </w:r>
      <w:r>
        <w:rPr>
          <w:rFonts w:eastAsia="黑体"/>
          <w:b/>
          <w:sz w:val="36"/>
          <w:szCs w:val="36"/>
        </w:rPr>
        <w:t xml:space="preserve">  </w:t>
      </w:r>
      <w:r>
        <w:rPr>
          <w:rFonts w:hint="eastAsia" w:eastAsia="黑体"/>
          <w:b/>
          <w:sz w:val="36"/>
          <w:szCs w:val="36"/>
        </w:rPr>
        <w:t>部分响应文件格式</w:t>
      </w:r>
    </w:p>
    <w:p>
      <w:pPr>
        <w:spacing w:line="500" w:lineRule="exact"/>
        <w:jc w:val="center"/>
        <w:rPr>
          <w:rFonts w:hAnsi="宋体"/>
          <w:sz w:val="24"/>
          <w:szCs w:val="24"/>
        </w:rPr>
      </w:pPr>
      <w:r>
        <w:rPr>
          <w:rFonts w:hint="eastAsia" w:hAnsi="宋体"/>
          <w:sz w:val="24"/>
          <w:szCs w:val="24"/>
        </w:rPr>
        <w:t>（未提供格式的，由供应商自行拟定）</w:t>
      </w:r>
    </w:p>
    <w:p>
      <w:pPr>
        <w:rPr>
          <w:bCs/>
          <w:sz w:val="24"/>
          <w:szCs w:val="24"/>
        </w:rPr>
      </w:pPr>
    </w:p>
    <w:p>
      <w:pPr>
        <w:jc w:val="right"/>
        <w:rPr>
          <w:rFonts w:hAnsi="宋体"/>
          <w:sz w:val="32"/>
        </w:rPr>
      </w:pPr>
      <w:r>
        <w:rPr>
          <w:rFonts w:hint="eastAsia" w:hAnsi="宋体"/>
          <w:sz w:val="32"/>
        </w:rPr>
        <w:t>正（副）本</w:t>
      </w:r>
    </w:p>
    <w:p>
      <w:pPr>
        <w:rPr>
          <w:b/>
          <w:bCs/>
          <w:sz w:val="52"/>
          <w:szCs w:val="52"/>
        </w:rPr>
      </w:pPr>
    </w:p>
    <w:p>
      <w:pPr>
        <w:jc w:val="center"/>
        <w:rPr>
          <w:b/>
          <w:bCs/>
          <w:sz w:val="32"/>
          <w:szCs w:val="32"/>
        </w:rPr>
      </w:pPr>
      <w:r>
        <w:rPr>
          <w:rFonts w:hint="eastAsia"/>
          <w:b/>
          <w:bCs/>
          <w:sz w:val="32"/>
          <w:szCs w:val="32"/>
        </w:rPr>
        <w:t>一、谈判响应文件</w:t>
      </w:r>
    </w:p>
    <w:p>
      <w:pPr>
        <w:jc w:val="center"/>
        <w:rPr>
          <w:sz w:val="36"/>
        </w:rPr>
      </w:pPr>
      <w:r>
        <w:rPr>
          <w:rFonts w:hint="eastAsia"/>
          <w:sz w:val="36"/>
        </w:rPr>
        <w:t>（封面）</w:t>
      </w:r>
    </w:p>
    <w:p>
      <w:pPr>
        <w:rPr>
          <w:rFonts w:hAnsi="宋体"/>
          <w:sz w:val="32"/>
        </w:rPr>
      </w:pPr>
    </w:p>
    <w:p>
      <w:pPr>
        <w:rPr>
          <w:rFonts w:hAnsi="宋体"/>
          <w:sz w:val="32"/>
        </w:rPr>
      </w:pPr>
    </w:p>
    <w:p>
      <w:pPr>
        <w:rPr>
          <w:rFonts w:hAnsi="宋体"/>
          <w:sz w:val="32"/>
        </w:rPr>
      </w:pPr>
    </w:p>
    <w:p>
      <w:pPr>
        <w:rPr>
          <w:sz w:val="32"/>
        </w:rPr>
      </w:pPr>
    </w:p>
    <w:p>
      <w:pPr>
        <w:rPr>
          <w:sz w:val="32"/>
        </w:rPr>
      </w:pPr>
      <w:r>
        <w:rPr>
          <w:rFonts w:hint="eastAsia"/>
          <w:sz w:val="32"/>
        </w:rPr>
        <w:t>项目名称：</w:t>
      </w:r>
      <w:r>
        <w:rPr>
          <w:sz w:val="32"/>
          <w:u w:val="single"/>
        </w:rPr>
        <w:t xml:space="preserve">    </w:t>
      </w:r>
      <w:r>
        <w:rPr>
          <w:rFonts w:hAnsi="宋体"/>
          <w:sz w:val="32"/>
          <w:u w:val="single"/>
        </w:rPr>
        <w:t>{</w:t>
      </w:r>
      <w:r>
        <w:rPr>
          <w:rFonts w:hint="eastAsia" w:hAnsi="宋体"/>
          <w:sz w:val="32"/>
          <w:u w:val="single"/>
        </w:rPr>
        <w:t>采购项目名称</w:t>
      </w:r>
      <w:r>
        <w:rPr>
          <w:rFonts w:hAnsi="宋体"/>
          <w:sz w:val="32"/>
          <w:u w:val="single"/>
        </w:rPr>
        <w:t>}</w:t>
      </w:r>
      <w:r>
        <w:rPr>
          <w:sz w:val="32"/>
          <w:u w:val="single"/>
        </w:rPr>
        <w:t xml:space="preserve">                    </w:t>
      </w:r>
      <w:r>
        <w:rPr>
          <w:sz w:val="32"/>
        </w:rPr>
        <w:t xml:space="preserve">               </w:t>
      </w:r>
    </w:p>
    <w:p>
      <w:pPr>
        <w:rPr>
          <w:sz w:val="32"/>
        </w:rPr>
      </w:pPr>
    </w:p>
    <w:p>
      <w:pPr>
        <w:rPr>
          <w:rFonts w:ascii="宋体"/>
          <w:sz w:val="24"/>
          <w:u w:val="single"/>
        </w:rPr>
      </w:pPr>
      <w:bookmarkStart w:id="28" w:name="_Toc357410803"/>
      <w:r>
        <w:rPr>
          <w:rFonts w:hint="eastAsia"/>
          <w:sz w:val="32"/>
        </w:rPr>
        <w:t>项目编号：</w:t>
      </w:r>
      <w:bookmarkEnd w:id="28"/>
      <w:r>
        <w:rPr>
          <w:sz w:val="32"/>
          <w:u w:val="single"/>
        </w:rPr>
        <w:t xml:space="preserve">                                      </w:t>
      </w:r>
    </w:p>
    <w:p>
      <w:pPr>
        <w:rPr>
          <w:sz w:val="32"/>
        </w:rPr>
      </w:pPr>
    </w:p>
    <w:p>
      <w:pPr>
        <w:rPr>
          <w:sz w:val="32"/>
        </w:rPr>
      </w:pPr>
      <w:r>
        <w:rPr>
          <w:rFonts w:hint="eastAsia"/>
          <w:sz w:val="32"/>
        </w:rPr>
        <w:t>响应文件内容：</w:t>
      </w:r>
      <w:r>
        <w:rPr>
          <w:sz w:val="32"/>
          <w:u w:val="single"/>
        </w:rPr>
        <w:t xml:space="preserve">    </w:t>
      </w:r>
      <w:r>
        <w:rPr>
          <w:rFonts w:hint="eastAsia"/>
          <w:sz w:val="32"/>
          <w:u w:val="single"/>
        </w:rPr>
        <w:t>（资信技术文件或商务文件）</w:t>
      </w:r>
      <w:r>
        <w:rPr>
          <w:sz w:val="32"/>
          <w:u w:val="single"/>
        </w:rPr>
        <w:t xml:space="preserve">    </w:t>
      </w:r>
      <w:r>
        <w:rPr>
          <w:sz w:val="32"/>
        </w:rPr>
        <w:t xml:space="preserve">          </w:t>
      </w:r>
    </w:p>
    <w:p>
      <w:pPr>
        <w:rPr>
          <w:sz w:val="32"/>
        </w:rPr>
      </w:pPr>
    </w:p>
    <w:p>
      <w:pPr>
        <w:rPr>
          <w:sz w:val="32"/>
        </w:rPr>
      </w:pPr>
      <w:r>
        <w:rPr>
          <w:rFonts w:hint="eastAsia"/>
          <w:sz w:val="32"/>
        </w:rPr>
        <w:t>谈判响应方：</w:t>
      </w:r>
      <w:r>
        <w:rPr>
          <w:sz w:val="32"/>
          <w:u w:val="single"/>
        </w:rPr>
        <w:t xml:space="preserve">                   </w:t>
      </w:r>
      <w:r>
        <w:rPr>
          <w:rFonts w:hint="eastAsia"/>
          <w:sz w:val="32"/>
          <w:u w:val="single"/>
        </w:rPr>
        <w:t>（盖公章）</w:t>
      </w:r>
      <w:r>
        <w:rPr>
          <w:sz w:val="32"/>
          <w:u w:val="single"/>
        </w:rPr>
        <w:t xml:space="preserve">            </w:t>
      </w:r>
      <w:r>
        <w:rPr>
          <w:sz w:val="32"/>
        </w:rPr>
        <w:t xml:space="preserve">    </w:t>
      </w:r>
    </w:p>
    <w:p>
      <w:pPr>
        <w:rPr>
          <w:sz w:val="32"/>
        </w:rPr>
      </w:pPr>
    </w:p>
    <w:p>
      <w:pPr>
        <w:rPr>
          <w:sz w:val="32"/>
          <w:u w:val="single"/>
        </w:rPr>
      </w:pPr>
    </w:p>
    <w:p>
      <w:pPr>
        <w:rPr>
          <w:sz w:val="32"/>
          <w:u w:val="single"/>
        </w:rPr>
      </w:pPr>
    </w:p>
    <w:p>
      <w:pPr>
        <w:jc w:val="center"/>
        <w:rPr>
          <w:sz w:val="32"/>
        </w:rPr>
      </w:pPr>
    </w:p>
    <w:p>
      <w:pPr>
        <w:jc w:val="center"/>
        <w:rPr>
          <w:sz w:val="32"/>
        </w:rPr>
      </w:pPr>
    </w:p>
    <w:p>
      <w:pPr>
        <w:jc w:val="center"/>
        <w:rPr>
          <w:sz w:val="32"/>
        </w:rPr>
      </w:pPr>
      <w:r>
        <w:rPr>
          <w:rFonts w:hint="eastAsia"/>
          <w:sz w:val="32"/>
        </w:rPr>
        <w:t>日期：</w:t>
      </w:r>
      <w:r>
        <w:rPr>
          <w:sz w:val="32"/>
        </w:rPr>
        <w:t xml:space="preserve">      </w:t>
      </w:r>
      <w:r>
        <w:rPr>
          <w:sz w:val="32"/>
          <w:u w:val="single"/>
        </w:rPr>
        <w:t xml:space="preserve">       </w:t>
      </w:r>
      <w:r>
        <w:rPr>
          <w:rFonts w:hint="eastAsia"/>
          <w:sz w:val="32"/>
        </w:rPr>
        <w:t>年</w:t>
      </w:r>
      <w:r>
        <w:rPr>
          <w:sz w:val="32"/>
        </w:rPr>
        <w:t xml:space="preserve"> </w:t>
      </w:r>
      <w:r>
        <w:rPr>
          <w:sz w:val="32"/>
          <w:u w:val="single"/>
        </w:rPr>
        <w:t xml:space="preserve">     </w:t>
      </w:r>
      <w:r>
        <w:rPr>
          <w:rFonts w:hint="eastAsia"/>
          <w:sz w:val="32"/>
        </w:rPr>
        <w:t>月</w:t>
      </w:r>
      <w:r>
        <w:rPr>
          <w:sz w:val="32"/>
        </w:rPr>
        <w:t xml:space="preserve">  </w:t>
      </w:r>
      <w:r>
        <w:rPr>
          <w:sz w:val="32"/>
          <w:u w:val="single"/>
        </w:rPr>
        <w:t xml:space="preserve">     </w:t>
      </w:r>
      <w:r>
        <w:rPr>
          <w:rFonts w:hint="eastAsia"/>
          <w:sz w:val="32"/>
        </w:rPr>
        <w:t>日</w:t>
      </w:r>
    </w:p>
    <w:p>
      <w:pPr>
        <w:snapToGrid w:val="0"/>
        <w:spacing w:line="360" w:lineRule="auto"/>
        <w:rPr>
          <w:rFonts w:ascii="宋体"/>
          <w:sz w:val="24"/>
          <w:szCs w:val="24"/>
        </w:rPr>
      </w:pPr>
    </w:p>
    <w:p>
      <w:pPr>
        <w:spacing w:line="360" w:lineRule="auto"/>
        <w:outlineLvl w:val="1"/>
        <w:rPr>
          <w:rStyle w:val="162"/>
          <w:rFonts w:hAnsi="Times New Roman" w:eastAsia="宋体"/>
          <w:b w:val="0"/>
          <w:bCs/>
          <w:sz w:val="24"/>
          <w:szCs w:val="24"/>
        </w:rPr>
      </w:pPr>
    </w:p>
    <w:p>
      <w:pPr>
        <w:spacing w:line="360" w:lineRule="auto"/>
        <w:outlineLvl w:val="1"/>
        <w:rPr>
          <w:rStyle w:val="162"/>
          <w:rFonts w:hAnsi="Times New Roman" w:eastAsia="宋体"/>
          <w:b w:val="0"/>
          <w:bCs/>
          <w:sz w:val="24"/>
          <w:szCs w:val="24"/>
        </w:rPr>
        <w:sectPr>
          <w:pgSz w:w="11906" w:h="16838"/>
          <w:pgMar w:top="1389" w:right="1466" w:bottom="1389" w:left="1247" w:header="851" w:footer="992" w:gutter="567"/>
          <w:cols w:space="720" w:num="1"/>
          <w:docGrid w:linePitch="312" w:charSpace="0"/>
        </w:sectPr>
      </w:pPr>
    </w:p>
    <w:p>
      <w:pPr>
        <w:spacing w:line="360" w:lineRule="auto"/>
        <w:jc w:val="center"/>
        <w:outlineLvl w:val="1"/>
        <w:rPr>
          <w:rStyle w:val="162"/>
          <w:rFonts w:hAnsi="Times New Roman" w:eastAsia="宋体"/>
          <w:b w:val="0"/>
          <w:bCs/>
          <w:sz w:val="24"/>
          <w:szCs w:val="24"/>
        </w:rPr>
      </w:pPr>
      <w:r>
        <w:rPr>
          <w:rStyle w:val="162"/>
          <w:rFonts w:hint="eastAsia" w:eastAsia="宋体"/>
          <w:b w:val="0"/>
          <w:bCs/>
          <w:sz w:val="24"/>
          <w:szCs w:val="24"/>
        </w:rPr>
        <w:t>二、</w:t>
      </w:r>
      <w:r>
        <w:rPr>
          <w:rStyle w:val="162"/>
          <w:rFonts w:eastAsia="宋体"/>
          <w:b w:val="0"/>
          <w:bCs/>
          <w:sz w:val="24"/>
          <w:szCs w:val="24"/>
        </w:rPr>
        <w:t xml:space="preserve"> </w:t>
      </w:r>
      <w:r>
        <w:rPr>
          <w:rStyle w:val="162"/>
          <w:rFonts w:hint="eastAsia" w:eastAsia="宋体"/>
          <w:b w:val="0"/>
          <w:bCs/>
          <w:sz w:val="24"/>
          <w:szCs w:val="24"/>
        </w:rPr>
        <w:t>资信技术文件</w:t>
      </w:r>
    </w:p>
    <w:p>
      <w:pPr>
        <w:spacing w:line="360" w:lineRule="auto"/>
        <w:jc w:val="center"/>
        <w:rPr>
          <w:rStyle w:val="162"/>
          <w:rFonts w:hAnsi="Times New Roman" w:eastAsia="宋体"/>
          <w:bCs/>
          <w:sz w:val="24"/>
          <w:szCs w:val="24"/>
        </w:rPr>
      </w:pPr>
    </w:p>
    <w:p>
      <w:pPr>
        <w:spacing w:line="360" w:lineRule="auto"/>
        <w:jc w:val="center"/>
        <w:rPr>
          <w:rFonts w:ascii="宋体"/>
          <w:b/>
          <w:sz w:val="24"/>
          <w:szCs w:val="24"/>
        </w:rPr>
      </w:pPr>
      <w:r>
        <w:rPr>
          <w:rFonts w:ascii="宋体" w:hAnsi="宋体"/>
          <w:b/>
          <w:sz w:val="24"/>
          <w:szCs w:val="24"/>
        </w:rPr>
        <w:t>1.</w:t>
      </w:r>
      <w:r>
        <w:rPr>
          <w:rFonts w:hint="eastAsia" w:ascii="宋体" w:hAnsi="宋体"/>
          <w:b/>
          <w:sz w:val="24"/>
          <w:szCs w:val="24"/>
        </w:rPr>
        <w:t>谈判响应函</w:t>
      </w:r>
    </w:p>
    <w:p>
      <w:pPr>
        <w:spacing w:line="360" w:lineRule="auto"/>
        <w:jc w:val="center"/>
        <w:rPr>
          <w:rFonts w:ascii="宋体"/>
          <w:bCs/>
          <w:sz w:val="24"/>
          <w:szCs w:val="24"/>
        </w:rPr>
      </w:pPr>
    </w:p>
    <w:p>
      <w:pPr>
        <w:snapToGrid w:val="0"/>
        <w:spacing w:line="360" w:lineRule="auto"/>
        <w:rPr>
          <w:rFonts w:ascii="宋体"/>
          <w:sz w:val="24"/>
          <w:szCs w:val="24"/>
        </w:rPr>
      </w:pPr>
      <w:r>
        <w:rPr>
          <w:rFonts w:hint="eastAsia" w:ascii="宋体" w:hAnsi="宋体"/>
          <w:sz w:val="24"/>
          <w:szCs w:val="24"/>
        </w:rPr>
        <w:t>致：</w:t>
      </w:r>
      <w:r>
        <w:rPr>
          <w:rFonts w:ascii="宋体" w:hAnsi="宋体"/>
          <w:sz w:val="24"/>
          <w:szCs w:val="24"/>
        </w:rPr>
        <w:t>______________</w:t>
      </w:r>
      <w:r>
        <w:rPr>
          <w:rFonts w:hint="eastAsia" w:ascii="宋体" w:hAnsi="宋体"/>
          <w:sz w:val="24"/>
          <w:szCs w:val="24"/>
        </w:rPr>
        <w:t>（采购单位名称）：</w:t>
      </w:r>
    </w:p>
    <w:p>
      <w:pPr>
        <w:snapToGrid w:val="0"/>
        <w:spacing w:line="360" w:lineRule="auto"/>
        <w:rPr>
          <w:rFonts w:ascii="宋体"/>
          <w:sz w:val="24"/>
          <w:szCs w:val="24"/>
        </w:rPr>
      </w:pPr>
      <w:r>
        <w:rPr>
          <w:rFonts w:hint="eastAsia" w:ascii="宋体" w:hAnsi="宋体"/>
          <w:sz w:val="24"/>
          <w:szCs w:val="24"/>
        </w:rPr>
        <w:t>根据贵方为</w:t>
      </w:r>
      <w:r>
        <w:rPr>
          <w:rFonts w:ascii="宋体" w:hAnsi="宋体"/>
          <w:sz w:val="24"/>
          <w:szCs w:val="24"/>
        </w:rPr>
        <w:t>_____________________________</w:t>
      </w:r>
      <w:r>
        <w:rPr>
          <w:rFonts w:hint="eastAsia" w:ascii="宋体" w:hAnsi="宋体"/>
          <w:sz w:val="24"/>
          <w:szCs w:val="24"/>
        </w:rPr>
        <w:t>项目的谈判公告（项目编号：</w:t>
      </w:r>
      <w:r>
        <w:rPr>
          <w:rFonts w:ascii="宋体" w:hAnsi="宋体"/>
          <w:sz w:val="24"/>
          <w:szCs w:val="24"/>
        </w:rPr>
        <w:t>______________</w:t>
      </w:r>
      <w:r>
        <w:rPr>
          <w:rFonts w:hint="eastAsia" w:ascii="宋体" w:hAnsi="宋体"/>
          <w:sz w:val="24"/>
          <w:szCs w:val="24"/>
        </w:rPr>
        <w:t>），签字代表</w:t>
      </w:r>
      <w:r>
        <w:rPr>
          <w:rFonts w:ascii="宋体" w:hAnsi="宋体"/>
          <w:sz w:val="24"/>
          <w:szCs w:val="24"/>
        </w:rPr>
        <w:t>_________</w:t>
      </w:r>
      <w:r>
        <w:rPr>
          <w:rFonts w:hint="eastAsia" w:ascii="宋体" w:hAnsi="宋体"/>
          <w:sz w:val="24"/>
          <w:szCs w:val="24"/>
        </w:rPr>
        <w:t>（全名）经正式授权并代表谈判响应方</w:t>
      </w:r>
      <w:r>
        <w:rPr>
          <w:rFonts w:ascii="宋体" w:hAnsi="宋体"/>
          <w:sz w:val="24"/>
          <w:szCs w:val="24"/>
        </w:rPr>
        <w:t>_______________________</w:t>
      </w:r>
      <w:r>
        <w:rPr>
          <w:rFonts w:hint="eastAsia" w:ascii="宋体" w:hAnsi="宋体"/>
          <w:sz w:val="24"/>
          <w:szCs w:val="24"/>
        </w:rPr>
        <w:t>（谈判响应方名称）提交资信技术文件、商务文件正本各</w:t>
      </w:r>
      <w:r>
        <w:rPr>
          <w:rFonts w:hint="eastAsia" w:ascii="宋体" w:hAnsi="宋体"/>
          <w:sz w:val="24"/>
          <w:szCs w:val="24"/>
          <w:u w:val="single"/>
        </w:rPr>
        <w:t xml:space="preserve">  </w:t>
      </w:r>
      <w:r>
        <w:rPr>
          <w:rFonts w:hint="eastAsia" w:ascii="宋体" w:hAnsi="宋体"/>
          <w:sz w:val="24"/>
          <w:szCs w:val="24"/>
        </w:rPr>
        <w:t>份、副本各</w:t>
      </w:r>
      <w:r>
        <w:rPr>
          <w:rFonts w:hint="eastAsia" w:ascii="宋体" w:hAnsi="宋体"/>
          <w:sz w:val="24"/>
          <w:szCs w:val="24"/>
          <w:u w:val="single"/>
        </w:rPr>
        <w:t xml:space="preserve">  </w:t>
      </w:r>
      <w:r>
        <w:rPr>
          <w:rFonts w:hint="eastAsia" w:ascii="宋体" w:hAnsi="宋体"/>
          <w:sz w:val="24"/>
          <w:szCs w:val="24"/>
        </w:rPr>
        <w:t>份。</w:t>
      </w:r>
    </w:p>
    <w:p>
      <w:pPr>
        <w:snapToGrid w:val="0"/>
        <w:spacing w:line="360" w:lineRule="auto"/>
        <w:rPr>
          <w:rFonts w:ascii="宋体"/>
          <w:sz w:val="24"/>
          <w:szCs w:val="24"/>
        </w:rPr>
      </w:pPr>
      <w:r>
        <w:rPr>
          <w:rFonts w:hint="eastAsia" w:ascii="宋体" w:hAnsi="宋体"/>
          <w:sz w:val="24"/>
          <w:szCs w:val="24"/>
        </w:rPr>
        <w:t>据此函，签字代表宣布同意如下：</w:t>
      </w:r>
    </w:p>
    <w:p>
      <w:pPr>
        <w:pStyle w:val="31"/>
        <w:spacing w:line="360" w:lineRule="auto"/>
        <w:rPr>
          <w:rFonts w:hAnsi="宋体"/>
          <w:b w:val="0"/>
          <w:bCs/>
          <w:sz w:val="24"/>
          <w:szCs w:val="24"/>
        </w:rPr>
      </w:pPr>
      <w:r>
        <w:rPr>
          <w:rFonts w:hAnsi="宋体"/>
          <w:b w:val="0"/>
          <w:bCs/>
          <w:sz w:val="24"/>
          <w:szCs w:val="24"/>
        </w:rPr>
        <w:t xml:space="preserve">1. </w:t>
      </w:r>
      <w:r>
        <w:rPr>
          <w:rFonts w:hint="eastAsia" w:hAnsi="宋体"/>
          <w:b w:val="0"/>
          <w:bCs/>
          <w:sz w:val="24"/>
          <w:szCs w:val="24"/>
        </w:rPr>
        <w:t>我方向贵方提交的所有响应文件、资料都是准确的和真实的。</w:t>
      </w:r>
    </w:p>
    <w:p>
      <w:pPr>
        <w:snapToGrid w:val="0"/>
        <w:spacing w:line="360" w:lineRule="auto"/>
        <w:rPr>
          <w:rFonts w:ascii="宋体"/>
          <w:sz w:val="24"/>
          <w:szCs w:val="24"/>
        </w:rPr>
      </w:pPr>
      <w:r>
        <w:rPr>
          <w:rFonts w:ascii="宋体" w:hAnsi="宋体"/>
          <w:sz w:val="24"/>
          <w:szCs w:val="24"/>
        </w:rPr>
        <w:t>2.</w:t>
      </w:r>
      <w:r>
        <w:rPr>
          <w:rFonts w:hint="eastAsia" w:ascii="宋体" w:hAnsi="宋体"/>
          <w:sz w:val="24"/>
          <w:szCs w:val="24"/>
        </w:rPr>
        <w:t>我方已详细审查全部“谈判文件”，包括修改文件（如有的话）以及全部参考资料和有关附件，已经了解我方对于谈判文件、采购过程、采购结果有依法进行询问、质疑、投诉的权利及相关渠道和要求。</w:t>
      </w:r>
    </w:p>
    <w:p>
      <w:pPr>
        <w:snapToGrid w:val="0"/>
        <w:spacing w:line="360" w:lineRule="auto"/>
        <w:rPr>
          <w:rFonts w:ascii="宋体"/>
          <w:sz w:val="24"/>
          <w:szCs w:val="24"/>
        </w:rPr>
      </w:pPr>
      <w:r>
        <w:rPr>
          <w:rFonts w:ascii="宋体" w:hAnsi="宋体"/>
          <w:sz w:val="24"/>
          <w:szCs w:val="24"/>
        </w:rPr>
        <w:t>3.</w:t>
      </w:r>
      <w:r>
        <w:rPr>
          <w:rFonts w:hint="eastAsia" w:ascii="宋体" w:hAnsi="宋体"/>
          <w:sz w:val="24"/>
          <w:szCs w:val="24"/>
        </w:rPr>
        <w:t>我方在谈判之前已经与贵方进行了充分的沟通，完全理解并接受谈判文件的各项规定和要求，对谈判文件的合理性、合法性不再有争议。</w:t>
      </w:r>
    </w:p>
    <w:p>
      <w:pPr>
        <w:snapToGrid w:val="0"/>
        <w:spacing w:line="360" w:lineRule="auto"/>
        <w:rPr>
          <w:rFonts w:ascii="宋体"/>
          <w:sz w:val="24"/>
          <w:szCs w:val="24"/>
        </w:rPr>
      </w:pPr>
      <w:r>
        <w:rPr>
          <w:rFonts w:ascii="宋体" w:hAnsi="宋体"/>
          <w:sz w:val="24"/>
          <w:szCs w:val="24"/>
        </w:rPr>
        <w:t>4.</w:t>
      </w:r>
      <w:r>
        <w:rPr>
          <w:rFonts w:hint="eastAsia" w:ascii="宋体" w:hAnsi="宋体"/>
          <w:sz w:val="24"/>
          <w:szCs w:val="24"/>
        </w:rPr>
        <w:t>响应文件从响应文件递交截止之日起，有效期为</w:t>
      </w:r>
      <w:r>
        <w:rPr>
          <w:rFonts w:hint="eastAsia" w:ascii="宋体" w:hAnsi="宋体"/>
          <w:sz w:val="24"/>
          <w:szCs w:val="24"/>
          <w:u w:val="single"/>
        </w:rPr>
        <w:t xml:space="preserve">  </w:t>
      </w:r>
      <w:r>
        <w:rPr>
          <w:rFonts w:hint="eastAsia" w:ascii="宋体" w:hAnsi="宋体"/>
          <w:sz w:val="24"/>
          <w:szCs w:val="24"/>
        </w:rPr>
        <w:t>天。</w:t>
      </w:r>
    </w:p>
    <w:p>
      <w:pPr>
        <w:snapToGrid w:val="0"/>
        <w:spacing w:line="360" w:lineRule="auto"/>
        <w:rPr>
          <w:rFonts w:ascii="宋体"/>
          <w:sz w:val="24"/>
          <w:szCs w:val="24"/>
        </w:rPr>
      </w:pPr>
      <w:r>
        <w:rPr>
          <w:rFonts w:ascii="宋体" w:hAnsi="宋体"/>
          <w:sz w:val="24"/>
          <w:szCs w:val="24"/>
        </w:rPr>
        <w:t>5.</w:t>
      </w:r>
      <w:r>
        <w:rPr>
          <w:rFonts w:hint="eastAsia" w:ascii="宋体" w:hAnsi="宋体"/>
          <w:sz w:val="24"/>
          <w:szCs w:val="24"/>
        </w:rPr>
        <w:t>如成交，本响应文件至本项目合同履行完毕止均保持有效，本谈判响应方将按“谈判文件”及政府采购法律、法规的规定履行合同责任和义务。</w:t>
      </w:r>
    </w:p>
    <w:p>
      <w:pPr>
        <w:snapToGrid w:val="0"/>
        <w:spacing w:line="360" w:lineRule="auto"/>
        <w:rPr>
          <w:rFonts w:ascii="宋体"/>
          <w:sz w:val="24"/>
          <w:szCs w:val="24"/>
        </w:rPr>
      </w:pPr>
      <w:r>
        <w:rPr>
          <w:rFonts w:ascii="宋体" w:hAnsi="宋体"/>
          <w:sz w:val="24"/>
          <w:szCs w:val="24"/>
        </w:rPr>
        <w:t>6.</w:t>
      </w:r>
      <w:r>
        <w:rPr>
          <w:rFonts w:hint="eastAsia" w:ascii="宋体" w:hAnsi="宋体"/>
          <w:sz w:val="24"/>
          <w:szCs w:val="24"/>
        </w:rPr>
        <w:t>我方同意按照贵方要求提供与谈判有关的一切数据或资料。</w:t>
      </w:r>
    </w:p>
    <w:p>
      <w:pPr>
        <w:snapToGrid w:val="0"/>
        <w:spacing w:line="360" w:lineRule="auto"/>
        <w:rPr>
          <w:rFonts w:ascii="宋体"/>
          <w:sz w:val="24"/>
          <w:szCs w:val="24"/>
        </w:rPr>
      </w:pPr>
      <w:r>
        <w:rPr>
          <w:rFonts w:ascii="宋体" w:hAnsi="宋体"/>
          <w:sz w:val="24"/>
          <w:szCs w:val="24"/>
        </w:rPr>
        <w:t>7.</w:t>
      </w:r>
      <w:r>
        <w:rPr>
          <w:rFonts w:hint="eastAsia" w:ascii="宋体" w:hAnsi="宋体"/>
          <w:sz w:val="24"/>
          <w:szCs w:val="24"/>
        </w:rPr>
        <w:t>与本谈判有关的一切正式往来信函请寄：</w:t>
      </w:r>
    </w:p>
    <w:p>
      <w:pPr>
        <w:snapToGrid w:val="0"/>
        <w:spacing w:line="360" w:lineRule="auto"/>
        <w:rPr>
          <w:rFonts w:ascii="宋体"/>
          <w:sz w:val="24"/>
          <w:szCs w:val="24"/>
        </w:rPr>
      </w:pPr>
      <w:r>
        <w:rPr>
          <w:rFonts w:hint="eastAsia" w:ascii="宋体" w:hAnsi="宋体"/>
          <w:sz w:val="24"/>
          <w:szCs w:val="24"/>
        </w:rPr>
        <w:t>地址：</w:t>
      </w:r>
      <w:r>
        <w:rPr>
          <w:rFonts w:ascii="宋体" w:hAnsi="宋体"/>
          <w:sz w:val="24"/>
          <w:szCs w:val="24"/>
        </w:rPr>
        <w:t xml:space="preserve">__________      </w:t>
      </w:r>
      <w:r>
        <w:rPr>
          <w:rFonts w:hint="eastAsia" w:ascii="宋体" w:hAnsi="宋体"/>
          <w:sz w:val="24"/>
          <w:szCs w:val="24"/>
        </w:rPr>
        <w:t>邮编：</w:t>
      </w:r>
      <w:r>
        <w:rPr>
          <w:rFonts w:ascii="宋体" w:hAnsi="宋体"/>
          <w:sz w:val="24"/>
          <w:szCs w:val="24"/>
        </w:rPr>
        <w:t xml:space="preserve">__________   </w:t>
      </w:r>
      <w:r>
        <w:rPr>
          <w:rFonts w:hint="eastAsia" w:ascii="宋体" w:hAnsi="宋体"/>
          <w:sz w:val="24"/>
          <w:szCs w:val="24"/>
        </w:rPr>
        <w:t>电话：</w:t>
      </w:r>
      <w:r>
        <w:rPr>
          <w:rFonts w:ascii="宋体" w:hAnsi="宋体"/>
          <w:sz w:val="24"/>
          <w:szCs w:val="24"/>
        </w:rPr>
        <w:t>______________</w:t>
      </w:r>
    </w:p>
    <w:p>
      <w:pPr>
        <w:snapToGrid w:val="0"/>
        <w:spacing w:line="360" w:lineRule="auto"/>
        <w:rPr>
          <w:rFonts w:ascii="宋体"/>
          <w:sz w:val="24"/>
          <w:szCs w:val="24"/>
        </w:rPr>
      </w:pPr>
      <w:r>
        <w:rPr>
          <w:rFonts w:hint="eastAsia" w:ascii="宋体" w:hAnsi="宋体"/>
          <w:sz w:val="24"/>
          <w:szCs w:val="24"/>
        </w:rPr>
        <w:t>传真：</w:t>
      </w:r>
      <w:r>
        <w:rPr>
          <w:rFonts w:ascii="宋体" w:hAnsi="宋体"/>
          <w:sz w:val="24"/>
          <w:szCs w:val="24"/>
        </w:rPr>
        <w:t>______________</w:t>
      </w:r>
      <w:r>
        <w:rPr>
          <w:rFonts w:hint="eastAsia" w:ascii="宋体" w:hAnsi="宋体"/>
          <w:sz w:val="24"/>
          <w:szCs w:val="24"/>
        </w:rPr>
        <w:t>谈判响应方代表姓名</w:t>
      </w:r>
      <w:r>
        <w:rPr>
          <w:rFonts w:ascii="宋体" w:hAnsi="宋体"/>
          <w:sz w:val="24"/>
          <w:szCs w:val="24"/>
        </w:rPr>
        <w:t xml:space="preserve"> _______ </w:t>
      </w:r>
      <w:r>
        <w:rPr>
          <w:rFonts w:hint="eastAsia" w:ascii="宋体" w:hAnsi="宋体"/>
          <w:sz w:val="24"/>
          <w:szCs w:val="24"/>
        </w:rPr>
        <w:t>职务：</w:t>
      </w:r>
      <w:r>
        <w:rPr>
          <w:rFonts w:ascii="宋体" w:hAnsi="宋体"/>
          <w:sz w:val="24"/>
          <w:szCs w:val="24"/>
        </w:rPr>
        <w:t>_____________</w:t>
      </w:r>
    </w:p>
    <w:p>
      <w:pPr>
        <w:snapToGrid w:val="0"/>
        <w:spacing w:line="360" w:lineRule="auto"/>
        <w:rPr>
          <w:rFonts w:ascii="宋体"/>
          <w:sz w:val="24"/>
          <w:szCs w:val="24"/>
        </w:rPr>
      </w:pPr>
      <w:r>
        <w:rPr>
          <w:rFonts w:hint="eastAsia" w:ascii="宋体" w:hAnsi="宋体"/>
          <w:sz w:val="24"/>
          <w:szCs w:val="24"/>
        </w:rPr>
        <w:t>谈判响应方名称</w:t>
      </w:r>
      <w:r>
        <w:rPr>
          <w:rFonts w:ascii="宋体" w:hAnsi="宋体"/>
          <w:sz w:val="24"/>
          <w:szCs w:val="24"/>
        </w:rPr>
        <w:t>(</w:t>
      </w:r>
      <w:r>
        <w:rPr>
          <w:rFonts w:hint="eastAsia" w:ascii="宋体" w:hAnsi="宋体"/>
          <w:sz w:val="24"/>
          <w:szCs w:val="24"/>
        </w:rPr>
        <w:t>公章</w:t>
      </w:r>
      <w:r>
        <w:rPr>
          <w:rFonts w:ascii="宋体" w:hAnsi="宋体"/>
          <w:sz w:val="24"/>
          <w:szCs w:val="24"/>
        </w:rPr>
        <w:t>):___________________</w:t>
      </w:r>
    </w:p>
    <w:p>
      <w:pPr>
        <w:snapToGrid w:val="0"/>
        <w:spacing w:line="360" w:lineRule="auto"/>
        <w:rPr>
          <w:rFonts w:ascii="宋体"/>
          <w:sz w:val="24"/>
          <w:szCs w:val="24"/>
        </w:rPr>
      </w:pPr>
      <w:r>
        <w:rPr>
          <w:rFonts w:hint="eastAsia" w:ascii="宋体" w:hAnsi="宋体"/>
          <w:sz w:val="24"/>
          <w:szCs w:val="24"/>
        </w:rPr>
        <w:t>开户银行：</w:t>
      </w:r>
      <w:r>
        <w:rPr>
          <w:rFonts w:ascii="宋体" w:hAnsi="宋体"/>
          <w:sz w:val="24"/>
          <w:szCs w:val="24"/>
          <w:u w:val="single"/>
        </w:rPr>
        <w:t xml:space="preserve">                      </w:t>
      </w:r>
      <w:r>
        <w:rPr>
          <w:rFonts w:ascii="宋体" w:hAnsi="宋体"/>
          <w:sz w:val="24"/>
          <w:szCs w:val="24"/>
        </w:rPr>
        <w:t xml:space="preserve">   </w:t>
      </w:r>
    </w:p>
    <w:p>
      <w:pPr>
        <w:snapToGrid w:val="0"/>
        <w:spacing w:line="360" w:lineRule="auto"/>
        <w:rPr>
          <w:rFonts w:ascii="宋体"/>
          <w:sz w:val="24"/>
          <w:szCs w:val="24"/>
          <w:u w:val="single"/>
        </w:rPr>
      </w:pPr>
      <w:r>
        <w:rPr>
          <w:rFonts w:hint="eastAsia" w:ascii="宋体" w:hAnsi="宋体"/>
          <w:sz w:val="24"/>
          <w:szCs w:val="24"/>
        </w:rPr>
        <w:t>银行帐号：</w:t>
      </w:r>
      <w:r>
        <w:rPr>
          <w:rFonts w:ascii="宋体" w:hAnsi="宋体"/>
          <w:sz w:val="24"/>
          <w:szCs w:val="24"/>
          <w:u w:val="single"/>
        </w:rPr>
        <w:t xml:space="preserve">                 </w:t>
      </w:r>
    </w:p>
    <w:p>
      <w:pPr>
        <w:snapToGrid w:val="0"/>
        <w:spacing w:line="360" w:lineRule="auto"/>
        <w:rPr>
          <w:rFonts w:ascii="宋体"/>
          <w:sz w:val="24"/>
          <w:szCs w:val="24"/>
        </w:rPr>
      </w:pPr>
      <w:r>
        <w:rPr>
          <w:rFonts w:hint="eastAsia" w:ascii="宋体" w:hAnsi="宋体"/>
          <w:sz w:val="24"/>
          <w:szCs w:val="24"/>
        </w:rPr>
        <w:t>授权代表签字</w:t>
      </w:r>
      <w:r>
        <w:rPr>
          <w:rFonts w:ascii="宋体" w:hAnsi="宋体"/>
          <w:sz w:val="24"/>
          <w:szCs w:val="24"/>
        </w:rPr>
        <w:t>:___________</w:t>
      </w:r>
    </w:p>
    <w:p>
      <w:pPr>
        <w:snapToGrid w:val="0"/>
        <w:spacing w:line="360" w:lineRule="auto"/>
        <w:rPr>
          <w:rFonts w:ascii="宋体"/>
          <w:sz w:val="24"/>
          <w:szCs w:val="24"/>
        </w:rPr>
      </w:pPr>
      <w:r>
        <w:rPr>
          <w:rFonts w:hint="eastAsia" w:ascii="宋体" w:hAnsi="宋体"/>
          <w:sz w:val="24"/>
          <w:szCs w:val="24"/>
        </w:rPr>
        <w:t>日期</w:t>
      </w:r>
      <w:r>
        <w:rPr>
          <w:rFonts w:ascii="宋体" w:hAnsi="宋体"/>
          <w:sz w:val="24"/>
          <w:szCs w:val="24"/>
        </w:rPr>
        <w:t>:_____</w:t>
      </w:r>
      <w:r>
        <w:rPr>
          <w:rFonts w:hint="eastAsia" w:ascii="宋体" w:hAnsi="宋体"/>
          <w:sz w:val="24"/>
          <w:szCs w:val="24"/>
        </w:rPr>
        <w:t>年</w:t>
      </w:r>
      <w:r>
        <w:rPr>
          <w:rFonts w:ascii="宋体" w:hAnsi="宋体"/>
          <w:sz w:val="24"/>
          <w:szCs w:val="24"/>
        </w:rPr>
        <w:t>___</w:t>
      </w:r>
      <w:r>
        <w:rPr>
          <w:rFonts w:hint="eastAsia" w:ascii="宋体" w:hAnsi="宋体"/>
          <w:sz w:val="24"/>
          <w:szCs w:val="24"/>
        </w:rPr>
        <w:t>月</w:t>
      </w:r>
      <w:r>
        <w:rPr>
          <w:rFonts w:ascii="宋体" w:hAnsi="宋体"/>
          <w:sz w:val="24"/>
          <w:szCs w:val="24"/>
        </w:rPr>
        <w:t>___</w:t>
      </w:r>
      <w:r>
        <w:rPr>
          <w:rFonts w:hint="eastAsia" w:ascii="宋体" w:hAnsi="宋体"/>
          <w:sz w:val="24"/>
          <w:szCs w:val="24"/>
        </w:rPr>
        <w:t>日</w:t>
      </w:r>
    </w:p>
    <w:p>
      <w:pPr>
        <w:spacing w:line="360" w:lineRule="auto"/>
        <w:rPr>
          <w:rFonts w:ascii="宋体"/>
          <w:sz w:val="24"/>
          <w:szCs w:val="24"/>
        </w:rPr>
        <w:sectPr>
          <w:pgSz w:w="11906" w:h="16838"/>
          <w:pgMar w:top="1389" w:right="1466" w:bottom="1389" w:left="1247" w:header="851" w:footer="992" w:gutter="567"/>
          <w:cols w:space="720" w:num="1"/>
          <w:docGrid w:linePitch="312" w:charSpace="0"/>
        </w:sectPr>
      </w:pPr>
    </w:p>
    <w:p>
      <w:pPr>
        <w:ind w:right="206" w:rightChars="98" w:firstLine="612" w:firstLineChars="255"/>
        <w:jc w:val="center"/>
        <w:rPr>
          <w:rFonts w:ascii="宋体"/>
          <w:sz w:val="24"/>
        </w:rPr>
      </w:pPr>
      <w:r>
        <w:rPr>
          <w:rFonts w:ascii="宋体" w:hAnsi="宋体"/>
          <w:sz w:val="24"/>
        </w:rPr>
        <w:t>2</w:t>
      </w:r>
      <w:r>
        <w:rPr>
          <w:rFonts w:hint="eastAsia" w:ascii="宋体" w:hAnsi="宋体"/>
          <w:sz w:val="24"/>
        </w:rPr>
        <w:t>．</w:t>
      </w:r>
      <w:r>
        <w:rPr>
          <w:rFonts w:hint="eastAsia" w:ascii="宋体" w:hAnsi="宋体"/>
          <w:bCs/>
          <w:sz w:val="24"/>
        </w:rPr>
        <w:t>谈判响应方资格声明</w:t>
      </w:r>
    </w:p>
    <w:p>
      <w:pPr>
        <w:autoSpaceDE w:val="0"/>
        <w:autoSpaceDN w:val="0"/>
        <w:adjustRightInd w:val="0"/>
        <w:ind w:right="206" w:rightChars="98" w:firstLine="612" w:firstLineChars="255"/>
        <w:rPr>
          <w:rFonts w:ascii="宋体"/>
          <w:sz w:val="24"/>
          <w:lang w:val="zh-CN"/>
        </w:rPr>
      </w:pPr>
      <w:r>
        <w:rPr>
          <w:rFonts w:ascii="宋体" w:hAnsi="宋体"/>
          <w:sz w:val="24"/>
          <w:lang w:val="zh-CN"/>
        </w:rPr>
        <w:t xml:space="preserve">  </w:t>
      </w:r>
    </w:p>
    <w:p>
      <w:pPr>
        <w:spacing w:line="360" w:lineRule="auto"/>
        <w:rPr>
          <w:rFonts w:ascii="宋体" w:cs="宋体"/>
          <w:sz w:val="24"/>
          <w:u w:val="single"/>
        </w:rPr>
      </w:pPr>
    </w:p>
    <w:p>
      <w:pPr>
        <w:spacing w:line="360" w:lineRule="auto"/>
        <w:rPr>
          <w:rFonts w:ascii="宋体" w:cs="宋体"/>
          <w:sz w:val="24"/>
        </w:rPr>
      </w:pPr>
      <w:r>
        <w:rPr>
          <w:rFonts w:ascii="宋体" w:hAnsi="宋体" w:cs="宋体"/>
          <w:sz w:val="24"/>
          <w:u w:val="single"/>
        </w:rPr>
        <w:t xml:space="preserve">                      </w:t>
      </w:r>
      <w:r>
        <w:rPr>
          <w:rFonts w:hint="eastAsia" w:ascii="宋体" w:hAnsi="宋体" w:cs="宋体"/>
          <w:sz w:val="24"/>
          <w:u w:val="single"/>
        </w:rPr>
        <w:t>（采购单位名称）</w:t>
      </w:r>
      <w:r>
        <w:rPr>
          <w:rFonts w:hint="eastAsia" w:ascii="宋体" w:hAnsi="宋体" w:cs="宋体"/>
          <w:sz w:val="24"/>
        </w:rPr>
        <w:t>：</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r>
        <w:rPr>
          <w:rFonts w:hint="eastAsia" w:ascii="宋体" w:hAnsi="宋体" w:cs="宋体"/>
          <w:sz w:val="24"/>
        </w:rPr>
        <w:t>本单位自愿参加</w:t>
      </w:r>
      <w:r>
        <w:rPr>
          <w:rFonts w:ascii="宋体" w:hAnsi="宋体" w:cs="宋体"/>
          <w:sz w:val="24"/>
          <w:u w:val="single"/>
        </w:rPr>
        <w:t xml:space="preserve">                          </w:t>
      </w:r>
      <w:r>
        <w:rPr>
          <w:rFonts w:hint="eastAsia" w:ascii="宋体" w:hAnsi="宋体" w:cs="宋体"/>
          <w:sz w:val="24"/>
          <w:u w:val="single"/>
        </w:rPr>
        <w:t>（项目名称）</w:t>
      </w:r>
      <w:r>
        <w:rPr>
          <w:rFonts w:hint="eastAsia" w:ascii="宋体" w:hAnsi="宋体" w:cs="宋体"/>
          <w:sz w:val="24"/>
        </w:rPr>
        <w:t>的谈判，并保证谈判响应文件中所列举的谈判报价文件及相关资料和公司基本情况资料是真实的、合法的。</w:t>
      </w:r>
    </w:p>
    <w:p>
      <w:pPr>
        <w:spacing w:line="360" w:lineRule="auto"/>
        <w:ind w:firstLine="480" w:firstLineChars="200"/>
        <w:rPr>
          <w:rFonts w:ascii="宋体" w:cs="宋体"/>
          <w:sz w:val="24"/>
        </w:rPr>
      </w:pPr>
      <w:r>
        <w:rPr>
          <w:rFonts w:hint="eastAsia" w:ascii="宋体" w:hAnsi="宋体" w:cs="宋体"/>
          <w:sz w:val="24"/>
        </w:rPr>
        <w:t>同意此次谈判文件中的各项内容。</w:t>
      </w:r>
    </w:p>
    <w:p>
      <w:pPr>
        <w:spacing w:line="360" w:lineRule="auto"/>
        <w:ind w:firstLine="480" w:firstLineChars="200"/>
        <w:rPr>
          <w:rFonts w:ascii="宋体" w:cs="宋体"/>
          <w:sz w:val="24"/>
        </w:rPr>
      </w:pPr>
      <w:r>
        <w:rPr>
          <w:rFonts w:hint="eastAsia" w:ascii="宋体" w:hAnsi="宋体" w:cs="宋体"/>
          <w:sz w:val="24"/>
        </w:rPr>
        <w:t>同意提供贵方可能要求的与本次谈判有关的一切数据或资料等。</w:t>
      </w:r>
    </w:p>
    <w:p>
      <w:pPr>
        <w:spacing w:line="360" w:lineRule="auto"/>
        <w:ind w:firstLine="480" w:firstLineChars="200"/>
        <w:rPr>
          <w:rFonts w:ascii="宋体" w:cs="宋体"/>
          <w:sz w:val="24"/>
        </w:rPr>
      </w:pPr>
      <w:r>
        <w:rPr>
          <w:rFonts w:hint="eastAsia" w:ascii="宋体" w:hAnsi="宋体" w:cs="宋体"/>
          <w:sz w:val="24"/>
        </w:rPr>
        <w:t>本单位如成交，保证按照谈判响应文件的承诺与采购人签订合同，保证履行合同条款并缴纳履约保证金。</w:t>
      </w:r>
    </w:p>
    <w:p>
      <w:pPr>
        <w:spacing w:line="360" w:lineRule="auto"/>
        <w:rPr>
          <w:rFonts w:ascii="宋体" w:cs="宋体"/>
          <w:sz w:val="24"/>
        </w:rPr>
      </w:pP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供应商名称（盖章）：</w:t>
      </w:r>
    </w:p>
    <w:p>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法定代表人</w:t>
      </w:r>
      <w:r>
        <w:rPr>
          <w:rFonts w:hint="eastAsia" w:hAnsi="宋体"/>
          <w:sz w:val="24"/>
        </w:rPr>
        <w:t>（或负责人）</w:t>
      </w:r>
      <w:r>
        <w:rPr>
          <w:rFonts w:hint="eastAsia" w:ascii="宋体" w:hAnsi="宋体" w:cs="宋体"/>
          <w:sz w:val="24"/>
        </w:rPr>
        <w:t>或授权委托人（签字）：</w:t>
      </w:r>
    </w:p>
    <w:p>
      <w:pPr>
        <w:spacing w:line="360" w:lineRule="auto"/>
        <w:jc w:val="center"/>
        <w:rPr>
          <w:rFonts w:ascii="宋体"/>
          <w:b/>
          <w:bCs/>
          <w:sz w:val="24"/>
          <w:szCs w:val="24"/>
        </w:rPr>
      </w:pPr>
      <w:r>
        <w:rPr>
          <w:rFonts w:ascii="宋体" w:hAnsi="宋体" w:cs="宋体"/>
          <w:sz w:val="24"/>
        </w:rPr>
        <w:t xml:space="preserve">                                </w:t>
      </w:r>
      <w:r>
        <w:rPr>
          <w:rFonts w:hint="eastAsia" w:ascii="宋体" w:hAnsi="宋体" w:cs="宋体"/>
          <w:sz w:val="24"/>
        </w:rPr>
        <w:t>声明日期：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bCs/>
          <w:sz w:val="24"/>
          <w:szCs w:val="24"/>
        </w:rPr>
      </w:pPr>
    </w:p>
    <w:p>
      <w:pPr>
        <w:spacing w:line="360" w:lineRule="auto"/>
        <w:jc w:val="center"/>
        <w:rPr>
          <w:rFonts w:ascii="宋体"/>
          <w:b/>
          <w:sz w:val="24"/>
          <w:szCs w:val="24"/>
        </w:rPr>
      </w:pPr>
      <w:r>
        <w:rPr>
          <w:rFonts w:ascii="宋体" w:hAnsi="宋体"/>
          <w:b/>
          <w:bCs/>
          <w:sz w:val="24"/>
          <w:szCs w:val="24"/>
        </w:rPr>
        <w:t>3</w:t>
      </w:r>
      <w:r>
        <w:rPr>
          <w:rFonts w:hint="eastAsia" w:ascii="宋体" w:hAnsi="宋体"/>
          <w:b/>
          <w:bCs/>
          <w:sz w:val="24"/>
          <w:szCs w:val="24"/>
        </w:rPr>
        <w:t>．法定代表人授权书</w:t>
      </w: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江山市中诚采购代理有限责任公司：</w:t>
      </w:r>
    </w:p>
    <w:p>
      <w:pPr>
        <w:spacing w:line="360" w:lineRule="auto"/>
        <w:rPr>
          <w:rFonts w:ascii="宋体"/>
          <w:sz w:val="24"/>
          <w:szCs w:val="24"/>
        </w:rPr>
      </w:pP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（谈判响应方全称）法定代表人授权</w:t>
      </w:r>
      <w:r>
        <w:rPr>
          <w:rFonts w:ascii="宋体" w:hAnsi="宋体"/>
          <w:sz w:val="24"/>
          <w:szCs w:val="24"/>
          <w:u w:val="single"/>
        </w:rPr>
        <w:t xml:space="preserve">      </w:t>
      </w:r>
      <w:r>
        <w:rPr>
          <w:rFonts w:hint="eastAsia" w:ascii="宋体" w:hAnsi="宋体"/>
          <w:sz w:val="24"/>
          <w:szCs w:val="24"/>
        </w:rPr>
        <w:t>（全权代表姓名）为全权代表，参加贵方组织的</w:t>
      </w:r>
      <w:r>
        <w:rPr>
          <w:rFonts w:ascii="宋体" w:hAnsi="宋体"/>
          <w:sz w:val="24"/>
          <w:szCs w:val="24"/>
          <w:u w:val="single"/>
        </w:rPr>
        <w:t xml:space="preserve">               </w:t>
      </w:r>
      <w:r>
        <w:rPr>
          <w:rFonts w:hint="eastAsia" w:ascii="宋体" w:hAnsi="宋体"/>
          <w:sz w:val="24"/>
          <w:szCs w:val="24"/>
        </w:rPr>
        <w:t>项目（项目编号：</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），并全权处理采购活动中的一切事宜。</w:t>
      </w:r>
    </w:p>
    <w:p>
      <w:pPr>
        <w:spacing w:beforeLines="50" w:afterLines="50" w:line="360" w:lineRule="auto"/>
        <w:rPr>
          <w:rFonts w:ascii="宋体"/>
          <w:sz w:val="24"/>
          <w:szCs w:val="24"/>
        </w:rPr>
      </w:pPr>
    </w:p>
    <w:p>
      <w:pPr>
        <w:spacing w:beforeLines="50" w:afterLines="50" w:line="360" w:lineRule="auto"/>
        <w:rPr>
          <w:rFonts w:ascii="宋体"/>
          <w:sz w:val="24"/>
          <w:szCs w:val="24"/>
        </w:rPr>
      </w:pPr>
      <w:r>
        <w:rPr>
          <w:rFonts w:hint="eastAsia" w:ascii="宋体" w:hAnsi="宋体"/>
          <w:sz w:val="24"/>
          <w:szCs w:val="24"/>
        </w:rPr>
        <w:t>法定代表人签字或盖章：</w:t>
      </w:r>
    </w:p>
    <w:p>
      <w:pPr>
        <w:spacing w:beforeLines="50" w:afterLines="50" w:line="360" w:lineRule="auto"/>
        <w:rPr>
          <w:rFonts w:ascii="宋体"/>
          <w:sz w:val="24"/>
          <w:szCs w:val="24"/>
        </w:rPr>
      </w:pPr>
    </w:p>
    <w:p>
      <w:pPr>
        <w:spacing w:beforeLines="50" w:afterLines="50" w:line="360" w:lineRule="auto"/>
        <w:rPr>
          <w:rFonts w:ascii="宋体"/>
          <w:sz w:val="24"/>
          <w:szCs w:val="24"/>
        </w:rPr>
      </w:pPr>
      <w:r>
        <w:rPr>
          <w:rFonts w:hint="eastAsia" w:ascii="宋体" w:hAnsi="宋体"/>
          <w:sz w:val="24"/>
          <w:szCs w:val="24"/>
        </w:rPr>
        <w:t>谈判响应方全称（公章）：</w:t>
      </w:r>
    </w:p>
    <w:p>
      <w:pPr>
        <w:spacing w:beforeLines="50" w:afterLines="50" w:line="360" w:lineRule="auto"/>
        <w:rPr>
          <w:rFonts w:ascii="宋体"/>
          <w:sz w:val="24"/>
          <w:szCs w:val="24"/>
        </w:rPr>
      </w:pPr>
    </w:p>
    <w:p>
      <w:pPr>
        <w:spacing w:beforeLines="50" w:afterLines="50" w:line="360" w:lineRule="auto"/>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附：</w:t>
      </w:r>
    </w:p>
    <w:p>
      <w:pPr>
        <w:spacing w:line="360" w:lineRule="auto"/>
        <w:rPr>
          <w:rFonts w:ascii="宋体"/>
          <w:sz w:val="24"/>
          <w:szCs w:val="24"/>
        </w:rPr>
      </w:pPr>
      <w:r>
        <w:rPr>
          <w:rFonts w:hint="eastAsia" w:ascii="宋体" w:hAnsi="宋体"/>
          <w:sz w:val="24"/>
          <w:szCs w:val="24"/>
        </w:rPr>
        <w:t>授权代表姓名：</w:t>
      </w:r>
      <w:r>
        <w:rPr>
          <w:rFonts w:ascii="宋体" w:hAnsi="宋体"/>
          <w:sz w:val="24"/>
          <w:szCs w:val="24"/>
        </w:rPr>
        <w:t xml:space="preserve">           </w:t>
      </w:r>
      <w:r>
        <w:rPr>
          <w:rFonts w:hint="eastAsia" w:ascii="宋体" w:hAnsi="宋体"/>
          <w:sz w:val="24"/>
          <w:szCs w:val="24"/>
        </w:rPr>
        <w:t>性别：</w:t>
      </w:r>
    </w:p>
    <w:p>
      <w:pPr>
        <w:spacing w:line="360" w:lineRule="auto"/>
        <w:rPr>
          <w:rFonts w:asci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职称：</w:t>
      </w:r>
    </w:p>
    <w:p>
      <w:pPr>
        <w:spacing w:line="360" w:lineRule="auto"/>
        <w:rPr>
          <w:rFonts w:ascii="宋体"/>
          <w:sz w:val="24"/>
          <w:szCs w:val="24"/>
        </w:rPr>
      </w:pPr>
      <w:r>
        <w:rPr>
          <w:rFonts w:hint="eastAsia" w:ascii="宋体" w:hAnsi="宋体"/>
          <w:sz w:val="24"/>
          <w:szCs w:val="24"/>
        </w:rPr>
        <w:t>详细通讯地址：</w:t>
      </w:r>
    </w:p>
    <w:p>
      <w:pPr>
        <w:spacing w:line="360" w:lineRule="auto"/>
        <w:rPr>
          <w:rFonts w:asci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传真：</w:t>
      </w:r>
    </w:p>
    <w:p>
      <w:pPr>
        <w:spacing w:line="360" w:lineRule="auto"/>
        <w:rPr>
          <w:rFonts w:ascii="宋体"/>
          <w:sz w:val="24"/>
          <w:szCs w:val="24"/>
        </w:rPr>
      </w:pPr>
      <w:r>
        <w:rPr>
          <w:rFonts w:hint="eastAsia" w:ascii="宋体" w:hAnsi="宋体"/>
          <w:sz w:val="24"/>
          <w:szCs w:val="24"/>
        </w:rPr>
        <w:t>移动电话：</w:t>
      </w:r>
    </w:p>
    <w:p>
      <w:pPr>
        <w:spacing w:line="360" w:lineRule="auto"/>
        <w:rPr>
          <w:rFonts w:ascii="宋体"/>
          <w:sz w:val="24"/>
          <w:szCs w:val="24"/>
        </w:rPr>
      </w:pPr>
      <w:r>
        <w:rPr>
          <w:rFonts w:hint="eastAsia" w:ascii="宋体" w:hAnsi="宋体"/>
          <w:sz w:val="24"/>
          <w:szCs w:val="24"/>
        </w:rPr>
        <w:t>邮政编码：</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widowControl/>
        <w:wordWrap w:val="0"/>
        <w:ind w:right="480"/>
        <w:jc w:val="center"/>
        <w:rPr>
          <w:rFonts w:ascii="宋体" w:cs="宋体"/>
          <w:b/>
          <w:bCs/>
          <w:kern w:val="0"/>
          <w:sz w:val="24"/>
        </w:rPr>
      </w:pPr>
    </w:p>
    <w:p>
      <w:pPr>
        <w:rPr>
          <w:rFonts w:ascii="宋体"/>
        </w:rPr>
        <w:sectPr>
          <w:pgSz w:w="11906" w:h="16838"/>
          <w:pgMar w:top="1440" w:right="1800" w:bottom="1440" w:left="1800" w:header="851" w:footer="992" w:gutter="0"/>
          <w:cols w:space="720" w:num="1"/>
          <w:docGrid w:type="lines" w:linePitch="312" w:charSpace="0"/>
        </w:sectPr>
      </w:pPr>
    </w:p>
    <w:p>
      <w:pPr>
        <w:spacing w:line="360" w:lineRule="auto"/>
        <w:rPr>
          <w:rFonts w:ascii="宋体"/>
          <w:b/>
          <w:spacing w:val="20"/>
          <w:sz w:val="24"/>
          <w:szCs w:val="24"/>
        </w:rPr>
      </w:pPr>
    </w:p>
    <w:p>
      <w:pPr>
        <w:spacing w:line="360" w:lineRule="auto"/>
        <w:rPr>
          <w:rFonts w:ascii="宋体"/>
          <w:b/>
          <w:spacing w:val="20"/>
          <w:sz w:val="24"/>
          <w:szCs w:val="24"/>
        </w:rPr>
      </w:pPr>
    </w:p>
    <w:p>
      <w:pPr>
        <w:autoSpaceDE w:val="0"/>
        <w:autoSpaceDN w:val="0"/>
        <w:adjustRightInd w:val="0"/>
        <w:jc w:val="center"/>
        <w:rPr>
          <w:rFonts w:ascii="宋体"/>
          <w:sz w:val="24"/>
        </w:rPr>
      </w:pPr>
      <w:r>
        <w:rPr>
          <w:rFonts w:ascii="宋体" w:hAnsi="宋体"/>
          <w:sz w:val="24"/>
        </w:rPr>
        <w:t>4.</w:t>
      </w:r>
      <w:r>
        <w:rPr>
          <w:rFonts w:hint="eastAsia" w:ascii="宋体" w:hAnsi="宋体"/>
          <w:sz w:val="24"/>
        </w:rPr>
        <w:t>书面声明</w:t>
      </w: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r>
        <w:rPr>
          <w:rFonts w:ascii="宋体" w:hAnsi="宋体"/>
          <w:sz w:val="24"/>
        </w:rPr>
        <w:t xml:space="preserve">   </w:t>
      </w:r>
      <w:r>
        <w:rPr>
          <w:rFonts w:hint="eastAsia" w:ascii="宋体" w:hAnsi="宋体"/>
          <w:sz w:val="24"/>
        </w:rPr>
        <w:t>致：</w:t>
      </w:r>
      <w:r>
        <w:rPr>
          <w:rFonts w:hint="eastAsia" w:ascii="宋体" w:hAnsi="宋体"/>
          <w:sz w:val="24"/>
          <w:u w:val="single"/>
        </w:rPr>
        <w:t>江山市四都小学</w:t>
      </w:r>
    </w:p>
    <w:p>
      <w:pPr>
        <w:autoSpaceDE w:val="0"/>
        <w:autoSpaceDN w:val="0"/>
        <w:adjustRightInd w:val="0"/>
        <w:rPr>
          <w:rFonts w:ascii="宋体"/>
          <w:sz w:val="24"/>
        </w:rPr>
      </w:pPr>
      <w:r>
        <w:rPr>
          <w:rFonts w:ascii="宋体" w:hAnsi="宋体"/>
          <w:sz w:val="24"/>
        </w:rPr>
        <w:t xml:space="preserve">        </w:t>
      </w:r>
    </w:p>
    <w:p>
      <w:pPr>
        <w:autoSpaceDE w:val="0"/>
        <w:autoSpaceDN w:val="0"/>
        <w:adjustRightInd w:val="0"/>
        <w:rPr>
          <w:rFonts w:ascii="宋体"/>
          <w:sz w:val="24"/>
        </w:rPr>
      </w:pPr>
      <w:r>
        <w:rPr>
          <w:rFonts w:ascii="宋体" w:hAnsi="宋体"/>
          <w:sz w:val="24"/>
        </w:rPr>
        <w:t xml:space="preserve">       </w:t>
      </w:r>
      <w:r>
        <w:rPr>
          <w:rFonts w:hint="eastAsia" w:ascii="宋体" w:hAnsi="宋体"/>
          <w:sz w:val="24"/>
        </w:rPr>
        <w:t>我公司参加政府采购活动前</w:t>
      </w:r>
      <w:r>
        <w:rPr>
          <w:rFonts w:ascii="宋体" w:hAnsi="宋体"/>
          <w:sz w:val="24"/>
        </w:rPr>
        <w:t>3</w:t>
      </w:r>
      <w:r>
        <w:rPr>
          <w:rFonts w:hint="eastAsia" w:ascii="宋体" w:hAnsi="宋体"/>
          <w:sz w:val="24"/>
        </w:rPr>
        <w:t>年内在经营活动中没有重大违法记录。</w:t>
      </w: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r>
        <w:rPr>
          <w:rFonts w:ascii="宋体" w:hAnsi="宋体"/>
          <w:sz w:val="24"/>
        </w:rPr>
        <w:t xml:space="preserve">              </w:t>
      </w:r>
      <w:r>
        <w:rPr>
          <w:rFonts w:hint="eastAsia" w:ascii="宋体" w:hAnsi="宋体"/>
          <w:sz w:val="24"/>
        </w:rPr>
        <w:t>特此声明</w:t>
      </w: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r>
        <w:rPr>
          <w:rFonts w:ascii="宋体" w:hAnsi="宋体"/>
          <w:sz w:val="24"/>
        </w:rPr>
        <w:t xml:space="preserve">                                      </w:t>
      </w:r>
      <w:r>
        <w:rPr>
          <w:rFonts w:hint="eastAsia" w:ascii="宋体" w:hAnsi="宋体"/>
          <w:sz w:val="24"/>
        </w:rPr>
        <w:t>谈判响应方名称（盖公章）：</w:t>
      </w:r>
    </w:p>
    <w:p>
      <w:pPr>
        <w:autoSpaceDE w:val="0"/>
        <w:autoSpaceDN w:val="0"/>
        <w:adjustRightInd w:val="0"/>
        <w:rPr>
          <w:rFonts w:ascii="宋体"/>
          <w:sz w:val="24"/>
        </w:rPr>
      </w:pPr>
      <w:r>
        <w:rPr>
          <w:rFonts w:ascii="宋体" w:hAnsi="宋体"/>
          <w:sz w:val="24"/>
        </w:rPr>
        <w:t xml:space="preserve">                                      </w:t>
      </w:r>
      <w:r>
        <w:rPr>
          <w:rFonts w:hint="eastAsia" w:ascii="宋体" w:hAnsi="宋体"/>
          <w:sz w:val="24"/>
        </w:rPr>
        <w:t>日期：</w:t>
      </w: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spacing w:line="360" w:lineRule="auto"/>
        <w:rPr>
          <w:rFonts w:ascii="宋体"/>
          <w:b/>
          <w:spacing w:val="20"/>
          <w:sz w:val="24"/>
          <w:szCs w:val="24"/>
        </w:rPr>
      </w:pPr>
    </w:p>
    <w:p>
      <w:pPr>
        <w:pStyle w:val="2"/>
        <w:rPr>
          <w:rFonts w:ascii="宋体"/>
          <w:sz w:val="24"/>
        </w:rPr>
      </w:pPr>
    </w:p>
    <w:p>
      <w:pPr>
        <w:pStyle w:val="2"/>
        <w:rPr>
          <w:rFonts w:ascii="宋体"/>
          <w:sz w:val="24"/>
        </w:rPr>
      </w:pPr>
    </w:p>
    <w:p>
      <w:pPr>
        <w:autoSpaceDE w:val="0"/>
        <w:autoSpaceDN w:val="0"/>
        <w:adjustRightInd w:val="0"/>
        <w:snapToGrid w:val="0"/>
        <w:jc w:val="center"/>
        <w:rPr>
          <w:rFonts w:ascii="宋体" w:cs="宋体"/>
          <w:b/>
          <w:sz w:val="24"/>
          <w:szCs w:val="24"/>
        </w:rPr>
      </w:pPr>
      <w:r>
        <w:rPr>
          <w:rFonts w:ascii="宋体" w:hAnsi="宋体"/>
          <w:b/>
          <w:bCs/>
          <w:sz w:val="24"/>
        </w:rPr>
        <w:t>5.</w:t>
      </w:r>
      <w:r>
        <w:rPr>
          <w:rFonts w:hint="eastAsia" w:ascii="宋体" w:cs="宋体"/>
          <w:b/>
          <w:sz w:val="24"/>
          <w:szCs w:val="24"/>
        </w:rPr>
        <w:t>规格性能偏离表</w:t>
      </w:r>
    </w:p>
    <w:p>
      <w:pPr>
        <w:pStyle w:val="245"/>
        <w:keepNext w:val="0"/>
        <w:keepLines w:val="0"/>
        <w:spacing w:before="0" w:after="0" w:line="240" w:lineRule="auto"/>
        <w:jc w:val="both"/>
        <w:outlineLvl w:val="9"/>
        <w:rPr>
          <w:b w:val="0"/>
          <w:bCs w:val="0"/>
          <w:sz w:val="24"/>
          <w:szCs w:val="24"/>
        </w:rPr>
      </w:pPr>
      <w:r>
        <w:rPr>
          <w:rFonts w:hint="eastAsia"/>
          <w:b w:val="0"/>
          <w:bCs w:val="0"/>
          <w:sz w:val="24"/>
          <w:szCs w:val="24"/>
        </w:rPr>
        <w:t>采购项目名称：</w:t>
      </w:r>
    </w:p>
    <w:p>
      <w:pPr>
        <w:pStyle w:val="245"/>
        <w:keepNext w:val="0"/>
        <w:keepLines w:val="0"/>
        <w:spacing w:before="0" w:after="0" w:line="240" w:lineRule="auto"/>
        <w:jc w:val="both"/>
        <w:outlineLvl w:val="9"/>
        <w:rPr>
          <w:b w:val="0"/>
          <w:bCs w:val="0"/>
          <w:sz w:val="24"/>
          <w:szCs w:val="24"/>
        </w:rPr>
      </w:pPr>
      <w:r>
        <w:rPr>
          <w:rFonts w:hint="eastAsia"/>
          <w:b w:val="0"/>
          <w:bCs w:val="0"/>
          <w:sz w:val="24"/>
          <w:szCs w:val="24"/>
        </w:rPr>
        <w:t>项目编号：</w:t>
      </w:r>
    </w:p>
    <w:tbl>
      <w:tblPr>
        <w:tblStyle w:val="58"/>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63"/>
        <w:gridCol w:w="1970"/>
        <w:gridCol w:w="1930"/>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72" w:type="dxa"/>
            <w:tcBorders>
              <w:top w:val="thinThickSmallGap" w:color="auto" w:sz="12" w:space="0"/>
              <w:left w:val="thinThickSmallGap" w:color="auto" w:sz="12" w:space="0"/>
            </w:tcBorders>
            <w:vAlign w:val="center"/>
          </w:tcPr>
          <w:p>
            <w:pPr>
              <w:jc w:val="center"/>
              <w:rPr>
                <w:rFonts w:ascii="宋体" w:hAnsi="宋体"/>
                <w:sz w:val="24"/>
                <w:szCs w:val="24"/>
              </w:rPr>
            </w:pPr>
            <w:r>
              <w:rPr>
                <w:rFonts w:hint="eastAsia" w:ascii="宋体" w:hAnsi="宋体"/>
                <w:sz w:val="24"/>
                <w:szCs w:val="24"/>
              </w:rPr>
              <w:t>序号</w:t>
            </w:r>
          </w:p>
        </w:tc>
        <w:tc>
          <w:tcPr>
            <w:tcW w:w="2663" w:type="dxa"/>
            <w:tcBorders>
              <w:top w:val="thinThickSmallGap" w:color="auto" w:sz="12" w:space="0"/>
            </w:tcBorders>
            <w:vAlign w:val="center"/>
          </w:tcPr>
          <w:p>
            <w:pPr>
              <w:jc w:val="center"/>
              <w:rPr>
                <w:rFonts w:ascii="宋体" w:hAnsi="宋体"/>
                <w:sz w:val="24"/>
                <w:szCs w:val="24"/>
              </w:rPr>
            </w:pPr>
            <w:r>
              <w:rPr>
                <w:rFonts w:hint="eastAsia" w:ascii="宋体" w:hAnsi="宋体"/>
                <w:sz w:val="24"/>
                <w:szCs w:val="24"/>
              </w:rPr>
              <w:t>项  目</w:t>
            </w:r>
          </w:p>
        </w:tc>
        <w:tc>
          <w:tcPr>
            <w:tcW w:w="1970" w:type="dxa"/>
            <w:tcBorders>
              <w:top w:val="thinThickSmallGap" w:color="auto" w:sz="12" w:space="0"/>
            </w:tcBorders>
            <w:vAlign w:val="center"/>
          </w:tcPr>
          <w:p>
            <w:pPr>
              <w:jc w:val="center"/>
              <w:rPr>
                <w:rFonts w:ascii="宋体" w:hAnsi="宋体"/>
                <w:sz w:val="24"/>
                <w:szCs w:val="24"/>
              </w:rPr>
            </w:pPr>
            <w:r>
              <w:rPr>
                <w:rFonts w:hint="eastAsia" w:ascii="宋体" w:hAnsi="宋体"/>
                <w:sz w:val="24"/>
                <w:szCs w:val="24"/>
              </w:rPr>
              <w:t>谈判文件技术规范要求</w:t>
            </w:r>
          </w:p>
        </w:tc>
        <w:tc>
          <w:tcPr>
            <w:tcW w:w="1930" w:type="dxa"/>
            <w:tcBorders>
              <w:top w:val="thinThickSmallGap" w:color="auto" w:sz="12" w:space="0"/>
            </w:tcBorders>
            <w:vAlign w:val="center"/>
          </w:tcPr>
          <w:p>
            <w:pPr>
              <w:jc w:val="center"/>
              <w:rPr>
                <w:rFonts w:ascii="宋体" w:hAnsi="宋体"/>
                <w:sz w:val="24"/>
                <w:szCs w:val="24"/>
              </w:rPr>
            </w:pPr>
            <w:r>
              <w:rPr>
                <w:rFonts w:hint="eastAsia" w:ascii="宋体" w:hAnsi="宋体"/>
                <w:sz w:val="24"/>
                <w:szCs w:val="24"/>
              </w:rPr>
              <w:t>响应文件对应规范</w:t>
            </w:r>
          </w:p>
        </w:tc>
        <w:tc>
          <w:tcPr>
            <w:tcW w:w="2123" w:type="dxa"/>
            <w:tcBorders>
              <w:top w:val="thinThickSmallGap" w:color="auto" w:sz="12" w:space="0"/>
              <w:right w:val="thickThinSmallGap" w:color="auto" w:sz="12" w:space="0"/>
            </w:tcBorders>
            <w:vAlign w:val="center"/>
          </w:tcPr>
          <w:p>
            <w:pPr>
              <w:jc w:val="center"/>
              <w:rPr>
                <w:rFonts w:ascii="宋体" w:hAnsi="宋体"/>
                <w:sz w:val="24"/>
                <w:szCs w:val="24"/>
              </w:rPr>
            </w:pPr>
            <w:r>
              <w:rPr>
                <w:rFonts w:hint="eastAsia" w:ascii="宋体" w:hAnsi="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2" w:type="dxa"/>
            <w:tcBorders>
              <w:left w:val="thinThickSmallGap" w:color="auto" w:sz="12" w:space="0"/>
            </w:tcBorders>
          </w:tcPr>
          <w:p>
            <w:pPr>
              <w:jc w:val="center"/>
              <w:rPr>
                <w:rFonts w:ascii="宋体" w:hAnsi="宋体"/>
                <w:sz w:val="24"/>
                <w:szCs w:val="24"/>
              </w:rPr>
            </w:pPr>
            <w:r>
              <w:rPr>
                <w:rFonts w:hint="eastAsia" w:ascii="宋体" w:hAnsi="宋体"/>
                <w:sz w:val="24"/>
                <w:szCs w:val="24"/>
              </w:rPr>
              <w:t>1</w:t>
            </w:r>
          </w:p>
        </w:tc>
        <w:tc>
          <w:tcPr>
            <w:tcW w:w="2663" w:type="dxa"/>
          </w:tcPr>
          <w:p>
            <w:pPr>
              <w:jc w:val="left"/>
              <w:rPr>
                <w:rFonts w:ascii="宋体" w:hAnsi="宋体"/>
                <w:sz w:val="24"/>
                <w:szCs w:val="24"/>
              </w:rPr>
            </w:pPr>
          </w:p>
        </w:tc>
        <w:tc>
          <w:tcPr>
            <w:tcW w:w="1970" w:type="dxa"/>
          </w:tcPr>
          <w:p>
            <w:pPr>
              <w:jc w:val="left"/>
              <w:rPr>
                <w:rFonts w:ascii="宋体" w:hAnsi="宋体"/>
                <w:sz w:val="24"/>
                <w:szCs w:val="24"/>
              </w:rPr>
            </w:pPr>
          </w:p>
        </w:tc>
        <w:tc>
          <w:tcPr>
            <w:tcW w:w="1930" w:type="dxa"/>
          </w:tcPr>
          <w:p>
            <w:pPr>
              <w:jc w:val="left"/>
              <w:rPr>
                <w:rFonts w:ascii="宋体" w:hAnsi="宋体"/>
                <w:sz w:val="24"/>
                <w:szCs w:val="24"/>
              </w:rPr>
            </w:pPr>
          </w:p>
        </w:tc>
        <w:tc>
          <w:tcPr>
            <w:tcW w:w="2123" w:type="dxa"/>
            <w:tcBorders>
              <w:right w:val="thickThinSmallGap" w:color="auto" w:sz="12"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2" w:type="dxa"/>
            <w:tcBorders>
              <w:left w:val="thinThickSmallGap" w:color="auto" w:sz="12" w:space="0"/>
            </w:tcBorders>
          </w:tcPr>
          <w:p>
            <w:pPr>
              <w:jc w:val="center"/>
              <w:rPr>
                <w:rFonts w:ascii="宋体" w:hAnsi="宋体"/>
                <w:sz w:val="24"/>
                <w:szCs w:val="24"/>
              </w:rPr>
            </w:pPr>
            <w:r>
              <w:rPr>
                <w:rFonts w:hint="eastAsia" w:ascii="宋体" w:hAnsi="宋体"/>
                <w:sz w:val="24"/>
                <w:szCs w:val="24"/>
              </w:rPr>
              <w:t>2</w:t>
            </w:r>
          </w:p>
        </w:tc>
        <w:tc>
          <w:tcPr>
            <w:tcW w:w="2663" w:type="dxa"/>
          </w:tcPr>
          <w:p>
            <w:pPr>
              <w:jc w:val="left"/>
              <w:rPr>
                <w:rFonts w:ascii="宋体" w:hAnsi="宋体"/>
                <w:sz w:val="24"/>
                <w:szCs w:val="24"/>
              </w:rPr>
            </w:pPr>
          </w:p>
        </w:tc>
        <w:tc>
          <w:tcPr>
            <w:tcW w:w="1970" w:type="dxa"/>
          </w:tcPr>
          <w:p>
            <w:pPr>
              <w:jc w:val="left"/>
              <w:rPr>
                <w:rFonts w:ascii="宋体" w:hAnsi="宋体"/>
                <w:sz w:val="24"/>
                <w:szCs w:val="24"/>
              </w:rPr>
            </w:pPr>
          </w:p>
        </w:tc>
        <w:tc>
          <w:tcPr>
            <w:tcW w:w="1930" w:type="dxa"/>
          </w:tcPr>
          <w:p>
            <w:pPr>
              <w:jc w:val="left"/>
              <w:rPr>
                <w:rFonts w:ascii="宋体" w:hAnsi="宋体"/>
                <w:sz w:val="24"/>
                <w:szCs w:val="24"/>
              </w:rPr>
            </w:pPr>
          </w:p>
        </w:tc>
        <w:tc>
          <w:tcPr>
            <w:tcW w:w="2123" w:type="dxa"/>
            <w:tcBorders>
              <w:right w:val="thickThinSmallGap" w:color="auto" w:sz="12"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2" w:type="dxa"/>
            <w:tcBorders>
              <w:left w:val="thinThickSmallGap" w:color="auto" w:sz="12" w:space="0"/>
            </w:tcBorders>
          </w:tcPr>
          <w:p>
            <w:pPr>
              <w:jc w:val="center"/>
              <w:rPr>
                <w:rFonts w:ascii="宋体" w:hAnsi="宋体"/>
                <w:sz w:val="24"/>
                <w:szCs w:val="24"/>
              </w:rPr>
            </w:pPr>
            <w:r>
              <w:rPr>
                <w:rFonts w:hint="eastAsia" w:ascii="宋体" w:hAnsi="宋体"/>
                <w:sz w:val="24"/>
                <w:szCs w:val="24"/>
              </w:rPr>
              <w:t>3</w:t>
            </w:r>
          </w:p>
        </w:tc>
        <w:tc>
          <w:tcPr>
            <w:tcW w:w="2663" w:type="dxa"/>
          </w:tcPr>
          <w:p>
            <w:pPr>
              <w:jc w:val="left"/>
              <w:rPr>
                <w:rFonts w:ascii="宋体" w:hAnsi="宋体"/>
                <w:sz w:val="24"/>
                <w:szCs w:val="24"/>
              </w:rPr>
            </w:pPr>
          </w:p>
        </w:tc>
        <w:tc>
          <w:tcPr>
            <w:tcW w:w="1970" w:type="dxa"/>
          </w:tcPr>
          <w:p>
            <w:pPr>
              <w:jc w:val="left"/>
              <w:rPr>
                <w:rFonts w:ascii="宋体" w:hAnsi="宋体"/>
                <w:sz w:val="24"/>
                <w:szCs w:val="24"/>
              </w:rPr>
            </w:pPr>
          </w:p>
        </w:tc>
        <w:tc>
          <w:tcPr>
            <w:tcW w:w="1930" w:type="dxa"/>
          </w:tcPr>
          <w:p>
            <w:pPr>
              <w:jc w:val="left"/>
              <w:rPr>
                <w:rFonts w:ascii="宋体" w:hAnsi="宋体"/>
                <w:sz w:val="24"/>
                <w:szCs w:val="24"/>
              </w:rPr>
            </w:pPr>
          </w:p>
        </w:tc>
        <w:tc>
          <w:tcPr>
            <w:tcW w:w="2123" w:type="dxa"/>
            <w:tcBorders>
              <w:right w:val="thickThinSmallGap" w:color="auto" w:sz="12"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2" w:type="dxa"/>
            <w:tcBorders>
              <w:left w:val="thinThickSmallGap" w:color="auto" w:sz="12" w:space="0"/>
            </w:tcBorders>
          </w:tcPr>
          <w:p>
            <w:pPr>
              <w:jc w:val="center"/>
              <w:rPr>
                <w:rFonts w:ascii="宋体" w:hAnsi="宋体"/>
                <w:sz w:val="24"/>
                <w:szCs w:val="24"/>
              </w:rPr>
            </w:pPr>
            <w:r>
              <w:rPr>
                <w:rFonts w:ascii="宋体" w:hAnsi="宋体"/>
                <w:sz w:val="24"/>
                <w:szCs w:val="24"/>
              </w:rPr>
              <w:t>…</w:t>
            </w:r>
          </w:p>
        </w:tc>
        <w:tc>
          <w:tcPr>
            <w:tcW w:w="2663" w:type="dxa"/>
          </w:tcPr>
          <w:p>
            <w:pPr>
              <w:jc w:val="left"/>
              <w:rPr>
                <w:rFonts w:ascii="宋体" w:hAnsi="宋体"/>
                <w:sz w:val="24"/>
                <w:szCs w:val="24"/>
              </w:rPr>
            </w:pPr>
          </w:p>
        </w:tc>
        <w:tc>
          <w:tcPr>
            <w:tcW w:w="1970" w:type="dxa"/>
          </w:tcPr>
          <w:p>
            <w:pPr>
              <w:jc w:val="left"/>
              <w:rPr>
                <w:rFonts w:ascii="宋体" w:hAnsi="宋体"/>
                <w:sz w:val="24"/>
                <w:szCs w:val="24"/>
              </w:rPr>
            </w:pPr>
          </w:p>
        </w:tc>
        <w:tc>
          <w:tcPr>
            <w:tcW w:w="1930" w:type="dxa"/>
          </w:tcPr>
          <w:p>
            <w:pPr>
              <w:jc w:val="left"/>
              <w:rPr>
                <w:rFonts w:ascii="宋体" w:hAnsi="宋体"/>
                <w:sz w:val="24"/>
                <w:szCs w:val="24"/>
              </w:rPr>
            </w:pPr>
          </w:p>
        </w:tc>
        <w:tc>
          <w:tcPr>
            <w:tcW w:w="2123" w:type="dxa"/>
            <w:tcBorders>
              <w:right w:val="thickThinSmallGap" w:color="auto" w:sz="12"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2" w:type="dxa"/>
            <w:tcBorders>
              <w:left w:val="thinThickSmallGap" w:color="auto" w:sz="12" w:space="0"/>
            </w:tcBorders>
          </w:tcPr>
          <w:p>
            <w:pPr>
              <w:jc w:val="center"/>
              <w:rPr>
                <w:rFonts w:ascii="宋体" w:hAnsi="宋体"/>
                <w:sz w:val="24"/>
                <w:szCs w:val="24"/>
              </w:rPr>
            </w:pPr>
          </w:p>
        </w:tc>
        <w:tc>
          <w:tcPr>
            <w:tcW w:w="2663" w:type="dxa"/>
          </w:tcPr>
          <w:p>
            <w:pPr>
              <w:jc w:val="left"/>
              <w:rPr>
                <w:rFonts w:ascii="宋体" w:hAnsi="宋体"/>
                <w:sz w:val="24"/>
                <w:szCs w:val="24"/>
              </w:rPr>
            </w:pPr>
          </w:p>
        </w:tc>
        <w:tc>
          <w:tcPr>
            <w:tcW w:w="1970" w:type="dxa"/>
          </w:tcPr>
          <w:p>
            <w:pPr>
              <w:jc w:val="left"/>
              <w:rPr>
                <w:rFonts w:ascii="宋体" w:hAnsi="宋体"/>
                <w:sz w:val="24"/>
                <w:szCs w:val="24"/>
              </w:rPr>
            </w:pPr>
          </w:p>
        </w:tc>
        <w:tc>
          <w:tcPr>
            <w:tcW w:w="1930" w:type="dxa"/>
          </w:tcPr>
          <w:p>
            <w:pPr>
              <w:jc w:val="left"/>
              <w:rPr>
                <w:rFonts w:ascii="宋体" w:hAnsi="宋体"/>
                <w:sz w:val="24"/>
                <w:szCs w:val="24"/>
              </w:rPr>
            </w:pPr>
          </w:p>
        </w:tc>
        <w:tc>
          <w:tcPr>
            <w:tcW w:w="2123" w:type="dxa"/>
            <w:tcBorders>
              <w:right w:val="thickThinSmallGap" w:color="auto" w:sz="12"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72" w:type="dxa"/>
            <w:tcBorders>
              <w:left w:val="thinThickSmallGap" w:color="auto" w:sz="12" w:space="0"/>
            </w:tcBorders>
          </w:tcPr>
          <w:p>
            <w:pPr>
              <w:jc w:val="center"/>
              <w:rPr>
                <w:rFonts w:ascii="宋体" w:hAnsi="宋体"/>
                <w:sz w:val="24"/>
                <w:szCs w:val="24"/>
              </w:rPr>
            </w:pPr>
          </w:p>
        </w:tc>
        <w:tc>
          <w:tcPr>
            <w:tcW w:w="2663" w:type="dxa"/>
          </w:tcPr>
          <w:p>
            <w:pPr>
              <w:jc w:val="left"/>
              <w:rPr>
                <w:rFonts w:ascii="宋体" w:hAnsi="宋体"/>
                <w:sz w:val="24"/>
                <w:szCs w:val="24"/>
              </w:rPr>
            </w:pPr>
          </w:p>
        </w:tc>
        <w:tc>
          <w:tcPr>
            <w:tcW w:w="1970" w:type="dxa"/>
          </w:tcPr>
          <w:p>
            <w:pPr>
              <w:jc w:val="left"/>
              <w:rPr>
                <w:rFonts w:ascii="宋体" w:hAnsi="宋体"/>
                <w:sz w:val="24"/>
                <w:szCs w:val="24"/>
              </w:rPr>
            </w:pPr>
          </w:p>
        </w:tc>
        <w:tc>
          <w:tcPr>
            <w:tcW w:w="1930" w:type="dxa"/>
          </w:tcPr>
          <w:p>
            <w:pPr>
              <w:jc w:val="left"/>
              <w:rPr>
                <w:rFonts w:ascii="宋体" w:hAnsi="宋体"/>
                <w:sz w:val="24"/>
                <w:szCs w:val="24"/>
              </w:rPr>
            </w:pPr>
          </w:p>
        </w:tc>
        <w:tc>
          <w:tcPr>
            <w:tcW w:w="2123" w:type="dxa"/>
            <w:tcBorders>
              <w:right w:val="thickThinSmallGap" w:color="auto" w:sz="12" w:space="0"/>
            </w:tcBorders>
          </w:tcPr>
          <w:p>
            <w:pPr>
              <w:jc w:val="left"/>
              <w:rPr>
                <w:rFonts w:ascii="宋体" w:hAnsi="宋体"/>
                <w:sz w:val="24"/>
                <w:szCs w:val="24"/>
              </w:rPr>
            </w:pPr>
          </w:p>
        </w:tc>
      </w:tr>
    </w:tbl>
    <w:p>
      <w:pPr>
        <w:rPr>
          <w:rFonts w:ascii="宋体" w:hAnsi="宋体"/>
          <w:sz w:val="24"/>
          <w:szCs w:val="24"/>
        </w:rPr>
      </w:pPr>
      <w:r>
        <w:rPr>
          <w:rFonts w:hint="eastAsia" w:ascii="宋体" w:hAnsi="宋体" w:cs="宋体"/>
          <w:sz w:val="24"/>
          <w:szCs w:val="24"/>
        </w:rPr>
        <w:t>注：谈判供应商递交的技术规格书中与谈判文件的技术规格书中的要求有不同时，应逐条列在技术偏离表中，否则将认为谈判供应商接受谈判文件的要求。</w:t>
      </w:r>
    </w:p>
    <w:p>
      <w:pPr>
        <w:adjustRightInd w:val="0"/>
        <w:snapToGrid w:val="0"/>
        <w:jc w:val="left"/>
        <w:rPr>
          <w:rFonts w:ascii="宋体" w:hAnsi="宋体"/>
          <w:sz w:val="24"/>
          <w:szCs w:val="24"/>
        </w:rPr>
      </w:pPr>
    </w:p>
    <w:p>
      <w:pPr>
        <w:adjustRightInd w:val="0"/>
        <w:snapToGrid w:val="0"/>
        <w:ind w:left="482" w:hanging="482"/>
        <w:jc w:val="left"/>
        <w:rPr>
          <w:rFonts w:ascii="宋体" w:hAnsi="宋体"/>
          <w:sz w:val="24"/>
          <w:szCs w:val="24"/>
        </w:rPr>
      </w:pPr>
    </w:p>
    <w:p>
      <w:pPr>
        <w:adjustRightInd w:val="0"/>
        <w:snapToGrid w:val="0"/>
        <w:ind w:left="482" w:hanging="482"/>
        <w:jc w:val="left"/>
        <w:rPr>
          <w:rFonts w:ascii="宋体" w:hAnsi="宋体"/>
          <w:sz w:val="24"/>
          <w:szCs w:val="24"/>
        </w:rPr>
      </w:pPr>
    </w:p>
    <w:p>
      <w:pPr>
        <w:tabs>
          <w:tab w:val="left" w:pos="8295"/>
          <w:tab w:val="left" w:pos="8820"/>
          <w:tab w:val="left" w:pos="8925"/>
        </w:tabs>
        <w:snapToGrid w:val="0"/>
        <w:spacing w:beforeLines="50" w:afterLines="50"/>
        <w:outlineLvl w:val="0"/>
        <w:rPr>
          <w:rFonts w:ascii="宋体"/>
          <w:b/>
          <w:sz w:val="30"/>
          <w:szCs w:val="30"/>
        </w:rPr>
      </w:pPr>
    </w:p>
    <w:p>
      <w:pPr>
        <w:spacing w:line="480" w:lineRule="exact"/>
        <w:ind w:right="206" w:rightChars="98" w:firstLine="236" w:firstLineChars="98"/>
        <w:rPr>
          <w:rFonts w:ascii="宋体"/>
          <w:b/>
          <w:sz w:val="24"/>
        </w:rPr>
      </w:pPr>
    </w:p>
    <w:p>
      <w:pPr>
        <w:spacing w:line="480" w:lineRule="exact"/>
        <w:ind w:right="206" w:rightChars="98" w:firstLine="236" w:firstLineChars="98"/>
        <w:rPr>
          <w:rFonts w:ascii="宋体"/>
          <w:b/>
          <w:sz w:val="24"/>
        </w:rPr>
      </w:pPr>
      <w:r>
        <w:rPr>
          <w:rFonts w:ascii="宋体" w:hAnsi="宋体"/>
          <w:b/>
          <w:sz w:val="24"/>
        </w:rPr>
        <w:t xml:space="preserve">  </w:t>
      </w:r>
      <w:r>
        <w:rPr>
          <w:rFonts w:hint="eastAsia" w:ascii="宋体" w:hAnsi="宋体"/>
          <w:b/>
          <w:sz w:val="24"/>
        </w:rPr>
        <w:t>谈判响应方（盖章）：</w:t>
      </w:r>
    </w:p>
    <w:p>
      <w:pPr>
        <w:snapToGrid w:val="0"/>
        <w:spacing w:line="480" w:lineRule="exact"/>
        <w:ind w:right="206" w:rightChars="98" w:firstLine="236" w:firstLineChars="98"/>
        <w:rPr>
          <w:rFonts w:ascii="宋体"/>
          <w:b/>
          <w:sz w:val="24"/>
        </w:rPr>
      </w:pPr>
      <w:r>
        <w:rPr>
          <w:rFonts w:ascii="宋体" w:hAnsi="宋体"/>
          <w:b/>
          <w:sz w:val="24"/>
        </w:rPr>
        <w:t xml:space="preserve">  </w:t>
      </w:r>
      <w:r>
        <w:rPr>
          <w:rFonts w:hint="eastAsia" w:ascii="宋体" w:hAnsi="宋体"/>
          <w:b/>
          <w:sz w:val="24"/>
        </w:rPr>
        <w:t>法定代表人或其授权代表人（签字）：</w:t>
      </w:r>
      <w:r>
        <w:rPr>
          <w:rFonts w:ascii="宋体" w:hAnsi="宋体"/>
          <w:b/>
          <w:sz w:val="24"/>
        </w:rPr>
        <w:t xml:space="preserve">                                   </w:t>
      </w:r>
    </w:p>
    <w:p>
      <w:pPr>
        <w:snapToGrid w:val="0"/>
        <w:spacing w:line="480" w:lineRule="exact"/>
        <w:ind w:right="206" w:rightChars="98" w:firstLine="236" w:firstLineChars="98"/>
        <w:rPr>
          <w:rFonts w:ascii="宋体"/>
          <w:b/>
          <w:sz w:val="24"/>
        </w:rPr>
      </w:pPr>
      <w:r>
        <w:rPr>
          <w:rFonts w:ascii="宋体" w:hAnsi="宋体"/>
          <w:b/>
          <w:sz w:val="24"/>
        </w:rPr>
        <w:t xml:space="preserve">  </w:t>
      </w:r>
      <w:r>
        <w:rPr>
          <w:rFonts w:hint="eastAsia" w:ascii="宋体" w:hAnsi="宋体"/>
          <w:b/>
          <w:sz w:val="24"/>
        </w:rPr>
        <w:t>日期：</w:t>
      </w:r>
    </w:p>
    <w:p>
      <w:pPr>
        <w:snapToGrid w:val="0"/>
        <w:spacing w:line="480" w:lineRule="exact"/>
        <w:ind w:right="206" w:rightChars="98" w:firstLine="236" w:firstLineChars="98"/>
        <w:rPr>
          <w:rFonts w:ascii="宋体"/>
          <w:b/>
          <w:sz w:val="24"/>
        </w:rPr>
      </w:pPr>
    </w:p>
    <w:p>
      <w:pPr>
        <w:spacing w:line="360" w:lineRule="auto"/>
        <w:jc w:val="center"/>
        <w:outlineLvl w:val="1"/>
        <w:rPr>
          <w:rStyle w:val="162"/>
          <w:rFonts w:hAnsi="Times New Roman" w:eastAsia="宋体"/>
          <w:b w:val="0"/>
          <w:bCs/>
          <w:sz w:val="24"/>
          <w:szCs w:val="24"/>
        </w:rPr>
      </w:pPr>
    </w:p>
    <w:p>
      <w:pPr>
        <w:spacing w:line="360" w:lineRule="auto"/>
        <w:jc w:val="center"/>
        <w:outlineLvl w:val="1"/>
        <w:rPr>
          <w:rFonts w:ascii="宋体"/>
          <w:sz w:val="24"/>
        </w:rPr>
      </w:pPr>
    </w:p>
    <w:p>
      <w:pPr>
        <w:spacing w:line="360" w:lineRule="auto"/>
        <w:jc w:val="center"/>
        <w:outlineLvl w:val="1"/>
        <w:rPr>
          <w:rFonts w:ascii="宋体"/>
          <w:sz w:val="24"/>
        </w:rPr>
      </w:pPr>
    </w:p>
    <w:p>
      <w:pPr>
        <w:spacing w:line="360" w:lineRule="auto"/>
        <w:rPr>
          <w:rFonts w:hAnsi="宋体"/>
          <w:b/>
          <w:bCs/>
          <w:sz w:val="24"/>
        </w:rPr>
      </w:pPr>
      <w:r>
        <w:rPr>
          <w:rFonts w:hAnsi="宋体"/>
          <w:b/>
          <w:bCs/>
          <w:sz w:val="24"/>
        </w:rPr>
        <w:t xml:space="preserve"> </w:t>
      </w: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autoSpaceDE w:val="0"/>
        <w:autoSpaceDN w:val="0"/>
        <w:adjustRightInd w:val="0"/>
        <w:rPr>
          <w:rStyle w:val="162"/>
          <w:rFonts w:hAnsi="Times New Roman" w:eastAsia="宋体"/>
          <w:b w:val="0"/>
          <w:bCs/>
          <w:sz w:val="24"/>
          <w:szCs w:val="24"/>
        </w:rPr>
      </w:pPr>
      <w:r>
        <w:rPr>
          <w:rFonts w:ascii="宋体" w:hAnsi="宋体"/>
          <w:sz w:val="24"/>
        </w:rPr>
        <w:t xml:space="preserve">                            </w:t>
      </w:r>
    </w:p>
    <w:p>
      <w:pPr>
        <w:spacing w:line="360" w:lineRule="auto"/>
        <w:jc w:val="center"/>
        <w:outlineLvl w:val="1"/>
        <w:rPr>
          <w:rStyle w:val="162"/>
          <w:rFonts w:hAnsi="Times New Roman" w:eastAsia="宋体"/>
          <w:bCs/>
          <w:sz w:val="24"/>
          <w:szCs w:val="24"/>
        </w:rPr>
      </w:pPr>
      <w:r>
        <w:rPr>
          <w:rStyle w:val="162"/>
          <w:rFonts w:hint="eastAsia" w:eastAsia="宋体"/>
          <w:bCs/>
          <w:sz w:val="24"/>
          <w:szCs w:val="24"/>
        </w:rPr>
        <w:t>商务文件格式</w:t>
      </w:r>
    </w:p>
    <w:p>
      <w:pPr>
        <w:spacing w:line="360" w:lineRule="auto"/>
        <w:jc w:val="center"/>
        <w:rPr>
          <w:rStyle w:val="162"/>
          <w:rFonts w:hAnsi="Times New Roman" w:eastAsia="宋体"/>
          <w:bCs/>
          <w:sz w:val="24"/>
          <w:szCs w:val="24"/>
        </w:rPr>
      </w:pPr>
      <w:r>
        <w:rPr>
          <w:rStyle w:val="162"/>
          <w:rFonts w:eastAsia="宋体"/>
          <w:bCs/>
          <w:sz w:val="24"/>
          <w:szCs w:val="24"/>
        </w:rPr>
        <w:t>1.</w:t>
      </w:r>
      <w:r>
        <w:rPr>
          <w:rStyle w:val="162"/>
          <w:rFonts w:hint="eastAsia" w:eastAsia="宋体"/>
          <w:bCs/>
          <w:sz w:val="24"/>
          <w:szCs w:val="24"/>
        </w:rPr>
        <w:t>谈判一览表</w:t>
      </w:r>
    </w:p>
    <w:p>
      <w:pPr>
        <w:snapToGrid w:val="0"/>
        <w:spacing w:line="360" w:lineRule="auto"/>
        <w:rPr>
          <w:rFonts w:ascii="宋体"/>
          <w:sz w:val="24"/>
          <w:szCs w:val="24"/>
        </w:rPr>
      </w:pPr>
    </w:p>
    <w:p>
      <w:pPr>
        <w:snapToGrid w:val="0"/>
        <w:spacing w:line="360" w:lineRule="auto"/>
        <w:rPr>
          <w:rFonts w:ascii="宋体"/>
          <w:sz w:val="24"/>
          <w:szCs w:val="24"/>
        </w:rPr>
      </w:pPr>
      <w:r>
        <w:rPr>
          <w:rFonts w:hint="eastAsia" w:ascii="宋体" w:hAnsi="宋体"/>
          <w:sz w:val="24"/>
          <w:szCs w:val="24"/>
        </w:rPr>
        <w:t>项目名称：江山市四都小学网络系统（含无线覆盖）采购项目</w:t>
      </w:r>
    </w:p>
    <w:p>
      <w:pPr>
        <w:autoSpaceDE w:val="0"/>
        <w:autoSpaceDN w:val="0"/>
        <w:adjustRightInd w:val="0"/>
        <w:spacing w:line="500" w:lineRule="exact"/>
        <w:rPr>
          <w:rFonts w:ascii="宋体"/>
          <w:sz w:val="24"/>
          <w:szCs w:val="24"/>
        </w:rPr>
      </w:pPr>
      <w:r>
        <w:rPr>
          <w:rFonts w:hint="eastAsia" w:ascii="宋体" w:hAnsi="宋体"/>
          <w:sz w:val="24"/>
          <w:szCs w:val="24"/>
        </w:rPr>
        <w:t>项目编号：ZC2019ZFCG-0314</w:t>
      </w:r>
    </w:p>
    <w:p>
      <w:pPr>
        <w:spacing w:line="360" w:lineRule="auto"/>
        <w:jc w:val="center"/>
        <w:rPr>
          <w:rStyle w:val="162"/>
          <w:rFonts w:hAnsi="Times New Roman" w:eastAsia="宋体"/>
          <w:b w:val="0"/>
          <w:bCs/>
          <w:sz w:val="24"/>
          <w:szCs w:val="24"/>
        </w:rPr>
      </w:pPr>
    </w:p>
    <w:p>
      <w:pPr>
        <w:autoSpaceDE w:val="0"/>
        <w:autoSpaceDN w:val="0"/>
        <w:adjustRightInd w:val="0"/>
        <w:spacing w:line="500" w:lineRule="exact"/>
        <w:rPr>
          <w:rFonts w:ascii="宋体"/>
          <w:sz w:val="24"/>
          <w:szCs w:val="24"/>
        </w:rPr>
      </w:pPr>
      <w:r>
        <w:rPr>
          <w:rFonts w:ascii="宋体" w:hAnsi="宋体"/>
          <w:sz w:val="24"/>
          <w:szCs w:val="24"/>
        </w:rPr>
        <w:t xml:space="preserve">                                                     </w:t>
      </w:r>
      <w:r>
        <w:rPr>
          <w:rFonts w:hint="eastAsia" w:ascii="宋体" w:hAnsi="宋体"/>
          <w:sz w:val="24"/>
          <w:szCs w:val="24"/>
        </w:rPr>
        <w:t>单位：元</w:t>
      </w:r>
    </w:p>
    <w:tbl>
      <w:tblPr>
        <w:tblStyle w:val="58"/>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166"/>
        <w:gridCol w:w="171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2" w:type="dxa"/>
          </w:tcPr>
          <w:p>
            <w:pPr>
              <w:spacing w:line="380" w:lineRule="exact"/>
              <w:rPr>
                <w:rFonts w:ascii="宋体"/>
                <w:sz w:val="24"/>
                <w:szCs w:val="24"/>
              </w:rPr>
            </w:pPr>
          </w:p>
          <w:p>
            <w:pPr>
              <w:spacing w:line="380" w:lineRule="exact"/>
              <w:rPr>
                <w:rFonts w:ascii="宋体"/>
                <w:sz w:val="24"/>
                <w:szCs w:val="24"/>
              </w:rPr>
            </w:pPr>
            <w:r>
              <w:rPr>
                <w:rFonts w:ascii="宋体" w:hAnsi="宋体"/>
                <w:sz w:val="24"/>
                <w:szCs w:val="24"/>
              </w:rPr>
              <w:t xml:space="preserve">      </w:t>
            </w:r>
            <w:r>
              <w:rPr>
                <w:rFonts w:hint="eastAsia" w:ascii="宋体" w:hAnsi="宋体"/>
                <w:sz w:val="24"/>
                <w:szCs w:val="24"/>
              </w:rPr>
              <w:t>项目名称</w:t>
            </w:r>
          </w:p>
        </w:tc>
        <w:tc>
          <w:tcPr>
            <w:tcW w:w="2166" w:type="dxa"/>
          </w:tcPr>
          <w:p>
            <w:pPr>
              <w:spacing w:line="380" w:lineRule="exact"/>
              <w:rPr>
                <w:rFonts w:ascii="宋体"/>
                <w:sz w:val="24"/>
                <w:szCs w:val="24"/>
              </w:rPr>
            </w:pPr>
          </w:p>
          <w:p>
            <w:pPr>
              <w:spacing w:line="380" w:lineRule="exact"/>
              <w:rPr>
                <w:rFonts w:ascii="宋体"/>
                <w:sz w:val="24"/>
                <w:szCs w:val="24"/>
              </w:rPr>
            </w:pPr>
            <w:r>
              <w:rPr>
                <w:rFonts w:hint="eastAsia" w:ascii="宋体"/>
                <w:sz w:val="24"/>
                <w:szCs w:val="24"/>
              </w:rPr>
              <w:t xml:space="preserve">     数量</w:t>
            </w:r>
          </w:p>
        </w:tc>
        <w:tc>
          <w:tcPr>
            <w:tcW w:w="1718" w:type="dxa"/>
          </w:tcPr>
          <w:p>
            <w:pPr>
              <w:spacing w:line="380" w:lineRule="exact"/>
              <w:rPr>
                <w:sz w:val="24"/>
                <w:szCs w:val="24"/>
              </w:rPr>
            </w:pPr>
          </w:p>
          <w:p>
            <w:pPr>
              <w:pStyle w:val="2"/>
              <w:ind w:firstLine="480" w:firstLineChars="200"/>
              <w:rPr>
                <w:sz w:val="24"/>
              </w:rPr>
            </w:pPr>
            <w:r>
              <w:rPr>
                <w:rFonts w:hint="eastAsia" w:ascii="宋体" w:hAnsi="宋体" w:eastAsia="宋体"/>
                <w:b w:val="0"/>
                <w:bCs w:val="0"/>
                <w:spacing w:val="0"/>
                <w:kern w:val="2"/>
                <w:sz w:val="24"/>
              </w:rPr>
              <w:t>单位</w:t>
            </w:r>
          </w:p>
        </w:tc>
        <w:tc>
          <w:tcPr>
            <w:tcW w:w="2546" w:type="dxa"/>
          </w:tcPr>
          <w:p>
            <w:pPr>
              <w:spacing w:line="380" w:lineRule="exact"/>
              <w:rPr>
                <w:rFonts w:ascii="宋体" w:hAnsi="宋体"/>
                <w:sz w:val="24"/>
                <w:szCs w:val="24"/>
              </w:rPr>
            </w:pPr>
          </w:p>
          <w:p>
            <w:pPr>
              <w:spacing w:line="380" w:lineRule="exact"/>
              <w:ind w:firstLine="720" w:firstLineChars="300"/>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2412" w:type="dxa"/>
            <w:vAlign w:val="bottom"/>
          </w:tcPr>
          <w:p>
            <w:pPr>
              <w:spacing w:line="380" w:lineRule="exact"/>
              <w:jc w:val="center"/>
              <w:rPr>
                <w:rFonts w:ascii="宋体"/>
                <w:sz w:val="24"/>
                <w:szCs w:val="24"/>
              </w:rPr>
            </w:pPr>
          </w:p>
        </w:tc>
        <w:tc>
          <w:tcPr>
            <w:tcW w:w="2166" w:type="dxa"/>
            <w:vAlign w:val="bottom"/>
          </w:tcPr>
          <w:p>
            <w:pPr>
              <w:widowControl/>
              <w:spacing w:line="380" w:lineRule="exact"/>
              <w:jc w:val="center"/>
              <w:rPr>
                <w:rFonts w:ascii="宋体"/>
                <w:sz w:val="24"/>
                <w:szCs w:val="24"/>
              </w:rPr>
            </w:pPr>
          </w:p>
        </w:tc>
        <w:tc>
          <w:tcPr>
            <w:tcW w:w="1718" w:type="dxa"/>
            <w:vAlign w:val="bottom"/>
          </w:tcPr>
          <w:p>
            <w:pPr>
              <w:widowControl/>
              <w:spacing w:line="380" w:lineRule="exact"/>
              <w:jc w:val="center"/>
              <w:rPr>
                <w:rFonts w:ascii="宋体"/>
                <w:sz w:val="24"/>
                <w:szCs w:val="24"/>
              </w:rPr>
            </w:pPr>
          </w:p>
        </w:tc>
        <w:tc>
          <w:tcPr>
            <w:tcW w:w="2546" w:type="dxa"/>
            <w:vAlign w:val="bottom"/>
          </w:tcPr>
          <w:p>
            <w:pPr>
              <w:widowControl/>
              <w:spacing w:line="38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412" w:type="dxa"/>
          </w:tcPr>
          <w:p>
            <w:pPr>
              <w:spacing w:line="380" w:lineRule="exact"/>
              <w:rPr>
                <w:rFonts w:ascii="宋体"/>
                <w:sz w:val="24"/>
                <w:szCs w:val="24"/>
              </w:rPr>
            </w:pPr>
            <w:r>
              <w:rPr>
                <w:rFonts w:ascii="宋体" w:hAnsi="宋体"/>
                <w:sz w:val="24"/>
                <w:szCs w:val="24"/>
              </w:rPr>
              <w:t xml:space="preserve">       </w:t>
            </w:r>
          </w:p>
          <w:p>
            <w:pPr>
              <w:spacing w:line="380" w:lineRule="exact"/>
              <w:rPr>
                <w:rFonts w:ascii="宋体"/>
                <w:sz w:val="24"/>
                <w:szCs w:val="24"/>
              </w:rPr>
            </w:pPr>
            <w:r>
              <w:rPr>
                <w:rFonts w:hint="eastAsia" w:ascii="宋体" w:hAnsi="宋体"/>
                <w:sz w:val="24"/>
                <w:szCs w:val="24"/>
              </w:rPr>
              <w:t>交货期</w:t>
            </w:r>
          </w:p>
        </w:tc>
        <w:tc>
          <w:tcPr>
            <w:tcW w:w="6430" w:type="dxa"/>
            <w:gridSpan w:val="3"/>
          </w:tcPr>
          <w:p>
            <w:pPr>
              <w:spacing w:line="38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2412" w:type="dxa"/>
          </w:tcPr>
          <w:p>
            <w:pPr>
              <w:spacing w:line="380" w:lineRule="exact"/>
              <w:rPr>
                <w:rFonts w:ascii="宋体"/>
                <w:sz w:val="24"/>
                <w:szCs w:val="24"/>
              </w:rPr>
            </w:pPr>
            <w:r>
              <w:rPr>
                <w:rFonts w:ascii="宋体" w:hAnsi="宋体"/>
                <w:sz w:val="24"/>
                <w:szCs w:val="24"/>
              </w:rPr>
              <w:t xml:space="preserve">        </w:t>
            </w:r>
          </w:p>
          <w:p>
            <w:pPr>
              <w:spacing w:line="380" w:lineRule="exact"/>
              <w:rPr>
                <w:rFonts w:ascii="宋体"/>
                <w:sz w:val="24"/>
                <w:szCs w:val="24"/>
              </w:rPr>
            </w:pPr>
            <w:r>
              <w:rPr>
                <w:rFonts w:hint="eastAsia" w:ascii="宋体" w:hAnsi="宋体"/>
                <w:sz w:val="24"/>
                <w:szCs w:val="24"/>
              </w:rPr>
              <w:t>质保期</w:t>
            </w:r>
          </w:p>
        </w:tc>
        <w:tc>
          <w:tcPr>
            <w:tcW w:w="6430" w:type="dxa"/>
            <w:gridSpan w:val="3"/>
          </w:tcPr>
          <w:p>
            <w:pPr>
              <w:spacing w:line="38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842" w:type="dxa"/>
            <w:gridSpan w:val="4"/>
          </w:tcPr>
          <w:p>
            <w:pPr>
              <w:spacing w:line="380" w:lineRule="exact"/>
              <w:rPr>
                <w:rFonts w:ascii="宋体"/>
                <w:sz w:val="24"/>
                <w:szCs w:val="24"/>
              </w:rPr>
            </w:pPr>
          </w:p>
          <w:p>
            <w:pPr>
              <w:spacing w:line="380" w:lineRule="exact"/>
              <w:rPr>
                <w:rFonts w:ascii="宋体"/>
                <w:sz w:val="24"/>
                <w:szCs w:val="24"/>
              </w:rPr>
            </w:pPr>
            <w:r>
              <w:rPr>
                <w:rFonts w:ascii="宋体" w:hAnsi="宋体"/>
                <w:sz w:val="24"/>
                <w:szCs w:val="24"/>
              </w:rPr>
              <w:t xml:space="preserve">       </w:t>
            </w:r>
            <w:r>
              <w:rPr>
                <w:rFonts w:hint="eastAsia" w:ascii="宋体" w:hAnsi="宋体"/>
                <w:sz w:val="24"/>
                <w:szCs w:val="24"/>
              </w:rPr>
              <w:t>合计：大写：</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（小写：￥</w:t>
            </w:r>
            <w:r>
              <w:rPr>
                <w:rFonts w:ascii="宋体" w:hAnsi="宋体"/>
                <w:sz w:val="24"/>
                <w:szCs w:val="24"/>
              </w:rPr>
              <w:t xml:space="preserve">            </w:t>
            </w:r>
            <w:r>
              <w:rPr>
                <w:rFonts w:hint="eastAsia" w:ascii="宋体" w:hAnsi="宋体"/>
                <w:sz w:val="24"/>
                <w:szCs w:val="24"/>
              </w:rPr>
              <w:t>）</w:t>
            </w:r>
          </w:p>
        </w:tc>
      </w:tr>
    </w:tbl>
    <w:p>
      <w:pPr>
        <w:spacing w:line="360" w:lineRule="auto"/>
        <w:ind w:firstLine="360" w:firstLineChars="150"/>
        <w:rPr>
          <w:rFonts w:ascii="宋体"/>
          <w:sz w:val="24"/>
        </w:rPr>
      </w:pPr>
    </w:p>
    <w:p>
      <w:pPr>
        <w:spacing w:line="360" w:lineRule="auto"/>
        <w:ind w:firstLine="360" w:firstLineChars="150"/>
        <w:rPr>
          <w:rFonts w:ascii="宋体"/>
          <w:sz w:val="24"/>
        </w:rPr>
      </w:pPr>
      <w:r>
        <w:rPr>
          <w:rFonts w:hint="eastAsia" w:ascii="宋体" w:hAnsi="宋体"/>
          <w:sz w:val="24"/>
        </w:rPr>
        <w:t>注：报价包含所有的费用。</w:t>
      </w:r>
    </w:p>
    <w:p>
      <w:pPr>
        <w:autoSpaceDE w:val="0"/>
        <w:autoSpaceDN w:val="0"/>
        <w:adjustRightInd w:val="0"/>
        <w:spacing w:line="380" w:lineRule="exact"/>
        <w:jc w:val="center"/>
        <w:rPr>
          <w:rFonts w:ascii="黑体" w:eastAsia="黑体"/>
          <w:bCs/>
          <w:sz w:val="30"/>
          <w:szCs w:val="30"/>
          <w:lang w:val="zh-CN"/>
        </w:rPr>
      </w:pPr>
    </w:p>
    <w:p>
      <w:pPr>
        <w:autoSpaceDE w:val="0"/>
        <w:autoSpaceDN w:val="0"/>
        <w:adjustRightInd w:val="0"/>
        <w:spacing w:line="380" w:lineRule="exact"/>
        <w:jc w:val="center"/>
        <w:rPr>
          <w:rFonts w:ascii="黑体" w:eastAsia="黑体"/>
          <w:bCs/>
          <w:sz w:val="30"/>
          <w:szCs w:val="30"/>
          <w:lang w:val="zh-CN"/>
        </w:rPr>
      </w:pPr>
    </w:p>
    <w:p>
      <w:pPr>
        <w:spacing w:line="500" w:lineRule="exact"/>
        <w:ind w:firstLine="3720" w:firstLineChars="1550"/>
        <w:rPr>
          <w:rFonts w:hAnsi="宋体"/>
          <w:bCs/>
          <w:sz w:val="24"/>
          <w:szCs w:val="24"/>
          <w:u w:val="single"/>
        </w:rPr>
      </w:pPr>
      <w:r>
        <w:rPr>
          <w:rFonts w:ascii="宋体" w:hAnsi="宋体"/>
          <w:sz w:val="24"/>
        </w:rPr>
        <w:t xml:space="preserve">     </w:t>
      </w:r>
      <w:r>
        <w:rPr>
          <w:rFonts w:hint="eastAsia" w:ascii="宋体" w:hAnsi="宋体"/>
          <w:sz w:val="24"/>
        </w:rPr>
        <w:t>谈判响应方（盖章）</w:t>
      </w:r>
      <w:r>
        <w:rPr>
          <w:rFonts w:hint="eastAsia" w:hAnsi="宋体"/>
          <w:bCs/>
          <w:sz w:val="24"/>
          <w:szCs w:val="24"/>
        </w:rPr>
        <w:t>：</w:t>
      </w:r>
    </w:p>
    <w:p>
      <w:pPr>
        <w:spacing w:line="500" w:lineRule="exact"/>
        <w:ind w:firstLine="3720" w:firstLineChars="1550"/>
        <w:rPr>
          <w:rFonts w:hAnsi="宋体"/>
          <w:bCs/>
          <w:sz w:val="24"/>
          <w:szCs w:val="24"/>
          <w:u w:val="single"/>
        </w:rPr>
      </w:pPr>
      <w:r>
        <w:rPr>
          <w:rFonts w:ascii="宋体" w:hAnsi="宋体" w:cs="宋体"/>
          <w:kern w:val="0"/>
          <w:sz w:val="24"/>
          <w:szCs w:val="24"/>
        </w:rPr>
        <w:t xml:space="preserve">     </w:t>
      </w:r>
      <w:r>
        <w:rPr>
          <w:rFonts w:hint="eastAsia" w:ascii="宋体" w:hAnsi="宋体" w:cs="宋体"/>
          <w:kern w:val="0"/>
          <w:sz w:val="24"/>
          <w:szCs w:val="24"/>
        </w:rPr>
        <w:t>法定（授权）代表人</w:t>
      </w:r>
      <w:r>
        <w:rPr>
          <w:rFonts w:hint="eastAsia" w:hAnsi="宋体"/>
          <w:bCs/>
          <w:sz w:val="24"/>
          <w:szCs w:val="24"/>
        </w:rPr>
        <w:t>（签字）：</w:t>
      </w:r>
    </w:p>
    <w:p>
      <w:pPr>
        <w:rPr>
          <w:rFonts w:hAnsi="宋体"/>
          <w:bCs/>
          <w:sz w:val="24"/>
          <w:szCs w:val="24"/>
        </w:rPr>
      </w:pPr>
      <w:r>
        <w:rPr>
          <w:rFonts w:hAnsi="宋体"/>
          <w:bCs/>
          <w:sz w:val="24"/>
          <w:szCs w:val="24"/>
        </w:rPr>
        <w:t xml:space="preserve">                                    </w:t>
      </w:r>
    </w:p>
    <w:p>
      <w:pPr>
        <w:rPr>
          <w:sz w:val="32"/>
        </w:rPr>
      </w:pPr>
      <w:r>
        <w:rPr>
          <w:rFonts w:hAnsi="宋体"/>
          <w:bCs/>
          <w:sz w:val="24"/>
          <w:szCs w:val="24"/>
        </w:rPr>
        <w:t xml:space="preserve">                                    </w:t>
      </w:r>
      <w:r>
        <w:rPr>
          <w:rFonts w:hint="eastAsia" w:hAnsi="宋体"/>
          <w:bCs/>
          <w:sz w:val="24"/>
          <w:szCs w:val="24"/>
        </w:rPr>
        <w:t>日期：</w:t>
      </w:r>
    </w:p>
    <w:p>
      <w:pPr>
        <w:spacing w:line="360" w:lineRule="auto"/>
        <w:jc w:val="center"/>
        <w:rPr>
          <w:rStyle w:val="162"/>
          <w:rFonts w:hAnsi="Times New Roman" w:eastAsia="宋体"/>
          <w:b w:val="0"/>
          <w:bCs/>
          <w:sz w:val="24"/>
          <w:szCs w:val="24"/>
        </w:rPr>
      </w:pPr>
    </w:p>
    <w:p>
      <w:pPr>
        <w:spacing w:line="360" w:lineRule="auto"/>
        <w:jc w:val="center"/>
        <w:rPr>
          <w:rStyle w:val="162"/>
          <w:rFonts w:hAnsi="Times New Roman" w:eastAsia="宋体"/>
          <w:b w:val="0"/>
          <w:bCs/>
          <w:sz w:val="24"/>
          <w:szCs w:val="24"/>
        </w:rPr>
      </w:pPr>
    </w:p>
    <w:p>
      <w:pPr>
        <w:snapToGrid w:val="0"/>
        <w:spacing w:line="360" w:lineRule="auto"/>
        <w:rPr>
          <w:rFonts w:ascii="宋体"/>
          <w:sz w:val="24"/>
          <w:szCs w:val="24"/>
        </w:rPr>
      </w:pPr>
    </w:p>
    <w:p>
      <w:pPr>
        <w:pStyle w:val="2"/>
      </w:pPr>
    </w:p>
    <w:p>
      <w:pPr>
        <w:numPr>
          <w:ilvl w:val="0"/>
          <w:numId w:val="29"/>
        </w:numPr>
        <w:spacing w:line="360" w:lineRule="auto"/>
        <w:ind w:firstLine="480" w:firstLineChars="200"/>
        <w:jc w:val="center"/>
        <w:outlineLvl w:val="1"/>
        <w:rPr>
          <w:rFonts w:ascii="宋体"/>
          <w:sz w:val="24"/>
        </w:rPr>
      </w:pPr>
      <w:r>
        <w:rPr>
          <w:rFonts w:hint="eastAsia" w:ascii="宋体"/>
          <w:sz w:val="24"/>
        </w:rPr>
        <w:t>报价明细表</w:t>
      </w:r>
    </w:p>
    <w:p>
      <w:pPr>
        <w:autoSpaceDE w:val="0"/>
        <w:autoSpaceDN w:val="0"/>
        <w:adjustRightInd w:val="0"/>
        <w:spacing w:line="500" w:lineRule="exact"/>
        <w:ind w:firstLine="6960" w:firstLineChars="2900"/>
        <w:rPr>
          <w:rFonts w:ascii="宋体" w:hAnsi="宋体"/>
          <w:sz w:val="24"/>
          <w:szCs w:val="24"/>
        </w:rPr>
      </w:pPr>
      <w:r>
        <w:rPr>
          <w:rFonts w:hint="eastAsia" w:ascii="宋体" w:hAnsi="宋体"/>
          <w:sz w:val="24"/>
          <w:szCs w:val="24"/>
        </w:rPr>
        <w:t xml:space="preserve">单位：元   </w:t>
      </w:r>
    </w:p>
    <w:tbl>
      <w:tblPr>
        <w:tblStyle w:val="58"/>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64"/>
        <w:gridCol w:w="996"/>
        <w:gridCol w:w="1265"/>
        <w:gridCol w:w="913"/>
        <w:gridCol w:w="727"/>
        <w:gridCol w:w="103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729"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64"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996" w:type="dxa"/>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品牌</w:t>
            </w:r>
          </w:p>
        </w:tc>
        <w:tc>
          <w:tcPr>
            <w:tcW w:w="1265"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型号</w:t>
            </w:r>
          </w:p>
        </w:tc>
        <w:tc>
          <w:tcPr>
            <w:tcW w:w="913"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27"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037"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单价</w:t>
            </w:r>
          </w:p>
        </w:tc>
        <w:tc>
          <w:tcPr>
            <w:tcW w:w="1411"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29" w:type="dxa"/>
            <w:vAlign w:val="center"/>
          </w:tcPr>
          <w:p>
            <w:pPr>
              <w:widowControl/>
              <w:jc w:val="center"/>
              <w:rPr>
                <w:rFonts w:ascii="宋体" w:hAnsi="宋体" w:cs="宋体"/>
                <w:color w:val="000000"/>
                <w:kern w:val="0"/>
                <w:szCs w:val="21"/>
              </w:rPr>
            </w:pPr>
          </w:p>
        </w:tc>
        <w:tc>
          <w:tcPr>
            <w:tcW w:w="1764" w:type="dxa"/>
            <w:vAlign w:val="center"/>
          </w:tcPr>
          <w:p>
            <w:pPr>
              <w:widowControl/>
              <w:jc w:val="center"/>
              <w:rPr>
                <w:rFonts w:ascii="宋体" w:hAnsi="宋体" w:cs="宋体"/>
                <w:color w:val="000000"/>
                <w:kern w:val="0"/>
                <w:szCs w:val="21"/>
              </w:rPr>
            </w:pPr>
          </w:p>
        </w:tc>
        <w:tc>
          <w:tcPr>
            <w:tcW w:w="996" w:type="dxa"/>
            <w:vAlign w:val="center"/>
          </w:tcPr>
          <w:p>
            <w:pPr>
              <w:widowControl/>
              <w:rPr>
                <w:rFonts w:ascii="宋体" w:hAnsi="宋体" w:cs="宋体"/>
                <w:color w:val="000000"/>
                <w:kern w:val="0"/>
                <w:szCs w:val="21"/>
              </w:rPr>
            </w:pPr>
          </w:p>
        </w:tc>
        <w:tc>
          <w:tcPr>
            <w:tcW w:w="1265" w:type="dxa"/>
            <w:vAlign w:val="center"/>
          </w:tcPr>
          <w:p>
            <w:pPr>
              <w:widowControl/>
              <w:rPr>
                <w:rFonts w:ascii="宋体" w:hAnsi="宋体" w:cs="宋体"/>
                <w:color w:val="000000"/>
                <w:kern w:val="0"/>
                <w:szCs w:val="21"/>
              </w:rPr>
            </w:pPr>
          </w:p>
        </w:tc>
        <w:tc>
          <w:tcPr>
            <w:tcW w:w="913" w:type="dxa"/>
            <w:vAlign w:val="center"/>
          </w:tcPr>
          <w:p>
            <w:pPr>
              <w:widowControl/>
              <w:jc w:val="center"/>
              <w:rPr>
                <w:rFonts w:ascii="宋体" w:hAnsi="宋体" w:cs="宋体"/>
                <w:color w:val="000000"/>
                <w:kern w:val="0"/>
                <w:szCs w:val="21"/>
              </w:rPr>
            </w:pPr>
          </w:p>
        </w:tc>
        <w:tc>
          <w:tcPr>
            <w:tcW w:w="727" w:type="dxa"/>
            <w:vAlign w:val="center"/>
          </w:tcPr>
          <w:p>
            <w:pPr>
              <w:widowControl/>
              <w:jc w:val="center"/>
              <w:rPr>
                <w:rFonts w:ascii="宋体" w:hAnsi="宋体" w:cs="宋体"/>
                <w:color w:val="000000"/>
                <w:kern w:val="0"/>
                <w:szCs w:val="21"/>
              </w:rPr>
            </w:pPr>
          </w:p>
        </w:tc>
        <w:tc>
          <w:tcPr>
            <w:tcW w:w="1037" w:type="dxa"/>
            <w:vAlign w:val="center"/>
          </w:tcPr>
          <w:p>
            <w:pPr>
              <w:widowControl/>
              <w:rPr>
                <w:rFonts w:ascii="宋体" w:hAnsi="宋体" w:cs="宋体"/>
                <w:color w:val="000000"/>
                <w:kern w:val="0"/>
                <w:szCs w:val="21"/>
              </w:rPr>
            </w:pPr>
          </w:p>
        </w:tc>
        <w:tc>
          <w:tcPr>
            <w:tcW w:w="1411"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729" w:type="dxa"/>
            <w:vAlign w:val="center"/>
          </w:tcPr>
          <w:p>
            <w:pPr>
              <w:widowControl/>
              <w:jc w:val="center"/>
              <w:rPr>
                <w:rFonts w:ascii="宋体" w:hAnsi="宋体" w:cs="宋体"/>
                <w:color w:val="000000"/>
                <w:kern w:val="0"/>
                <w:szCs w:val="21"/>
              </w:rPr>
            </w:pPr>
          </w:p>
        </w:tc>
        <w:tc>
          <w:tcPr>
            <w:tcW w:w="1764" w:type="dxa"/>
            <w:vAlign w:val="center"/>
          </w:tcPr>
          <w:p>
            <w:pPr>
              <w:widowControl/>
              <w:jc w:val="center"/>
              <w:rPr>
                <w:rFonts w:ascii="宋体" w:hAnsi="宋体" w:cs="宋体"/>
                <w:color w:val="000000"/>
                <w:kern w:val="0"/>
                <w:szCs w:val="21"/>
              </w:rPr>
            </w:pPr>
          </w:p>
        </w:tc>
        <w:tc>
          <w:tcPr>
            <w:tcW w:w="996" w:type="dxa"/>
            <w:vAlign w:val="center"/>
          </w:tcPr>
          <w:p>
            <w:pPr>
              <w:widowControl/>
              <w:rPr>
                <w:rFonts w:ascii="宋体" w:hAnsi="宋体" w:cs="宋体"/>
                <w:color w:val="000000"/>
                <w:kern w:val="0"/>
                <w:szCs w:val="21"/>
              </w:rPr>
            </w:pPr>
          </w:p>
        </w:tc>
        <w:tc>
          <w:tcPr>
            <w:tcW w:w="1265" w:type="dxa"/>
            <w:vAlign w:val="center"/>
          </w:tcPr>
          <w:p>
            <w:pPr>
              <w:widowControl/>
              <w:rPr>
                <w:rFonts w:ascii="宋体" w:hAnsi="宋体" w:cs="宋体"/>
                <w:color w:val="000000"/>
                <w:kern w:val="0"/>
                <w:szCs w:val="21"/>
              </w:rPr>
            </w:pPr>
          </w:p>
        </w:tc>
        <w:tc>
          <w:tcPr>
            <w:tcW w:w="913" w:type="dxa"/>
            <w:vAlign w:val="center"/>
          </w:tcPr>
          <w:p>
            <w:pPr>
              <w:widowControl/>
              <w:jc w:val="center"/>
              <w:rPr>
                <w:rFonts w:ascii="宋体" w:hAnsi="宋体" w:cs="宋体"/>
                <w:color w:val="000000"/>
                <w:kern w:val="0"/>
                <w:szCs w:val="21"/>
              </w:rPr>
            </w:pPr>
          </w:p>
        </w:tc>
        <w:tc>
          <w:tcPr>
            <w:tcW w:w="727" w:type="dxa"/>
            <w:vAlign w:val="center"/>
          </w:tcPr>
          <w:p>
            <w:pPr>
              <w:widowControl/>
              <w:jc w:val="center"/>
              <w:rPr>
                <w:rFonts w:ascii="宋体" w:hAnsi="宋体" w:cs="宋体"/>
                <w:color w:val="000000"/>
                <w:kern w:val="0"/>
                <w:szCs w:val="21"/>
              </w:rPr>
            </w:pPr>
          </w:p>
        </w:tc>
        <w:tc>
          <w:tcPr>
            <w:tcW w:w="1037" w:type="dxa"/>
            <w:vAlign w:val="center"/>
          </w:tcPr>
          <w:p>
            <w:pPr>
              <w:widowControl/>
              <w:rPr>
                <w:rFonts w:ascii="宋体" w:hAnsi="宋体" w:cs="宋体"/>
                <w:color w:val="000000"/>
                <w:kern w:val="0"/>
                <w:szCs w:val="21"/>
              </w:rPr>
            </w:pPr>
          </w:p>
        </w:tc>
        <w:tc>
          <w:tcPr>
            <w:tcW w:w="1411"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29" w:type="dxa"/>
            <w:vAlign w:val="center"/>
          </w:tcPr>
          <w:p>
            <w:pPr>
              <w:widowControl/>
              <w:jc w:val="center"/>
              <w:rPr>
                <w:rFonts w:ascii="宋体" w:hAnsi="宋体" w:cs="宋体"/>
                <w:color w:val="000000"/>
                <w:kern w:val="0"/>
                <w:szCs w:val="21"/>
              </w:rPr>
            </w:pPr>
          </w:p>
        </w:tc>
        <w:tc>
          <w:tcPr>
            <w:tcW w:w="1764" w:type="dxa"/>
            <w:vAlign w:val="center"/>
          </w:tcPr>
          <w:p>
            <w:pPr>
              <w:widowControl/>
              <w:jc w:val="center"/>
              <w:rPr>
                <w:rFonts w:ascii="宋体" w:hAnsi="宋体" w:cs="宋体"/>
                <w:color w:val="000000"/>
                <w:kern w:val="0"/>
                <w:szCs w:val="21"/>
              </w:rPr>
            </w:pPr>
          </w:p>
        </w:tc>
        <w:tc>
          <w:tcPr>
            <w:tcW w:w="996" w:type="dxa"/>
            <w:vAlign w:val="center"/>
          </w:tcPr>
          <w:p>
            <w:pPr>
              <w:widowControl/>
              <w:rPr>
                <w:rFonts w:ascii="宋体" w:hAnsi="宋体" w:cs="宋体"/>
                <w:color w:val="000000"/>
                <w:kern w:val="0"/>
                <w:szCs w:val="21"/>
              </w:rPr>
            </w:pPr>
          </w:p>
        </w:tc>
        <w:tc>
          <w:tcPr>
            <w:tcW w:w="1265" w:type="dxa"/>
            <w:vAlign w:val="center"/>
          </w:tcPr>
          <w:p>
            <w:pPr>
              <w:widowControl/>
              <w:rPr>
                <w:rFonts w:ascii="宋体" w:hAnsi="宋体" w:cs="宋体"/>
                <w:color w:val="000000"/>
                <w:kern w:val="0"/>
                <w:szCs w:val="21"/>
              </w:rPr>
            </w:pPr>
          </w:p>
        </w:tc>
        <w:tc>
          <w:tcPr>
            <w:tcW w:w="913" w:type="dxa"/>
            <w:vAlign w:val="center"/>
          </w:tcPr>
          <w:p>
            <w:pPr>
              <w:widowControl/>
              <w:jc w:val="center"/>
              <w:rPr>
                <w:rFonts w:ascii="宋体" w:hAnsi="宋体" w:cs="宋体"/>
                <w:color w:val="000000"/>
                <w:kern w:val="0"/>
                <w:szCs w:val="21"/>
              </w:rPr>
            </w:pPr>
          </w:p>
        </w:tc>
        <w:tc>
          <w:tcPr>
            <w:tcW w:w="727" w:type="dxa"/>
            <w:vAlign w:val="center"/>
          </w:tcPr>
          <w:p>
            <w:pPr>
              <w:widowControl/>
              <w:jc w:val="center"/>
              <w:rPr>
                <w:rFonts w:ascii="宋体" w:hAnsi="宋体" w:cs="宋体"/>
                <w:color w:val="000000"/>
                <w:kern w:val="0"/>
                <w:szCs w:val="21"/>
              </w:rPr>
            </w:pPr>
          </w:p>
        </w:tc>
        <w:tc>
          <w:tcPr>
            <w:tcW w:w="1037" w:type="dxa"/>
            <w:vAlign w:val="center"/>
          </w:tcPr>
          <w:p>
            <w:pPr>
              <w:widowControl/>
              <w:rPr>
                <w:rFonts w:ascii="宋体" w:hAnsi="宋体" w:cs="宋体"/>
                <w:color w:val="000000"/>
                <w:kern w:val="0"/>
                <w:szCs w:val="21"/>
              </w:rPr>
            </w:pPr>
          </w:p>
        </w:tc>
        <w:tc>
          <w:tcPr>
            <w:tcW w:w="1411"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9" w:type="dxa"/>
            <w:vAlign w:val="center"/>
          </w:tcPr>
          <w:p>
            <w:pPr>
              <w:widowControl/>
              <w:jc w:val="center"/>
              <w:rPr>
                <w:rFonts w:ascii="宋体" w:hAnsi="宋体" w:cs="宋体"/>
                <w:color w:val="000000"/>
                <w:kern w:val="0"/>
                <w:szCs w:val="21"/>
              </w:rPr>
            </w:pPr>
          </w:p>
        </w:tc>
        <w:tc>
          <w:tcPr>
            <w:tcW w:w="1764" w:type="dxa"/>
            <w:vAlign w:val="center"/>
          </w:tcPr>
          <w:p>
            <w:pPr>
              <w:widowControl/>
              <w:jc w:val="center"/>
              <w:rPr>
                <w:rFonts w:ascii="宋体" w:hAnsi="宋体" w:cs="宋体"/>
                <w:color w:val="000000"/>
                <w:kern w:val="0"/>
                <w:szCs w:val="21"/>
              </w:rPr>
            </w:pPr>
          </w:p>
        </w:tc>
        <w:tc>
          <w:tcPr>
            <w:tcW w:w="996" w:type="dxa"/>
            <w:vAlign w:val="center"/>
          </w:tcPr>
          <w:p>
            <w:pPr>
              <w:widowControl/>
              <w:rPr>
                <w:rFonts w:ascii="宋体" w:hAnsi="宋体" w:cs="宋体"/>
                <w:color w:val="000000"/>
                <w:kern w:val="0"/>
                <w:szCs w:val="21"/>
              </w:rPr>
            </w:pPr>
          </w:p>
        </w:tc>
        <w:tc>
          <w:tcPr>
            <w:tcW w:w="1265" w:type="dxa"/>
            <w:vAlign w:val="center"/>
          </w:tcPr>
          <w:p>
            <w:pPr>
              <w:widowControl/>
              <w:rPr>
                <w:rFonts w:ascii="宋体" w:hAnsi="宋体" w:cs="宋体"/>
                <w:color w:val="000000"/>
                <w:kern w:val="0"/>
                <w:szCs w:val="21"/>
              </w:rPr>
            </w:pPr>
          </w:p>
        </w:tc>
        <w:tc>
          <w:tcPr>
            <w:tcW w:w="913" w:type="dxa"/>
            <w:vAlign w:val="center"/>
          </w:tcPr>
          <w:p>
            <w:pPr>
              <w:widowControl/>
              <w:jc w:val="center"/>
              <w:rPr>
                <w:rFonts w:ascii="宋体" w:hAnsi="宋体" w:cs="宋体"/>
                <w:color w:val="000000"/>
                <w:kern w:val="0"/>
                <w:szCs w:val="21"/>
              </w:rPr>
            </w:pPr>
          </w:p>
        </w:tc>
        <w:tc>
          <w:tcPr>
            <w:tcW w:w="727" w:type="dxa"/>
            <w:vAlign w:val="center"/>
          </w:tcPr>
          <w:p>
            <w:pPr>
              <w:widowControl/>
              <w:jc w:val="center"/>
              <w:rPr>
                <w:rFonts w:ascii="宋体" w:hAnsi="宋体" w:cs="宋体"/>
                <w:color w:val="000000"/>
                <w:kern w:val="0"/>
                <w:szCs w:val="21"/>
              </w:rPr>
            </w:pPr>
          </w:p>
        </w:tc>
        <w:tc>
          <w:tcPr>
            <w:tcW w:w="1037" w:type="dxa"/>
            <w:vAlign w:val="center"/>
          </w:tcPr>
          <w:p>
            <w:pPr>
              <w:widowControl/>
              <w:rPr>
                <w:rFonts w:ascii="宋体" w:hAnsi="宋体" w:cs="宋体"/>
                <w:color w:val="000000"/>
                <w:kern w:val="0"/>
                <w:szCs w:val="21"/>
              </w:rPr>
            </w:pPr>
          </w:p>
        </w:tc>
        <w:tc>
          <w:tcPr>
            <w:tcW w:w="1411"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29" w:type="dxa"/>
            <w:vAlign w:val="center"/>
          </w:tcPr>
          <w:p>
            <w:pPr>
              <w:widowControl/>
              <w:jc w:val="center"/>
              <w:rPr>
                <w:rFonts w:ascii="宋体" w:hAnsi="宋体" w:cs="宋体"/>
                <w:color w:val="000000"/>
                <w:kern w:val="0"/>
                <w:szCs w:val="21"/>
              </w:rPr>
            </w:pPr>
          </w:p>
        </w:tc>
        <w:tc>
          <w:tcPr>
            <w:tcW w:w="1764" w:type="dxa"/>
            <w:vAlign w:val="center"/>
          </w:tcPr>
          <w:p>
            <w:pPr>
              <w:widowControl/>
              <w:jc w:val="center"/>
              <w:rPr>
                <w:rFonts w:ascii="宋体" w:hAnsi="宋体" w:cs="宋体"/>
                <w:color w:val="000000"/>
                <w:kern w:val="0"/>
                <w:szCs w:val="21"/>
              </w:rPr>
            </w:pPr>
          </w:p>
        </w:tc>
        <w:tc>
          <w:tcPr>
            <w:tcW w:w="996" w:type="dxa"/>
            <w:vAlign w:val="center"/>
          </w:tcPr>
          <w:p>
            <w:pPr>
              <w:widowControl/>
              <w:rPr>
                <w:rFonts w:ascii="宋体" w:hAnsi="宋体" w:cs="宋体"/>
                <w:color w:val="000000"/>
                <w:kern w:val="0"/>
                <w:szCs w:val="21"/>
              </w:rPr>
            </w:pPr>
          </w:p>
        </w:tc>
        <w:tc>
          <w:tcPr>
            <w:tcW w:w="1265" w:type="dxa"/>
            <w:vAlign w:val="center"/>
          </w:tcPr>
          <w:p>
            <w:pPr>
              <w:widowControl/>
              <w:rPr>
                <w:rFonts w:ascii="宋体" w:hAnsi="宋体" w:cs="宋体"/>
                <w:color w:val="000000"/>
                <w:kern w:val="0"/>
                <w:szCs w:val="21"/>
              </w:rPr>
            </w:pPr>
          </w:p>
        </w:tc>
        <w:tc>
          <w:tcPr>
            <w:tcW w:w="913" w:type="dxa"/>
            <w:vAlign w:val="center"/>
          </w:tcPr>
          <w:p>
            <w:pPr>
              <w:widowControl/>
              <w:jc w:val="center"/>
              <w:rPr>
                <w:rFonts w:ascii="宋体" w:hAnsi="宋体" w:cs="宋体"/>
                <w:color w:val="000000"/>
                <w:kern w:val="0"/>
                <w:szCs w:val="21"/>
              </w:rPr>
            </w:pPr>
          </w:p>
        </w:tc>
        <w:tc>
          <w:tcPr>
            <w:tcW w:w="727" w:type="dxa"/>
            <w:vAlign w:val="center"/>
          </w:tcPr>
          <w:p>
            <w:pPr>
              <w:widowControl/>
              <w:jc w:val="center"/>
              <w:rPr>
                <w:rFonts w:ascii="宋体" w:hAnsi="宋体" w:cs="宋体"/>
                <w:color w:val="000000"/>
                <w:kern w:val="0"/>
                <w:szCs w:val="21"/>
              </w:rPr>
            </w:pPr>
          </w:p>
        </w:tc>
        <w:tc>
          <w:tcPr>
            <w:tcW w:w="1037" w:type="dxa"/>
            <w:vAlign w:val="center"/>
          </w:tcPr>
          <w:p>
            <w:pPr>
              <w:widowControl/>
              <w:rPr>
                <w:rFonts w:ascii="宋体" w:hAnsi="宋体" w:cs="宋体"/>
                <w:color w:val="000000"/>
                <w:kern w:val="0"/>
                <w:szCs w:val="21"/>
              </w:rPr>
            </w:pPr>
          </w:p>
        </w:tc>
        <w:tc>
          <w:tcPr>
            <w:tcW w:w="1411"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29" w:type="dxa"/>
            <w:vAlign w:val="center"/>
          </w:tcPr>
          <w:p>
            <w:pPr>
              <w:widowControl/>
              <w:jc w:val="center"/>
              <w:rPr>
                <w:rFonts w:ascii="宋体" w:hAnsi="宋体" w:cs="宋体"/>
                <w:color w:val="000000"/>
                <w:kern w:val="0"/>
                <w:szCs w:val="21"/>
              </w:rPr>
            </w:pPr>
          </w:p>
        </w:tc>
        <w:tc>
          <w:tcPr>
            <w:tcW w:w="1764" w:type="dxa"/>
            <w:vAlign w:val="center"/>
          </w:tcPr>
          <w:p>
            <w:pPr>
              <w:widowControl/>
              <w:jc w:val="center"/>
              <w:rPr>
                <w:rFonts w:ascii="宋体" w:hAnsi="宋体" w:cs="宋体"/>
                <w:color w:val="000000"/>
                <w:kern w:val="0"/>
                <w:szCs w:val="21"/>
              </w:rPr>
            </w:pPr>
          </w:p>
        </w:tc>
        <w:tc>
          <w:tcPr>
            <w:tcW w:w="996" w:type="dxa"/>
            <w:vAlign w:val="center"/>
          </w:tcPr>
          <w:p>
            <w:pPr>
              <w:widowControl/>
              <w:rPr>
                <w:rFonts w:ascii="宋体" w:hAnsi="宋体" w:cs="宋体"/>
                <w:color w:val="000000"/>
                <w:kern w:val="0"/>
                <w:szCs w:val="21"/>
              </w:rPr>
            </w:pPr>
          </w:p>
        </w:tc>
        <w:tc>
          <w:tcPr>
            <w:tcW w:w="1265" w:type="dxa"/>
            <w:vAlign w:val="center"/>
          </w:tcPr>
          <w:p>
            <w:pPr>
              <w:widowControl/>
              <w:rPr>
                <w:rFonts w:ascii="宋体" w:hAnsi="宋体" w:cs="宋体"/>
                <w:color w:val="000000"/>
                <w:kern w:val="0"/>
                <w:szCs w:val="21"/>
              </w:rPr>
            </w:pPr>
          </w:p>
        </w:tc>
        <w:tc>
          <w:tcPr>
            <w:tcW w:w="913" w:type="dxa"/>
            <w:vAlign w:val="center"/>
          </w:tcPr>
          <w:p>
            <w:pPr>
              <w:widowControl/>
              <w:jc w:val="center"/>
              <w:rPr>
                <w:rFonts w:ascii="宋体" w:hAnsi="宋体" w:cs="宋体"/>
                <w:color w:val="000000"/>
                <w:kern w:val="0"/>
                <w:szCs w:val="21"/>
              </w:rPr>
            </w:pPr>
          </w:p>
        </w:tc>
        <w:tc>
          <w:tcPr>
            <w:tcW w:w="727" w:type="dxa"/>
            <w:vAlign w:val="center"/>
          </w:tcPr>
          <w:p>
            <w:pPr>
              <w:widowControl/>
              <w:jc w:val="center"/>
              <w:rPr>
                <w:rFonts w:ascii="宋体" w:hAnsi="宋体" w:cs="宋体"/>
                <w:color w:val="000000"/>
                <w:kern w:val="0"/>
                <w:szCs w:val="21"/>
              </w:rPr>
            </w:pPr>
          </w:p>
        </w:tc>
        <w:tc>
          <w:tcPr>
            <w:tcW w:w="1037" w:type="dxa"/>
            <w:vAlign w:val="center"/>
          </w:tcPr>
          <w:p>
            <w:pPr>
              <w:widowControl/>
              <w:rPr>
                <w:rFonts w:ascii="宋体" w:hAnsi="宋体" w:cs="宋体"/>
                <w:color w:val="000000"/>
                <w:kern w:val="0"/>
                <w:szCs w:val="21"/>
              </w:rPr>
            </w:pPr>
          </w:p>
        </w:tc>
        <w:tc>
          <w:tcPr>
            <w:tcW w:w="1411" w:type="dxa"/>
            <w:vAlign w:val="center"/>
          </w:tcPr>
          <w:p>
            <w:pPr>
              <w:widowControl/>
              <w:rPr>
                <w:rFonts w:ascii="宋体" w:hAnsi="宋体" w:cs="宋体"/>
                <w:color w:val="000000"/>
                <w:kern w:val="0"/>
                <w:szCs w:val="21"/>
              </w:rPr>
            </w:pPr>
          </w:p>
        </w:tc>
      </w:tr>
    </w:tbl>
    <w:p>
      <w:pPr>
        <w:autoSpaceDE w:val="0"/>
        <w:autoSpaceDN w:val="0"/>
        <w:adjustRightInd w:val="0"/>
        <w:spacing w:line="500" w:lineRule="exact"/>
        <w:rPr>
          <w:rFonts w:ascii="宋体" w:hAnsi="宋体"/>
          <w:sz w:val="24"/>
        </w:rPr>
      </w:pPr>
      <w:r>
        <w:rPr>
          <w:rFonts w:hint="eastAsia" w:ascii="宋体" w:hAnsi="宋体"/>
          <w:sz w:val="24"/>
          <w:szCs w:val="24"/>
        </w:rPr>
        <w:t xml:space="preserve">                                                  </w:t>
      </w:r>
    </w:p>
    <w:p>
      <w:pPr>
        <w:spacing w:line="360" w:lineRule="auto"/>
        <w:ind w:firstLine="360" w:firstLineChars="150"/>
        <w:rPr>
          <w:rFonts w:ascii="宋体" w:hAnsi="宋体"/>
          <w:sz w:val="24"/>
        </w:rPr>
      </w:pPr>
      <w:r>
        <w:rPr>
          <w:rFonts w:hint="eastAsia" w:ascii="宋体" w:hAnsi="宋体"/>
          <w:sz w:val="24"/>
        </w:rPr>
        <w:t>注：1.表格可自行增加。</w:t>
      </w:r>
    </w:p>
    <w:p>
      <w:pPr>
        <w:spacing w:line="360" w:lineRule="auto"/>
        <w:ind w:firstLine="840" w:firstLineChars="350"/>
        <w:rPr>
          <w:rFonts w:ascii="宋体" w:hAnsi="宋体"/>
          <w:sz w:val="24"/>
        </w:rPr>
      </w:pPr>
      <w:r>
        <w:rPr>
          <w:rFonts w:hint="eastAsia" w:ascii="宋体" w:hAnsi="宋体"/>
          <w:sz w:val="24"/>
        </w:rPr>
        <w:t>2.报价包含所有的费用。</w:t>
      </w:r>
    </w:p>
    <w:p>
      <w:pPr>
        <w:spacing w:line="360" w:lineRule="auto"/>
        <w:ind w:firstLine="360" w:firstLineChars="150"/>
        <w:rPr>
          <w:rFonts w:hAnsi="宋体"/>
          <w:bCs/>
          <w:sz w:val="24"/>
          <w:szCs w:val="24"/>
          <w:u w:val="single"/>
        </w:rPr>
      </w:pPr>
      <w:r>
        <w:rPr>
          <w:rFonts w:hint="eastAsia" w:ascii="宋体" w:hAnsi="宋体"/>
          <w:sz w:val="24"/>
        </w:rPr>
        <w:t xml:space="preserve">                                 谈判响应方（盖章）</w:t>
      </w:r>
      <w:r>
        <w:rPr>
          <w:rFonts w:hint="eastAsia" w:hAnsi="宋体"/>
          <w:bCs/>
          <w:sz w:val="24"/>
          <w:szCs w:val="24"/>
        </w:rPr>
        <w:t>：</w:t>
      </w:r>
    </w:p>
    <w:p>
      <w:pPr>
        <w:spacing w:line="500" w:lineRule="exact"/>
        <w:ind w:firstLine="3720" w:firstLineChars="1550"/>
        <w:rPr>
          <w:rFonts w:hAnsi="宋体"/>
          <w:bCs/>
          <w:sz w:val="24"/>
          <w:szCs w:val="24"/>
          <w:u w:val="single"/>
        </w:rPr>
      </w:pPr>
      <w:r>
        <w:rPr>
          <w:rFonts w:hint="eastAsia" w:ascii="宋体" w:hAnsi="宋体" w:cs="宋体"/>
          <w:kern w:val="0"/>
          <w:sz w:val="24"/>
          <w:szCs w:val="24"/>
        </w:rPr>
        <w:t xml:space="preserve">     法定（授权）代表人</w:t>
      </w:r>
      <w:r>
        <w:rPr>
          <w:rFonts w:hint="eastAsia" w:hAnsi="宋体"/>
          <w:bCs/>
          <w:sz w:val="24"/>
          <w:szCs w:val="24"/>
        </w:rPr>
        <w:t>（签字</w:t>
      </w:r>
      <w:r>
        <w:rPr>
          <w:rFonts w:hAnsi="宋体"/>
          <w:bCs/>
          <w:sz w:val="24"/>
          <w:szCs w:val="24"/>
        </w:rPr>
        <w:t>）</w:t>
      </w:r>
      <w:r>
        <w:rPr>
          <w:rFonts w:hint="eastAsia" w:hAnsi="宋体"/>
          <w:bCs/>
          <w:sz w:val="24"/>
          <w:szCs w:val="24"/>
        </w:rPr>
        <w:t>：</w:t>
      </w:r>
    </w:p>
    <w:p>
      <w:pPr>
        <w:rPr>
          <w:rFonts w:hAnsi="宋体"/>
          <w:bCs/>
          <w:sz w:val="24"/>
          <w:szCs w:val="24"/>
        </w:rPr>
      </w:pPr>
      <w:r>
        <w:rPr>
          <w:rFonts w:hint="eastAsia" w:hAnsi="宋体"/>
          <w:bCs/>
          <w:sz w:val="24"/>
          <w:szCs w:val="24"/>
        </w:rPr>
        <w:t xml:space="preserve">                                    </w:t>
      </w:r>
    </w:p>
    <w:p>
      <w:pPr>
        <w:rPr>
          <w:sz w:val="32"/>
        </w:rPr>
      </w:pPr>
      <w:r>
        <w:rPr>
          <w:rFonts w:hint="eastAsia" w:hAnsi="宋体"/>
          <w:bCs/>
          <w:sz w:val="24"/>
          <w:szCs w:val="24"/>
        </w:rPr>
        <w:t xml:space="preserve">                                    日期：</w:t>
      </w:r>
    </w:p>
    <w:p>
      <w:pPr>
        <w:spacing w:line="360" w:lineRule="auto"/>
        <w:jc w:val="center"/>
        <w:outlineLvl w:val="1"/>
        <w:rPr>
          <w:rFonts w:ascii="宋体" w:hAnsi="宋体"/>
          <w:sz w:val="24"/>
        </w:rPr>
      </w:pPr>
    </w:p>
    <w:p>
      <w:pPr>
        <w:pStyle w:val="2"/>
        <w:ind w:left="420" w:leftChars="200"/>
      </w:pPr>
    </w:p>
    <w:p>
      <w:pPr>
        <w:pStyle w:val="2"/>
        <w:ind w:left="420" w:leftChars="200"/>
      </w:pPr>
    </w:p>
    <w:p>
      <w:pPr>
        <w:pStyle w:val="2"/>
        <w:ind w:left="420" w:leftChars="200"/>
      </w:pPr>
    </w:p>
    <w:p>
      <w:pPr>
        <w:pStyle w:val="2"/>
        <w:ind w:left="420" w:leftChars="200"/>
      </w:pPr>
    </w:p>
    <w:p>
      <w:pPr>
        <w:spacing w:line="360" w:lineRule="auto"/>
        <w:jc w:val="center"/>
        <w:outlineLvl w:val="1"/>
        <w:rPr>
          <w:rFonts w:ascii="宋体" w:hAnsi="宋体"/>
          <w:sz w:val="24"/>
        </w:rPr>
      </w:pPr>
    </w:p>
    <w:p>
      <w:pPr>
        <w:spacing w:line="360" w:lineRule="auto"/>
        <w:jc w:val="center"/>
        <w:outlineLvl w:val="1"/>
        <w:rPr>
          <w:rFonts w:ascii="宋体"/>
          <w:sz w:val="24"/>
        </w:rPr>
      </w:pPr>
      <w:r>
        <w:rPr>
          <w:rFonts w:hint="eastAsia" w:ascii="宋体" w:hAnsi="宋体"/>
          <w:sz w:val="24"/>
        </w:rPr>
        <w:t>3</w:t>
      </w:r>
      <w:r>
        <w:rPr>
          <w:rFonts w:ascii="宋体" w:hAnsi="宋体"/>
          <w:sz w:val="24"/>
        </w:rPr>
        <w:t>.</w:t>
      </w:r>
      <w:r>
        <w:rPr>
          <w:rFonts w:hint="eastAsia" w:ascii="宋体" w:hAnsi="宋体"/>
          <w:sz w:val="24"/>
        </w:rPr>
        <w:t>中小企业声明函</w:t>
      </w:r>
    </w:p>
    <w:p>
      <w:pPr>
        <w:spacing w:line="360" w:lineRule="auto"/>
        <w:jc w:val="center"/>
        <w:outlineLvl w:val="1"/>
        <w:rPr>
          <w:rFonts w:ascii="宋体"/>
          <w:sz w:val="24"/>
        </w:rPr>
      </w:pPr>
      <w:r>
        <w:rPr>
          <w:rFonts w:ascii="宋体" w:hAnsi="宋体"/>
          <w:sz w:val="24"/>
        </w:rPr>
        <w:t xml:space="preserve">     </w:t>
      </w: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号）的规定，本公司为</w:t>
      </w:r>
      <w:r>
        <w:rPr>
          <w:rFonts w:ascii="宋体" w:hAnsi="宋体"/>
          <w:sz w:val="24"/>
        </w:rPr>
        <w:t>______</w:t>
      </w:r>
      <w:r>
        <w:rPr>
          <w:rFonts w:hint="eastAsia" w:ascii="宋体" w:hAnsi="宋体"/>
          <w:sz w:val="24"/>
        </w:rPr>
        <w:t>（请填写：中型、小型、微型）企业即，</w:t>
      </w:r>
    </w:p>
    <w:p>
      <w:pPr>
        <w:spacing w:line="360" w:lineRule="auto"/>
        <w:outlineLvl w:val="1"/>
        <w:rPr>
          <w:rFonts w:ascii="宋体"/>
          <w:sz w:val="24"/>
        </w:rPr>
      </w:pPr>
      <w:r>
        <w:rPr>
          <w:rFonts w:hint="eastAsia" w:ascii="宋体" w:hAnsi="宋体"/>
          <w:sz w:val="24"/>
        </w:rPr>
        <w:t>本公司同时满足以下条件：</w:t>
      </w:r>
      <w:r>
        <w:rPr>
          <w:rFonts w:ascii="宋体"/>
          <w:sz w:val="24"/>
        </w:rPr>
        <w:br w:type="textWrapping"/>
      </w:r>
      <w:r>
        <w:rPr>
          <w:rFonts w:ascii="宋体" w:hAnsi="宋体"/>
          <w:sz w:val="24"/>
        </w:rPr>
        <w:t>1.</w:t>
      </w:r>
      <w:r>
        <w:rPr>
          <w:rFonts w:hint="eastAsia" w:ascii="宋体" w:hAnsi="宋体"/>
          <w:sz w:val="24"/>
        </w:rPr>
        <w:t>根据《工业和信息化部、国家统计局、国家发展和改革委员会、财政部关于印发中小企业划型标准规定的通知》（工信部联企业</w:t>
      </w:r>
      <w:r>
        <w:rPr>
          <w:rFonts w:ascii="宋体" w:hAnsi="宋体"/>
          <w:sz w:val="24"/>
        </w:rPr>
        <w:t>[2011]300</w:t>
      </w:r>
      <w:r>
        <w:rPr>
          <w:rFonts w:hint="eastAsia" w:ascii="宋体" w:hAnsi="宋体"/>
          <w:sz w:val="24"/>
        </w:rPr>
        <w:t>号）规定的划分标准，本公司为</w:t>
      </w:r>
      <w:r>
        <w:rPr>
          <w:rFonts w:ascii="宋体" w:hAnsi="宋体"/>
          <w:sz w:val="24"/>
        </w:rPr>
        <w:t>______</w:t>
      </w:r>
      <w:r>
        <w:rPr>
          <w:rFonts w:hint="eastAsia" w:ascii="宋体" w:hAnsi="宋体"/>
          <w:sz w:val="24"/>
        </w:rPr>
        <w:t>（请填写：中型、小型、微型）企业。</w:t>
      </w:r>
      <w:r>
        <w:rPr>
          <w:rFonts w:ascii="宋体"/>
          <w:sz w:val="24"/>
        </w:rPr>
        <w:br w:type="textWrapping"/>
      </w:r>
      <w:r>
        <w:rPr>
          <w:rFonts w:ascii="宋体" w:hAnsi="宋体"/>
          <w:sz w:val="24"/>
        </w:rPr>
        <w:t>2.</w:t>
      </w:r>
      <w:r>
        <w:rPr>
          <w:rFonts w:hint="eastAsia" w:ascii="宋体" w:hAnsi="宋体"/>
          <w:sz w:val="24"/>
        </w:rPr>
        <w:t>本公司参加</w:t>
      </w:r>
      <w:r>
        <w:rPr>
          <w:rFonts w:ascii="宋体" w:hAnsi="宋体"/>
          <w:sz w:val="24"/>
        </w:rPr>
        <w:t>______</w:t>
      </w:r>
      <w:r>
        <w:rPr>
          <w:rFonts w:hint="eastAsia" w:ascii="宋体" w:hAnsi="宋体"/>
          <w:sz w:val="24"/>
        </w:rPr>
        <w:t>单位的</w:t>
      </w:r>
      <w:r>
        <w:rPr>
          <w:rFonts w:ascii="宋体" w:hAnsi="宋体"/>
          <w:sz w:val="24"/>
        </w:rPr>
        <w:t>______</w:t>
      </w:r>
      <w:r>
        <w:rPr>
          <w:rFonts w:hint="eastAsia" w:ascii="宋体" w:hAnsi="宋体"/>
          <w:sz w:val="24"/>
        </w:rPr>
        <w:t>项目采购活动提供本企业制造的货物，由本企业承担工程、提供服务，或者提供其他</w:t>
      </w:r>
      <w:r>
        <w:rPr>
          <w:rFonts w:ascii="宋体" w:hAnsi="宋体"/>
          <w:sz w:val="24"/>
        </w:rPr>
        <w:t>______</w:t>
      </w:r>
      <w:r>
        <w:rPr>
          <w:rFonts w:hint="eastAsia" w:ascii="宋体" w:hAnsi="宋体"/>
          <w:sz w:val="24"/>
        </w:rPr>
        <w:t>（请填写：中型、小型、微型）企业制造的货物。本条所称货物不包括使用大型企业注册商标的货物。</w:t>
      </w:r>
      <w:r>
        <w:rPr>
          <w:rFonts w:ascii="宋体"/>
          <w:sz w:val="24"/>
        </w:rPr>
        <w:br w:type="textWrapping"/>
      </w:r>
      <w:r>
        <w:rPr>
          <w:rFonts w:hint="eastAsia" w:ascii="宋体" w:hAnsi="宋体"/>
          <w:sz w:val="24"/>
        </w:rPr>
        <w:t>本公司对上述声明的真实性负责。如有虚假，将依法承担相应责任。</w:t>
      </w:r>
    </w:p>
    <w:p>
      <w:pPr>
        <w:spacing w:line="360" w:lineRule="auto"/>
        <w:jc w:val="center"/>
        <w:outlineLvl w:val="1"/>
        <w:rPr>
          <w:rFonts w:ascii="宋体"/>
          <w:sz w:val="24"/>
        </w:rPr>
      </w:pPr>
    </w:p>
    <w:p>
      <w:pPr>
        <w:spacing w:line="360" w:lineRule="auto"/>
        <w:jc w:val="center"/>
        <w:outlineLvl w:val="1"/>
        <w:rPr>
          <w:rFonts w:ascii="宋体"/>
          <w:sz w:val="24"/>
        </w:rPr>
      </w:pPr>
    </w:p>
    <w:p>
      <w:pPr>
        <w:spacing w:line="360" w:lineRule="auto"/>
        <w:jc w:val="center"/>
        <w:outlineLvl w:val="1"/>
        <w:rPr>
          <w:rFonts w:ascii="宋体"/>
          <w:sz w:val="24"/>
        </w:rPr>
      </w:pPr>
      <w:r>
        <w:rPr>
          <w:rFonts w:hint="eastAsia" w:ascii="宋体" w:hAnsi="宋体"/>
          <w:sz w:val="24"/>
        </w:rPr>
        <w:t>企业名称（盖章）：</w:t>
      </w:r>
    </w:p>
    <w:p>
      <w:pPr>
        <w:spacing w:line="360" w:lineRule="auto"/>
        <w:jc w:val="center"/>
        <w:outlineLvl w:val="1"/>
        <w:rPr>
          <w:rFonts w:ascii="宋体"/>
          <w:sz w:val="24"/>
        </w:rPr>
      </w:pPr>
      <w:r>
        <w:rPr>
          <w:rFonts w:hint="eastAsia" w:ascii="宋体" w:hAnsi="宋体"/>
          <w:sz w:val="24"/>
        </w:rPr>
        <w:t>日期：</w:t>
      </w: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spacing w:line="320" w:lineRule="exact"/>
        <w:rPr>
          <w:sz w:val="32"/>
        </w:rPr>
      </w:pPr>
    </w:p>
    <w:p>
      <w:pPr>
        <w:widowControl/>
        <w:spacing w:before="100" w:beforeAutospacing="1" w:after="100" w:afterAutospacing="1" w:line="588" w:lineRule="atLeast"/>
        <w:jc w:val="center"/>
        <w:rPr>
          <w:rFonts w:ascii="宋体" w:cs="宋体"/>
          <w:kern w:val="0"/>
          <w:sz w:val="24"/>
          <w:szCs w:val="24"/>
        </w:rPr>
      </w:pPr>
      <w:r>
        <w:rPr>
          <w:rFonts w:hint="eastAsia" w:ascii="仿宋_GB2312" w:hAnsi="宋体" w:eastAsia="仿宋_GB2312" w:cs="宋体"/>
          <w:b/>
          <w:bCs/>
          <w:spacing w:val="6"/>
          <w:kern w:val="0"/>
          <w:sz w:val="24"/>
          <w:szCs w:val="24"/>
        </w:rPr>
        <w:t>4</w:t>
      </w:r>
      <w:r>
        <w:rPr>
          <w:rFonts w:ascii="仿宋_GB2312" w:hAnsi="宋体" w:eastAsia="仿宋_GB2312" w:cs="宋体"/>
          <w:b/>
          <w:bCs/>
          <w:spacing w:val="6"/>
          <w:kern w:val="0"/>
          <w:sz w:val="24"/>
          <w:szCs w:val="24"/>
        </w:rPr>
        <w:t xml:space="preserve">. </w:t>
      </w:r>
      <w:r>
        <w:rPr>
          <w:rFonts w:hint="eastAsia" w:ascii="仿宋_GB2312" w:hAnsi="宋体" w:eastAsia="仿宋_GB2312" w:cs="宋体"/>
          <w:b/>
          <w:bCs/>
          <w:spacing w:val="6"/>
          <w:kern w:val="0"/>
          <w:sz w:val="24"/>
          <w:szCs w:val="24"/>
        </w:rPr>
        <w:t>残疾人福利性单位声明函</w:t>
      </w:r>
    </w:p>
    <w:p>
      <w:pPr>
        <w:widowControl/>
        <w:spacing w:before="100" w:beforeAutospacing="1" w:after="100" w:afterAutospacing="1" w:line="588" w:lineRule="atLeast"/>
        <w:ind w:firstLine="624"/>
        <w:jc w:val="left"/>
        <w:rPr>
          <w:rFonts w:ascii="宋体" w:cs="宋体"/>
          <w:kern w:val="0"/>
          <w:sz w:val="24"/>
          <w:szCs w:val="24"/>
        </w:rPr>
      </w:pPr>
      <w:r>
        <w:rPr>
          <w:rFonts w:hint="eastAsia" w:ascii="仿宋_GB2312" w:hAnsi="宋体" w:eastAsia="仿宋_GB2312" w:cs="宋体"/>
          <w:spacing w:val="6"/>
          <w:kern w:val="0"/>
          <w:sz w:val="24"/>
          <w:szCs w:val="24"/>
        </w:rPr>
        <w:t>本单位郑重声明，根据《财政部</w:t>
      </w:r>
      <w:r>
        <w:rPr>
          <w:rFonts w:ascii="仿宋_GB2312" w:hAnsi="宋体" w:eastAsia="仿宋_GB2312" w:cs="宋体"/>
          <w:spacing w:val="6"/>
          <w:kern w:val="0"/>
          <w:sz w:val="24"/>
          <w:szCs w:val="24"/>
        </w:rPr>
        <w:t xml:space="preserve"> </w:t>
      </w:r>
      <w:r>
        <w:rPr>
          <w:rFonts w:hint="eastAsia" w:ascii="仿宋_GB2312" w:hAnsi="宋体" w:eastAsia="仿宋_GB2312" w:cs="宋体"/>
          <w:spacing w:val="6"/>
          <w:kern w:val="0"/>
          <w:sz w:val="24"/>
          <w:szCs w:val="24"/>
        </w:rPr>
        <w:t>民政部</w:t>
      </w:r>
      <w:r>
        <w:rPr>
          <w:rFonts w:ascii="仿宋_GB2312" w:hAnsi="宋体" w:eastAsia="仿宋_GB2312" w:cs="宋体"/>
          <w:spacing w:val="6"/>
          <w:kern w:val="0"/>
          <w:sz w:val="24"/>
          <w:szCs w:val="24"/>
        </w:rPr>
        <w:t xml:space="preserve"> </w:t>
      </w:r>
      <w:r>
        <w:rPr>
          <w:rFonts w:hint="eastAsia" w:ascii="仿宋_GB2312" w:hAnsi="宋体" w:eastAsia="仿宋_GB2312" w:cs="宋体"/>
          <w:spacing w:val="6"/>
          <w:kern w:val="0"/>
          <w:sz w:val="24"/>
          <w:szCs w:val="24"/>
        </w:rPr>
        <w:t>中国残疾人联合会关于促进残疾人就业政府采购政策的通知》（财库</w:t>
      </w:r>
      <w:r>
        <w:rPr>
          <w:rFonts w:hint="eastAsia" w:ascii="仿宋_GB2312" w:hAnsi="宋体" w:eastAsia="仿宋_GB2312" w:cs="宋体"/>
          <w:kern w:val="0"/>
          <w:sz w:val="24"/>
          <w:szCs w:val="24"/>
        </w:rPr>
        <w:t>〔</w:t>
      </w:r>
      <w:r>
        <w:rPr>
          <w:rFonts w:ascii="仿宋_GB2312" w:hAnsi="宋体" w:eastAsia="仿宋_GB2312" w:cs="宋体"/>
          <w:kern w:val="0"/>
          <w:sz w:val="24"/>
          <w:szCs w:val="24"/>
        </w:rPr>
        <w:t>2017</w:t>
      </w:r>
      <w:r>
        <w:rPr>
          <w:rFonts w:hint="eastAsia" w:ascii="仿宋_GB2312" w:hAnsi="宋体" w:eastAsia="仿宋_GB2312" w:cs="宋体"/>
          <w:kern w:val="0"/>
          <w:sz w:val="24"/>
          <w:szCs w:val="24"/>
        </w:rPr>
        <w:t>〕</w:t>
      </w:r>
      <w:r>
        <w:rPr>
          <w:rFonts w:ascii="仿宋_GB2312" w:hAnsi="宋体" w:eastAsia="仿宋_GB2312" w:cs="宋体"/>
          <w:kern w:val="0"/>
          <w:sz w:val="24"/>
          <w:szCs w:val="24"/>
        </w:rPr>
        <w:t xml:space="preserve"> 141</w:t>
      </w:r>
      <w:r>
        <w:rPr>
          <w:rFonts w:hint="eastAsia" w:ascii="仿宋_GB2312" w:hAnsi="宋体" w:eastAsia="仿宋_GB2312" w:cs="宋体"/>
          <w:spacing w:val="6"/>
          <w:kern w:val="0"/>
          <w:sz w:val="24"/>
          <w:szCs w:val="24"/>
        </w:rPr>
        <w:t>号）的规定，本单位为符合条件的残疾人福利性单位，且本单位参加</w:t>
      </w:r>
      <w:r>
        <w:rPr>
          <w:rFonts w:ascii="仿宋_GB2312" w:hAnsi="宋体" w:eastAsia="仿宋_GB2312" w:cs="宋体"/>
          <w:spacing w:val="6"/>
          <w:kern w:val="0"/>
          <w:sz w:val="24"/>
          <w:szCs w:val="24"/>
        </w:rPr>
        <w:t>______</w:t>
      </w:r>
      <w:r>
        <w:rPr>
          <w:rFonts w:hint="eastAsia" w:ascii="仿宋_GB2312" w:hAnsi="宋体" w:eastAsia="仿宋_GB2312" w:cs="宋体"/>
          <w:spacing w:val="6"/>
          <w:kern w:val="0"/>
          <w:sz w:val="24"/>
          <w:szCs w:val="24"/>
        </w:rPr>
        <w:t>单位的</w:t>
      </w:r>
      <w:r>
        <w:rPr>
          <w:rFonts w:ascii="仿宋_GB2312" w:hAnsi="宋体" w:eastAsia="仿宋_GB2312" w:cs="宋体"/>
          <w:spacing w:val="6"/>
          <w:kern w:val="0"/>
          <w:sz w:val="24"/>
          <w:szCs w:val="24"/>
        </w:rPr>
        <w:t>______</w:t>
      </w:r>
      <w:r>
        <w:rPr>
          <w:rFonts w:hint="eastAsia" w:ascii="仿宋_GB2312" w:hAnsi="宋体" w:eastAsia="仿宋_GB2312" w:cs="宋体"/>
          <w:spacing w:val="6"/>
          <w:kern w:val="0"/>
          <w:sz w:val="24"/>
          <w:szCs w:val="24"/>
        </w:rPr>
        <w:t>项目采购活动提供本单位制造的货物（由本单位承担工程</w:t>
      </w:r>
      <w:r>
        <w:rPr>
          <w:rFonts w:ascii="仿宋_GB2312" w:hAnsi="宋体" w:eastAsia="仿宋_GB2312" w:cs="宋体"/>
          <w:spacing w:val="6"/>
          <w:kern w:val="0"/>
          <w:sz w:val="24"/>
          <w:szCs w:val="24"/>
        </w:rPr>
        <w:t>/</w:t>
      </w:r>
      <w:r>
        <w:rPr>
          <w:rFonts w:hint="eastAsia" w:ascii="仿宋_GB2312" w:hAnsi="宋体" w:eastAsia="仿宋_GB2312" w:cs="宋体"/>
          <w:spacing w:val="6"/>
          <w:kern w:val="0"/>
          <w:sz w:val="24"/>
          <w:szCs w:val="24"/>
        </w:rPr>
        <w:t>提供服务），或者提供其他残疾人福利性单位制造的货物（不包括使用非残疾人福利性单位注册商标的货物）。</w:t>
      </w:r>
    </w:p>
    <w:p>
      <w:pPr>
        <w:widowControl/>
        <w:spacing w:before="100" w:beforeAutospacing="1" w:after="100" w:afterAutospacing="1" w:line="588" w:lineRule="atLeast"/>
        <w:ind w:firstLine="624"/>
        <w:jc w:val="left"/>
        <w:rPr>
          <w:rFonts w:ascii="宋体" w:cs="宋体"/>
          <w:kern w:val="0"/>
          <w:sz w:val="24"/>
          <w:szCs w:val="24"/>
        </w:rPr>
      </w:pPr>
      <w:r>
        <w:rPr>
          <w:rFonts w:hint="eastAsia" w:ascii="仿宋_GB2312" w:hAnsi="宋体" w:eastAsia="仿宋_GB2312" w:cs="宋体"/>
          <w:spacing w:val="6"/>
          <w:kern w:val="0"/>
          <w:sz w:val="24"/>
          <w:szCs w:val="24"/>
        </w:rPr>
        <w:t>本单位对上述声明的真实性负责。如有虚假，将依法承担相应责任。</w:t>
      </w:r>
    </w:p>
    <w:p>
      <w:pPr>
        <w:widowControl/>
        <w:spacing w:before="100" w:beforeAutospacing="1" w:after="100" w:afterAutospacing="1" w:line="588" w:lineRule="atLeast"/>
        <w:ind w:firstLine="624"/>
        <w:jc w:val="left"/>
        <w:rPr>
          <w:rFonts w:ascii="宋体" w:cs="宋体"/>
          <w:kern w:val="0"/>
          <w:sz w:val="24"/>
          <w:szCs w:val="24"/>
        </w:rPr>
      </w:pPr>
      <w:r>
        <w:rPr>
          <w:rFonts w:ascii="宋体" w:cs="宋体"/>
          <w:kern w:val="0"/>
          <w:sz w:val="24"/>
          <w:szCs w:val="24"/>
        </w:rPr>
        <w:t> </w:t>
      </w:r>
    </w:p>
    <w:p>
      <w:pPr>
        <w:widowControl/>
        <w:spacing w:before="100" w:beforeAutospacing="1" w:after="100" w:afterAutospacing="1" w:line="588" w:lineRule="atLeast"/>
        <w:ind w:firstLine="624"/>
        <w:jc w:val="left"/>
        <w:rPr>
          <w:rFonts w:ascii="宋体" w:cs="宋体"/>
          <w:kern w:val="0"/>
          <w:sz w:val="24"/>
          <w:szCs w:val="24"/>
        </w:rPr>
      </w:pPr>
      <w:r>
        <w:rPr>
          <w:rFonts w:ascii="宋体" w:cs="宋体"/>
          <w:kern w:val="0"/>
          <w:sz w:val="24"/>
          <w:szCs w:val="24"/>
        </w:rPr>
        <w:t> </w:t>
      </w:r>
    </w:p>
    <w:p>
      <w:pPr>
        <w:widowControl/>
        <w:spacing w:before="100" w:beforeAutospacing="1" w:after="100" w:afterAutospacing="1" w:line="588" w:lineRule="atLeast"/>
        <w:ind w:right="1560" w:firstLine="624"/>
        <w:jc w:val="center"/>
        <w:rPr>
          <w:rFonts w:ascii="宋体" w:cs="宋体"/>
          <w:kern w:val="0"/>
          <w:sz w:val="24"/>
          <w:szCs w:val="24"/>
        </w:rPr>
      </w:pPr>
      <w:r>
        <w:rPr>
          <w:rFonts w:ascii="仿宋_GB2312" w:hAnsi="宋体" w:eastAsia="仿宋_GB2312" w:cs="宋体"/>
          <w:spacing w:val="6"/>
          <w:kern w:val="0"/>
          <w:sz w:val="24"/>
          <w:szCs w:val="24"/>
        </w:rPr>
        <w:t>               </w:t>
      </w:r>
      <w:r>
        <w:rPr>
          <w:rFonts w:hint="eastAsia" w:ascii="仿宋_GB2312" w:hAnsi="宋体" w:eastAsia="仿宋_GB2312" w:cs="宋体"/>
          <w:spacing w:val="6"/>
          <w:kern w:val="0"/>
          <w:sz w:val="24"/>
          <w:szCs w:val="24"/>
        </w:rPr>
        <w:t>单位名称（盖章）：</w:t>
      </w:r>
    </w:p>
    <w:p>
      <w:pPr>
        <w:autoSpaceDE w:val="0"/>
        <w:autoSpaceDN w:val="0"/>
        <w:adjustRightInd w:val="0"/>
        <w:spacing w:line="360" w:lineRule="auto"/>
        <w:ind w:left="1728"/>
        <w:outlineLvl w:val="0"/>
        <w:rPr>
          <w:rFonts w:ascii="宋体"/>
          <w:b/>
          <w:bCs/>
          <w:sz w:val="28"/>
          <w:szCs w:val="28"/>
        </w:rPr>
      </w:pPr>
      <w:r>
        <w:rPr>
          <w:rFonts w:ascii="仿宋_GB2312" w:hAnsi="宋体" w:eastAsia="仿宋_GB2312" w:cs="宋体"/>
          <w:spacing w:val="6"/>
          <w:kern w:val="0"/>
          <w:sz w:val="24"/>
          <w:szCs w:val="24"/>
        </w:rPr>
        <w:t xml:space="preserve">                 </w:t>
      </w:r>
      <w:r>
        <w:rPr>
          <w:rFonts w:hint="eastAsia" w:ascii="仿宋_GB2312" w:hAnsi="宋体" w:eastAsia="仿宋_GB2312" w:cs="宋体"/>
          <w:spacing w:val="6"/>
          <w:kern w:val="0"/>
          <w:sz w:val="24"/>
          <w:szCs w:val="24"/>
        </w:rPr>
        <w:t>日</w:t>
      </w:r>
      <w:r>
        <w:rPr>
          <w:rFonts w:ascii="仿宋_GB2312" w:hAnsi="宋体" w:eastAsia="仿宋_GB2312" w:cs="宋体"/>
          <w:spacing w:val="6"/>
          <w:kern w:val="0"/>
          <w:sz w:val="24"/>
          <w:szCs w:val="24"/>
        </w:rPr>
        <w:t xml:space="preserve">  </w:t>
      </w:r>
      <w:r>
        <w:rPr>
          <w:rFonts w:hint="eastAsia" w:ascii="仿宋_GB2312" w:hAnsi="宋体" w:eastAsia="仿宋_GB2312" w:cs="宋体"/>
          <w:spacing w:val="6"/>
          <w:kern w:val="0"/>
          <w:sz w:val="24"/>
          <w:szCs w:val="24"/>
        </w:rPr>
        <w:t>期：</w:t>
      </w:r>
    </w:p>
    <w:p>
      <w:pPr>
        <w:spacing w:line="320" w:lineRule="exact"/>
        <w:rPr>
          <w:sz w:val="32"/>
        </w:rPr>
      </w:pPr>
    </w:p>
    <w:sectPr>
      <w:headerReference r:id="rId9" w:type="first"/>
      <w:footerReference r:id="rId11" w:type="first"/>
      <w:headerReference r:id="rId8"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艺黑简体">
    <w:altName w:val="黑体"/>
    <w:panose1 w:val="00000000000000000000"/>
    <w:charset w:val="86"/>
    <w:family w:val="roma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Univers">
    <w:altName w:val="Arial"/>
    <w:panose1 w:val="00000000000000000000"/>
    <w:charset w:val="00"/>
    <w:family w:val="swiss"/>
    <w:pitch w:val="default"/>
    <w:sig w:usb0="00000000" w:usb1="00000000" w:usb2="00000000" w:usb3="00000000" w:csb0="0000000F" w:csb1="00000000"/>
  </w:font>
  <w:font w:name="方正美黑简体">
    <w:altName w:val="黑体"/>
    <w:panose1 w:val="00000000000000000000"/>
    <w:charset w:val="86"/>
    <w:family w:val="roma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ook Antiqua">
    <w:altName w:val="Segoe Print"/>
    <w:panose1 w:val="02040602050305030304"/>
    <w:charset w:val="00"/>
    <w:family w:val="roman"/>
    <w:pitch w:val="default"/>
    <w:sig w:usb0="00000000" w:usb1="00000000" w:usb2="00000000" w:usb3="00000000" w:csb0="0000009F" w:csb1="00000000"/>
  </w:font>
  <w:font w:name="FuturaA Bk B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rPr>
        <w:rFonts w:ascii="宋体"/>
      </w:rPr>
    </w:pPr>
    <w:r>
      <w:rPr>
        <w:rStyle w:val="63"/>
      </w:rPr>
      <w:fldChar w:fldCharType="begin"/>
    </w:r>
    <w:r>
      <w:rPr>
        <w:rStyle w:val="63"/>
      </w:rPr>
      <w:instrText xml:space="preserve"> PAGE </w:instrText>
    </w:r>
    <w:r>
      <w:rPr>
        <w:rStyle w:val="63"/>
      </w:rPr>
      <w:fldChar w:fldCharType="separate"/>
    </w:r>
    <w:r>
      <w:rPr>
        <w:rStyle w:val="63"/>
      </w:rPr>
      <w:t>15</w:t>
    </w:r>
    <w:r>
      <w:rPr>
        <w:rStyle w:val="63"/>
      </w:rPr>
      <w:fldChar w:fldCharType="end"/>
    </w:r>
  </w:p>
  <w:p>
    <w:pPr>
      <w:pStyle w:val="38"/>
      <w:pBdr>
        <w:top w:val="single" w:color="auto" w:sz="4" w:space="1"/>
      </w:pBdr>
      <w:jc w:val="center"/>
      <w:rPr>
        <w:rFonts w:ascii="宋体"/>
      </w:rPr>
    </w:pPr>
    <w:r>
      <w:rPr>
        <w:rFonts w:ascii="宋体" w:hAnsi="宋体"/>
      </w:rPr>
      <w:t xml:space="preserve">  </w:t>
    </w:r>
    <w:r>
      <w:rPr>
        <w:rFonts w:hint="eastAsia" w:ascii="宋体" w:hAnsi="宋体"/>
      </w:rPr>
      <w:t>江山市中诚采购代理有限责任公司</w:t>
    </w:r>
    <w:r>
      <w:rPr>
        <w:rFonts w:ascii="宋体" w:hAnsi="宋体"/>
      </w:rPr>
      <w:t xml:space="preserve">                         http://www.jsztb.org/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spacing w:before="120" w:after="120"/>
      <w:jc w:val="center"/>
      <w:rPr>
        <w:rFonts w:ascii="宋体"/>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pStyle w:val="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94"/>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multilevel"/>
    <w:tmpl w:val="0000000B"/>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rPr>
        <w:rFonts w:cs="Times New Roman"/>
      </w:rPr>
    </w:lvl>
    <w:lvl w:ilvl="2" w:tentative="0">
      <w:start w:val="1"/>
      <w:numFmt w:val="lowerRoman"/>
      <w:pStyle w:val="249"/>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C"/>
    <w:multiLevelType w:val="multilevel"/>
    <w:tmpl w:val="0000000C"/>
    <w:lvl w:ilvl="0" w:tentative="0">
      <w:start w:val="7"/>
      <w:numFmt w:val="chineseCountingThousand"/>
      <w:suff w:val="space"/>
      <w:lvlText w:val="%1、"/>
      <w:lvlJc w:val="left"/>
      <w:pPr>
        <w:ind w:left="425" w:firstLine="142"/>
      </w:pPr>
      <w:rPr>
        <w:rFonts w:hint="eastAsia" w:cs="Times New Roman"/>
      </w:rPr>
    </w:lvl>
    <w:lvl w:ilvl="1" w:tentative="0">
      <w:start w:val="12"/>
      <w:numFmt w:val="decimal"/>
      <w:suff w:val="space"/>
      <w:lvlText w:val="%2"/>
      <w:lvlJc w:val="left"/>
      <w:pPr>
        <w:ind w:firstLine="567"/>
      </w:pPr>
      <w:rPr>
        <w:rFonts w:hint="eastAsia" w:cs="Times New Roman"/>
        <w:b w:val="0"/>
        <w:i w:val="0"/>
      </w:rPr>
    </w:lvl>
    <w:lvl w:ilvl="2" w:tentative="0">
      <w:start w:val="5"/>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0000000D"/>
    <w:multiLevelType w:val="singleLevel"/>
    <w:tmpl w:val="0000000D"/>
    <w:lvl w:ilvl="0" w:tentative="0">
      <w:start w:val="5"/>
      <w:numFmt w:val="chineseCounting"/>
      <w:suff w:val="space"/>
      <w:lvlText w:val="第%1章"/>
      <w:lvlJc w:val="left"/>
      <w:rPr>
        <w:rFonts w:cs="Times New Roman"/>
      </w:rPr>
    </w:lvl>
  </w:abstractNum>
  <w:abstractNum w:abstractNumId="4">
    <w:nsid w:val="0000000E"/>
    <w:multiLevelType w:val="singleLevel"/>
    <w:tmpl w:val="0000000E"/>
    <w:lvl w:ilvl="0" w:tentative="0">
      <w:start w:val="1"/>
      <w:numFmt w:val="decimal"/>
      <w:pStyle w:val="25"/>
      <w:lvlText w:val="%1."/>
      <w:lvlJc w:val="left"/>
      <w:pPr>
        <w:tabs>
          <w:tab w:val="left" w:pos="1200"/>
        </w:tabs>
        <w:ind w:left="1200" w:hanging="360"/>
      </w:pPr>
      <w:rPr>
        <w:rFonts w:cs="Times New Roman"/>
      </w:rPr>
    </w:lvl>
  </w:abstractNum>
  <w:abstractNum w:abstractNumId="5">
    <w:nsid w:val="00000010"/>
    <w:multiLevelType w:val="multilevel"/>
    <w:tmpl w:val="00000010"/>
    <w:lvl w:ilvl="0" w:tentative="0">
      <w:start w:val="5"/>
      <w:numFmt w:val="chineseCountingThousand"/>
      <w:suff w:val="space"/>
      <w:lvlText w:val="%1、"/>
      <w:lvlJc w:val="left"/>
      <w:pPr>
        <w:ind w:left="425" w:firstLine="142"/>
      </w:pPr>
      <w:rPr>
        <w:rFonts w:hint="eastAsia" w:cs="Times New Roman"/>
      </w:rPr>
    </w:lvl>
    <w:lvl w:ilvl="1" w:tentative="0">
      <w:start w:val="12"/>
      <w:numFmt w:val="decimal"/>
      <w:suff w:val="space"/>
      <w:lvlText w:val="%2"/>
      <w:lvlJc w:val="left"/>
      <w:pPr>
        <w:ind w:firstLine="567"/>
      </w:pPr>
      <w:rPr>
        <w:rFonts w:hint="eastAsia" w:cs="Times New Roman"/>
        <w:b w:val="0"/>
        <w:i w:val="0"/>
      </w:rPr>
    </w:lvl>
    <w:lvl w:ilvl="2" w:tentative="0">
      <w:start w:val="1"/>
      <w:numFmt w:val="decimal"/>
      <w:suff w:val="space"/>
      <w:lvlText w:val="%2.%3"/>
      <w:lvlJc w:val="left"/>
      <w:pPr>
        <w:ind w:firstLine="567"/>
      </w:pPr>
      <w:rPr>
        <w:rFonts w:hint="eastAsia" w:cs="Times New Roman"/>
      </w:rPr>
    </w:lvl>
    <w:lvl w:ilvl="3" w:tentative="0">
      <w:start w:val="1"/>
      <w:numFmt w:val="decimal"/>
      <w:suff w:val="space"/>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11"/>
    <w:multiLevelType w:val="multilevel"/>
    <w:tmpl w:val="00000011"/>
    <w:lvl w:ilvl="0" w:tentative="0">
      <w:start w:val="1"/>
      <w:numFmt w:val="none"/>
      <w:pStyle w:val="242"/>
      <w:suff w:val="nothing"/>
      <w:lvlText w:val="%1"/>
      <w:lvlJc w:val="left"/>
      <w:rPr>
        <w:rFonts w:cs="Times New Roman"/>
      </w:rPr>
    </w:lvl>
    <w:lvl w:ilvl="1" w:tentative="0">
      <w:start w:val="1"/>
      <w:numFmt w:val="decimal"/>
      <w:lvlText w:val="%1%2.0"/>
      <w:lvlJc w:val="left"/>
      <w:pPr>
        <w:tabs>
          <w:tab w:val="left" w:pos="576"/>
        </w:tabs>
        <w:ind w:left="576" w:hanging="576"/>
      </w:pPr>
      <w:rPr>
        <w:rFonts w:cs="Times New Roman"/>
      </w:rPr>
    </w:lvl>
    <w:lvl w:ilvl="2" w:tentative="0">
      <w:start w:val="1"/>
      <w:numFmt w:val="decimal"/>
      <w:lvlText w:val="%1%2.%3"/>
      <w:lvlJc w:val="left"/>
      <w:pPr>
        <w:tabs>
          <w:tab w:val="left" w:pos="576"/>
        </w:tabs>
        <w:ind w:left="576" w:hanging="576"/>
      </w:pPr>
      <w:rPr>
        <w:rFonts w:cs="Times New Roman"/>
      </w:rPr>
    </w:lvl>
    <w:lvl w:ilvl="3" w:tentative="0">
      <w:start w:val="1"/>
      <w:numFmt w:val="lowerLetter"/>
      <w:lvlText w:val="%1%4."/>
      <w:lvlJc w:val="left"/>
      <w:pPr>
        <w:tabs>
          <w:tab w:val="left" w:pos="720"/>
        </w:tabs>
        <w:ind w:left="360" w:hanging="360"/>
      </w:pPr>
      <w:rPr>
        <w:rFonts w:cs="Times New Roman"/>
      </w:rPr>
    </w:lvl>
    <w:lvl w:ilvl="4" w:tentative="0">
      <w:start w:val="1"/>
      <w:numFmt w:val="decimal"/>
      <w:lvlText w:val="%5."/>
      <w:lvlJc w:val="left"/>
      <w:pPr>
        <w:tabs>
          <w:tab w:val="left" w:pos="720"/>
        </w:tabs>
        <w:ind w:left="720" w:hanging="360"/>
      </w:pPr>
      <w:rPr>
        <w:rFonts w:cs="Times New Roman"/>
      </w:rPr>
    </w:lvl>
    <w:lvl w:ilvl="5" w:tentative="0">
      <w:start w:val="1"/>
      <w:numFmt w:val="lowerLetter"/>
      <w:lvlText w:val="%1(%6)"/>
      <w:lvlJc w:val="left"/>
      <w:pPr>
        <w:tabs>
          <w:tab w:val="left" w:pos="1440"/>
        </w:tabs>
        <w:ind w:left="720"/>
      </w:pPr>
      <w:rPr>
        <w:rFonts w:cs="Times New Roman"/>
      </w:rPr>
    </w:lvl>
    <w:lvl w:ilvl="6" w:tentative="0">
      <w:start w:val="1"/>
      <w:numFmt w:val="lowerRoman"/>
      <w:lvlText w:val="(%7)"/>
      <w:lvlJc w:val="left"/>
      <w:pPr>
        <w:tabs>
          <w:tab w:val="left" w:pos="1800"/>
        </w:tabs>
        <w:ind w:left="1440" w:hanging="360"/>
      </w:pPr>
      <w:rPr>
        <w:rFonts w:cs="Times New Roman"/>
      </w:rPr>
    </w:lvl>
    <w:lvl w:ilvl="7" w:tentative="0">
      <w:start w:val="1"/>
      <w:numFmt w:val="decimal"/>
      <w:lvlText w:val="(%8)"/>
      <w:lvlJc w:val="left"/>
      <w:pPr>
        <w:tabs>
          <w:tab w:val="left" w:pos="1800"/>
        </w:tabs>
        <w:ind w:left="1800" w:hanging="360"/>
      </w:pPr>
      <w:rPr>
        <w:rFonts w:cs="Times New Roman"/>
      </w:rPr>
    </w:lvl>
    <w:lvl w:ilvl="8" w:tentative="0">
      <w:start w:val="1"/>
      <w:numFmt w:val="lowerRoman"/>
      <w:lvlText w:val="(%9)"/>
      <w:lvlJc w:val="left"/>
      <w:pPr>
        <w:tabs>
          <w:tab w:val="left" w:pos="2520"/>
        </w:tabs>
        <w:ind w:left="2160" w:hanging="360"/>
      </w:pPr>
      <w:rPr>
        <w:rFonts w:cs="Times New Roman"/>
      </w:rPr>
    </w:lvl>
  </w:abstractNum>
  <w:abstractNum w:abstractNumId="7">
    <w:nsid w:val="00000012"/>
    <w:multiLevelType w:val="singleLevel"/>
    <w:tmpl w:val="00000012"/>
    <w:lvl w:ilvl="0" w:tentative="0">
      <w:start w:val="1"/>
      <w:numFmt w:val="decimal"/>
      <w:pStyle w:val="278"/>
      <w:lvlText w:val="%1．"/>
      <w:lvlJc w:val="left"/>
      <w:pPr>
        <w:tabs>
          <w:tab w:val="left" w:pos="360"/>
        </w:tabs>
        <w:ind w:left="245" w:hanging="245"/>
      </w:pPr>
      <w:rPr>
        <w:rFonts w:ascii="Times New Roman" w:hAnsi="Times New Roman" w:eastAsia="Times New Roman" w:cs="Times New Roman"/>
      </w:rPr>
    </w:lvl>
  </w:abstractNum>
  <w:abstractNum w:abstractNumId="8">
    <w:nsid w:val="00000014"/>
    <w:multiLevelType w:val="multilevel"/>
    <w:tmpl w:val="00000014"/>
    <w:lvl w:ilvl="0" w:tentative="0">
      <w:start w:val="1"/>
      <w:numFmt w:val="decimal"/>
      <w:pStyle w:val="291"/>
      <w:lvlText w:val="3.%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42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0000016"/>
    <w:multiLevelType w:val="multilevel"/>
    <w:tmpl w:val="00000016"/>
    <w:lvl w:ilvl="0" w:tentative="0">
      <w:start w:val="4"/>
      <w:numFmt w:val="chineseCountingThousand"/>
      <w:suff w:val="space"/>
      <w:lvlText w:val="%1"/>
      <w:lvlJc w:val="left"/>
      <w:pPr>
        <w:ind w:left="425" w:firstLine="142"/>
      </w:pPr>
      <w:rPr>
        <w:rFonts w:hint="eastAsia" w:cs="Times New Roman"/>
      </w:rPr>
    </w:lvl>
    <w:lvl w:ilvl="1" w:tentative="0">
      <w:start w:val="11"/>
      <w:numFmt w:val="decimal"/>
      <w:suff w:val="space"/>
      <w:lvlText w:val="%2."/>
      <w:lvlJc w:val="left"/>
      <w:pPr>
        <w:ind w:firstLine="567"/>
      </w:pPr>
      <w:rPr>
        <w:rFonts w:hint="eastAsia" w:cs="Times New Roman"/>
        <w:b w:val="0"/>
        <w:i w:val="0"/>
      </w:rPr>
    </w:lvl>
    <w:lvl w:ilvl="2" w:tentative="0">
      <w:start w:val="1"/>
      <w:numFmt w:val="decimal"/>
      <w:suff w:val="space"/>
      <w:lvlText w:val="%2.%3"/>
      <w:lvlJc w:val="left"/>
      <w:pPr>
        <w:ind w:firstLine="567"/>
      </w:pPr>
      <w:rPr>
        <w:rFonts w:hint="eastAsia" w:cs="Times New Roman"/>
      </w:rPr>
    </w:lvl>
    <w:lvl w:ilvl="3" w:tentative="0">
      <w:start w:val="1"/>
      <w:numFmt w:val="decimal"/>
      <w:suff w:val="space"/>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00000017"/>
    <w:multiLevelType w:val="multilevel"/>
    <w:tmpl w:val="00000017"/>
    <w:lvl w:ilvl="0" w:tentative="0">
      <w:start w:val="1"/>
      <w:numFmt w:val="lowerLetter"/>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pStyle w:val="237"/>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1">
    <w:nsid w:val="00000018"/>
    <w:multiLevelType w:val="multilevel"/>
    <w:tmpl w:val="00000018"/>
    <w:lvl w:ilvl="0" w:tentative="0">
      <w:start w:val="6"/>
      <w:numFmt w:val="chineseCountingThousand"/>
      <w:suff w:val="space"/>
      <w:lvlText w:val="%1、"/>
      <w:lvlJc w:val="left"/>
      <w:pPr>
        <w:ind w:left="425" w:firstLine="142"/>
      </w:pPr>
      <w:rPr>
        <w:rFonts w:hint="eastAsia" w:cs="Times New Roman"/>
      </w:rPr>
    </w:lvl>
    <w:lvl w:ilvl="1" w:tentative="0">
      <w:start w:val="11"/>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9"/>
    <w:multiLevelType w:val="multilevel"/>
    <w:tmpl w:val="00000019"/>
    <w:lvl w:ilvl="0" w:tentative="0">
      <w:start w:val="1"/>
      <w:numFmt w:val="bullet"/>
      <w:pStyle w:val="2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A"/>
    <w:multiLevelType w:val="singleLevel"/>
    <w:tmpl w:val="0000001A"/>
    <w:lvl w:ilvl="0" w:tentative="0">
      <w:start w:val="6"/>
      <w:numFmt w:val="chineseCounting"/>
      <w:suff w:val="nothing"/>
      <w:lvlText w:val="第%1章"/>
      <w:lvlJc w:val="left"/>
      <w:rPr>
        <w:rFonts w:cs="Times New Roman"/>
      </w:rPr>
    </w:lvl>
  </w:abstractNum>
  <w:abstractNum w:abstractNumId="14">
    <w:nsid w:val="0000001B"/>
    <w:multiLevelType w:val="multilevel"/>
    <w:tmpl w:val="0000001B"/>
    <w:lvl w:ilvl="0" w:tentative="0">
      <w:start w:val="1"/>
      <w:numFmt w:val="chineseCountingThousand"/>
      <w:suff w:val="space"/>
      <w:lvlText w:val="%1、"/>
      <w:lvlJc w:val="left"/>
      <w:pPr>
        <w:ind w:left="218" w:firstLine="142"/>
      </w:pPr>
      <w:rPr>
        <w:rFonts w:hint="eastAsia" w:cs="Times New Roman"/>
      </w:rPr>
    </w:lvl>
    <w:lvl w:ilvl="1" w:tentative="0">
      <w:start w:val="1"/>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b w:val="0"/>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0000001C"/>
    <w:multiLevelType w:val="multilevel"/>
    <w:tmpl w:val="0000001C"/>
    <w:lvl w:ilvl="0" w:tentative="0">
      <w:start w:val="1"/>
      <w:numFmt w:val="decimal"/>
      <w:pStyle w:val="277"/>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6">
    <w:nsid w:val="0000001D"/>
    <w:multiLevelType w:val="multilevel"/>
    <w:tmpl w:val="0000001D"/>
    <w:lvl w:ilvl="0" w:tentative="0">
      <w:start w:val="1"/>
      <w:numFmt w:val="lowerLetter"/>
      <w:pStyle w:val="6"/>
      <w:lvlText w:val="%1)"/>
      <w:lvlJc w:val="left"/>
      <w:pPr>
        <w:ind w:left="420" w:hanging="420"/>
      </w:pPr>
      <w:rPr>
        <w:rFonts w:cs="Times New Roman"/>
      </w:rPr>
    </w:lvl>
    <w:lvl w:ilvl="1" w:tentative="0">
      <w:start w:val="1"/>
      <w:numFmt w:val="lowerLetter"/>
      <w:pStyle w:val="261"/>
      <w:lvlText w:val="%2)"/>
      <w:lvlJc w:val="left"/>
      <w:pPr>
        <w:ind w:left="840" w:hanging="420"/>
      </w:pPr>
      <w:rPr>
        <w:rFonts w:cs="Times New Roman"/>
      </w:rPr>
    </w:lvl>
    <w:lvl w:ilvl="2" w:tentative="0">
      <w:start w:val="1"/>
      <w:numFmt w:val="lowerRoman"/>
      <w:pStyle w:val="221"/>
      <w:lvlText w:val="%3."/>
      <w:lvlJc w:val="right"/>
      <w:pPr>
        <w:ind w:left="1260" w:hanging="420"/>
      </w:pPr>
      <w:rPr>
        <w:rFonts w:cs="Times New Roman"/>
      </w:rPr>
    </w:lvl>
    <w:lvl w:ilvl="3" w:tentative="0">
      <w:start w:val="1"/>
      <w:numFmt w:val="decimal"/>
      <w:pStyle w:val="192"/>
      <w:lvlText w:val="%4."/>
      <w:lvlJc w:val="left"/>
      <w:pPr>
        <w:ind w:left="1680" w:hanging="420"/>
      </w:pPr>
      <w:rPr>
        <w:rFonts w:cs="Times New Roman"/>
      </w:rPr>
    </w:lvl>
    <w:lvl w:ilvl="4" w:tentative="0">
      <w:start w:val="1"/>
      <w:numFmt w:val="lowerLetter"/>
      <w:pStyle w:val="189"/>
      <w:lvlText w:val="%5)"/>
      <w:lvlJc w:val="left"/>
      <w:pPr>
        <w:ind w:left="2100" w:hanging="420"/>
      </w:pPr>
      <w:rPr>
        <w:rFonts w:cs="Times New Roman"/>
      </w:rPr>
    </w:lvl>
    <w:lvl w:ilvl="5" w:tentative="0">
      <w:start w:val="1"/>
      <w:numFmt w:val="lowerRoman"/>
      <w:pStyle w:val="297"/>
      <w:lvlText w:val="%6."/>
      <w:lvlJc w:val="right"/>
      <w:pPr>
        <w:ind w:left="2520" w:hanging="420"/>
      </w:pPr>
      <w:rPr>
        <w:rFonts w:cs="Times New Roman"/>
      </w:rPr>
    </w:lvl>
    <w:lvl w:ilvl="6" w:tentative="0">
      <w:start w:val="1"/>
      <w:numFmt w:val="decimal"/>
      <w:pStyle w:val="219"/>
      <w:lvlText w:val="%7."/>
      <w:lvlJc w:val="left"/>
      <w:pPr>
        <w:ind w:left="2940" w:hanging="420"/>
      </w:pPr>
      <w:rPr>
        <w:rFonts w:cs="Times New Roman"/>
      </w:rPr>
    </w:lvl>
    <w:lvl w:ilvl="7" w:tentative="0">
      <w:start w:val="1"/>
      <w:numFmt w:val="lowerLetter"/>
      <w:pStyle w:val="254"/>
      <w:lvlText w:val="%8)"/>
      <w:lvlJc w:val="left"/>
      <w:pPr>
        <w:ind w:left="3360" w:hanging="420"/>
      </w:pPr>
      <w:rPr>
        <w:rFonts w:cs="Times New Roman"/>
      </w:rPr>
    </w:lvl>
    <w:lvl w:ilvl="8" w:tentative="0">
      <w:start w:val="1"/>
      <w:numFmt w:val="lowerRoman"/>
      <w:pStyle w:val="292"/>
      <w:lvlText w:val="%9."/>
      <w:lvlJc w:val="right"/>
      <w:pPr>
        <w:ind w:left="3780" w:hanging="420"/>
      </w:pPr>
      <w:rPr>
        <w:rFonts w:cs="Times New Roman"/>
      </w:rPr>
    </w:lvl>
  </w:abstractNum>
  <w:abstractNum w:abstractNumId="17">
    <w:nsid w:val="0000001E"/>
    <w:multiLevelType w:val="multilevel"/>
    <w:tmpl w:val="0000001E"/>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pStyle w:val="207"/>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8">
    <w:nsid w:val="0000001F"/>
    <w:multiLevelType w:val="multilevel"/>
    <w:tmpl w:val="0000001F"/>
    <w:lvl w:ilvl="0" w:tentative="0">
      <w:start w:val="8"/>
      <w:numFmt w:val="chineseCountingThousand"/>
      <w:suff w:val="space"/>
      <w:lvlText w:val="%1、"/>
      <w:lvlJc w:val="left"/>
      <w:pPr>
        <w:ind w:left="425" w:firstLine="142"/>
      </w:pPr>
      <w:rPr>
        <w:rFonts w:hint="eastAsia" w:cs="Times New Roman"/>
      </w:rPr>
    </w:lvl>
    <w:lvl w:ilvl="1" w:tentative="0">
      <w:start w:val="15"/>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00000020"/>
    <w:multiLevelType w:val="multilevel"/>
    <w:tmpl w:val="0000002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pStyle w:val="210"/>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00000021"/>
    <w:multiLevelType w:val="multilevel"/>
    <w:tmpl w:val="00000021"/>
    <w:lvl w:ilvl="0" w:tentative="0">
      <w:start w:val="4"/>
      <w:numFmt w:val="chineseCountingThousand"/>
      <w:suff w:val="space"/>
      <w:lvlText w:val="%1、"/>
      <w:lvlJc w:val="left"/>
      <w:pPr>
        <w:ind w:left="425" w:firstLine="142"/>
      </w:pPr>
      <w:rPr>
        <w:rFonts w:hint="eastAsia" w:cs="Times New Roman"/>
      </w:rPr>
    </w:lvl>
    <w:lvl w:ilvl="1" w:tentative="0">
      <w:start w:val="10"/>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1">
    <w:nsid w:val="00000022"/>
    <w:multiLevelType w:val="multilevel"/>
    <w:tmpl w:val="00000022"/>
    <w:lvl w:ilvl="0" w:tentative="0">
      <w:start w:val="3"/>
      <w:numFmt w:val="chineseCountingThousand"/>
      <w:suff w:val="space"/>
      <w:lvlText w:val="%1"/>
      <w:lvlJc w:val="left"/>
      <w:pPr>
        <w:ind w:left="425" w:firstLine="142"/>
      </w:pPr>
      <w:rPr>
        <w:rFonts w:hint="eastAsia" w:cs="Times New Roman"/>
      </w:rPr>
    </w:lvl>
    <w:lvl w:ilvl="1" w:tentative="0">
      <w:start w:val="9"/>
      <w:numFmt w:val="decimal"/>
      <w:suff w:val="space"/>
      <w:lvlText w:val="%2."/>
      <w:lvlJc w:val="left"/>
      <w:pPr>
        <w:ind w:firstLine="567"/>
      </w:pPr>
      <w:rPr>
        <w:rFonts w:hint="eastAsia" w:cs="Times New Roman"/>
        <w:b w:val="0"/>
        <w:i w:val="0"/>
      </w:rPr>
    </w:lvl>
    <w:lvl w:ilvl="2" w:tentative="0">
      <w:start w:val="1"/>
      <w:numFmt w:val="decimal"/>
      <w:suff w:val="nothing"/>
      <w:lvlText w:val="%2.%3"/>
      <w:lvlJc w:val="left"/>
      <w:pPr>
        <w:ind w:firstLine="567"/>
      </w:pPr>
      <w:rPr>
        <w:rFonts w:hint="eastAsia" w:cs="Times New Roman"/>
      </w:rPr>
    </w:lvl>
    <w:lvl w:ilvl="3" w:tentative="0">
      <w:start w:val="1"/>
      <w:numFmt w:val="decimal"/>
      <w:suff w:val="nothing"/>
      <w:lvlText w:val="%2.%3.%4"/>
      <w:lvlJc w:val="left"/>
      <w:pPr>
        <w:ind w:firstLine="567"/>
      </w:pPr>
      <w:rPr>
        <w:rFonts w:hint="default"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2">
    <w:nsid w:val="0C844B60"/>
    <w:multiLevelType w:val="singleLevel"/>
    <w:tmpl w:val="0C844B60"/>
    <w:lvl w:ilvl="0" w:tentative="0">
      <w:start w:val="1"/>
      <w:numFmt w:val="decimal"/>
      <w:suff w:val="nothing"/>
      <w:lvlText w:val="%1、"/>
      <w:lvlJc w:val="left"/>
    </w:lvl>
  </w:abstractNum>
  <w:abstractNum w:abstractNumId="23">
    <w:nsid w:val="0F9D2F6B"/>
    <w:multiLevelType w:val="multilevel"/>
    <w:tmpl w:val="0F9D2F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AEEEF5"/>
    <w:multiLevelType w:val="singleLevel"/>
    <w:tmpl w:val="36AEEEF5"/>
    <w:lvl w:ilvl="0" w:tentative="0">
      <w:start w:val="4"/>
      <w:numFmt w:val="chineseCounting"/>
      <w:suff w:val="nothing"/>
      <w:lvlText w:val="%1、"/>
      <w:lvlJc w:val="left"/>
      <w:rPr>
        <w:rFonts w:hint="eastAsia"/>
      </w:rPr>
    </w:lvl>
  </w:abstractNum>
  <w:abstractNum w:abstractNumId="25">
    <w:nsid w:val="57B83D06"/>
    <w:multiLevelType w:val="singleLevel"/>
    <w:tmpl w:val="57B83D06"/>
    <w:lvl w:ilvl="0" w:tentative="0">
      <w:start w:val="1"/>
      <w:numFmt w:val="decimal"/>
      <w:suff w:val="nothing"/>
      <w:lvlText w:val="%1."/>
      <w:lvlJc w:val="left"/>
      <w:rPr>
        <w:rFonts w:cs="Times New Roman"/>
      </w:rPr>
    </w:lvl>
  </w:abstractNum>
  <w:abstractNum w:abstractNumId="26">
    <w:nsid w:val="57E13945"/>
    <w:multiLevelType w:val="singleLevel"/>
    <w:tmpl w:val="57E13945"/>
    <w:lvl w:ilvl="0" w:tentative="0">
      <w:start w:val="1"/>
      <w:numFmt w:val="chineseCounting"/>
      <w:suff w:val="nothing"/>
      <w:lvlText w:val="%1、"/>
      <w:lvlJc w:val="left"/>
      <w:rPr>
        <w:rFonts w:cs="Times New Roman"/>
      </w:rPr>
    </w:lvl>
  </w:abstractNum>
  <w:abstractNum w:abstractNumId="27">
    <w:nsid w:val="68DABD18"/>
    <w:multiLevelType w:val="singleLevel"/>
    <w:tmpl w:val="68DABD18"/>
    <w:lvl w:ilvl="0" w:tentative="0">
      <w:start w:val="1"/>
      <w:numFmt w:val="chineseCounting"/>
      <w:suff w:val="nothing"/>
      <w:lvlText w:val="%1、"/>
      <w:lvlJc w:val="left"/>
      <w:rPr>
        <w:rFonts w:hint="eastAsia"/>
      </w:rPr>
    </w:lvl>
  </w:abstractNum>
  <w:abstractNum w:abstractNumId="28">
    <w:nsid w:val="6F583B9A"/>
    <w:multiLevelType w:val="singleLevel"/>
    <w:tmpl w:val="6F583B9A"/>
    <w:lvl w:ilvl="0" w:tentative="0">
      <w:start w:val="3"/>
      <w:numFmt w:val="chineseCounting"/>
      <w:suff w:val="space"/>
      <w:lvlText w:val="第%1章"/>
      <w:lvlJc w:val="left"/>
      <w:rPr>
        <w:rFonts w:hint="eastAsia"/>
      </w:rPr>
    </w:lvl>
  </w:abstractNum>
  <w:num w:numId="1">
    <w:abstractNumId w:val="16"/>
  </w:num>
  <w:num w:numId="2">
    <w:abstractNumId w:val="0"/>
  </w:num>
  <w:num w:numId="3">
    <w:abstractNumId w:val="4"/>
  </w:num>
  <w:num w:numId="4">
    <w:abstractNumId w:val="17"/>
  </w:num>
  <w:num w:numId="5">
    <w:abstractNumId w:val="19"/>
  </w:num>
  <w:num w:numId="6">
    <w:abstractNumId w:val="12"/>
  </w:num>
  <w:num w:numId="7">
    <w:abstractNumId w:val="10"/>
  </w:num>
  <w:num w:numId="8">
    <w:abstractNumId w:val="6"/>
  </w:num>
  <w:num w:numId="9">
    <w:abstractNumId w:val="1"/>
  </w:num>
  <w:num w:numId="10">
    <w:abstractNumId w:val="15"/>
  </w:num>
  <w:num w:numId="11">
    <w:abstractNumId w:val="7"/>
  </w:num>
  <w:num w:numId="12">
    <w:abstractNumId w:val="8"/>
  </w:num>
  <w:num w:numId="13">
    <w:abstractNumId w:val="13"/>
  </w:num>
  <w:num w:numId="14">
    <w:abstractNumId w:val="14"/>
  </w:num>
  <w:num w:numId="15">
    <w:abstractNumId w:val="22"/>
  </w:num>
  <w:num w:numId="16">
    <w:abstractNumId w:val="21"/>
  </w:num>
  <w:num w:numId="17">
    <w:abstractNumId w:val="20"/>
  </w:num>
  <w:num w:numId="18">
    <w:abstractNumId w:val="9"/>
  </w:num>
  <w:num w:numId="19">
    <w:abstractNumId w:val="5"/>
  </w:num>
  <w:num w:numId="20">
    <w:abstractNumId w:val="11"/>
  </w:num>
  <w:num w:numId="21">
    <w:abstractNumId w:val="2"/>
  </w:num>
  <w:num w:numId="22">
    <w:abstractNumId w:val="18"/>
  </w:num>
  <w:num w:numId="23">
    <w:abstractNumId w:val="28"/>
  </w:num>
  <w:num w:numId="24">
    <w:abstractNumId w:val="27"/>
  </w:num>
  <w:num w:numId="25">
    <w:abstractNumId w:val="23"/>
  </w:num>
  <w:num w:numId="26">
    <w:abstractNumId w:val="24"/>
  </w:num>
  <w:num w:numId="27">
    <w:abstractNumId w:val="3"/>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10F27"/>
    <w:rsid w:val="00021528"/>
    <w:rsid w:val="0002434F"/>
    <w:rsid w:val="000A5E16"/>
    <w:rsid w:val="000B7F66"/>
    <w:rsid w:val="001579F9"/>
    <w:rsid w:val="00172A27"/>
    <w:rsid w:val="001B31B7"/>
    <w:rsid w:val="002105ED"/>
    <w:rsid w:val="0021504B"/>
    <w:rsid w:val="00215BAB"/>
    <w:rsid w:val="002340FF"/>
    <w:rsid w:val="00245170"/>
    <w:rsid w:val="00254033"/>
    <w:rsid w:val="00255864"/>
    <w:rsid w:val="00266C03"/>
    <w:rsid w:val="002710ED"/>
    <w:rsid w:val="00294DE1"/>
    <w:rsid w:val="002C6E47"/>
    <w:rsid w:val="002E2AA5"/>
    <w:rsid w:val="002E6DF4"/>
    <w:rsid w:val="002F10AA"/>
    <w:rsid w:val="002F1EEB"/>
    <w:rsid w:val="00313CB0"/>
    <w:rsid w:val="003245A2"/>
    <w:rsid w:val="00330DB3"/>
    <w:rsid w:val="00342931"/>
    <w:rsid w:val="0039504C"/>
    <w:rsid w:val="003A61E1"/>
    <w:rsid w:val="003D0F78"/>
    <w:rsid w:val="003E3278"/>
    <w:rsid w:val="0042555C"/>
    <w:rsid w:val="00442227"/>
    <w:rsid w:val="00472D05"/>
    <w:rsid w:val="004913C6"/>
    <w:rsid w:val="004E2267"/>
    <w:rsid w:val="004F4F53"/>
    <w:rsid w:val="005E5513"/>
    <w:rsid w:val="005E5DFD"/>
    <w:rsid w:val="005F45C1"/>
    <w:rsid w:val="00637282"/>
    <w:rsid w:val="0066353A"/>
    <w:rsid w:val="0066694B"/>
    <w:rsid w:val="00667511"/>
    <w:rsid w:val="006810F4"/>
    <w:rsid w:val="00682E83"/>
    <w:rsid w:val="0069628B"/>
    <w:rsid w:val="006B5D62"/>
    <w:rsid w:val="006D4747"/>
    <w:rsid w:val="00744719"/>
    <w:rsid w:val="0077458E"/>
    <w:rsid w:val="00784662"/>
    <w:rsid w:val="00794BAC"/>
    <w:rsid w:val="007A69C9"/>
    <w:rsid w:val="007B50D8"/>
    <w:rsid w:val="008113F1"/>
    <w:rsid w:val="008539D6"/>
    <w:rsid w:val="00864B6E"/>
    <w:rsid w:val="00882454"/>
    <w:rsid w:val="00887F3A"/>
    <w:rsid w:val="008C2CE5"/>
    <w:rsid w:val="008F739E"/>
    <w:rsid w:val="00900FCB"/>
    <w:rsid w:val="00914C56"/>
    <w:rsid w:val="00932504"/>
    <w:rsid w:val="00955D6C"/>
    <w:rsid w:val="009644ED"/>
    <w:rsid w:val="009850C0"/>
    <w:rsid w:val="0099033A"/>
    <w:rsid w:val="009A0C87"/>
    <w:rsid w:val="009E285D"/>
    <w:rsid w:val="00A34B60"/>
    <w:rsid w:val="00A70855"/>
    <w:rsid w:val="00A923D3"/>
    <w:rsid w:val="00AE0657"/>
    <w:rsid w:val="00B00E32"/>
    <w:rsid w:val="00BF7E08"/>
    <w:rsid w:val="00C4163A"/>
    <w:rsid w:val="00C678EB"/>
    <w:rsid w:val="00C85E33"/>
    <w:rsid w:val="00CE0508"/>
    <w:rsid w:val="00CF3E74"/>
    <w:rsid w:val="00D43CF2"/>
    <w:rsid w:val="00D57928"/>
    <w:rsid w:val="00D75283"/>
    <w:rsid w:val="00DA75AE"/>
    <w:rsid w:val="00DD1F30"/>
    <w:rsid w:val="00DE7FCD"/>
    <w:rsid w:val="00E03E29"/>
    <w:rsid w:val="00E51037"/>
    <w:rsid w:val="00E539AC"/>
    <w:rsid w:val="00E56D24"/>
    <w:rsid w:val="00EC0199"/>
    <w:rsid w:val="00F14A4E"/>
    <w:rsid w:val="00F2507E"/>
    <w:rsid w:val="00F33F07"/>
    <w:rsid w:val="00F652FE"/>
    <w:rsid w:val="00F65443"/>
    <w:rsid w:val="00F92EB1"/>
    <w:rsid w:val="00FE10EC"/>
    <w:rsid w:val="01736800"/>
    <w:rsid w:val="018939B6"/>
    <w:rsid w:val="01A64A19"/>
    <w:rsid w:val="01DE4F7C"/>
    <w:rsid w:val="024C11B4"/>
    <w:rsid w:val="02B85A56"/>
    <w:rsid w:val="032349F5"/>
    <w:rsid w:val="03887BD6"/>
    <w:rsid w:val="03A46AE0"/>
    <w:rsid w:val="042C6403"/>
    <w:rsid w:val="04BD6128"/>
    <w:rsid w:val="04FF3AC6"/>
    <w:rsid w:val="052C4907"/>
    <w:rsid w:val="05732119"/>
    <w:rsid w:val="058A6B12"/>
    <w:rsid w:val="059A71A6"/>
    <w:rsid w:val="06053A74"/>
    <w:rsid w:val="061F433E"/>
    <w:rsid w:val="07285A18"/>
    <w:rsid w:val="077336F6"/>
    <w:rsid w:val="077B6146"/>
    <w:rsid w:val="07B14870"/>
    <w:rsid w:val="07CF14DA"/>
    <w:rsid w:val="08234866"/>
    <w:rsid w:val="09571E8C"/>
    <w:rsid w:val="095A1AC0"/>
    <w:rsid w:val="09675468"/>
    <w:rsid w:val="097D4233"/>
    <w:rsid w:val="09C34D35"/>
    <w:rsid w:val="09C46186"/>
    <w:rsid w:val="09EF09C1"/>
    <w:rsid w:val="0A0235B8"/>
    <w:rsid w:val="0A091F88"/>
    <w:rsid w:val="0A1412B9"/>
    <w:rsid w:val="0A7E7E77"/>
    <w:rsid w:val="0AB32A94"/>
    <w:rsid w:val="0B1F5970"/>
    <w:rsid w:val="0B48407C"/>
    <w:rsid w:val="0BFA2B87"/>
    <w:rsid w:val="0C17297D"/>
    <w:rsid w:val="0C877AC0"/>
    <w:rsid w:val="0C8C2C20"/>
    <w:rsid w:val="0D0C59E4"/>
    <w:rsid w:val="0D2A112C"/>
    <w:rsid w:val="0D5F55F3"/>
    <w:rsid w:val="0DB333F1"/>
    <w:rsid w:val="0DEA2E91"/>
    <w:rsid w:val="0E370B1C"/>
    <w:rsid w:val="0E515E64"/>
    <w:rsid w:val="0E556276"/>
    <w:rsid w:val="0E593CC0"/>
    <w:rsid w:val="0E923D20"/>
    <w:rsid w:val="0EB516AE"/>
    <w:rsid w:val="0EC52F83"/>
    <w:rsid w:val="0ED840A5"/>
    <w:rsid w:val="0FCB2933"/>
    <w:rsid w:val="10D6680E"/>
    <w:rsid w:val="113E56FF"/>
    <w:rsid w:val="11D37CAF"/>
    <w:rsid w:val="11E849A6"/>
    <w:rsid w:val="1229782A"/>
    <w:rsid w:val="12332B2E"/>
    <w:rsid w:val="13261DFA"/>
    <w:rsid w:val="13A90EF3"/>
    <w:rsid w:val="13B832D6"/>
    <w:rsid w:val="16811D9F"/>
    <w:rsid w:val="16EB7D7B"/>
    <w:rsid w:val="17535DEC"/>
    <w:rsid w:val="17E52EEB"/>
    <w:rsid w:val="183A03C9"/>
    <w:rsid w:val="18C42551"/>
    <w:rsid w:val="191F4442"/>
    <w:rsid w:val="192B59F7"/>
    <w:rsid w:val="19A54D9F"/>
    <w:rsid w:val="1A5B13E9"/>
    <w:rsid w:val="1A82340A"/>
    <w:rsid w:val="1BA62259"/>
    <w:rsid w:val="1CEF02E3"/>
    <w:rsid w:val="1D465D27"/>
    <w:rsid w:val="1D593733"/>
    <w:rsid w:val="1DE81652"/>
    <w:rsid w:val="1E1269FB"/>
    <w:rsid w:val="1E57773A"/>
    <w:rsid w:val="1E615D0E"/>
    <w:rsid w:val="1EA83027"/>
    <w:rsid w:val="1EBD0855"/>
    <w:rsid w:val="1EBE6B59"/>
    <w:rsid w:val="1EC055C6"/>
    <w:rsid w:val="1F786595"/>
    <w:rsid w:val="1F8B208D"/>
    <w:rsid w:val="1FEE76F1"/>
    <w:rsid w:val="20116EBA"/>
    <w:rsid w:val="208471BF"/>
    <w:rsid w:val="20851F0D"/>
    <w:rsid w:val="20B942EA"/>
    <w:rsid w:val="20C82403"/>
    <w:rsid w:val="20DF0355"/>
    <w:rsid w:val="20F064FE"/>
    <w:rsid w:val="211B1981"/>
    <w:rsid w:val="21EC29D3"/>
    <w:rsid w:val="22605A1C"/>
    <w:rsid w:val="228C7447"/>
    <w:rsid w:val="229D7170"/>
    <w:rsid w:val="23BD1B5B"/>
    <w:rsid w:val="23D93B89"/>
    <w:rsid w:val="243D1C9F"/>
    <w:rsid w:val="243E4647"/>
    <w:rsid w:val="24A849B2"/>
    <w:rsid w:val="24B64A63"/>
    <w:rsid w:val="24E846A1"/>
    <w:rsid w:val="25415AB8"/>
    <w:rsid w:val="25762FFF"/>
    <w:rsid w:val="25C61C04"/>
    <w:rsid w:val="26156C39"/>
    <w:rsid w:val="26271383"/>
    <w:rsid w:val="263B41BF"/>
    <w:rsid w:val="26417EF4"/>
    <w:rsid w:val="264F573E"/>
    <w:rsid w:val="268E3B20"/>
    <w:rsid w:val="26932058"/>
    <w:rsid w:val="26AB4ADD"/>
    <w:rsid w:val="2782245D"/>
    <w:rsid w:val="27E13283"/>
    <w:rsid w:val="27F95894"/>
    <w:rsid w:val="286232E8"/>
    <w:rsid w:val="288246DC"/>
    <w:rsid w:val="28B81C48"/>
    <w:rsid w:val="28D937CF"/>
    <w:rsid w:val="29353334"/>
    <w:rsid w:val="29582B5D"/>
    <w:rsid w:val="29DA16C9"/>
    <w:rsid w:val="29F1165F"/>
    <w:rsid w:val="29FA09E0"/>
    <w:rsid w:val="2ADE414D"/>
    <w:rsid w:val="2B1064BB"/>
    <w:rsid w:val="2BCB0C1A"/>
    <w:rsid w:val="2C5210EB"/>
    <w:rsid w:val="2C8900DE"/>
    <w:rsid w:val="2CC12994"/>
    <w:rsid w:val="2D806DFC"/>
    <w:rsid w:val="2DD90731"/>
    <w:rsid w:val="2E8F629C"/>
    <w:rsid w:val="2E9D0FF5"/>
    <w:rsid w:val="2EFA320C"/>
    <w:rsid w:val="2F8F04B5"/>
    <w:rsid w:val="2FA10B18"/>
    <w:rsid w:val="301F44DE"/>
    <w:rsid w:val="303C340D"/>
    <w:rsid w:val="30B77182"/>
    <w:rsid w:val="30B92CF3"/>
    <w:rsid w:val="30CA1DC0"/>
    <w:rsid w:val="312A3566"/>
    <w:rsid w:val="3150354D"/>
    <w:rsid w:val="31C915F1"/>
    <w:rsid w:val="323A52C4"/>
    <w:rsid w:val="32723E4E"/>
    <w:rsid w:val="327A6F96"/>
    <w:rsid w:val="33030373"/>
    <w:rsid w:val="3304593F"/>
    <w:rsid w:val="330E30B3"/>
    <w:rsid w:val="33612E73"/>
    <w:rsid w:val="33706B59"/>
    <w:rsid w:val="33EF117E"/>
    <w:rsid w:val="343C7486"/>
    <w:rsid w:val="34835972"/>
    <w:rsid w:val="34E56CD0"/>
    <w:rsid w:val="35456D45"/>
    <w:rsid w:val="3617790C"/>
    <w:rsid w:val="363623BE"/>
    <w:rsid w:val="364726CF"/>
    <w:rsid w:val="365F550D"/>
    <w:rsid w:val="366A6F51"/>
    <w:rsid w:val="372D47D5"/>
    <w:rsid w:val="37783B00"/>
    <w:rsid w:val="385D7E5C"/>
    <w:rsid w:val="38723222"/>
    <w:rsid w:val="39780B80"/>
    <w:rsid w:val="3A69249F"/>
    <w:rsid w:val="3B0E7BDD"/>
    <w:rsid w:val="3B6C130D"/>
    <w:rsid w:val="3B6C6E4E"/>
    <w:rsid w:val="3BF21FC0"/>
    <w:rsid w:val="3C555388"/>
    <w:rsid w:val="3C712566"/>
    <w:rsid w:val="3C7F5D85"/>
    <w:rsid w:val="3C8D027F"/>
    <w:rsid w:val="3CDE5BDE"/>
    <w:rsid w:val="3D0756A6"/>
    <w:rsid w:val="3D295BCC"/>
    <w:rsid w:val="3D646658"/>
    <w:rsid w:val="3DB160EF"/>
    <w:rsid w:val="3DBC1739"/>
    <w:rsid w:val="3E3F322A"/>
    <w:rsid w:val="3EDE48E7"/>
    <w:rsid w:val="3F303C00"/>
    <w:rsid w:val="3F36094E"/>
    <w:rsid w:val="3F4F5884"/>
    <w:rsid w:val="3F583A05"/>
    <w:rsid w:val="3FBE65B9"/>
    <w:rsid w:val="3FE92819"/>
    <w:rsid w:val="3FE978FA"/>
    <w:rsid w:val="401E5273"/>
    <w:rsid w:val="403E5775"/>
    <w:rsid w:val="40764B39"/>
    <w:rsid w:val="407A2340"/>
    <w:rsid w:val="409725BE"/>
    <w:rsid w:val="41F87F75"/>
    <w:rsid w:val="42015A2A"/>
    <w:rsid w:val="42457C00"/>
    <w:rsid w:val="42D86CC8"/>
    <w:rsid w:val="42D9096F"/>
    <w:rsid w:val="43957956"/>
    <w:rsid w:val="45496F15"/>
    <w:rsid w:val="45867478"/>
    <w:rsid w:val="45A1693C"/>
    <w:rsid w:val="46692C0F"/>
    <w:rsid w:val="466D164B"/>
    <w:rsid w:val="46B05716"/>
    <w:rsid w:val="46CB5E1F"/>
    <w:rsid w:val="46FA1EAA"/>
    <w:rsid w:val="47325B7D"/>
    <w:rsid w:val="474D447F"/>
    <w:rsid w:val="480239FE"/>
    <w:rsid w:val="480D2143"/>
    <w:rsid w:val="4822384E"/>
    <w:rsid w:val="48470703"/>
    <w:rsid w:val="48494559"/>
    <w:rsid w:val="484F4CC6"/>
    <w:rsid w:val="497B6FE2"/>
    <w:rsid w:val="49D13DBB"/>
    <w:rsid w:val="4A106B52"/>
    <w:rsid w:val="4A434EFA"/>
    <w:rsid w:val="4A507CF7"/>
    <w:rsid w:val="4AB33F56"/>
    <w:rsid w:val="4ABA1925"/>
    <w:rsid w:val="4B161519"/>
    <w:rsid w:val="4B6F07F3"/>
    <w:rsid w:val="4B997505"/>
    <w:rsid w:val="4C025FEE"/>
    <w:rsid w:val="4C590D57"/>
    <w:rsid w:val="4C610BF1"/>
    <w:rsid w:val="4D025A90"/>
    <w:rsid w:val="4D0C764A"/>
    <w:rsid w:val="4D12197D"/>
    <w:rsid w:val="4D872892"/>
    <w:rsid w:val="4D9F7699"/>
    <w:rsid w:val="4DB6110A"/>
    <w:rsid w:val="4DE82DD2"/>
    <w:rsid w:val="4E341E92"/>
    <w:rsid w:val="4F0F2CFC"/>
    <w:rsid w:val="50BB773D"/>
    <w:rsid w:val="50CF3392"/>
    <w:rsid w:val="50F34E9E"/>
    <w:rsid w:val="514C7909"/>
    <w:rsid w:val="51942391"/>
    <w:rsid w:val="525A614F"/>
    <w:rsid w:val="528163EB"/>
    <w:rsid w:val="52B65B38"/>
    <w:rsid w:val="52BB4CCF"/>
    <w:rsid w:val="52F538DA"/>
    <w:rsid w:val="530B1F9F"/>
    <w:rsid w:val="536209A6"/>
    <w:rsid w:val="53D96913"/>
    <w:rsid w:val="544612CA"/>
    <w:rsid w:val="54BA74F6"/>
    <w:rsid w:val="54FE7ED7"/>
    <w:rsid w:val="552D09FA"/>
    <w:rsid w:val="55746878"/>
    <w:rsid w:val="5597061C"/>
    <w:rsid w:val="56A154E0"/>
    <w:rsid w:val="56BC42B3"/>
    <w:rsid w:val="570E0803"/>
    <w:rsid w:val="577762E8"/>
    <w:rsid w:val="57DF33A4"/>
    <w:rsid w:val="58596674"/>
    <w:rsid w:val="58600463"/>
    <w:rsid w:val="58C433D6"/>
    <w:rsid w:val="58DA10A6"/>
    <w:rsid w:val="58F04A3A"/>
    <w:rsid w:val="58F7778F"/>
    <w:rsid w:val="59396C1D"/>
    <w:rsid w:val="595A0B25"/>
    <w:rsid w:val="596054B0"/>
    <w:rsid w:val="598064FF"/>
    <w:rsid w:val="5A0D7548"/>
    <w:rsid w:val="5A1A7DFD"/>
    <w:rsid w:val="5A2B7454"/>
    <w:rsid w:val="5A682F1E"/>
    <w:rsid w:val="5AD85D8F"/>
    <w:rsid w:val="5BED59CA"/>
    <w:rsid w:val="5CAF0055"/>
    <w:rsid w:val="5CE94111"/>
    <w:rsid w:val="5CFE0F1A"/>
    <w:rsid w:val="5D822DED"/>
    <w:rsid w:val="5DC2706C"/>
    <w:rsid w:val="5DF52656"/>
    <w:rsid w:val="5E071366"/>
    <w:rsid w:val="5E327E18"/>
    <w:rsid w:val="5E6D0667"/>
    <w:rsid w:val="5EFE7B0A"/>
    <w:rsid w:val="5F0023DC"/>
    <w:rsid w:val="5F0F6242"/>
    <w:rsid w:val="5F1164B1"/>
    <w:rsid w:val="5FC16769"/>
    <w:rsid w:val="5FCA4BA1"/>
    <w:rsid w:val="605E635E"/>
    <w:rsid w:val="60A01D0F"/>
    <w:rsid w:val="60B86D91"/>
    <w:rsid w:val="60E07210"/>
    <w:rsid w:val="61081016"/>
    <w:rsid w:val="61A25406"/>
    <w:rsid w:val="62A86B47"/>
    <w:rsid w:val="62E81964"/>
    <w:rsid w:val="637D21D0"/>
    <w:rsid w:val="63DA098B"/>
    <w:rsid w:val="63E943E2"/>
    <w:rsid w:val="64331601"/>
    <w:rsid w:val="643363ED"/>
    <w:rsid w:val="644042F5"/>
    <w:rsid w:val="64934AA7"/>
    <w:rsid w:val="649B645C"/>
    <w:rsid w:val="65085B47"/>
    <w:rsid w:val="650A79F7"/>
    <w:rsid w:val="65896635"/>
    <w:rsid w:val="659555F5"/>
    <w:rsid w:val="65AC1D82"/>
    <w:rsid w:val="65B7266F"/>
    <w:rsid w:val="661F1478"/>
    <w:rsid w:val="664D3111"/>
    <w:rsid w:val="670E371F"/>
    <w:rsid w:val="67345204"/>
    <w:rsid w:val="678311E3"/>
    <w:rsid w:val="67C70536"/>
    <w:rsid w:val="67E1349E"/>
    <w:rsid w:val="68E326B7"/>
    <w:rsid w:val="698C4F95"/>
    <w:rsid w:val="698F30DC"/>
    <w:rsid w:val="69C97B37"/>
    <w:rsid w:val="69E114FB"/>
    <w:rsid w:val="69FA45A0"/>
    <w:rsid w:val="6AEC079B"/>
    <w:rsid w:val="6AF52193"/>
    <w:rsid w:val="6AF9187A"/>
    <w:rsid w:val="6B460BA9"/>
    <w:rsid w:val="6BB63C65"/>
    <w:rsid w:val="6C52447A"/>
    <w:rsid w:val="6C6743DF"/>
    <w:rsid w:val="6C8217B0"/>
    <w:rsid w:val="6C860E6E"/>
    <w:rsid w:val="6C904B3C"/>
    <w:rsid w:val="6CBD0E1C"/>
    <w:rsid w:val="6CDD4694"/>
    <w:rsid w:val="6D7D2FEB"/>
    <w:rsid w:val="6DAE1B78"/>
    <w:rsid w:val="6DC326C3"/>
    <w:rsid w:val="6E3334D7"/>
    <w:rsid w:val="6EB56A40"/>
    <w:rsid w:val="6F1C3FD2"/>
    <w:rsid w:val="6F791E2E"/>
    <w:rsid w:val="6F9129CE"/>
    <w:rsid w:val="6F971611"/>
    <w:rsid w:val="6FC34214"/>
    <w:rsid w:val="6FD302A2"/>
    <w:rsid w:val="70BB734C"/>
    <w:rsid w:val="70DD2B48"/>
    <w:rsid w:val="71381A9F"/>
    <w:rsid w:val="71657D35"/>
    <w:rsid w:val="718A57D9"/>
    <w:rsid w:val="71A911FD"/>
    <w:rsid w:val="71AB0A00"/>
    <w:rsid w:val="71B925B7"/>
    <w:rsid w:val="7220404B"/>
    <w:rsid w:val="722F52BC"/>
    <w:rsid w:val="72470AFB"/>
    <w:rsid w:val="729B08AA"/>
    <w:rsid w:val="72F63A90"/>
    <w:rsid w:val="730955C1"/>
    <w:rsid w:val="73463C81"/>
    <w:rsid w:val="735C4684"/>
    <w:rsid w:val="73713E17"/>
    <w:rsid w:val="738106E0"/>
    <w:rsid w:val="740156F8"/>
    <w:rsid w:val="74466140"/>
    <w:rsid w:val="744C362C"/>
    <w:rsid w:val="749C7CA2"/>
    <w:rsid w:val="75057C20"/>
    <w:rsid w:val="754B2AB5"/>
    <w:rsid w:val="75570277"/>
    <w:rsid w:val="756C32EA"/>
    <w:rsid w:val="75876013"/>
    <w:rsid w:val="76A305A7"/>
    <w:rsid w:val="76CC459A"/>
    <w:rsid w:val="77081A29"/>
    <w:rsid w:val="77A0664C"/>
    <w:rsid w:val="77AA1A5E"/>
    <w:rsid w:val="77DB57B4"/>
    <w:rsid w:val="77DC4A22"/>
    <w:rsid w:val="77E40F35"/>
    <w:rsid w:val="786E5120"/>
    <w:rsid w:val="787A75EF"/>
    <w:rsid w:val="78F12946"/>
    <w:rsid w:val="793E4B51"/>
    <w:rsid w:val="79651724"/>
    <w:rsid w:val="79707A3A"/>
    <w:rsid w:val="79E7669F"/>
    <w:rsid w:val="79F25F00"/>
    <w:rsid w:val="79FF1904"/>
    <w:rsid w:val="7A2143D4"/>
    <w:rsid w:val="7A3A7C3D"/>
    <w:rsid w:val="7A6B7152"/>
    <w:rsid w:val="7AED26D9"/>
    <w:rsid w:val="7B0228E9"/>
    <w:rsid w:val="7B7F481E"/>
    <w:rsid w:val="7BA70AAB"/>
    <w:rsid w:val="7C415BAF"/>
    <w:rsid w:val="7CAA59C4"/>
    <w:rsid w:val="7CAF09D9"/>
    <w:rsid w:val="7D92119E"/>
    <w:rsid w:val="7D937887"/>
    <w:rsid w:val="7DB0393F"/>
    <w:rsid w:val="7DC96CC5"/>
    <w:rsid w:val="7E720E36"/>
    <w:rsid w:val="7EA6189B"/>
    <w:rsid w:val="7EB00313"/>
    <w:rsid w:val="7F01459E"/>
    <w:rsid w:val="7F3B0EE7"/>
    <w:rsid w:val="7F54182C"/>
    <w:rsid w:val="7FE66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99"/>
    <w:pPr>
      <w:keepNext/>
      <w:keepLines/>
      <w:spacing w:before="340" w:after="340" w:line="578" w:lineRule="auto"/>
      <w:outlineLvl w:val="0"/>
    </w:pPr>
    <w:rPr>
      <w:rFonts w:ascii="仿宋_GB2312" w:eastAsia="仿宋_GB2312"/>
      <w:b/>
      <w:bCs/>
      <w:kern w:val="44"/>
      <w:sz w:val="28"/>
      <w:szCs w:val="44"/>
    </w:rPr>
  </w:style>
  <w:style w:type="paragraph" w:styleId="4">
    <w:name w:val="heading 2"/>
    <w:basedOn w:val="1"/>
    <w:next w:val="1"/>
    <w:link w:val="75"/>
    <w:qFormat/>
    <w:uiPriority w:val="99"/>
    <w:pPr>
      <w:keepNext/>
      <w:keepLines/>
      <w:spacing w:before="340" w:after="340" w:line="415" w:lineRule="auto"/>
      <w:outlineLvl w:val="1"/>
    </w:pPr>
    <w:rPr>
      <w:rFonts w:ascii="Arial" w:hAnsi="Arial" w:eastAsia="黑体"/>
      <w:b/>
      <w:bCs/>
      <w:sz w:val="32"/>
      <w:szCs w:val="32"/>
    </w:rPr>
  </w:style>
  <w:style w:type="paragraph" w:styleId="5">
    <w:name w:val="heading 3"/>
    <w:basedOn w:val="1"/>
    <w:next w:val="1"/>
    <w:link w:val="76"/>
    <w:qFormat/>
    <w:uiPriority w:val="99"/>
    <w:pPr>
      <w:keepNext/>
      <w:keepLines/>
      <w:spacing w:before="340" w:after="340" w:line="415" w:lineRule="auto"/>
      <w:outlineLvl w:val="2"/>
    </w:pPr>
    <w:rPr>
      <w:rFonts w:ascii="仿宋_GB2312"/>
      <w:b/>
      <w:bCs/>
      <w:sz w:val="32"/>
      <w:szCs w:val="32"/>
    </w:rPr>
  </w:style>
  <w:style w:type="paragraph" w:styleId="6">
    <w:name w:val="heading 4"/>
    <w:basedOn w:val="1"/>
    <w:next w:val="1"/>
    <w:link w:val="77"/>
    <w:qFormat/>
    <w:uiPriority w:val="99"/>
    <w:pPr>
      <w:keepNext/>
      <w:keepLines/>
      <w:numPr>
        <w:ilvl w:val="0"/>
        <w:numId w:val="1"/>
      </w:numPr>
      <w:spacing w:before="280" w:after="290" w:line="376" w:lineRule="auto"/>
      <w:outlineLvl w:val="3"/>
    </w:pPr>
    <w:rPr>
      <w:rFonts w:ascii="Cambria" w:hAnsi="Cambria"/>
      <w:b/>
      <w:bCs/>
      <w:sz w:val="28"/>
      <w:szCs w:val="28"/>
    </w:rPr>
  </w:style>
  <w:style w:type="paragraph" w:styleId="7">
    <w:name w:val="heading 5"/>
    <w:basedOn w:val="1"/>
    <w:next w:val="1"/>
    <w:link w:val="78"/>
    <w:qFormat/>
    <w:uiPriority w:val="99"/>
    <w:pPr>
      <w:widowControl/>
      <w:overflowPunct w:val="0"/>
      <w:autoSpaceDE w:val="0"/>
      <w:autoSpaceDN w:val="0"/>
      <w:adjustRightInd w:val="0"/>
      <w:spacing w:before="240" w:after="60"/>
      <w:jc w:val="left"/>
      <w:textAlignment w:val="baseline"/>
      <w:outlineLvl w:val="4"/>
    </w:pPr>
    <w:rPr>
      <w:rFonts w:ascii="Arial" w:hAnsi="Arial"/>
      <w:b/>
      <w:sz w:val="22"/>
      <w:szCs w:val="28"/>
    </w:rPr>
  </w:style>
  <w:style w:type="paragraph" w:styleId="8">
    <w:name w:val="heading 6"/>
    <w:basedOn w:val="1"/>
    <w:next w:val="1"/>
    <w:link w:val="79"/>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b/>
      <w:i/>
      <w:kern w:val="0"/>
      <w:sz w:val="22"/>
      <w:szCs w:val="32"/>
    </w:rPr>
  </w:style>
  <w:style w:type="paragraph" w:styleId="9">
    <w:name w:val="heading 7"/>
    <w:basedOn w:val="1"/>
    <w:next w:val="1"/>
    <w:link w:val="80"/>
    <w:qFormat/>
    <w:uiPriority w:val="99"/>
    <w:pPr>
      <w:widowControl/>
      <w:overflowPunct w:val="0"/>
      <w:autoSpaceDE w:val="0"/>
      <w:autoSpaceDN w:val="0"/>
      <w:adjustRightInd w:val="0"/>
      <w:spacing w:before="240" w:after="60"/>
      <w:jc w:val="left"/>
      <w:textAlignment w:val="baseline"/>
      <w:outlineLvl w:val="6"/>
    </w:pPr>
    <w:rPr>
      <w:rFonts w:ascii="Arial" w:hAnsi="Arial"/>
      <w:b/>
      <w:sz w:val="28"/>
      <w:szCs w:val="28"/>
    </w:rPr>
  </w:style>
  <w:style w:type="paragraph" w:styleId="10">
    <w:name w:val="heading 8"/>
    <w:basedOn w:val="1"/>
    <w:next w:val="1"/>
    <w:link w:val="81"/>
    <w:qFormat/>
    <w:uiPriority w:val="99"/>
    <w:pPr>
      <w:widowControl/>
      <w:overflowPunct w:val="0"/>
      <w:autoSpaceDE w:val="0"/>
      <w:autoSpaceDN w:val="0"/>
      <w:adjustRightInd w:val="0"/>
      <w:spacing w:before="240" w:after="60"/>
      <w:jc w:val="left"/>
      <w:textAlignment w:val="baseline"/>
      <w:outlineLvl w:val="7"/>
    </w:pPr>
    <w:rPr>
      <w:rFonts w:ascii="Arial" w:hAnsi="Arial"/>
      <w:b/>
      <w:i/>
      <w:sz w:val="28"/>
      <w:szCs w:val="28"/>
    </w:rPr>
  </w:style>
  <w:style w:type="paragraph" w:styleId="11">
    <w:name w:val="heading 9"/>
    <w:basedOn w:val="1"/>
    <w:next w:val="1"/>
    <w:link w:val="82"/>
    <w:qFormat/>
    <w:uiPriority w:val="99"/>
    <w:pPr>
      <w:widowControl/>
      <w:overflowPunct w:val="0"/>
      <w:autoSpaceDE w:val="0"/>
      <w:autoSpaceDN w:val="0"/>
      <w:adjustRightInd w:val="0"/>
      <w:spacing w:before="240" w:after="60"/>
      <w:jc w:val="left"/>
      <w:textAlignment w:val="baseline"/>
      <w:outlineLvl w:val="8"/>
    </w:pPr>
    <w:rPr>
      <w:rFonts w:ascii="Arial" w:hAnsi="Arial"/>
      <w:b/>
      <w:i/>
      <w:sz w:val="18"/>
      <w:szCs w:val="28"/>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5"/>
    <w:qFormat/>
    <w:uiPriority w:val="99"/>
    <w:rPr>
      <w:rFonts w:eastAsia="黑体"/>
      <w:b/>
      <w:bCs/>
      <w:spacing w:val="20"/>
      <w:kern w:val="52"/>
      <w:sz w:val="56"/>
      <w:szCs w:val="24"/>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1260"/>
      <w:jc w:val="left"/>
    </w:pPr>
    <w:rPr>
      <w:rFonts w:ascii="仿宋_GB2312" w:eastAsia="仿宋_GB2312"/>
      <w:sz w:val="18"/>
      <w:szCs w:val="18"/>
    </w:rPr>
  </w:style>
  <w:style w:type="paragraph" w:styleId="14">
    <w:name w:val="index 8"/>
    <w:basedOn w:val="1"/>
    <w:next w:val="1"/>
    <w:qFormat/>
    <w:uiPriority w:val="99"/>
    <w:pPr>
      <w:widowControl/>
      <w:ind w:left="1920" w:hanging="240"/>
      <w:jc w:val="left"/>
    </w:pPr>
    <w:rPr>
      <w:rFonts w:ascii="仿宋_GB2312" w:eastAsia="仿宋_GB2312"/>
      <w:kern w:val="0"/>
      <w:sz w:val="24"/>
      <w:szCs w:val="28"/>
    </w:rPr>
  </w:style>
  <w:style w:type="paragraph" w:styleId="15">
    <w:name w:val="Normal Indent"/>
    <w:basedOn w:val="1"/>
    <w:link w:val="155"/>
    <w:qFormat/>
    <w:uiPriority w:val="99"/>
    <w:pPr>
      <w:widowControl/>
      <w:adjustRightInd w:val="0"/>
      <w:snapToGrid w:val="0"/>
      <w:spacing w:line="480" w:lineRule="exact"/>
      <w:ind w:firstLine="567"/>
    </w:pPr>
    <w:rPr>
      <w:rFonts w:ascii="宋体"/>
      <w:b/>
      <w:color w:val="000000"/>
      <w:kern w:val="28"/>
      <w:sz w:val="28"/>
      <w:szCs w:val="32"/>
    </w:rPr>
  </w:style>
  <w:style w:type="paragraph" w:styleId="16">
    <w:name w:val="caption"/>
    <w:basedOn w:val="1"/>
    <w:next w:val="1"/>
    <w:qFormat/>
    <w:uiPriority w:val="99"/>
    <w:pPr>
      <w:spacing w:before="152" w:after="160"/>
    </w:pPr>
    <w:rPr>
      <w:rFonts w:ascii="Arial" w:hAnsi="Arial" w:eastAsia="黑体" w:cs="Arial"/>
      <w:sz w:val="20"/>
    </w:rPr>
  </w:style>
  <w:style w:type="paragraph" w:styleId="17">
    <w:name w:val="index 5"/>
    <w:basedOn w:val="1"/>
    <w:next w:val="1"/>
    <w:qFormat/>
    <w:uiPriority w:val="99"/>
    <w:pPr>
      <w:widowControl/>
      <w:ind w:left="1200" w:hanging="240"/>
      <w:jc w:val="left"/>
    </w:pPr>
    <w:rPr>
      <w:rFonts w:ascii="仿宋_GB2312" w:eastAsia="仿宋_GB2312"/>
      <w:kern w:val="0"/>
      <w:sz w:val="24"/>
      <w:szCs w:val="28"/>
    </w:rPr>
  </w:style>
  <w:style w:type="paragraph" w:styleId="18">
    <w:name w:val="List Bullet"/>
    <w:basedOn w:val="19"/>
    <w:qFormat/>
    <w:uiPriority w:val="99"/>
    <w:pPr>
      <w:widowControl/>
      <w:numPr>
        <w:ilvl w:val="0"/>
        <w:numId w:val="2"/>
      </w:numPr>
      <w:tabs>
        <w:tab w:val="left" w:pos="840"/>
        <w:tab w:val="clear" w:pos="420"/>
      </w:tabs>
      <w:spacing w:line="360" w:lineRule="auto"/>
      <w:ind w:right="720" w:firstLine="0" w:firstLineChars="0"/>
      <w:jc w:val="left"/>
    </w:pPr>
    <w:rPr>
      <w:kern w:val="0"/>
      <w:sz w:val="24"/>
      <w:szCs w:val="20"/>
    </w:rPr>
  </w:style>
  <w:style w:type="paragraph" w:styleId="19">
    <w:name w:val="List"/>
    <w:basedOn w:val="1"/>
    <w:qFormat/>
    <w:uiPriority w:val="99"/>
    <w:pPr>
      <w:ind w:left="200" w:hanging="200" w:hangingChars="200"/>
    </w:pPr>
    <w:rPr>
      <w:rFonts w:ascii="仿宋_GB2312" w:eastAsia="仿宋_GB2312"/>
      <w:sz w:val="28"/>
      <w:szCs w:val="28"/>
    </w:rPr>
  </w:style>
  <w:style w:type="paragraph" w:styleId="20">
    <w:name w:val="Document Map"/>
    <w:basedOn w:val="1"/>
    <w:link w:val="87"/>
    <w:qFormat/>
    <w:uiPriority w:val="99"/>
    <w:pPr>
      <w:shd w:val="clear" w:color="auto" w:fill="000080"/>
    </w:pPr>
    <w:rPr>
      <w:rFonts w:ascii="仿宋_GB2312"/>
      <w:b/>
      <w:kern w:val="0"/>
      <w:sz w:val="32"/>
      <w:szCs w:val="24"/>
      <w:shd w:val="clear" w:color="auto" w:fill="000080"/>
    </w:rPr>
  </w:style>
  <w:style w:type="paragraph" w:styleId="21">
    <w:name w:val="annotation text"/>
    <w:basedOn w:val="1"/>
    <w:link w:val="83"/>
    <w:qFormat/>
    <w:uiPriority w:val="99"/>
    <w:pPr>
      <w:jc w:val="left"/>
    </w:pPr>
    <w:rPr>
      <w:rFonts w:ascii="仿宋_GB2312" w:eastAsia="仿宋_GB2312"/>
      <w:b/>
      <w:sz w:val="28"/>
      <w:szCs w:val="28"/>
    </w:rPr>
  </w:style>
  <w:style w:type="paragraph" w:styleId="22">
    <w:name w:val="index 6"/>
    <w:basedOn w:val="1"/>
    <w:next w:val="1"/>
    <w:qFormat/>
    <w:uiPriority w:val="99"/>
    <w:pPr>
      <w:widowControl/>
      <w:ind w:left="1440" w:hanging="240"/>
      <w:jc w:val="left"/>
    </w:pPr>
    <w:rPr>
      <w:rFonts w:ascii="仿宋_GB2312" w:eastAsia="仿宋_GB2312"/>
      <w:kern w:val="0"/>
      <w:sz w:val="24"/>
      <w:szCs w:val="28"/>
    </w:rPr>
  </w:style>
  <w:style w:type="paragraph" w:styleId="23">
    <w:name w:val="Body Text 3"/>
    <w:basedOn w:val="1"/>
    <w:link w:val="88"/>
    <w:qFormat/>
    <w:uiPriority w:val="99"/>
    <w:rPr>
      <w:rFonts w:ascii="宋体" w:hAnsi="宋体"/>
      <w:b/>
      <w:bCs/>
      <w:sz w:val="24"/>
      <w:szCs w:val="24"/>
    </w:rPr>
  </w:style>
  <w:style w:type="paragraph" w:styleId="24">
    <w:name w:val="Body Text Indent"/>
    <w:basedOn w:val="1"/>
    <w:link w:val="89"/>
    <w:qFormat/>
    <w:uiPriority w:val="99"/>
    <w:pPr>
      <w:spacing w:line="360" w:lineRule="auto"/>
      <w:ind w:firstLine="435"/>
    </w:pPr>
    <w:rPr>
      <w:rFonts w:ascii="仿宋_GB2312"/>
      <w:b/>
      <w:sz w:val="28"/>
      <w:szCs w:val="24"/>
    </w:rPr>
  </w:style>
  <w:style w:type="paragraph" w:styleId="25">
    <w:name w:val="List Number 3"/>
    <w:basedOn w:val="1"/>
    <w:qFormat/>
    <w:uiPriority w:val="99"/>
    <w:pPr>
      <w:numPr>
        <w:ilvl w:val="0"/>
        <w:numId w:val="3"/>
      </w:numPr>
      <w:contextualSpacing/>
    </w:pPr>
    <w:rPr>
      <w:rFonts w:ascii="仿宋_GB2312" w:eastAsia="仿宋_GB2312"/>
      <w:sz w:val="28"/>
      <w:szCs w:val="28"/>
    </w:rPr>
  </w:style>
  <w:style w:type="paragraph" w:styleId="26">
    <w:name w:val="List 2"/>
    <w:basedOn w:val="19"/>
    <w:qFormat/>
    <w:uiPriority w:val="99"/>
    <w:pPr>
      <w:spacing w:after="120" w:line="400" w:lineRule="exact"/>
      <w:ind w:left="0" w:firstLine="0" w:firstLineChars="0"/>
    </w:pPr>
    <w:rPr>
      <w:sz w:val="24"/>
      <w:szCs w:val="20"/>
    </w:rPr>
  </w:style>
  <w:style w:type="paragraph" w:styleId="27">
    <w:name w:val="List Bullet 2"/>
    <w:basedOn w:val="1"/>
    <w:qFormat/>
    <w:uiPriority w:val="99"/>
    <w:pPr>
      <w:widowControl/>
      <w:tabs>
        <w:tab w:val="left" w:pos="1440"/>
      </w:tabs>
      <w:ind w:left="1440" w:hanging="720"/>
      <w:jc w:val="left"/>
    </w:pPr>
    <w:rPr>
      <w:rFonts w:ascii="Tahoma" w:hAnsi="Tahoma" w:eastAsia="仿宋_GB2312" w:cs="Tahoma"/>
      <w:kern w:val="0"/>
      <w:sz w:val="24"/>
      <w:szCs w:val="28"/>
      <w:lang w:eastAsia="en-US"/>
    </w:rPr>
  </w:style>
  <w:style w:type="paragraph" w:styleId="28">
    <w:name w:val="index 4"/>
    <w:basedOn w:val="1"/>
    <w:next w:val="1"/>
    <w:qFormat/>
    <w:uiPriority w:val="99"/>
    <w:pPr>
      <w:widowControl/>
      <w:ind w:left="960" w:hanging="240"/>
      <w:jc w:val="left"/>
    </w:pPr>
    <w:rPr>
      <w:rFonts w:ascii="仿宋_GB2312" w:eastAsia="仿宋_GB2312"/>
      <w:kern w:val="0"/>
      <w:sz w:val="24"/>
      <w:szCs w:val="28"/>
    </w:rPr>
  </w:style>
  <w:style w:type="paragraph" w:styleId="29">
    <w:name w:val="toc 5"/>
    <w:basedOn w:val="1"/>
    <w:next w:val="1"/>
    <w:qFormat/>
    <w:uiPriority w:val="99"/>
    <w:pPr>
      <w:ind w:left="840"/>
      <w:jc w:val="left"/>
    </w:pPr>
    <w:rPr>
      <w:rFonts w:ascii="仿宋_GB2312" w:eastAsia="仿宋_GB2312"/>
      <w:sz w:val="18"/>
      <w:szCs w:val="18"/>
    </w:rPr>
  </w:style>
  <w:style w:type="paragraph" w:styleId="30">
    <w:name w:val="toc 3"/>
    <w:basedOn w:val="1"/>
    <w:next w:val="1"/>
    <w:qFormat/>
    <w:uiPriority w:val="99"/>
    <w:pPr>
      <w:ind w:left="420"/>
      <w:jc w:val="left"/>
    </w:pPr>
    <w:rPr>
      <w:rFonts w:ascii="仿宋_GB2312" w:eastAsia="仿宋_GB2312"/>
      <w:i/>
      <w:iCs/>
      <w:sz w:val="20"/>
    </w:rPr>
  </w:style>
  <w:style w:type="paragraph" w:styleId="31">
    <w:name w:val="Plain Text"/>
    <w:basedOn w:val="1"/>
    <w:link w:val="90"/>
    <w:qFormat/>
    <w:uiPriority w:val="99"/>
    <w:rPr>
      <w:rFonts w:ascii="宋体" w:hAnsi="Courier New"/>
      <w:b/>
      <w:szCs w:val="32"/>
    </w:rPr>
  </w:style>
  <w:style w:type="paragraph" w:styleId="32">
    <w:name w:val="toc 8"/>
    <w:basedOn w:val="1"/>
    <w:next w:val="1"/>
    <w:qFormat/>
    <w:uiPriority w:val="99"/>
    <w:pPr>
      <w:ind w:left="1470"/>
      <w:jc w:val="left"/>
    </w:pPr>
    <w:rPr>
      <w:rFonts w:ascii="仿宋_GB2312" w:eastAsia="仿宋_GB2312"/>
      <w:sz w:val="18"/>
      <w:szCs w:val="18"/>
    </w:rPr>
  </w:style>
  <w:style w:type="paragraph" w:styleId="33">
    <w:name w:val="index 3"/>
    <w:basedOn w:val="1"/>
    <w:next w:val="1"/>
    <w:qFormat/>
    <w:uiPriority w:val="99"/>
    <w:pPr>
      <w:widowControl/>
      <w:ind w:left="720" w:hanging="240"/>
      <w:jc w:val="left"/>
    </w:pPr>
    <w:rPr>
      <w:rFonts w:ascii="仿宋_GB2312" w:eastAsia="仿宋_GB2312"/>
      <w:kern w:val="0"/>
      <w:sz w:val="24"/>
      <w:szCs w:val="28"/>
    </w:rPr>
  </w:style>
  <w:style w:type="paragraph" w:styleId="34">
    <w:name w:val="Date"/>
    <w:basedOn w:val="1"/>
    <w:next w:val="1"/>
    <w:link w:val="91"/>
    <w:qFormat/>
    <w:uiPriority w:val="99"/>
    <w:pPr>
      <w:ind w:left="100" w:leftChars="2500"/>
    </w:pPr>
    <w:rPr>
      <w:rFonts w:ascii="仿宋_GB2312"/>
      <w:b/>
      <w:szCs w:val="32"/>
    </w:rPr>
  </w:style>
  <w:style w:type="paragraph" w:styleId="35">
    <w:name w:val="Body Text Indent 2"/>
    <w:basedOn w:val="1"/>
    <w:link w:val="92"/>
    <w:qFormat/>
    <w:uiPriority w:val="99"/>
    <w:pPr>
      <w:spacing w:line="432" w:lineRule="auto"/>
      <w:ind w:firstLine="480" w:firstLineChars="200"/>
    </w:pPr>
    <w:rPr>
      <w:rFonts w:ascii="仿宋_GB2312"/>
      <w:b/>
      <w:sz w:val="24"/>
      <w:szCs w:val="21"/>
    </w:rPr>
  </w:style>
  <w:style w:type="paragraph" w:styleId="36">
    <w:name w:val="endnote text"/>
    <w:basedOn w:val="1"/>
    <w:link w:val="93"/>
    <w:qFormat/>
    <w:uiPriority w:val="99"/>
    <w:pPr>
      <w:snapToGrid w:val="0"/>
      <w:jc w:val="left"/>
    </w:pPr>
    <w:rPr>
      <w:rFonts w:ascii="仿宋_GB2312" w:eastAsia="仿宋_GB2312"/>
      <w:b/>
      <w:sz w:val="28"/>
      <w:szCs w:val="28"/>
    </w:rPr>
  </w:style>
  <w:style w:type="paragraph" w:styleId="37">
    <w:name w:val="Balloon Text"/>
    <w:basedOn w:val="1"/>
    <w:link w:val="94"/>
    <w:qFormat/>
    <w:uiPriority w:val="99"/>
    <w:rPr>
      <w:rFonts w:ascii="仿宋_GB2312"/>
      <w:b/>
      <w:sz w:val="18"/>
      <w:szCs w:val="18"/>
    </w:rPr>
  </w:style>
  <w:style w:type="paragraph" w:styleId="38">
    <w:name w:val="footer"/>
    <w:basedOn w:val="1"/>
    <w:link w:val="95"/>
    <w:qFormat/>
    <w:uiPriority w:val="99"/>
    <w:pPr>
      <w:tabs>
        <w:tab w:val="center" w:pos="4153"/>
        <w:tab w:val="right" w:pos="8306"/>
      </w:tabs>
      <w:snapToGrid w:val="0"/>
      <w:jc w:val="left"/>
    </w:pPr>
    <w:rPr>
      <w:rFonts w:ascii="仿宋_GB2312"/>
      <w:b/>
      <w:sz w:val="18"/>
      <w:szCs w:val="18"/>
    </w:rPr>
  </w:style>
  <w:style w:type="paragraph" w:styleId="39">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仿宋_GB2312"/>
      <w:b/>
      <w:sz w:val="18"/>
      <w:szCs w:val="32"/>
    </w:rPr>
  </w:style>
  <w:style w:type="paragraph" w:styleId="40">
    <w:name w:val="toc 1"/>
    <w:basedOn w:val="1"/>
    <w:next w:val="1"/>
    <w:qFormat/>
    <w:uiPriority w:val="99"/>
    <w:pPr>
      <w:tabs>
        <w:tab w:val="right" w:leader="dot" w:pos="8835"/>
      </w:tabs>
      <w:jc w:val="center"/>
    </w:pPr>
    <w:rPr>
      <w:rFonts w:eastAsia="仿宋_GB2312"/>
      <w:sz w:val="32"/>
    </w:rPr>
  </w:style>
  <w:style w:type="paragraph" w:styleId="41">
    <w:name w:val="toc 4"/>
    <w:basedOn w:val="1"/>
    <w:next w:val="1"/>
    <w:qFormat/>
    <w:uiPriority w:val="99"/>
    <w:pPr>
      <w:ind w:left="630"/>
      <w:jc w:val="left"/>
    </w:pPr>
    <w:rPr>
      <w:rFonts w:ascii="仿宋_GB2312" w:eastAsia="仿宋_GB2312"/>
      <w:sz w:val="18"/>
      <w:szCs w:val="18"/>
    </w:rPr>
  </w:style>
  <w:style w:type="paragraph" w:styleId="42">
    <w:name w:val="index heading"/>
    <w:basedOn w:val="1"/>
    <w:next w:val="43"/>
    <w:qFormat/>
    <w:uiPriority w:val="99"/>
    <w:pPr>
      <w:widowControl/>
      <w:jc w:val="left"/>
    </w:pPr>
    <w:rPr>
      <w:rFonts w:ascii="仿宋_GB2312" w:eastAsia="仿宋_GB2312"/>
      <w:kern w:val="0"/>
      <w:sz w:val="24"/>
      <w:szCs w:val="28"/>
    </w:rPr>
  </w:style>
  <w:style w:type="paragraph" w:styleId="43">
    <w:name w:val="index 1"/>
    <w:basedOn w:val="1"/>
    <w:next w:val="1"/>
    <w:qFormat/>
    <w:uiPriority w:val="99"/>
    <w:pPr>
      <w:widowControl/>
      <w:spacing w:line="360" w:lineRule="auto"/>
      <w:ind w:left="240" w:hanging="240"/>
      <w:jc w:val="left"/>
    </w:pPr>
    <w:rPr>
      <w:rFonts w:ascii="Arial" w:hAnsi="Arial" w:eastAsia="仿宋_GB2312" w:cs="Arial"/>
      <w:kern w:val="0"/>
      <w:sz w:val="28"/>
      <w:szCs w:val="21"/>
    </w:rPr>
  </w:style>
  <w:style w:type="paragraph" w:styleId="44">
    <w:name w:val="footnote text"/>
    <w:basedOn w:val="1"/>
    <w:link w:val="97"/>
    <w:qFormat/>
    <w:uiPriority w:val="99"/>
    <w:pPr>
      <w:snapToGrid w:val="0"/>
      <w:jc w:val="left"/>
    </w:pPr>
    <w:rPr>
      <w:rFonts w:ascii="仿宋_GB2312" w:eastAsia="仿宋_GB2312"/>
      <w:b/>
      <w:sz w:val="18"/>
      <w:szCs w:val="18"/>
    </w:rPr>
  </w:style>
  <w:style w:type="paragraph" w:styleId="45">
    <w:name w:val="toc 6"/>
    <w:basedOn w:val="1"/>
    <w:next w:val="1"/>
    <w:qFormat/>
    <w:uiPriority w:val="99"/>
    <w:pPr>
      <w:ind w:left="1050"/>
      <w:jc w:val="left"/>
    </w:pPr>
    <w:rPr>
      <w:rFonts w:ascii="仿宋_GB2312" w:eastAsia="仿宋_GB2312"/>
      <w:sz w:val="18"/>
      <w:szCs w:val="18"/>
    </w:rPr>
  </w:style>
  <w:style w:type="paragraph" w:styleId="46">
    <w:name w:val="Body Text Indent 3"/>
    <w:basedOn w:val="1"/>
    <w:link w:val="98"/>
    <w:qFormat/>
    <w:uiPriority w:val="99"/>
    <w:pPr>
      <w:spacing w:line="540" w:lineRule="exact"/>
      <w:ind w:left="479" w:leftChars="228"/>
    </w:pPr>
    <w:rPr>
      <w:rFonts w:ascii="隶书" w:hAnsi="宋体" w:eastAsia="隶书"/>
      <w:b/>
      <w:szCs w:val="24"/>
    </w:rPr>
  </w:style>
  <w:style w:type="paragraph" w:styleId="47">
    <w:name w:val="index 7"/>
    <w:basedOn w:val="1"/>
    <w:next w:val="1"/>
    <w:qFormat/>
    <w:uiPriority w:val="99"/>
    <w:pPr>
      <w:widowControl/>
      <w:ind w:left="1680" w:hanging="240"/>
      <w:jc w:val="left"/>
    </w:pPr>
    <w:rPr>
      <w:rFonts w:ascii="仿宋_GB2312" w:eastAsia="仿宋_GB2312"/>
      <w:kern w:val="0"/>
      <w:sz w:val="24"/>
      <w:szCs w:val="28"/>
    </w:rPr>
  </w:style>
  <w:style w:type="paragraph" w:styleId="48">
    <w:name w:val="index 9"/>
    <w:basedOn w:val="1"/>
    <w:next w:val="1"/>
    <w:qFormat/>
    <w:uiPriority w:val="99"/>
    <w:pPr>
      <w:widowControl/>
      <w:ind w:left="2160" w:hanging="240"/>
      <w:jc w:val="left"/>
    </w:pPr>
    <w:rPr>
      <w:rFonts w:ascii="仿宋_GB2312" w:eastAsia="仿宋_GB2312"/>
      <w:kern w:val="0"/>
      <w:sz w:val="24"/>
      <w:szCs w:val="28"/>
    </w:rPr>
  </w:style>
  <w:style w:type="paragraph" w:styleId="49">
    <w:name w:val="table of figures"/>
    <w:basedOn w:val="1"/>
    <w:next w:val="1"/>
    <w:qFormat/>
    <w:uiPriority w:val="99"/>
    <w:pPr>
      <w:widowControl/>
      <w:ind w:left="480" w:hanging="480"/>
      <w:jc w:val="left"/>
    </w:pPr>
    <w:rPr>
      <w:rFonts w:ascii="仿宋_GB2312" w:eastAsia="仿宋_GB2312"/>
      <w:kern w:val="0"/>
      <w:sz w:val="24"/>
      <w:szCs w:val="28"/>
    </w:rPr>
  </w:style>
  <w:style w:type="paragraph" w:styleId="50">
    <w:name w:val="toc 2"/>
    <w:basedOn w:val="1"/>
    <w:next w:val="1"/>
    <w:qFormat/>
    <w:uiPriority w:val="99"/>
    <w:pPr>
      <w:ind w:left="210"/>
      <w:jc w:val="left"/>
    </w:pPr>
    <w:rPr>
      <w:rFonts w:ascii="仿宋_GB2312" w:eastAsia="仿宋_GB2312"/>
      <w:smallCaps/>
      <w:sz w:val="20"/>
    </w:rPr>
  </w:style>
  <w:style w:type="paragraph" w:styleId="51">
    <w:name w:val="toc 9"/>
    <w:basedOn w:val="1"/>
    <w:next w:val="1"/>
    <w:qFormat/>
    <w:uiPriority w:val="99"/>
    <w:pPr>
      <w:ind w:left="1680"/>
      <w:jc w:val="left"/>
    </w:pPr>
    <w:rPr>
      <w:rFonts w:ascii="仿宋_GB2312" w:eastAsia="仿宋_GB2312"/>
      <w:sz w:val="18"/>
      <w:szCs w:val="18"/>
    </w:rPr>
  </w:style>
  <w:style w:type="paragraph" w:styleId="52">
    <w:name w:val="Body Text 2"/>
    <w:basedOn w:val="1"/>
    <w:link w:val="99"/>
    <w:qFormat/>
    <w:uiPriority w:val="99"/>
    <w:pPr>
      <w:spacing w:line="360" w:lineRule="auto"/>
    </w:pPr>
    <w:rPr>
      <w:rFonts w:ascii="仿宋_GB2312"/>
      <w:b/>
      <w:sz w:val="24"/>
      <w:szCs w:val="24"/>
    </w:rPr>
  </w:style>
  <w:style w:type="paragraph" w:styleId="53">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99"/>
    <w:pPr>
      <w:widowControl/>
      <w:ind w:left="480" w:hanging="240"/>
      <w:jc w:val="left"/>
    </w:pPr>
    <w:rPr>
      <w:rFonts w:ascii="仿宋_GB2312" w:eastAsia="仿宋_GB2312"/>
      <w:kern w:val="0"/>
      <w:sz w:val="24"/>
      <w:szCs w:val="28"/>
    </w:rPr>
  </w:style>
  <w:style w:type="paragraph" w:styleId="55">
    <w:name w:val="Title"/>
    <w:basedOn w:val="1"/>
    <w:next w:val="1"/>
    <w:link w:val="100"/>
    <w:qFormat/>
    <w:uiPriority w:val="99"/>
    <w:pPr>
      <w:jc w:val="center"/>
    </w:pPr>
    <w:rPr>
      <w:rFonts w:ascii="Arial" w:hAnsi="Arial"/>
      <w:b/>
      <w:kern w:val="0"/>
      <w:sz w:val="36"/>
      <w:szCs w:val="32"/>
      <w:lang w:eastAsia="en-US"/>
    </w:rPr>
  </w:style>
  <w:style w:type="paragraph" w:styleId="56">
    <w:name w:val="annotation subject"/>
    <w:basedOn w:val="21"/>
    <w:next w:val="21"/>
    <w:link w:val="84"/>
    <w:qFormat/>
    <w:uiPriority w:val="99"/>
    <w:rPr>
      <w:rFonts w:eastAsia="宋体"/>
      <w:bCs/>
      <w:sz w:val="21"/>
      <w:szCs w:val="24"/>
    </w:rPr>
  </w:style>
  <w:style w:type="paragraph" w:styleId="57">
    <w:name w:val="Body Text First Indent"/>
    <w:basedOn w:val="2"/>
    <w:link w:val="86"/>
    <w:qFormat/>
    <w:uiPriority w:val="99"/>
    <w:pPr>
      <w:adjustRightInd w:val="0"/>
      <w:spacing w:after="120" w:line="360" w:lineRule="auto"/>
      <w:ind w:firstLine="420"/>
      <w:textAlignment w:val="baseline"/>
    </w:pPr>
    <w:rPr>
      <w:rFonts w:ascii="Calibri" w:hAnsi="Calibri" w:eastAsia="楷体_GB2312"/>
      <w:bCs w:val="0"/>
      <w:spacing w:val="0"/>
      <w:kern w:val="0"/>
      <w:sz w:val="24"/>
      <w:szCs w:val="32"/>
    </w:rPr>
  </w:style>
  <w:style w:type="table" w:styleId="59">
    <w:name w:val="Table Grid"/>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1">
    <w:name w:val="Strong"/>
    <w:qFormat/>
    <w:uiPriority w:val="99"/>
    <w:rPr>
      <w:rFonts w:ascii="仿宋_GB2312" w:eastAsia="仿宋_GB2312" w:cs="Times New Roman"/>
      <w:sz w:val="32"/>
    </w:rPr>
  </w:style>
  <w:style w:type="character" w:styleId="62">
    <w:name w:val="endnote reference"/>
    <w:qFormat/>
    <w:uiPriority w:val="99"/>
    <w:rPr>
      <w:rFonts w:ascii="仿宋_GB2312" w:eastAsia="仿宋_GB2312" w:cs="Times New Roman"/>
      <w:b/>
      <w:sz w:val="32"/>
      <w:vertAlign w:val="superscript"/>
    </w:rPr>
  </w:style>
  <w:style w:type="character" w:styleId="63">
    <w:name w:val="page number"/>
    <w:qFormat/>
    <w:uiPriority w:val="99"/>
    <w:rPr>
      <w:rFonts w:cs="Times New Roman"/>
    </w:rPr>
  </w:style>
  <w:style w:type="character" w:styleId="64">
    <w:name w:val="FollowedHyperlink"/>
    <w:qFormat/>
    <w:uiPriority w:val="99"/>
    <w:rPr>
      <w:rFonts w:ascii="仿宋_GB2312" w:eastAsia="仿宋_GB2312" w:cs="Times New Roman"/>
      <w:b/>
      <w:color w:val="000000"/>
      <w:sz w:val="18"/>
      <w:u w:val="none"/>
    </w:rPr>
  </w:style>
  <w:style w:type="character" w:styleId="65">
    <w:name w:val="Emphasis"/>
    <w:qFormat/>
    <w:uiPriority w:val="99"/>
    <w:rPr>
      <w:rFonts w:cs="Times New Roman"/>
      <w:color w:val="CC0000"/>
    </w:rPr>
  </w:style>
  <w:style w:type="character" w:styleId="66">
    <w:name w:val="HTML Definition"/>
    <w:qFormat/>
    <w:uiPriority w:val="99"/>
    <w:rPr>
      <w:rFonts w:ascii="仿宋_GB2312" w:eastAsia="仿宋_GB2312" w:cs="Times New Roman"/>
      <w:sz w:val="32"/>
    </w:rPr>
  </w:style>
  <w:style w:type="character" w:styleId="67">
    <w:name w:val="HTML Acronym"/>
    <w:qFormat/>
    <w:uiPriority w:val="99"/>
    <w:rPr>
      <w:rFonts w:cs="Times New Roman"/>
    </w:rPr>
  </w:style>
  <w:style w:type="character" w:styleId="68">
    <w:name w:val="HTML Variable"/>
    <w:qFormat/>
    <w:uiPriority w:val="99"/>
    <w:rPr>
      <w:rFonts w:ascii="仿宋_GB2312" w:eastAsia="仿宋_GB2312" w:cs="Times New Roman"/>
      <w:sz w:val="32"/>
    </w:rPr>
  </w:style>
  <w:style w:type="character" w:styleId="69">
    <w:name w:val="Hyperlink"/>
    <w:qFormat/>
    <w:uiPriority w:val="99"/>
    <w:rPr>
      <w:rFonts w:ascii="仿宋_GB2312" w:eastAsia="仿宋_GB2312" w:cs="Times New Roman"/>
      <w:b/>
      <w:color w:val="000000"/>
      <w:sz w:val="18"/>
      <w:u w:val="none"/>
    </w:rPr>
  </w:style>
  <w:style w:type="character" w:styleId="70">
    <w:name w:val="HTML Code"/>
    <w:qFormat/>
    <w:uiPriority w:val="99"/>
    <w:rPr>
      <w:rFonts w:ascii="Courier New" w:hAnsi="Courier New" w:eastAsia="仿宋_GB2312" w:cs="Times New Roman"/>
      <w:sz w:val="32"/>
    </w:rPr>
  </w:style>
  <w:style w:type="character" w:styleId="71">
    <w:name w:val="annotation reference"/>
    <w:qFormat/>
    <w:uiPriority w:val="99"/>
    <w:rPr>
      <w:rFonts w:ascii="仿宋_GB2312" w:eastAsia="仿宋_GB2312" w:cs="Times New Roman"/>
      <w:b/>
      <w:sz w:val="21"/>
    </w:rPr>
  </w:style>
  <w:style w:type="character" w:styleId="72">
    <w:name w:val="HTML Cite"/>
    <w:qFormat/>
    <w:uiPriority w:val="99"/>
    <w:rPr>
      <w:rFonts w:ascii="仿宋_GB2312" w:eastAsia="仿宋_GB2312" w:cs="Times New Roman"/>
      <w:b/>
      <w:color w:val="008000"/>
      <w:sz w:val="32"/>
    </w:rPr>
  </w:style>
  <w:style w:type="character" w:styleId="73">
    <w:name w:val="footnote reference"/>
    <w:qFormat/>
    <w:uiPriority w:val="99"/>
    <w:rPr>
      <w:rFonts w:ascii="仿宋_GB2312" w:eastAsia="仿宋_GB2312" w:cs="Times New Roman"/>
      <w:b/>
      <w:sz w:val="32"/>
      <w:vertAlign w:val="superscript"/>
    </w:rPr>
  </w:style>
  <w:style w:type="character" w:customStyle="1" w:styleId="74">
    <w:name w:val="标题 1 Char"/>
    <w:link w:val="3"/>
    <w:qFormat/>
    <w:locked/>
    <w:uiPriority w:val="99"/>
    <w:rPr>
      <w:rFonts w:ascii="仿宋_GB2312" w:eastAsia="仿宋_GB2312"/>
      <w:b/>
      <w:kern w:val="44"/>
      <w:sz w:val="44"/>
      <w:lang w:val="en-US" w:eastAsia="zh-CN"/>
    </w:rPr>
  </w:style>
  <w:style w:type="character" w:customStyle="1" w:styleId="75">
    <w:name w:val="标题 2 Char"/>
    <w:link w:val="4"/>
    <w:qFormat/>
    <w:locked/>
    <w:uiPriority w:val="99"/>
    <w:rPr>
      <w:rFonts w:ascii="Arial" w:hAnsi="Arial" w:eastAsia="黑体"/>
      <w:b/>
      <w:kern w:val="2"/>
      <w:sz w:val="32"/>
      <w:lang w:val="en-US" w:eastAsia="zh-CN"/>
    </w:rPr>
  </w:style>
  <w:style w:type="character" w:customStyle="1" w:styleId="76">
    <w:name w:val="标题 3 Char"/>
    <w:link w:val="5"/>
    <w:qFormat/>
    <w:locked/>
    <w:uiPriority w:val="99"/>
    <w:rPr>
      <w:rFonts w:ascii="仿宋_GB2312" w:eastAsia="宋体"/>
      <w:b/>
      <w:kern w:val="2"/>
      <w:sz w:val="32"/>
      <w:lang w:val="en-US" w:eastAsia="zh-CN"/>
    </w:rPr>
  </w:style>
  <w:style w:type="character" w:customStyle="1" w:styleId="77">
    <w:name w:val="标题 4 Char"/>
    <w:link w:val="6"/>
    <w:qFormat/>
    <w:locked/>
    <w:uiPriority w:val="99"/>
    <w:rPr>
      <w:rFonts w:ascii="Cambria" w:hAnsi="Cambria"/>
      <w:b/>
      <w:bCs/>
      <w:sz w:val="28"/>
      <w:szCs w:val="28"/>
    </w:rPr>
  </w:style>
  <w:style w:type="character" w:customStyle="1" w:styleId="78">
    <w:name w:val="标题 5 Char"/>
    <w:link w:val="7"/>
    <w:qFormat/>
    <w:locked/>
    <w:uiPriority w:val="99"/>
    <w:rPr>
      <w:rFonts w:ascii="Arial" w:hAnsi="Arial" w:eastAsia="宋体"/>
      <w:b/>
      <w:kern w:val="2"/>
      <w:sz w:val="28"/>
      <w:lang w:val="en-US" w:eastAsia="zh-CN"/>
    </w:rPr>
  </w:style>
  <w:style w:type="character" w:customStyle="1" w:styleId="79">
    <w:name w:val="标题 6 Char"/>
    <w:link w:val="8"/>
    <w:qFormat/>
    <w:locked/>
    <w:uiPriority w:val="99"/>
    <w:rPr>
      <w:rFonts w:ascii="Arial" w:hAnsi="Arial" w:eastAsia="仿宋_GB2312"/>
      <w:b/>
      <w:i/>
      <w:sz w:val="32"/>
      <w:lang w:val="en-US" w:eastAsia="zh-CN"/>
    </w:rPr>
  </w:style>
  <w:style w:type="character" w:customStyle="1" w:styleId="80">
    <w:name w:val="标题 7 Char"/>
    <w:link w:val="9"/>
    <w:qFormat/>
    <w:locked/>
    <w:uiPriority w:val="99"/>
    <w:rPr>
      <w:rFonts w:ascii="Arial" w:hAnsi="Arial" w:eastAsia="宋体"/>
      <w:b/>
      <w:kern w:val="2"/>
      <w:sz w:val="28"/>
      <w:lang w:val="en-US" w:eastAsia="zh-CN"/>
    </w:rPr>
  </w:style>
  <w:style w:type="character" w:customStyle="1" w:styleId="81">
    <w:name w:val="标题 8 Char"/>
    <w:link w:val="10"/>
    <w:qFormat/>
    <w:locked/>
    <w:uiPriority w:val="99"/>
    <w:rPr>
      <w:rFonts w:ascii="Arial" w:hAnsi="Arial" w:eastAsia="宋体"/>
      <w:b/>
      <w:i/>
      <w:kern w:val="2"/>
      <w:sz w:val="28"/>
      <w:lang w:val="en-US" w:eastAsia="zh-CN"/>
    </w:rPr>
  </w:style>
  <w:style w:type="character" w:customStyle="1" w:styleId="82">
    <w:name w:val="标题 9 Char"/>
    <w:link w:val="11"/>
    <w:qFormat/>
    <w:locked/>
    <w:uiPriority w:val="99"/>
    <w:rPr>
      <w:rFonts w:ascii="Arial" w:hAnsi="Arial" w:eastAsia="宋体"/>
      <w:b/>
      <w:i/>
      <w:kern w:val="2"/>
      <w:sz w:val="28"/>
      <w:lang w:val="en-US" w:eastAsia="zh-CN"/>
    </w:rPr>
  </w:style>
  <w:style w:type="character" w:customStyle="1" w:styleId="83">
    <w:name w:val="批注文字 Char"/>
    <w:link w:val="21"/>
    <w:qFormat/>
    <w:locked/>
    <w:uiPriority w:val="99"/>
    <w:rPr>
      <w:rFonts w:ascii="仿宋_GB2312" w:eastAsia="仿宋_GB2312"/>
      <w:b/>
      <w:kern w:val="2"/>
      <w:sz w:val="28"/>
      <w:lang w:val="en-US" w:eastAsia="zh-CN"/>
    </w:rPr>
  </w:style>
  <w:style w:type="character" w:customStyle="1" w:styleId="84">
    <w:name w:val="批注主题 Char"/>
    <w:link w:val="56"/>
    <w:qFormat/>
    <w:locked/>
    <w:uiPriority w:val="99"/>
    <w:rPr>
      <w:rFonts w:ascii="仿宋_GB2312" w:eastAsia="宋体"/>
      <w:b/>
      <w:kern w:val="2"/>
      <w:sz w:val="24"/>
      <w:lang w:val="en-US" w:eastAsia="zh-CN"/>
    </w:rPr>
  </w:style>
  <w:style w:type="character" w:customStyle="1" w:styleId="85">
    <w:name w:val="正文文本 Char"/>
    <w:link w:val="2"/>
    <w:qFormat/>
    <w:locked/>
    <w:uiPriority w:val="99"/>
    <w:rPr>
      <w:rFonts w:eastAsia="黑体"/>
      <w:b/>
      <w:spacing w:val="20"/>
      <w:kern w:val="52"/>
      <w:sz w:val="24"/>
      <w:lang w:val="en-US" w:eastAsia="zh-CN"/>
    </w:rPr>
  </w:style>
  <w:style w:type="character" w:customStyle="1" w:styleId="86">
    <w:name w:val="正文首行缩进 Char"/>
    <w:link w:val="57"/>
    <w:qFormat/>
    <w:locked/>
    <w:uiPriority w:val="99"/>
    <w:rPr>
      <w:rFonts w:ascii="Calibri" w:hAnsi="Calibri" w:eastAsia="楷体_GB2312"/>
      <w:b/>
      <w:spacing w:val="20"/>
      <w:kern w:val="52"/>
      <w:sz w:val="32"/>
      <w:lang w:val="en-US" w:eastAsia="zh-CN"/>
    </w:rPr>
  </w:style>
  <w:style w:type="character" w:customStyle="1" w:styleId="87">
    <w:name w:val="文档结构图 Char"/>
    <w:link w:val="20"/>
    <w:qFormat/>
    <w:locked/>
    <w:uiPriority w:val="99"/>
    <w:rPr>
      <w:rFonts w:ascii="仿宋_GB2312" w:eastAsia="宋体"/>
      <w:b/>
      <w:sz w:val="24"/>
      <w:shd w:val="clear" w:color="auto" w:fill="000080"/>
    </w:rPr>
  </w:style>
  <w:style w:type="character" w:customStyle="1" w:styleId="88">
    <w:name w:val="正文文本 3 Char"/>
    <w:link w:val="23"/>
    <w:qFormat/>
    <w:locked/>
    <w:uiPriority w:val="99"/>
    <w:rPr>
      <w:rFonts w:ascii="宋体" w:hAnsi="宋体" w:eastAsia="宋体"/>
      <w:b/>
      <w:kern w:val="2"/>
      <w:sz w:val="24"/>
      <w:lang w:val="en-US" w:eastAsia="zh-CN"/>
    </w:rPr>
  </w:style>
  <w:style w:type="character" w:customStyle="1" w:styleId="89">
    <w:name w:val="正文文本缩进 Char"/>
    <w:link w:val="24"/>
    <w:qFormat/>
    <w:locked/>
    <w:uiPriority w:val="99"/>
    <w:rPr>
      <w:rFonts w:ascii="仿宋_GB2312" w:eastAsia="宋体"/>
      <w:b/>
      <w:kern w:val="2"/>
      <w:sz w:val="24"/>
      <w:lang w:val="en-US" w:eastAsia="zh-CN"/>
    </w:rPr>
  </w:style>
  <w:style w:type="character" w:customStyle="1" w:styleId="90">
    <w:name w:val="纯文本 Char"/>
    <w:link w:val="31"/>
    <w:qFormat/>
    <w:locked/>
    <w:uiPriority w:val="99"/>
    <w:rPr>
      <w:rFonts w:ascii="宋体" w:hAnsi="Courier New" w:eastAsia="宋体"/>
      <w:b/>
      <w:kern w:val="2"/>
      <w:sz w:val="32"/>
      <w:lang w:val="en-US" w:eastAsia="zh-CN"/>
    </w:rPr>
  </w:style>
  <w:style w:type="character" w:customStyle="1" w:styleId="91">
    <w:name w:val="日期 Char"/>
    <w:link w:val="34"/>
    <w:qFormat/>
    <w:locked/>
    <w:uiPriority w:val="99"/>
    <w:rPr>
      <w:rFonts w:ascii="仿宋_GB2312" w:eastAsia="宋体"/>
      <w:b/>
      <w:kern w:val="2"/>
      <w:sz w:val="32"/>
      <w:lang w:val="en-US" w:eastAsia="zh-CN"/>
    </w:rPr>
  </w:style>
  <w:style w:type="character" w:customStyle="1" w:styleId="92">
    <w:name w:val="正文文本缩进 2 Char"/>
    <w:link w:val="35"/>
    <w:qFormat/>
    <w:locked/>
    <w:uiPriority w:val="99"/>
    <w:rPr>
      <w:rFonts w:ascii="仿宋_GB2312" w:eastAsia="宋体"/>
      <w:b/>
      <w:kern w:val="2"/>
      <w:sz w:val="21"/>
      <w:lang w:val="en-US" w:eastAsia="zh-CN"/>
    </w:rPr>
  </w:style>
  <w:style w:type="character" w:customStyle="1" w:styleId="93">
    <w:name w:val="尾注文本 Char"/>
    <w:link w:val="36"/>
    <w:qFormat/>
    <w:locked/>
    <w:uiPriority w:val="99"/>
    <w:rPr>
      <w:rFonts w:ascii="仿宋_GB2312" w:eastAsia="仿宋_GB2312"/>
      <w:b/>
      <w:kern w:val="2"/>
      <w:sz w:val="28"/>
      <w:lang w:val="en-US" w:eastAsia="zh-CN"/>
    </w:rPr>
  </w:style>
  <w:style w:type="character" w:customStyle="1" w:styleId="94">
    <w:name w:val="批注框文本 Char"/>
    <w:link w:val="37"/>
    <w:qFormat/>
    <w:locked/>
    <w:uiPriority w:val="99"/>
    <w:rPr>
      <w:rFonts w:ascii="仿宋_GB2312" w:eastAsia="宋体"/>
      <w:b/>
      <w:kern w:val="2"/>
      <w:sz w:val="18"/>
      <w:lang w:val="en-US" w:eastAsia="zh-CN"/>
    </w:rPr>
  </w:style>
  <w:style w:type="character" w:customStyle="1" w:styleId="95">
    <w:name w:val="页脚 Char"/>
    <w:link w:val="38"/>
    <w:qFormat/>
    <w:locked/>
    <w:uiPriority w:val="99"/>
    <w:rPr>
      <w:rFonts w:ascii="仿宋_GB2312" w:eastAsia="宋体"/>
      <w:b/>
      <w:kern w:val="2"/>
      <w:sz w:val="18"/>
      <w:lang w:val="en-US" w:eastAsia="zh-CN"/>
    </w:rPr>
  </w:style>
  <w:style w:type="character" w:customStyle="1" w:styleId="96">
    <w:name w:val="页眉 Char"/>
    <w:link w:val="39"/>
    <w:qFormat/>
    <w:locked/>
    <w:uiPriority w:val="99"/>
    <w:rPr>
      <w:rFonts w:ascii="仿宋_GB2312" w:eastAsia="宋体"/>
      <w:b/>
      <w:kern w:val="2"/>
      <w:sz w:val="32"/>
      <w:lang w:val="en-US" w:eastAsia="zh-CN"/>
    </w:rPr>
  </w:style>
  <w:style w:type="character" w:customStyle="1" w:styleId="97">
    <w:name w:val="脚注文本 Char"/>
    <w:link w:val="44"/>
    <w:qFormat/>
    <w:locked/>
    <w:uiPriority w:val="99"/>
    <w:rPr>
      <w:rFonts w:ascii="仿宋_GB2312" w:eastAsia="仿宋_GB2312"/>
      <w:b/>
      <w:kern w:val="2"/>
      <w:sz w:val="18"/>
      <w:lang w:val="en-US" w:eastAsia="zh-CN"/>
    </w:rPr>
  </w:style>
  <w:style w:type="character" w:customStyle="1" w:styleId="98">
    <w:name w:val="正文文本缩进 3 Char"/>
    <w:link w:val="46"/>
    <w:qFormat/>
    <w:locked/>
    <w:uiPriority w:val="99"/>
    <w:rPr>
      <w:rFonts w:ascii="隶书" w:hAnsi="宋体" w:eastAsia="隶书"/>
      <w:b/>
      <w:kern w:val="2"/>
      <w:sz w:val="24"/>
      <w:lang w:val="en-US" w:eastAsia="zh-CN"/>
    </w:rPr>
  </w:style>
  <w:style w:type="character" w:customStyle="1" w:styleId="99">
    <w:name w:val="正文文本 2 Char"/>
    <w:link w:val="52"/>
    <w:qFormat/>
    <w:locked/>
    <w:uiPriority w:val="99"/>
    <w:rPr>
      <w:rFonts w:ascii="仿宋_GB2312" w:eastAsia="宋体"/>
      <w:b/>
      <w:kern w:val="2"/>
      <w:sz w:val="24"/>
      <w:lang w:val="en-US" w:eastAsia="zh-CN"/>
    </w:rPr>
  </w:style>
  <w:style w:type="character" w:customStyle="1" w:styleId="100">
    <w:name w:val="标题 Char"/>
    <w:link w:val="55"/>
    <w:qFormat/>
    <w:locked/>
    <w:uiPriority w:val="99"/>
    <w:rPr>
      <w:rFonts w:ascii="Arial" w:hAnsi="Arial" w:eastAsia="宋体"/>
      <w:b/>
      <w:sz w:val="32"/>
      <w:lang w:eastAsia="en-US"/>
    </w:rPr>
  </w:style>
  <w:style w:type="character" w:customStyle="1" w:styleId="101">
    <w:name w:val="font01"/>
    <w:qFormat/>
    <w:uiPriority w:val="99"/>
    <w:rPr>
      <w:rFonts w:ascii="Calibri" w:hAnsi="Calibri" w:eastAsia="仿宋_GB2312"/>
      <w:b/>
      <w:color w:val="FF0000"/>
      <w:sz w:val="20"/>
      <w:u w:val="none"/>
    </w:rPr>
  </w:style>
  <w:style w:type="character" w:customStyle="1" w:styleId="102">
    <w:name w:val="font41"/>
    <w:qFormat/>
    <w:uiPriority w:val="99"/>
    <w:rPr>
      <w:rFonts w:ascii="Times New Roman" w:hAnsi="Times New Roman" w:eastAsia="仿宋_GB2312"/>
      <w:b/>
      <w:color w:val="000000"/>
      <w:sz w:val="20"/>
      <w:u w:val="none"/>
    </w:rPr>
  </w:style>
  <w:style w:type="character" w:customStyle="1" w:styleId="103">
    <w:name w:val="Char Char4"/>
    <w:qFormat/>
    <w:uiPriority w:val="99"/>
    <w:rPr>
      <w:rFonts w:ascii="仿宋_GB2312" w:eastAsia="仿宋_GB2312"/>
      <w:b/>
      <w:kern w:val="2"/>
      <w:sz w:val="28"/>
      <w:lang w:val="zh-CN" w:eastAsia="zh-CN"/>
    </w:rPr>
  </w:style>
  <w:style w:type="character" w:customStyle="1" w:styleId="104">
    <w:name w:val="EHPT Char"/>
    <w:qFormat/>
    <w:uiPriority w:val="99"/>
    <w:rPr>
      <w:rFonts w:ascii="Calibri" w:hAnsi="Calibri" w:eastAsia="宋体"/>
      <w:b/>
      <w:kern w:val="2"/>
      <w:sz w:val="22"/>
      <w:lang w:val="en-US" w:eastAsia="zh-CN"/>
    </w:rPr>
  </w:style>
  <w:style w:type="character" w:customStyle="1" w:styleId="105">
    <w:name w:val="page-cur"/>
    <w:qFormat/>
    <w:uiPriority w:val="99"/>
    <w:rPr>
      <w:rFonts w:ascii="仿宋_GB2312" w:eastAsia="仿宋_GB2312"/>
      <w:b/>
      <w:color w:val="333333"/>
      <w:sz w:val="32"/>
      <w:bdr w:val="single" w:color="E5E5E5" w:sz="6" w:space="0"/>
      <w:shd w:val="clear" w:color="auto" w:fill="F2F2F2"/>
    </w:rPr>
  </w:style>
  <w:style w:type="character" w:customStyle="1" w:styleId="106">
    <w:name w:val="正文文本 3 Char1"/>
    <w:qFormat/>
    <w:uiPriority w:val="99"/>
    <w:rPr>
      <w:rFonts w:ascii="仿宋_GB2312" w:hAnsi="Times New Roman" w:eastAsia="仿宋_GB2312"/>
      <w:b/>
      <w:sz w:val="16"/>
    </w:rPr>
  </w:style>
  <w:style w:type="character" w:customStyle="1" w:styleId="107">
    <w:name w:val="bullet Char"/>
    <w:qFormat/>
    <w:uiPriority w:val="99"/>
    <w:rPr>
      <w:rFonts w:ascii="仿宋_GB2312" w:eastAsia="仿宋_GB2312"/>
      <w:b/>
      <w:i/>
      <w:sz w:val="32"/>
    </w:rPr>
  </w:style>
  <w:style w:type="character" w:customStyle="1" w:styleId="108">
    <w:name w:val="正文文本缩进 Char Char"/>
    <w:qFormat/>
    <w:uiPriority w:val="99"/>
    <w:rPr>
      <w:rFonts w:ascii="仿宋_GB2312" w:hAnsi="Times New Roman" w:eastAsia="仿宋_GB2312"/>
      <w:b/>
      <w:sz w:val="28"/>
    </w:rPr>
  </w:style>
  <w:style w:type="character" w:customStyle="1" w:styleId="109">
    <w:name w:val="font71"/>
    <w:qFormat/>
    <w:uiPriority w:val="99"/>
    <w:rPr>
      <w:rFonts w:ascii="Calibri" w:hAnsi="Calibri" w:eastAsia="仿宋_GB2312"/>
      <w:b/>
      <w:color w:val="000000"/>
      <w:sz w:val="20"/>
      <w:u w:val="none"/>
    </w:rPr>
  </w:style>
  <w:style w:type="character" w:customStyle="1" w:styleId="110">
    <w:name w:val="PI Char"/>
    <w:qFormat/>
    <w:uiPriority w:val="99"/>
    <w:rPr>
      <w:rFonts w:ascii="仿宋_GB2312" w:eastAsia="仿宋_GB2312"/>
      <w:b/>
      <w:kern w:val="2"/>
      <w:sz w:val="28"/>
      <w:lang w:val="zh-CN" w:eastAsia="zh-CN"/>
    </w:rPr>
  </w:style>
  <w:style w:type="character" w:customStyle="1" w:styleId="111">
    <w:name w:val="Heading 2 Hidden Char1"/>
    <w:qFormat/>
    <w:uiPriority w:val="99"/>
    <w:rPr>
      <w:rFonts w:ascii="Arial" w:hAnsi="Arial" w:eastAsia="黑体"/>
      <w:b/>
      <w:kern w:val="2"/>
      <w:sz w:val="32"/>
    </w:rPr>
  </w:style>
  <w:style w:type="character" w:customStyle="1" w:styleId="112">
    <w:name w:val="bulletintext1"/>
    <w:qFormat/>
    <w:uiPriority w:val="99"/>
    <w:rPr>
      <w:rFonts w:ascii="仿宋_GB2312" w:eastAsia="仿宋_GB2312"/>
      <w:b/>
      <w:color w:val="000000"/>
      <w:sz w:val="18"/>
    </w:rPr>
  </w:style>
  <w:style w:type="character" w:customStyle="1" w:styleId="113">
    <w:name w:val="font1"/>
    <w:qFormat/>
    <w:uiPriority w:val="99"/>
    <w:rPr>
      <w:rFonts w:ascii="仿宋_GB2312" w:eastAsia="仿宋_GB2312"/>
      <w:b/>
      <w:color w:val="333333"/>
      <w:sz w:val="18"/>
      <w:u w:val="none"/>
    </w:rPr>
  </w:style>
  <w:style w:type="character" w:customStyle="1" w:styleId="114">
    <w:name w:val="short_text"/>
    <w:qFormat/>
    <w:uiPriority w:val="99"/>
    <w:rPr>
      <w:rFonts w:cs="Times New Roman"/>
    </w:rPr>
  </w:style>
  <w:style w:type="character" w:customStyle="1" w:styleId="115">
    <w:name w:val="标题 Char1"/>
    <w:qFormat/>
    <w:uiPriority w:val="99"/>
    <w:rPr>
      <w:rFonts w:ascii="Cambria" w:hAnsi="Cambria" w:eastAsia="宋体"/>
      <w:b/>
      <w:sz w:val="32"/>
    </w:rPr>
  </w:style>
  <w:style w:type="character" w:customStyle="1" w:styleId="116">
    <w:name w:val="H5 Char"/>
    <w:qFormat/>
    <w:uiPriority w:val="99"/>
    <w:rPr>
      <w:rFonts w:ascii="Arial" w:hAnsi="Arial" w:eastAsia="仿宋_GB2312"/>
      <w:b/>
      <w:sz w:val="32"/>
    </w:rPr>
  </w:style>
  <w:style w:type="character" w:customStyle="1" w:styleId="117">
    <w:name w:val="font11"/>
    <w:qFormat/>
    <w:uiPriority w:val="99"/>
    <w:rPr>
      <w:rFonts w:ascii="楷体_GB2312" w:eastAsia="楷体_GB2312"/>
      <w:color w:val="000000"/>
      <w:sz w:val="21"/>
      <w:u w:val="none"/>
    </w:rPr>
  </w:style>
  <w:style w:type="character" w:customStyle="1" w:styleId="118">
    <w:name w:val="EHPT Char3"/>
    <w:qFormat/>
    <w:uiPriority w:val="99"/>
    <w:rPr>
      <w:rFonts w:ascii="Calibri" w:hAnsi="Calibri" w:eastAsia="宋体"/>
      <w:b/>
      <w:sz w:val="32"/>
    </w:rPr>
  </w:style>
  <w:style w:type="character" w:customStyle="1" w:styleId="119">
    <w:name w:val="PI Char3"/>
    <w:qFormat/>
    <w:uiPriority w:val="99"/>
    <w:rPr>
      <w:rFonts w:ascii="仿宋_GB2312" w:eastAsia="仿宋_GB2312"/>
      <w:kern w:val="2"/>
      <w:sz w:val="28"/>
      <w:lang w:val="zh-CN"/>
    </w:rPr>
  </w:style>
  <w:style w:type="character" w:customStyle="1" w:styleId="120">
    <w:name w:val="font21"/>
    <w:qFormat/>
    <w:uiPriority w:val="99"/>
    <w:rPr>
      <w:rFonts w:ascii="楷体_GB2312" w:eastAsia="楷体_GB2312"/>
      <w:color w:val="000000"/>
      <w:sz w:val="21"/>
      <w:u w:val="single"/>
    </w:rPr>
  </w:style>
  <w:style w:type="character" w:customStyle="1" w:styleId="121">
    <w:name w:val="h1 Char1"/>
    <w:qFormat/>
    <w:uiPriority w:val="99"/>
    <w:rPr>
      <w:rFonts w:ascii="仿宋_GB2312" w:eastAsia="仿宋_GB2312"/>
      <w:b/>
      <w:kern w:val="44"/>
      <w:sz w:val="44"/>
      <w:lang w:val="en-US" w:eastAsia="zh-CN"/>
    </w:rPr>
  </w:style>
  <w:style w:type="character" w:customStyle="1" w:styleId="122">
    <w:name w:val="普通文字 Char Char8"/>
    <w:qFormat/>
    <w:uiPriority w:val="99"/>
    <w:rPr>
      <w:rFonts w:ascii="宋体" w:hAnsi="Courier New" w:eastAsia="宋体"/>
      <w:b/>
      <w:sz w:val="32"/>
    </w:rPr>
  </w:style>
  <w:style w:type="character" w:customStyle="1" w:styleId="123">
    <w:name w:val="标书正文格式 Char Char"/>
    <w:link w:val="124"/>
    <w:qFormat/>
    <w:locked/>
    <w:uiPriority w:val="99"/>
    <w:rPr>
      <w:rFonts w:ascii="楷体_GB2312" w:eastAsia="楷体_GB2312"/>
      <w:color w:val="000000"/>
      <w:kern w:val="2"/>
      <w:sz w:val="24"/>
      <w:lang w:val="en-US" w:eastAsia="zh-CN"/>
    </w:rPr>
  </w:style>
  <w:style w:type="paragraph" w:customStyle="1" w:styleId="124">
    <w:name w:val="标书正文格式"/>
    <w:link w:val="123"/>
    <w:qFormat/>
    <w:uiPriority w:val="99"/>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25">
    <w:name w:val="htd0"/>
    <w:qFormat/>
    <w:uiPriority w:val="99"/>
    <w:rPr>
      <w:rFonts w:cs="Times New Roman"/>
    </w:rPr>
  </w:style>
  <w:style w:type="character" w:customStyle="1" w:styleId="126">
    <w:name w:val="普通文字 Char Char4"/>
    <w:qFormat/>
    <w:uiPriority w:val="99"/>
    <w:rPr>
      <w:rFonts w:ascii="宋体" w:hAnsi="Courier New" w:eastAsia="宋体"/>
      <w:b/>
      <w:sz w:val="32"/>
      <w:lang w:val="en-US" w:eastAsia="zh-CN"/>
    </w:rPr>
  </w:style>
  <w:style w:type="character" w:customStyle="1" w:styleId="127">
    <w:name w:val="访问过的超链接1"/>
    <w:qFormat/>
    <w:uiPriority w:val="99"/>
    <w:rPr>
      <w:color w:val="800080"/>
      <w:u w:val="single"/>
    </w:rPr>
  </w:style>
  <w:style w:type="character" w:customStyle="1" w:styleId="128">
    <w:name w:val="font31"/>
    <w:qFormat/>
    <w:uiPriority w:val="99"/>
    <w:rPr>
      <w:rFonts w:ascii="宋体" w:hAnsi="宋体" w:eastAsia="宋体"/>
      <w:b/>
      <w:color w:val="000000"/>
      <w:sz w:val="20"/>
      <w:u w:val="none"/>
    </w:rPr>
  </w:style>
  <w:style w:type="character" w:customStyle="1" w:styleId="129">
    <w:name w:val="h1 Char"/>
    <w:qFormat/>
    <w:uiPriority w:val="99"/>
    <w:rPr>
      <w:rFonts w:ascii="Calibri" w:hAnsi="Calibri" w:eastAsia="仿宋_GB2312"/>
      <w:b/>
      <w:kern w:val="44"/>
      <w:sz w:val="44"/>
    </w:rPr>
  </w:style>
  <w:style w:type="character" w:customStyle="1" w:styleId="130">
    <w:name w:val="Char Char14"/>
    <w:qFormat/>
    <w:uiPriority w:val="99"/>
    <w:rPr>
      <w:rFonts w:ascii="宋体" w:hAnsi="Courier New" w:eastAsia="宋体"/>
      <w:b/>
      <w:sz w:val="32"/>
      <w:lang w:val="en-US" w:eastAsia="zh-CN"/>
    </w:rPr>
  </w:style>
  <w:style w:type="character" w:customStyle="1" w:styleId="131">
    <w:name w:val="bullet Char1"/>
    <w:qFormat/>
    <w:uiPriority w:val="99"/>
    <w:rPr>
      <w:rFonts w:ascii="Cambria" w:hAnsi="Cambria" w:eastAsia="宋体"/>
      <w:b/>
      <w:kern w:val="2"/>
      <w:sz w:val="28"/>
      <w:lang w:val="en-US" w:eastAsia="zh-CN"/>
    </w:rPr>
  </w:style>
  <w:style w:type="character" w:customStyle="1" w:styleId="132">
    <w:name w:val="正文首行缩进 Char1"/>
    <w:qFormat/>
    <w:uiPriority w:val="99"/>
    <w:rPr>
      <w:rFonts w:ascii="仿宋_GB2312" w:hAnsi="Times New Roman" w:eastAsia="仿宋_GB2312" w:cs="Times New Roman"/>
      <w:b/>
      <w:sz w:val="28"/>
      <w:szCs w:val="28"/>
    </w:rPr>
  </w:style>
  <w:style w:type="character" w:customStyle="1" w:styleId="133">
    <w:name w:val="正文文本 Char Char"/>
    <w:qFormat/>
    <w:uiPriority w:val="99"/>
    <w:rPr>
      <w:rFonts w:ascii="仿宋_GB2312" w:hAnsi="Times New Roman" w:eastAsia="仿宋_GB2312"/>
      <w:b/>
      <w:sz w:val="28"/>
    </w:rPr>
  </w:style>
  <w:style w:type="character" w:customStyle="1" w:styleId="134">
    <w:name w:val="sugg-loading"/>
    <w:qFormat/>
    <w:uiPriority w:val="99"/>
    <w:rPr>
      <w:rFonts w:cs="Times New Roman"/>
    </w:rPr>
  </w:style>
  <w:style w:type="character" w:customStyle="1" w:styleId="135">
    <w:name w:val="普通文字 Char Char6"/>
    <w:qFormat/>
    <w:uiPriority w:val="99"/>
    <w:rPr>
      <w:rFonts w:ascii="宋体" w:hAnsi="Courier New" w:eastAsia="仿宋_GB2312"/>
      <w:b/>
      <w:kern w:val="0"/>
      <w:sz w:val="20"/>
      <w:lang w:val="en-US" w:eastAsia="zh-CN"/>
    </w:rPr>
  </w:style>
  <w:style w:type="character" w:customStyle="1" w:styleId="136">
    <w:name w:val="font51"/>
    <w:qFormat/>
    <w:uiPriority w:val="99"/>
    <w:rPr>
      <w:rFonts w:ascii="宋体" w:hAnsi="宋体" w:eastAsia="宋体"/>
      <w:b/>
      <w:color w:val="FF0000"/>
      <w:sz w:val="20"/>
      <w:u w:val="none"/>
    </w:rPr>
  </w:style>
  <w:style w:type="character" w:customStyle="1" w:styleId="137">
    <w:name w:val="now1"/>
    <w:qFormat/>
    <w:uiPriority w:val="99"/>
    <w:rPr>
      <w:rFonts w:ascii="仿宋_GB2312" w:eastAsia="仿宋_GB2312"/>
      <w:b/>
      <w:sz w:val="32"/>
      <w:shd w:val="clear" w:color="auto" w:fill="0084CC"/>
    </w:rPr>
  </w:style>
  <w:style w:type="character" w:customStyle="1" w:styleId="138">
    <w:name w:val="Heading 3 - old Char"/>
    <w:qFormat/>
    <w:uiPriority w:val="99"/>
    <w:rPr>
      <w:rFonts w:ascii="Calibri" w:hAnsi="Calibri" w:eastAsia="仿宋_GB2312"/>
      <w:b/>
      <w:kern w:val="2"/>
      <w:sz w:val="32"/>
    </w:rPr>
  </w:style>
  <w:style w:type="character" w:customStyle="1" w:styleId="139">
    <w:name w:val="Char Char Char"/>
    <w:qFormat/>
    <w:uiPriority w:val="99"/>
    <w:rPr>
      <w:rFonts w:ascii="宋体" w:hAnsi="宋体" w:eastAsia="宋体"/>
      <w:b/>
      <w:sz w:val="24"/>
      <w:lang w:val="en-US" w:eastAsia="zh-CN"/>
    </w:rPr>
  </w:style>
  <w:style w:type="character" w:customStyle="1" w:styleId="140">
    <w:name w:val="表格 Char Char"/>
    <w:link w:val="141"/>
    <w:qFormat/>
    <w:locked/>
    <w:uiPriority w:val="99"/>
    <w:rPr>
      <w:rFonts w:ascii="宋体" w:hAnsi="宋体" w:eastAsia="仿宋_GB2312"/>
      <w:b/>
      <w:sz w:val="32"/>
    </w:rPr>
  </w:style>
  <w:style w:type="paragraph" w:customStyle="1" w:styleId="141">
    <w:name w:val="表格"/>
    <w:basedOn w:val="1"/>
    <w:link w:val="140"/>
    <w:qFormat/>
    <w:uiPriority w:val="99"/>
    <w:pPr>
      <w:snapToGrid w:val="0"/>
      <w:ind w:firstLine="42" w:firstLineChars="21"/>
    </w:pPr>
    <w:rPr>
      <w:rFonts w:ascii="宋体" w:hAnsi="宋体" w:eastAsia="仿宋_GB2312"/>
      <w:b/>
      <w:kern w:val="0"/>
      <w:sz w:val="32"/>
      <w:szCs w:val="32"/>
    </w:rPr>
  </w:style>
  <w:style w:type="character" w:customStyle="1" w:styleId="142">
    <w:name w:val="标题 3 Char Char"/>
    <w:qFormat/>
    <w:uiPriority w:val="99"/>
    <w:rPr>
      <w:rFonts w:ascii="宋体" w:hAnsi="宋体" w:eastAsia="宋体"/>
      <w:b/>
      <w:color w:val="666666"/>
      <w:kern w:val="2"/>
      <w:sz w:val="28"/>
      <w:lang w:val="en-US" w:eastAsia="zh-CN"/>
    </w:rPr>
  </w:style>
  <w:style w:type="character" w:customStyle="1" w:styleId="143">
    <w:name w:val="表正文 Char"/>
    <w:qFormat/>
    <w:uiPriority w:val="99"/>
    <w:rPr>
      <w:rFonts w:ascii="仿宋_GB2312" w:eastAsia="仿宋_GB2312"/>
      <w:kern w:val="2"/>
      <w:sz w:val="28"/>
    </w:rPr>
  </w:style>
  <w:style w:type="character" w:customStyle="1" w:styleId="144">
    <w:name w:val="番茄花园"/>
    <w:qFormat/>
    <w:uiPriority w:val="99"/>
    <w:rPr>
      <w:rFonts w:ascii="Arial" w:hAnsi="Arial" w:eastAsia="宋体"/>
      <w:b/>
      <w:color w:val="000080"/>
      <w:sz w:val="20"/>
    </w:rPr>
  </w:style>
  <w:style w:type="character" w:customStyle="1" w:styleId="145">
    <w:name w:val="纯文本 Char2"/>
    <w:qFormat/>
    <w:uiPriority w:val="99"/>
    <w:rPr>
      <w:rFonts w:ascii="宋体" w:hAnsi="Courier New" w:eastAsia="宋体"/>
      <w:b/>
      <w:kern w:val="2"/>
      <w:sz w:val="32"/>
      <w:lang w:val="en-US" w:eastAsia="zh-CN"/>
    </w:rPr>
  </w:style>
  <w:style w:type="character" w:customStyle="1" w:styleId="146">
    <w:name w:val="正文文本缩进 Char1"/>
    <w:qFormat/>
    <w:uiPriority w:val="99"/>
    <w:rPr>
      <w:rFonts w:ascii="仿宋_GB2312" w:hAnsi="Times New Roman" w:eastAsia="仿宋_GB2312"/>
      <w:b/>
      <w:sz w:val="28"/>
    </w:rPr>
  </w:style>
  <w:style w:type="character" w:customStyle="1" w:styleId="147">
    <w:name w:val="Heading 3 - old Char1"/>
    <w:qFormat/>
    <w:uiPriority w:val="99"/>
    <w:rPr>
      <w:rFonts w:ascii="仿宋_GB2312" w:eastAsia="宋体"/>
      <w:b/>
      <w:kern w:val="2"/>
      <w:sz w:val="32"/>
      <w:lang w:val="en-US" w:eastAsia="zh-CN"/>
    </w:rPr>
  </w:style>
  <w:style w:type="character" w:customStyle="1" w:styleId="148">
    <w:name w:val="正文文本 Char1"/>
    <w:qFormat/>
    <w:uiPriority w:val="99"/>
    <w:rPr>
      <w:rFonts w:ascii="仿宋_GB2312" w:hAnsi="Times New Roman" w:eastAsia="仿宋_GB2312"/>
      <w:b/>
      <w:sz w:val="28"/>
    </w:rPr>
  </w:style>
  <w:style w:type="character" w:customStyle="1" w:styleId="149">
    <w:name w:val="正文文本 2 Char1"/>
    <w:qFormat/>
    <w:uiPriority w:val="99"/>
    <w:rPr>
      <w:rFonts w:ascii="仿宋_GB2312" w:hAnsi="Times New Roman" w:eastAsia="仿宋_GB2312"/>
      <w:b/>
      <w:sz w:val="28"/>
    </w:rPr>
  </w:style>
  <w:style w:type="character" w:customStyle="1" w:styleId="150">
    <w:name w:val="style321"/>
    <w:qFormat/>
    <w:uiPriority w:val="99"/>
    <w:rPr>
      <w:rFonts w:ascii="仿宋_GB2312" w:eastAsia="仿宋_GB2312"/>
      <w:b/>
      <w:color w:val="FF9900"/>
      <w:sz w:val="23"/>
    </w:rPr>
  </w:style>
  <w:style w:type="character" w:customStyle="1" w:styleId="151">
    <w:name w:val="case31"/>
    <w:qFormat/>
    <w:uiPriority w:val="99"/>
    <w:rPr>
      <w:rFonts w:eastAsia="仿宋_GB2312"/>
      <w:b/>
      <w:sz w:val="21"/>
    </w:rPr>
  </w:style>
  <w:style w:type="character" w:customStyle="1" w:styleId="152">
    <w:name w:val="maincontenttable1"/>
    <w:qFormat/>
    <w:uiPriority w:val="99"/>
    <w:rPr>
      <w:rFonts w:ascii="仿宋_GB2312" w:eastAsia="仿宋_GB2312"/>
      <w:b/>
      <w:sz w:val="18"/>
    </w:rPr>
  </w:style>
  <w:style w:type="character" w:customStyle="1" w:styleId="153">
    <w:name w:val="PI Char1"/>
    <w:qFormat/>
    <w:uiPriority w:val="99"/>
    <w:rPr>
      <w:rFonts w:ascii="仿宋_GB2312" w:eastAsia="仿宋_GB2312"/>
      <w:b/>
      <w:kern w:val="2"/>
      <w:sz w:val="28"/>
      <w:lang w:val="zh-CN" w:eastAsia="zh-CN"/>
    </w:rPr>
  </w:style>
  <w:style w:type="character" w:customStyle="1" w:styleId="154">
    <w:name w:val="text1"/>
    <w:qFormat/>
    <w:uiPriority w:val="99"/>
    <w:rPr>
      <w:rFonts w:ascii="宋体" w:hAnsi="宋体" w:eastAsia="宋体"/>
      <w:b/>
      <w:color w:val="000099"/>
      <w:sz w:val="18"/>
    </w:rPr>
  </w:style>
  <w:style w:type="character" w:customStyle="1" w:styleId="155">
    <w:name w:val="正文缩进 Char"/>
    <w:link w:val="15"/>
    <w:qFormat/>
    <w:locked/>
    <w:uiPriority w:val="99"/>
    <w:rPr>
      <w:rFonts w:ascii="宋体" w:eastAsia="宋体"/>
      <w:b/>
      <w:snapToGrid w:val="0"/>
      <w:color w:val="000000"/>
      <w:kern w:val="28"/>
      <w:sz w:val="32"/>
      <w:lang w:val="en-US" w:eastAsia="zh-CN"/>
    </w:rPr>
  </w:style>
  <w:style w:type="character" w:customStyle="1" w:styleId="156">
    <w:name w:val="批注文字 Char Char"/>
    <w:qFormat/>
    <w:uiPriority w:val="99"/>
    <w:rPr>
      <w:rFonts w:ascii="仿宋_GB2312" w:eastAsia="宋体"/>
      <w:b/>
      <w:kern w:val="2"/>
      <w:sz w:val="24"/>
      <w:lang w:val="en-US" w:eastAsia="zh-CN"/>
    </w:rPr>
  </w:style>
  <w:style w:type="character" w:customStyle="1" w:styleId="157">
    <w:name w:val="bei2"/>
    <w:qFormat/>
    <w:uiPriority w:val="99"/>
    <w:rPr>
      <w:rFonts w:cs="Times New Roman"/>
    </w:rPr>
  </w:style>
  <w:style w:type="character" w:customStyle="1" w:styleId="158">
    <w:name w:val="纯文本 Char1"/>
    <w:qFormat/>
    <w:uiPriority w:val="99"/>
    <w:rPr>
      <w:rFonts w:ascii="宋体" w:hAnsi="Courier New" w:eastAsia="宋体"/>
      <w:b/>
      <w:sz w:val="21"/>
    </w:rPr>
  </w:style>
  <w:style w:type="character" w:customStyle="1" w:styleId="159">
    <w:name w:val="14normal1"/>
    <w:qFormat/>
    <w:uiPriority w:val="99"/>
    <w:rPr>
      <w:rFonts w:ascii="??" w:hAnsi="??" w:eastAsia="仿宋_GB2312"/>
      <w:b/>
      <w:color w:val="000000"/>
      <w:sz w:val="21"/>
    </w:rPr>
  </w:style>
  <w:style w:type="character" w:customStyle="1" w:styleId="160">
    <w:name w:val="H6 Char1"/>
    <w:qFormat/>
    <w:uiPriority w:val="99"/>
    <w:rPr>
      <w:rFonts w:ascii="Arial" w:hAnsi="Arial" w:eastAsia="宋体"/>
      <w:b/>
      <w:i/>
      <w:sz w:val="28"/>
    </w:rPr>
  </w:style>
  <w:style w:type="character" w:customStyle="1" w:styleId="161">
    <w:name w:val="unnamed11"/>
    <w:qFormat/>
    <w:uiPriority w:val="99"/>
    <w:rPr>
      <w:rFonts w:ascii="仿宋_GB2312" w:eastAsia="仿宋_GB2312"/>
      <w:b/>
      <w:sz w:val="18"/>
    </w:rPr>
  </w:style>
  <w:style w:type="character" w:customStyle="1" w:styleId="162">
    <w:name w:val="标题 2 Char Char"/>
    <w:qFormat/>
    <w:uiPriority w:val="99"/>
    <w:rPr>
      <w:rFonts w:ascii="宋体" w:hAnsi="宋体" w:eastAsia="仿宋_GB2312"/>
      <w:b/>
      <w:kern w:val="2"/>
      <w:sz w:val="32"/>
      <w:lang w:val="en-US" w:eastAsia="zh-CN"/>
    </w:rPr>
  </w:style>
  <w:style w:type="character" w:customStyle="1" w:styleId="163">
    <w:name w:val="EHPT Char1"/>
    <w:qFormat/>
    <w:uiPriority w:val="99"/>
    <w:rPr>
      <w:rFonts w:ascii="Calibri" w:hAnsi="Calibri" w:eastAsia="宋体"/>
      <w:b/>
      <w:kern w:val="2"/>
      <w:sz w:val="22"/>
      <w:lang w:val="en-US" w:eastAsia="zh-CN"/>
    </w:rPr>
  </w:style>
  <w:style w:type="character" w:customStyle="1" w:styleId="164">
    <w:name w:val="表正文 Char1"/>
    <w:qFormat/>
    <w:uiPriority w:val="99"/>
    <w:rPr>
      <w:rFonts w:ascii="宋体" w:eastAsia="宋体"/>
      <w:b/>
      <w:snapToGrid w:val="0"/>
      <w:color w:val="000000"/>
      <w:kern w:val="28"/>
      <w:sz w:val="32"/>
      <w:lang w:val="en-US" w:eastAsia="zh-CN"/>
    </w:rPr>
  </w:style>
  <w:style w:type="character" w:customStyle="1" w:styleId="165">
    <w:name w:val="EHPT Char2"/>
    <w:qFormat/>
    <w:uiPriority w:val="99"/>
    <w:rPr>
      <w:rFonts w:ascii="Calibri" w:hAnsi="Calibri"/>
      <w:kern w:val="2"/>
      <w:sz w:val="22"/>
    </w:rPr>
  </w:style>
  <w:style w:type="character" w:customStyle="1" w:styleId="166">
    <w:name w:val="now"/>
    <w:qFormat/>
    <w:uiPriority w:val="99"/>
    <w:rPr>
      <w:rFonts w:ascii="仿宋_GB2312" w:eastAsia="仿宋_GB2312"/>
      <w:b/>
      <w:sz w:val="32"/>
      <w:shd w:val="clear" w:color="auto" w:fill="0084CC"/>
    </w:rPr>
  </w:style>
  <w:style w:type="character" w:customStyle="1" w:styleId="167">
    <w:name w:val="正文文本缩进 3 Char1"/>
    <w:qFormat/>
    <w:uiPriority w:val="99"/>
    <w:rPr>
      <w:rFonts w:ascii="仿宋_GB2312" w:hAnsi="Times New Roman" w:eastAsia="仿宋_GB2312"/>
      <w:b/>
      <w:sz w:val="16"/>
    </w:rPr>
  </w:style>
  <w:style w:type="character" w:customStyle="1" w:styleId="168">
    <w:name w:val="日期 Char1"/>
    <w:qFormat/>
    <w:uiPriority w:val="99"/>
    <w:rPr>
      <w:rFonts w:ascii="仿宋_GB2312" w:hAnsi="Times New Roman" w:eastAsia="仿宋_GB2312"/>
      <w:b/>
      <w:sz w:val="28"/>
    </w:rPr>
  </w:style>
  <w:style w:type="character" w:customStyle="1" w:styleId="169">
    <w:name w:val="PI Char2"/>
    <w:qFormat/>
    <w:uiPriority w:val="99"/>
    <w:rPr>
      <w:rFonts w:ascii="仿宋_GB2312" w:eastAsia="仿宋_GB2312"/>
      <w:b/>
      <w:kern w:val="2"/>
      <w:sz w:val="28"/>
      <w:lang w:val="zh-CN" w:eastAsia="zh-CN"/>
    </w:rPr>
  </w:style>
  <w:style w:type="character" w:customStyle="1" w:styleId="170">
    <w:name w:val="now2"/>
    <w:qFormat/>
    <w:uiPriority w:val="99"/>
    <w:rPr>
      <w:rFonts w:ascii="仿宋_GB2312" w:eastAsia="仿宋_GB2312"/>
      <w:b/>
      <w:sz w:val="32"/>
      <w:shd w:val="clear" w:color="auto" w:fill="0084CC"/>
    </w:rPr>
  </w:style>
  <w:style w:type="character" w:customStyle="1" w:styleId="171">
    <w:name w:val="批注主题 Char1"/>
    <w:qFormat/>
    <w:uiPriority w:val="99"/>
    <w:rPr>
      <w:rFonts w:ascii="仿宋_GB2312" w:eastAsia="仿宋_GB2312"/>
      <w:b/>
      <w:kern w:val="2"/>
      <w:sz w:val="28"/>
      <w:lang w:val="en-US" w:eastAsia="zh-CN"/>
    </w:rPr>
  </w:style>
  <w:style w:type="character" w:customStyle="1" w:styleId="172">
    <w:name w:val="页脚 Char1"/>
    <w:qFormat/>
    <w:uiPriority w:val="99"/>
    <w:rPr>
      <w:rFonts w:ascii="仿宋_GB2312" w:hAnsi="Times New Roman" w:eastAsia="仿宋_GB2312"/>
      <w:b/>
      <w:sz w:val="18"/>
    </w:rPr>
  </w:style>
  <w:style w:type="character" w:customStyle="1" w:styleId="173">
    <w:name w:val="文档结构图 Char1"/>
    <w:qFormat/>
    <w:uiPriority w:val="99"/>
    <w:rPr>
      <w:rFonts w:ascii="宋体" w:hAnsi="Times New Roman" w:eastAsia="宋体"/>
      <w:b/>
      <w:sz w:val="18"/>
    </w:rPr>
  </w:style>
  <w:style w:type="character" w:customStyle="1" w:styleId="174">
    <w:name w:val="large1"/>
    <w:qFormat/>
    <w:uiPriority w:val="99"/>
    <w:rPr>
      <w:rFonts w:ascii="宋体" w:hAnsi="宋体" w:eastAsia="宋体"/>
      <w:b/>
      <w:sz w:val="21"/>
    </w:rPr>
  </w:style>
  <w:style w:type="character" w:customStyle="1" w:styleId="175">
    <w:name w:val="g1"/>
    <w:qFormat/>
    <w:uiPriority w:val="99"/>
    <w:rPr>
      <w:rFonts w:ascii="仿宋_GB2312" w:eastAsia="仿宋_GB2312"/>
      <w:b/>
      <w:color w:val="008000"/>
      <w:sz w:val="32"/>
    </w:rPr>
  </w:style>
  <w:style w:type="character" w:customStyle="1" w:styleId="176">
    <w:name w:val="文字 Char Char"/>
    <w:link w:val="177"/>
    <w:qFormat/>
    <w:locked/>
    <w:uiPriority w:val="99"/>
    <w:rPr>
      <w:rFonts w:ascii="宋体" w:hAnsi="宋体" w:eastAsia="宋体"/>
      <w:b/>
      <w:sz w:val="32"/>
    </w:rPr>
  </w:style>
  <w:style w:type="paragraph" w:customStyle="1" w:styleId="177">
    <w:name w:val="文字"/>
    <w:basedOn w:val="1"/>
    <w:link w:val="176"/>
    <w:qFormat/>
    <w:uiPriority w:val="99"/>
    <w:pPr>
      <w:tabs>
        <w:tab w:val="left" w:pos="8520"/>
      </w:tabs>
      <w:spacing w:line="312" w:lineRule="auto"/>
      <w:ind w:right="-210" w:firstLine="556"/>
    </w:pPr>
    <w:rPr>
      <w:rFonts w:ascii="宋体" w:hAnsi="宋体"/>
      <w:b/>
      <w:kern w:val="0"/>
      <w:sz w:val="28"/>
      <w:szCs w:val="32"/>
    </w:rPr>
  </w:style>
  <w:style w:type="character" w:customStyle="1" w:styleId="178">
    <w:name w:val="EmailStyle191"/>
    <w:qFormat/>
    <w:uiPriority w:val="99"/>
    <w:rPr>
      <w:rFonts w:ascii="Arial" w:hAnsi="Arial" w:eastAsia="宋体"/>
      <w:color w:val="000080"/>
      <w:sz w:val="20"/>
    </w:rPr>
  </w:style>
  <w:style w:type="character" w:customStyle="1" w:styleId="179">
    <w:name w:val="www序号1) Char Char"/>
    <w:link w:val="180"/>
    <w:qFormat/>
    <w:locked/>
    <w:uiPriority w:val="99"/>
    <w:rPr>
      <w:rFonts w:ascii="仿宋_GB2312" w:eastAsia="宋体"/>
      <w:b/>
      <w:sz w:val="24"/>
    </w:rPr>
  </w:style>
  <w:style w:type="paragraph" w:customStyle="1" w:styleId="180">
    <w:name w:val="www序号1)"/>
    <w:basedOn w:val="1"/>
    <w:link w:val="179"/>
    <w:qFormat/>
    <w:uiPriority w:val="99"/>
    <w:pPr>
      <w:tabs>
        <w:tab w:val="left" w:pos="2160"/>
      </w:tabs>
      <w:ind w:left="2160" w:hanging="420"/>
    </w:pPr>
    <w:rPr>
      <w:rFonts w:ascii="仿宋_GB2312"/>
      <w:b/>
      <w:kern w:val="0"/>
      <w:sz w:val="24"/>
      <w:szCs w:val="24"/>
    </w:rPr>
  </w:style>
  <w:style w:type="paragraph" w:customStyle="1" w:styleId="181">
    <w:name w:val="批注框文本1"/>
    <w:basedOn w:val="1"/>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82">
    <w:name w:val="Char2"/>
    <w:basedOn w:val="1"/>
    <w:qFormat/>
    <w:uiPriority w:val="99"/>
    <w:rPr>
      <w:rFonts w:ascii="仿宋_GB2312" w:eastAsia="仿宋_GB2312"/>
      <w:b/>
      <w:sz w:val="32"/>
      <w:szCs w:val="32"/>
    </w:rPr>
  </w:style>
  <w:style w:type="paragraph" w:customStyle="1" w:styleId="183">
    <w:name w:val="Default Text"/>
    <w:basedOn w:val="1"/>
    <w:qFormat/>
    <w:uiPriority w:val="99"/>
    <w:pPr>
      <w:widowControl/>
      <w:jc w:val="left"/>
    </w:pPr>
    <w:rPr>
      <w:rFonts w:ascii="Tahoma" w:hAnsi="Tahoma" w:eastAsia="仿宋_GB2312" w:cs="Tahoma"/>
      <w:kern w:val="0"/>
      <w:sz w:val="24"/>
      <w:szCs w:val="28"/>
      <w:lang w:eastAsia="en-US"/>
    </w:rPr>
  </w:style>
  <w:style w:type="paragraph" w:customStyle="1" w:styleId="184">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85">
    <w:name w:val="p0"/>
    <w:basedOn w:val="1"/>
    <w:qFormat/>
    <w:uiPriority w:val="99"/>
    <w:pPr>
      <w:widowControl/>
    </w:pPr>
    <w:rPr>
      <w:rFonts w:ascii="仿宋_GB2312" w:hAnsi="宋体" w:eastAsia="仿宋_GB2312" w:cs="宋体"/>
      <w:kern w:val="0"/>
      <w:sz w:val="28"/>
      <w:szCs w:val="28"/>
    </w:rPr>
  </w:style>
  <w:style w:type="paragraph" w:customStyle="1" w:styleId="186">
    <w:name w:val="RFI Heading 2nd Level"/>
    <w:basedOn w:val="1"/>
    <w:qFormat/>
    <w:uiPriority w:val="99"/>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187">
    <w:name w:val="Normal 0.51"/>
    <w:basedOn w:val="1"/>
    <w:qFormat/>
    <w:uiPriority w:val="99"/>
    <w:pPr>
      <w:keepNext/>
      <w:keepLines/>
      <w:widowControl/>
      <w:spacing w:before="180" w:after="120"/>
      <w:ind w:left="720"/>
    </w:pPr>
    <w:rPr>
      <w:rFonts w:ascii="仿宋_GB2312" w:eastAsia="仿宋_GB2312"/>
      <w:kern w:val="0"/>
      <w:sz w:val="24"/>
      <w:lang w:val="en-GB" w:eastAsia="en-US"/>
    </w:rPr>
  </w:style>
  <w:style w:type="paragraph" w:customStyle="1" w:styleId="188">
    <w:name w:val="p18"/>
    <w:basedOn w:val="1"/>
    <w:qFormat/>
    <w:uiPriority w:val="99"/>
    <w:pPr>
      <w:widowControl/>
      <w:spacing w:before="156" w:after="156" w:line="400" w:lineRule="atLeast"/>
    </w:pPr>
    <w:rPr>
      <w:rFonts w:ascii="宋体" w:hAnsi="宋体" w:cs="宋体"/>
      <w:kern w:val="0"/>
      <w:sz w:val="24"/>
      <w:szCs w:val="24"/>
    </w:rPr>
  </w:style>
  <w:style w:type="paragraph" w:customStyle="1" w:styleId="189">
    <w:name w:val="Level 2: 1."/>
    <w:qFormat/>
    <w:uiPriority w:val="99"/>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190">
    <w:name w:val="正文文本 21"/>
    <w:basedOn w:val="1"/>
    <w:qFormat/>
    <w:uiPriority w:val="99"/>
    <w:pPr>
      <w:adjustRightInd w:val="0"/>
      <w:spacing w:line="300" w:lineRule="auto"/>
      <w:jc w:val="center"/>
    </w:pPr>
    <w:rPr>
      <w:rFonts w:ascii="宋体" w:hAnsi="宋体"/>
      <w:sz w:val="24"/>
    </w:rPr>
  </w:style>
  <w:style w:type="paragraph" w:customStyle="1" w:styleId="191">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92">
    <w:name w:val="Level 1: a."/>
    <w:qFormat/>
    <w:uiPriority w:val="99"/>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193">
    <w:name w:val="简单回函地址"/>
    <w:basedOn w:val="1"/>
    <w:qFormat/>
    <w:uiPriority w:val="99"/>
    <w:rPr>
      <w:rFonts w:ascii="宋体" w:hAnsi="宋体" w:eastAsia="仿宋_GB2312"/>
      <w:color w:val="000000"/>
      <w:sz w:val="28"/>
      <w:szCs w:val="21"/>
    </w:rPr>
  </w:style>
  <w:style w:type="paragraph" w:customStyle="1" w:styleId="19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195">
    <w:name w:val="Char1 Char Char Char"/>
    <w:basedOn w:val="1"/>
    <w:qFormat/>
    <w:uiPriority w:val="99"/>
    <w:pPr>
      <w:ind w:left="420" w:hanging="420"/>
    </w:pPr>
    <w:rPr>
      <w:rFonts w:ascii="仿宋_GB2312" w:eastAsia="仿宋_GB2312"/>
      <w:sz w:val="24"/>
      <w:szCs w:val="28"/>
    </w:rPr>
  </w:style>
  <w:style w:type="paragraph" w:customStyle="1" w:styleId="196">
    <w:name w:val="RFI text from 3rd Level"/>
    <w:basedOn w:val="197"/>
    <w:qFormat/>
    <w:uiPriority w:val="99"/>
    <w:pPr>
      <w:tabs>
        <w:tab w:val="left" w:pos="360"/>
        <w:tab w:val="left" w:pos="720"/>
        <w:tab w:val="left" w:pos="1080"/>
      </w:tabs>
      <w:ind w:left="0" w:firstLine="0"/>
    </w:pPr>
    <w:rPr>
      <w:b w:val="0"/>
      <w:lang w:eastAsia="zh-CN"/>
    </w:rPr>
  </w:style>
  <w:style w:type="paragraph" w:customStyle="1" w:styleId="197">
    <w:name w:val="RFI text from 2nd Level"/>
    <w:basedOn w:val="198"/>
    <w:qFormat/>
    <w:uiPriority w:val="99"/>
    <w:pPr>
      <w:tabs>
        <w:tab w:val="left" w:pos="360"/>
        <w:tab w:val="left" w:pos="720"/>
      </w:tabs>
      <w:ind w:left="720"/>
    </w:pPr>
    <w:rPr>
      <w:b/>
      <w:bCs/>
      <w:color w:val="auto"/>
    </w:rPr>
  </w:style>
  <w:style w:type="paragraph" w:customStyle="1" w:styleId="198">
    <w:name w:val="RFI Heading 3rd Level"/>
    <w:basedOn w:val="1"/>
    <w:qFormat/>
    <w:uiPriority w:val="99"/>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99">
    <w:name w:val="xl26"/>
    <w:basedOn w:val="1"/>
    <w:qFormat/>
    <w:uiPriority w:val="99"/>
    <w:pPr>
      <w:widowControl/>
      <w:spacing w:before="100" w:beforeAutospacing="1" w:after="100" w:afterAutospacing="1"/>
      <w:jc w:val="center"/>
    </w:pPr>
    <w:rPr>
      <w:rFonts w:ascii="仿宋_GB2312" w:hAnsi="宋体" w:eastAsia="仿宋_GB2312"/>
      <w:kern w:val="0"/>
      <w:sz w:val="24"/>
      <w:szCs w:val="28"/>
    </w:rPr>
  </w:style>
  <w:style w:type="paragraph" w:customStyle="1" w:styleId="200">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01">
    <w:name w:val="Char Char Char Char"/>
    <w:basedOn w:val="1"/>
    <w:qFormat/>
    <w:uiPriority w:val="99"/>
    <w:pPr>
      <w:widowControl/>
      <w:spacing w:line="400" w:lineRule="exact"/>
      <w:jc w:val="center"/>
    </w:pPr>
    <w:rPr>
      <w:rFonts w:ascii="Verdana" w:hAnsi="Verdana" w:eastAsia="仿宋_GB2312"/>
      <w:kern w:val="0"/>
      <w:sz w:val="28"/>
      <w:lang w:eastAsia="en-US"/>
    </w:rPr>
  </w:style>
  <w:style w:type="paragraph" w:customStyle="1" w:styleId="202">
    <w:name w:val="Char Char1 Char Char"/>
    <w:basedOn w:val="1"/>
    <w:qFormat/>
    <w:uiPriority w:val="99"/>
    <w:rPr>
      <w:rFonts w:ascii="仿宋_GB2312" w:eastAsia="仿宋_GB2312"/>
      <w:sz w:val="28"/>
      <w:szCs w:val="28"/>
    </w:rPr>
  </w:style>
  <w:style w:type="paragraph" w:customStyle="1" w:styleId="203">
    <w:name w:val="方案正文-样式 小四 行距: 1.5 倍行距"/>
    <w:basedOn w:val="1"/>
    <w:qFormat/>
    <w:uiPriority w:val="99"/>
    <w:pPr>
      <w:spacing w:line="360" w:lineRule="auto"/>
      <w:ind w:firstLine="480" w:firstLineChars="200"/>
    </w:pPr>
    <w:rPr>
      <w:rFonts w:ascii="仿宋_GB2312" w:eastAsia="仿宋_GB2312"/>
      <w:sz w:val="24"/>
      <w:szCs w:val="28"/>
    </w:rPr>
  </w:style>
  <w:style w:type="paragraph" w:customStyle="1" w:styleId="204">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205">
    <w:name w:val="Char Char Char Char Char Char Char Char1 Char"/>
    <w:basedOn w:val="1"/>
    <w:qFormat/>
    <w:uiPriority w:val="99"/>
    <w:rPr>
      <w:rFonts w:ascii="仿宋_GB2312" w:eastAsia="仿宋_GB2312"/>
      <w:sz w:val="28"/>
    </w:rPr>
  </w:style>
  <w:style w:type="paragraph" w:customStyle="1" w:styleId="206">
    <w:name w:val="规范正文"/>
    <w:basedOn w:val="1"/>
    <w:qFormat/>
    <w:uiPriority w:val="99"/>
    <w:pPr>
      <w:adjustRightInd w:val="0"/>
      <w:spacing w:line="360" w:lineRule="auto"/>
      <w:ind w:left="480"/>
      <w:textAlignment w:val="baseline"/>
    </w:pPr>
    <w:rPr>
      <w:rFonts w:ascii="仿宋_GB2312" w:eastAsia="仿宋_GB2312"/>
      <w:kern w:val="0"/>
      <w:sz w:val="24"/>
    </w:rPr>
  </w:style>
  <w:style w:type="paragraph" w:customStyle="1" w:styleId="207">
    <w:name w:val="1.1.1Head2"/>
    <w:qFormat/>
    <w:uiPriority w:val="99"/>
    <w:pPr>
      <w:numPr>
        <w:ilvl w:val="2"/>
        <w:numId w:val="4"/>
      </w:numPr>
      <w:tabs>
        <w:tab w:val="left" w:pos="2880"/>
        <w:tab w:val="clear" w:pos="1680"/>
      </w:tabs>
      <w:spacing w:before="28" w:after="28"/>
      <w:outlineLvl w:val="2"/>
    </w:pPr>
    <w:rPr>
      <w:rFonts w:ascii="Arial" w:hAnsi="Arial" w:eastAsia="宋体" w:cs="Times New Roman"/>
      <w:b/>
      <w:lang w:val="en-US" w:eastAsia="en-US" w:bidi="ar-SA"/>
    </w:rPr>
  </w:style>
  <w:style w:type="paragraph" w:customStyle="1" w:styleId="208">
    <w:name w:val="列出段落1"/>
    <w:basedOn w:val="1"/>
    <w:qFormat/>
    <w:uiPriority w:val="99"/>
    <w:pPr>
      <w:ind w:firstLine="420" w:firstLineChars="200"/>
    </w:pPr>
    <w:rPr>
      <w:szCs w:val="24"/>
    </w:rPr>
  </w:style>
  <w:style w:type="paragraph" w:customStyle="1" w:styleId="209">
    <w:name w:val="默认段落字体 Para Char"/>
    <w:basedOn w:val="1"/>
    <w:qFormat/>
    <w:uiPriority w:val="99"/>
    <w:pPr>
      <w:spacing w:line="360" w:lineRule="auto"/>
      <w:ind w:firstLine="200" w:firstLineChars="200"/>
    </w:pPr>
    <w:rPr>
      <w:rFonts w:ascii="宋体" w:hAnsi="宋体" w:eastAsia="仿宋_GB2312" w:cs="宋体"/>
      <w:sz w:val="24"/>
      <w:szCs w:val="28"/>
    </w:rPr>
  </w:style>
  <w:style w:type="paragraph" w:customStyle="1" w:styleId="210">
    <w:name w:val="项目1"/>
    <w:basedOn w:val="15"/>
    <w:next w:val="15"/>
    <w:qFormat/>
    <w:uiPriority w:val="99"/>
    <w:pPr>
      <w:widowControl w:val="0"/>
      <w:numPr>
        <w:ilvl w:val="3"/>
        <w:numId w:val="5"/>
      </w:numPr>
      <w:adjustRightInd/>
      <w:snapToGrid/>
      <w:spacing w:beforeLines="50" w:afterLines="50" w:line="360" w:lineRule="auto"/>
      <w:ind w:left="-4" w:leftChars="-2" w:firstLine="468" w:firstLineChars="195"/>
      <w:jc w:val="left"/>
    </w:pPr>
    <w:rPr>
      <w:rFonts w:hAnsi="宋体" w:eastAsia="仿宋_GB2312"/>
      <w:bCs/>
      <w:color w:val="auto"/>
      <w:kern w:val="2"/>
      <w:sz w:val="24"/>
      <w:szCs w:val="24"/>
    </w:rPr>
  </w:style>
  <w:style w:type="paragraph" w:customStyle="1" w:styleId="211">
    <w:name w:val="正文缩进4格"/>
    <w:basedOn w:val="184"/>
    <w:qFormat/>
    <w:uiPriority w:val="99"/>
    <w:pPr>
      <w:ind w:left="651" w:leftChars="310" w:firstLine="608" w:firstLineChars="196"/>
    </w:pPr>
    <w:rPr>
      <w:color w:val="000000"/>
    </w:rPr>
  </w:style>
  <w:style w:type="paragraph" w:customStyle="1" w:styleId="2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艺黑简体" w:hAnsi="宋体" w:eastAsia="方正艺黑简体" w:cs="宋体"/>
      <w:kern w:val="0"/>
      <w:sz w:val="32"/>
      <w:szCs w:val="32"/>
    </w:rPr>
  </w:style>
  <w:style w:type="paragraph" w:customStyle="1" w:styleId="213">
    <w:name w:val="RFI Heading 2nd Level Char"/>
    <w:basedOn w:val="1"/>
    <w:qFormat/>
    <w:uiPriority w:val="99"/>
    <w:pPr>
      <w:widowControl/>
      <w:tabs>
        <w:tab w:val="left" w:pos="1152"/>
      </w:tabs>
      <w:spacing w:before="240" w:after="240"/>
      <w:ind w:left="1152" w:hanging="1152"/>
      <w:jc w:val="left"/>
      <w:outlineLvl w:val="1"/>
    </w:pPr>
    <w:rPr>
      <w:rFonts w:ascii="Arial (W1)" w:hAnsi="Arial (W1)"/>
      <w:b/>
      <w:bCs/>
      <w:color w:val="3366FF"/>
      <w:kern w:val="0"/>
      <w:sz w:val="24"/>
      <w:szCs w:val="28"/>
      <w:lang w:val="en-GB" w:eastAsia="en-US"/>
    </w:rPr>
  </w:style>
  <w:style w:type="paragraph" w:customStyle="1" w:styleId="214">
    <w:name w:val="RFI List 1"/>
    <w:basedOn w:val="198"/>
    <w:qFormat/>
    <w:uiPriority w:val="99"/>
    <w:pPr>
      <w:tabs>
        <w:tab w:val="left" w:pos="360"/>
        <w:tab w:val="left" w:pos="1800"/>
        <w:tab w:val="clear" w:pos="720"/>
      </w:tabs>
      <w:spacing w:before="240" w:after="160"/>
      <w:ind w:left="720" w:hanging="720"/>
      <w:outlineLvl w:val="0"/>
    </w:pPr>
    <w:rPr>
      <w:b/>
      <w:color w:val="auto"/>
    </w:rPr>
  </w:style>
  <w:style w:type="paragraph" w:customStyle="1" w:styleId="215">
    <w:name w:val="RFI Heading 1st Level"/>
    <w:basedOn w:val="1"/>
    <w:qFormat/>
    <w:uiPriority w:val="99"/>
    <w:pPr>
      <w:widowControl/>
      <w:spacing w:before="120" w:after="240"/>
      <w:jc w:val="left"/>
    </w:pPr>
    <w:rPr>
      <w:rFonts w:ascii="Arial (W1)" w:hAnsi="Arial (W1)" w:eastAsia="仿宋_GB2312"/>
      <w:b/>
      <w:bCs/>
      <w:color w:val="0000FF"/>
      <w:kern w:val="0"/>
      <w:sz w:val="32"/>
      <w:szCs w:val="28"/>
      <w:lang w:val="en-GB"/>
    </w:rPr>
  </w:style>
  <w:style w:type="paragraph" w:customStyle="1" w:styleId="216">
    <w:name w:val="PDGInstructions"/>
    <w:basedOn w:val="1"/>
    <w:qFormat/>
    <w:uiPriority w:val="99"/>
    <w:pPr>
      <w:widowControl/>
      <w:spacing w:before="60" w:after="60"/>
      <w:ind w:right="360"/>
      <w:jc w:val="left"/>
    </w:pPr>
    <w:rPr>
      <w:rFonts w:ascii="Garamond" w:hAnsi="Garamond"/>
      <w:color w:val="FF0000"/>
      <w:kern w:val="0"/>
      <w:sz w:val="24"/>
      <w:lang w:eastAsia="en-US"/>
    </w:rPr>
  </w:style>
  <w:style w:type="paragraph" w:customStyle="1" w:styleId="21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0"/>
      <w:szCs w:val="30"/>
    </w:rPr>
  </w:style>
  <w:style w:type="paragraph" w:customStyle="1" w:styleId="218">
    <w:name w:val="xl7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219">
    <w:name w:val="Level 4: (i)"/>
    <w:basedOn w:val="1"/>
    <w:qFormat/>
    <w:uiPriority w:val="99"/>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20">
    <w:name w:val="Table Text"/>
    <w:basedOn w:val="1"/>
    <w:qFormat/>
    <w:uiPriority w:val="99"/>
    <w:pPr>
      <w:widowControl/>
      <w:spacing w:before="60" w:after="60"/>
      <w:jc w:val="left"/>
    </w:pPr>
    <w:rPr>
      <w:kern w:val="0"/>
      <w:szCs w:val="24"/>
    </w:rPr>
  </w:style>
  <w:style w:type="paragraph" w:customStyle="1" w:styleId="221">
    <w:name w:val="Head2"/>
    <w:qFormat/>
    <w:uiPriority w:val="99"/>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22">
    <w:name w:val="Bullet 1"/>
    <w:basedOn w:val="1"/>
    <w:qFormat/>
    <w:uiPriority w:val="99"/>
    <w:pPr>
      <w:widowControl/>
      <w:jc w:val="left"/>
    </w:pPr>
    <w:rPr>
      <w:rFonts w:ascii="Tahoma" w:hAnsi="Tahoma" w:eastAsia="仿宋_GB2312" w:cs="Tahoma"/>
      <w:kern w:val="0"/>
      <w:sz w:val="24"/>
      <w:szCs w:val="28"/>
      <w:lang w:eastAsia="en-US"/>
    </w:rPr>
  </w:style>
  <w:style w:type="paragraph" w:customStyle="1" w:styleId="223">
    <w:name w:val="p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4">
    <w:name w:val="日期右"/>
    <w:basedOn w:val="34"/>
    <w:qFormat/>
    <w:uiPriority w:val="99"/>
    <w:pPr>
      <w:spacing w:line="600" w:lineRule="exact"/>
      <w:ind w:left="0" w:leftChars="0"/>
      <w:jc w:val="right"/>
    </w:pPr>
    <w:rPr>
      <w:rFonts w:ascii="Calibri" w:hAnsi="Calibri" w:eastAsia="仿宋_GB2312"/>
      <w:sz w:val="31"/>
      <w:szCs w:val="24"/>
    </w:rPr>
  </w:style>
  <w:style w:type="paragraph" w:customStyle="1" w:styleId="225">
    <w:name w:val="正文段"/>
    <w:basedOn w:val="1"/>
    <w:qFormat/>
    <w:uiPriority w:val="99"/>
    <w:pPr>
      <w:widowControl/>
      <w:snapToGrid w:val="0"/>
      <w:spacing w:afterLines="50"/>
      <w:ind w:firstLine="200" w:firstLineChars="200"/>
    </w:pPr>
    <w:rPr>
      <w:kern w:val="0"/>
      <w:sz w:val="24"/>
    </w:rPr>
  </w:style>
  <w:style w:type="paragraph" w:customStyle="1" w:styleId="226">
    <w:name w:val="RFI Bullet 1st Level"/>
    <w:basedOn w:val="1"/>
    <w:qFormat/>
    <w:uiPriority w:val="99"/>
    <w:pPr>
      <w:widowControl/>
      <w:spacing w:before="60" w:after="60"/>
      <w:ind w:left="1440" w:hanging="360"/>
    </w:pPr>
    <w:rPr>
      <w:rFonts w:ascii="Arial (W1)" w:hAnsi="Arial (W1)" w:eastAsia="仿宋_GB2312"/>
      <w:kern w:val="0"/>
      <w:sz w:val="24"/>
      <w:szCs w:val="28"/>
      <w:lang w:val="en-GB" w:eastAsia="en-US"/>
    </w:rPr>
  </w:style>
  <w:style w:type="paragraph" w:customStyle="1" w:styleId="227">
    <w:name w:val="Char"/>
    <w:basedOn w:val="1"/>
    <w:qFormat/>
    <w:uiPriority w:val="99"/>
    <w:rPr>
      <w:rFonts w:ascii="仿宋_GB2312" w:eastAsia="仿宋_GB2312"/>
      <w:sz w:val="28"/>
      <w:szCs w:val="28"/>
    </w:rPr>
  </w:style>
  <w:style w:type="paragraph" w:customStyle="1" w:styleId="228">
    <w:name w:val="Body"/>
    <w:qFormat/>
    <w:uiPriority w:val="99"/>
    <w:pPr>
      <w:spacing w:before="130" w:after="130" w:line="260" w:lineRule="exact"/>
    </w:pPr>
    <w:rPr>
      <w:rFonts w:ascii="Univers" w:hAnsi="Univers" w:eastAsia="宋体" w:cs="Times New Roman"/>
      <w:color w:val="000000"/>
      <w:sz w:val="22"/>
      <w:lang w:val="en-US" w:eastAsia="en-US" w:bidi="ar-SA"/>
    </w:rPr>
  </w:style>
  <w:style w:type="paragraph" w:customStyle="1" w:styleId="229">
    <w:name w:val="Char Char Char Char Char Char Char Char Char Char"/>
    <w:basedOn w:val="1"/>
    <w:qFormat/>
    <w:uiPriority w:val="99"/>
    <w:rPr>
      <w:rFonts w:ascii="Tahoma" w:hAnsi="Tahoma"/>
      <w:sz w:val="24"/>
    </w:rPr>
  </w:style>
  <w:style w:type="paragraph" w:customStyle="1" w:styleId="230">
    <w:name w:val="Proposals body"/>
    <w:basedOn w:val="1"/>
    <w:next w:val="1"/>
    <w:qFormat/>
    <w:uiPriority w:val="99"/>
    <w:pPr>
      <w:widowControl/>
      <w:spacing w:line="360" w:lineRule="auto"/>
      <w:jc w:val="left"/>
    </w:pPr>
    <w:rPr>
      <w:rFonts w:ascii="宋体" w:eastAsia="仿宋_GB2312"/>
      <w:color w:val="000000"/>
      <w:kern w:val="0"/>
      <w:sz w:val="24"/>
    </w:rPr>
  </w:style>
  <w:style w:type="paragraph" w:customStyle="1" w:styleId="231">
    <w:name w:val="kp"/>
    <w:basedOn w:val="1"/>
    <w:qFormat/>
    <w:uiPriority w:val="99"/>
    <w:pPr>
      <w:autoSpaceDE w:val="0"/>
      <w:autoSpaceDN w:val="0"/>
      <w:adjustRightInd w:val="0"/>
      <w:spacing w:line="600" w:lineRule="exact"/>
      <w:ind w:firstLine="560"/>
    </w:pPr>
    <w:rPr>
      <w:rFonts w:ascii="仿宋_GB2312" w:eastAsia="仿宋_GB2312"/>
      <w:sz w:val="28"/>
      <w:szCs w:val="28"/>
      <w:lang w:val="zh-CN"/>
    </w:rPr>
  </w:style>
  <w:style w:type="paragraph" w:customStyle="1" w:styleId="232">
    <w:name w:val="正文缩进6格"/>
    <w:basedOn w:val="211"/>
    <w:qFormat/>
    <w:uiPriority w:val="99"/>
    <w:pPr>
      <w:ind w:left="1758" w:leftChars="854"/>
    </w:pPr>
  </w:style>
  <w:style w:type="paragraph" w:customStyle="1" w:styleId="233">
    <w:name w:val="Achievement"/>
    <w:basedOn w:val="2"/>
    <w:qFormat/>
    <w:uiPriority w:val="99"/>
    <w:pPr>
      <w:widowControl/>
      <w:numPr>
        <w:ilvl w:val="0"/>
        <w:numId w:val="6"/>
      </w:numPr>
      <w:spacing w:after="60" w:line="220" w:lineRule="atLeast"/>
    </w:pPr>
    <w:rPr>
      <w:rFonts w:ascii="Arial" w:hAnsi="Arial" w:eastAsia="宋体"/>
      <w:b w:val="0"/>
      <w:bCs w:val="0"/>
      <w:spacing w:val="-5"/>
      <w:kern w:val="0"/>
      <w:sz w:val="20"/>
      <w:szCs w:val="20"/>
    </w:rPr>
  </w:style>
  <w:style w:type="paragraph" w:customStyle="1" w:styleId="234">
    <w:name w:val="Char1 Char Char Char1"/>
    <w:basedOn w:val="1"/>
    <w:qFormat/>
    <w:uiPriority w:val="99"/>
    <w:pPr>
      <w:ind w:left="420" w:hanging="420"/>
    </w:pPr>
    <w:rPr>
      <w:rFonts w:ascii="仿宋_GB2312" w:eastAsia="仿宋_GB2312"/>
      <w:sz w:val="24"/>
      <w:szCs w:val="28"/>
    </w:rPr>
  </w:style>
  <w:style w:type="paragraph" w:customStyle="1" w:styleId="235">
    <w:name w:val="Char3"/>
    <w:basedOn w:val="4"/>
    <w:qFormat/>
    <w:uiPriority w:val="99"/>
    <w:rPr>
      <w:rFonts w:ascii="仿宋_GB2312" w:eastAsia="仿宋_GB2312"/>
      <w:b w:val="0"/>
      <w:sz w:val="28"/>
    </w:rPr>
  </w:style>
  <w:style w:type="paragraph" w:customStyle="1" w:styleId="236">
    <w:name w:val="列出段落11"/>
    <w:basedOn w:val="1"/>
    <w:qFormat/>
    <w:uiPriority w:val="99"/>
    <w:pPr>
      <w:ind w:firstLine="420" w:firstLineChars="200"/>
    </w:pPr>
  </w:style>
  <w:style w:type="paragraph" w:customStyle="1" w:styleId="237">
    <w:name w:val="1.1.1.1Heading3"/>
    <w:basedOn w:val="5"/>
    <w:qFormat/>
    <w:uiPriority w:val="99"/>
    <w:pPr>
      <w:keepLines w:val="0"/>
      <w:widowControl/>
      <w:numPr>
        <w:ilvl w:val="2"/>
        <w:numId w:val="7"/>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3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3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0">
    <w:name w:val="列表内容"/>
    <w:basedOn w:val="1"/>
    <w:next w:val="1"/>
    <w:qFormat/>
    <w:uiPriority w:val="99"/>
    <w:pPr>
      <w:widowControl/>
      <w:tabs>
        <w:tab w:val="left" w:pos="840"/>
      </w:tabs>
      <w:ind w:left="420" w:hanging="420"/>
      <w:jc w:val="left"/>
    </w:pPr>
    <w:rPr>
      <w:rFonts w:ascii="仿宋_GB2312" w:eastAsia="仿宋_GB2312"/>
      <w:kern w:val="0"/>
      <w:sz w:val="18"/>
      <w:szCs w:val="28"/>
    </w:rPr>
  </w:style>
  <w:style w:type="paragraph" w:customStyle="1" w:styleId="241">
    <w:name w:val="*正文"/>
    <w:basedOn w:val="1"/>
    <w:qFormat/>
    <w:uiPriority w:val="99"/>
    <w:pPr>
      <w:spacing w:line="360" w:lineRule="auto"/>
      <w:ind w:firstLine="200" w:firstLineChars="200"/>
    </w:pPr>
    <w:rPr>
      <w:rFonts w:ascii="宋体" w:hAnsi="宋体" w:cs="仿宋_GB2312"/>
      <w:sz w:val="22"/>
      <w:szCs w:val="24"/>
    </w:rPr>
  </w:style>
  <w:style w:type="paragraph" w:customStyle="1" w:styleId="242">
    <w:name w:val="RFI List 2"/>
    <w:basedOn w:val="214"/>
    <w:qFormat/>
    <w:uiPriority w:val="99"/>
    <w:pPr>
      <w:numPr>
        <w:ilvl w:val="0"/>
        <w:numId w:val="8"/>
      </w:numPr>
      <w:tabs>
        <w:tab w:val="clear" w:pos="360"/>
        <w:tab w:val="clear" w:pos="1800"/>
      </w:tabs>
    </w:pPr>
    <w:rPr>
      <w:rFonts w:eastAsia="宋体"/>
      <w:b w:val="0"/>
      <w:bCs/>
    </w:rPr>
  </w:style>
  <w:style w:type="paragraph" w:customStyle="1" w:styleId="24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40"/>
      <w:szCs w:val="40"/>
    </w:rPr>
  </w:style>
  <w:style w:type="paragraph" w:customStyle="1" w:styleId="244">
    <w:name w:val="样式 样式1 + 加粗 行距: 固定值 20 磅"/>
    <w:basedOn w:val="245"/>
    <w:qFormat/>
    <w:uiPriority w:val="99"/>
    <w:pPr>
      <w:keepNext w:val="0"/>
      <w:keepLines w:val="0"/>
      <w:adjustRightInd w:val="0"/>
      <w:spacing w:before="0" w:after="0" w:line="400" w:lineRule="exact"/>
      <w:jc w:val="both"/>
      <w:textAlignment w:val="baseline"/>
    </w:pPr>
    <w:rPr>
      <w:rFonts w:eastAsia="宋体"/>
      <w:kern w:val="0"/>
      <w:sz w:val="21"/>
      <w:szCs w:val="20"/>
    </w:rPr>
  </w:style>
  <w:style w:type="paragraph" w:customStyle="1" w:styleId="245">
    <w:name w:val="样式1"/>
    <w:basedOn w:val="4"/>
    <w:qFormat/>
    <w:uiPriority w:val="99"/>
    <w:pPr>
      <w:jc w:val="center"/>
    </w:pPr>
    <w:rPr>
      <w:rFonts w:ascii="宋体" w:hAnsi="宋体"/>
      <w:sz w:val="36"/>
      <w:szCs w:val="36"/>
    </w:rPr>
  </w:style>
  <w:style w:type="paragraph" w:customStyle="1" w:styleId="2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47">
    <w:name w:val="font6"/>
    <w:basedOn w:val="1"/>
    <w:qFormat/>
    <w:uiPriority w:val="99"/>
    <w:pPr>
      <w:widowControl/>
      <w:spacing w:before="100" w:beforeAutospacing="1" w:after="100" w:afterAutospacing="1"/>
      <w:jc w:val="left"/>
    </w:pPr>
    <w:rPr>
      <w:rFonts w:ascii="宋体" w:hAnsi="宋体" w:cs="宋体"/>
      <w:color w:val="FF0000"/>
      <w:kern w:val="0"/>
      <w:sz w:val="24"/>
      <w:szCs w:val="24"/>
    </w:rPr>
  </w:style>
  <w:style w:type="paragraph" w:customStyle="1" w:styleId="248">
    <w:name w:val="www正文"/>
    <w:basedOn w:val="1"/>
    <w:qFormat/>
    <w:uiPriority w:val="99"/>
    <w:pPr>
      <w:ind w:firstLine="480" w:firstLineChars="200"/>
    </w:pPr>
    <w:rPr>
      <w:rFonts w:ascii="仿宋_GB2312" w:eastAsia="仿宋_GB2312"/>
      <w:sz w:val="24"/>
      <w:szCs w:val="28"/>
    </w:rPr>
  </w:style>
  <w:style w:type="paragraph" w:customStyle="1" w:styleId="249">
    <w:name w:val="Style Heading 3 + Line spacing:  1.5 lines"/>
    <w:basedOn w:val="5"/>
    <w:qFormat/>
    <w:uiPriority w:val="99"/>
    <w:pPr>
      <w:keepLines w:val="0"/>
      <w:widowControl/>
      <w:numPr>
        <w:ilvl w:val="2"/>
        <w:numId w:val="9"/>
      </w:numPr>
      <w:tabs>
        <w:tab w:val="left" w:pos="1152"/>
        <w:tab w:val="left" w:pos="1680"/>
      </w:tabs>
      <w:spacing w:before="0" w:after="0" w:line="360" w:lineRule="auto"/>
      <w:ind w:left="236" w:leftChars="236"/>
    </w:pPr>
    <w:rPr>
      <w:rFonts w:eastAsia="黑体"/>
      <w:sz w:val="28"/>
      <w:szCs w:val="28"/>
    </w:rPr>
  </w:style>
  <w:style w:type="paragraph" w:customStyle="1" w:styleId="250">
    <w:name w:val="xl84"/>
    <w:basedOn w:val="1"/>
    <w:qFormat/>
    <w:uiPriority w:val="99"/>
    <w:pPr>
      <w:widowControl/>
      <w:pBdr>
        <w:bottom w:val="single" w:color="auto" w:sz="4" w:space="0"/>
      </w:pBdr>
      <w:spacing w:before="100" w:beforeAutospacing="1" w:after="100" w:afterAutospacing="1"/>
      <w:jc w:val="center"/>
    </w:pPr>
    <w:rPr>
      <w:rFonts w:ascii="方正美黑简体" w:hAnsi="宋体" w:eastAsia="方正美黑简体" w:cs="宋体"/>
      <w:b/>
      <w:bCs/>
      <w:kern w:val="0"/>
      <w:sz w:val="60"/>
      <w:szCs w:val="60"/>
    </w:rPr>
  </w:style>
  <w:style w:type="paragraph" w:customStyle="1" w:styleId="251">
    <w:name w:val="Char Char1 Char"/>
    <w:basedOn w:val="1"/>
    <w:qFormat/>
    <w:uiPriority w:val="99"/>
    <w:rPr>
      <w:rFonts w:ascii="仿宋_GB2312" w:eastAsia="仿宋_GB2312"/>
      <w:b/>
      <w:sz w:val="32"/>
      <w:szCs w:val="32"/>
    </w:rPr>
  </w:style>
  <w:style w:type="paragraph" w:customStyle="1" w:styleId="25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szCs w:val="24"/>
    </w:rPr>
  </w:style>
  <w:style w:type="paragraph" w:customStyle="1" w:styleId="253">
    <w:name w:val="Char21"/>
    <w:basedOn w:val="1"/>
    <w:qFormat/>
    <w:uiPriority w:val="99"/>
    <w:rPr>
      <w:rFonts w:ascii="仿宋_GB2312" w:eastAsia="仿宋_GB2312"/>
      <w:b/>
      <w:sz w:val="32"/>
      <w:szCs w:val="32"/>
    </w:rPr>
  </w:style>
  <w:style w:type="paragraph" w:customStyle="1" w:styleId="254">
    <w:name w:val="Level 5: (1)"/>
    <w:basedOn w:val="1"/>
    <w:qFormat/>
    <w:uiPriority w:val="99"/>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55">
    <w:name w:val="tabletextchar"/>
    <w:basedOn w:val="1"/>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56">
    <w:name w:val="xl48"/>
    <w:basedOn w:val="1"/>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szCs w:val="28"/>
    </w:rPr>
  </w:style>
  <w:style w:type="paragraph" w:customStyle="1" w:styleId="257">
    <w:name w:val="Tabletext"/>
    <w:basedOn w:val="1"/>
    <w:qFormat/>
    <w:uiPriority w:val="99"/>
    <w:pPr>
      <w:keepLines/>
      <w:spacing w:after="120" w:line="240" w:lineRule="atLeast"/>
      <w:jc w:val="left"/>
    </w:pPr>
    <w:rPr>
      <w:rFonts w:ascii="仿宋_GB2312" w:eastAsia="仿宋_GB2312"/>
      <w:kern w:val="0"/>
      <w:sz w:val="24"/>
      <w:lang w:eastAsia="en-US"/>
    </w:rPr>
  </w:style>
  <w:style w:type="paragraph" w:customStyle="1" w:styleId="258">
    <w:name w:val="TOC 标题1"/>
    <w:basedOn w:val="3"/>
    <w:next w:val="1"/>
    <w:qFormat/>
    <w:uiPriority w:val="99"/>
    <w:pPr>
      <w:widowControl/>
      <w:spacing w:before="480" w:after="0" w:line="276" w:lineRule="auto"/>
      <w:jc w:val="left"/>
      <w:outlineLvl w:val="9"/>
    </w:pPr>
    <w:rPr>
      <w:rFonts w:ascii="Cambria" w:hAnsi="Cambria"/>
      <w:color w:val="365F91"/>
      <w:kern w:val="0"/>
      <w:szCs w:val="28"/>
    </w:rPr>
  </w:style>
  <w:style w:type="paragraph" w:customStyle="1" w:styleId="25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60">
    <w:name w:val="Normal 1.0"/>
    <w:basedOn w:val="1"/>
    <w:qFormat/>
    <w:uiPriority w:val="99"/>
    <w:pPr>
      <w:keepLines/>
      <w:widowControl/>
      <w:spacing w:before="180" w:after="120"/>
      <w:ind w:left="1440"/>
    </w:pPr>
    <w:rPr>
      <w:rFonts w:ascii="仿宋_GB2312" w:eastAsia="仿宋_GB2312"/>
      <w:kern w:val="0"/>
      <w:sz w:val="24"/>
      <w:szCs w:val="28"/>
      <w:lang w:val="en-GB" w:eastAsia="en-US"/>
    </w:rPr>
  </w:style>
  <w:style w:type="paragraph" w:customStyle="1" w:styleId="261">
    <w:name w:val="Head1"/>
    <w:qFormat/>
    <w:uiPriority w:val="99"/>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62">
    <w:name w:val="标题 3.1"/>
    <w:basedOn w:val="5"/>
    <w:qFormat/>
    <w:uiPriority w:val="99"/>
    <w:pPr>
      <w:tabs>
        <w:tab w:val="left" w:pos="5614"/>
      </w:tabs>
      <w:spacing w:line="600" w:lineRule="exact"/>
    </w:pPr>
    <w:rPr>
      <w:sz w:val="36"/>
    </w:rPr>
  </w:style>
  <w:style w:type="paragraph" w:customStyle="1" w:styleId="263">
    <w:name w:val="水印"/>
    <w:basedOn w:val="1"/>
    <w:qFormat/>
    <w:uiPriority w:val="99"/>
    <w:pPr>
      <w:adjustRightInd w:val="0"/>
      <w:spacing w:line="240" w:lineRule="atLeast"/>
      <w:textAlignment w:val="baseline"/>
    </w:pPr>
    <w:rPr>
      <w:rFonts w:ascii="仿宋_GB2312" w:eastAsia="仿宋_GB2312"/>
      <w:kern w:val="0"/>
      <w:sz w:val="28"/>
    </w:rPr>
  </w:style>
  <w:style w:type="paragraph" w:customStyle="1" w:styleId="264">
    <w:name w:val="1.1 Header2"/>
    <w:basedOn w:val="1"/>
    <w:qFormat/>
    <w:uiPriority w:val="99"/>
    <w:pPr>
      <w:widowControl/>
      <w:jc w:val="left"/>
    </w:pPr>
    <w:rPr>
      <w:rFonts w:ascii="宋体" w:hAnsi="宋体" w:eastAsia="仿宋_GB2312"/>
      <w:color w:val="000000"/>
      <w:kern w:val="0"/>
      <w:sz w:val="24"/>
      <w:szCs w:val="21"/>
    </w:rPr>
  </w:style>
  <w:style w:type="paragraph" w:customStyle="1" w:styleId="265">
    <w:name w:val="正文（缩进）"/>
    <w:basedOn w:val="1"/>
    <w:qFormat/>
    <w:uiPriority w:val="99"/>
    <w:pPr>
      <w:spacing w:beforeLines="50" w:afterLines="50" w:line="360" w:lineRule="auto"/>
      <w:ind w:firstLine="480" w:firstLineChars="200"/>
    </w:pPr>
    <w:rPr>
      <w:rFonts w:ascii="仿宋_GB2312" w:eastAsia="仿宋_GB2312"/>
      <w:sz w:val="24"/>
      <w:szCs w:val="28"/>
    </w:rPr>
  </w:style>
  <w:style w:type="paragraph" w:customStyle="1" w:styleId="266">
    <w:name w:val="Char1"/>
    <w:basedOn w:val="1"/>
    <w:qFormat/>
    <w:uiPriority w:val="99"/>
    <w:rPr>
      <w:rFonts w:ascii="仿宋_GB2312" w:eastAsia="仿宋_GB2312"/>
      <w:b/>
      <w:sz w:val="32"/>
      <w:szCs w:val="32"/>
    </w:rPr>
  </w:style>
  <w:style w:type="paragraph" w:customStyle="1" w:styleId="267">
    <w:name w:val="金保标题正文"/>
    <w:qFormat/>
    <w:uiPriority w:val="99"/>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68">
    <w:name w:val="case3"/>
    <w:basedOn w:val="1"/>
    <w:qFormat/>
    <w:uiPriority w:val="99"/>
    <w:pPr>
      <w:widowControl/>
      <w:spacing w:before="100" w:beforeAutospacing="1" w:after="100" w:afterAutospacing="1" w:line="390" w:lineRule="atLeast"/>
      <w:jc w:val="left"/>
    </w:pPr>
    <w:rPr>
      <w:color w:val="000000"/>
      <w:kern w:val="0"/>
      <w:szCs w:val="21"/>
    </w:rPr>
  </w:style>
  <w:style w:type="paragraph" w:customStyle="1" w:styleId="269">
    <w:name w:val="Char1 Char Char Char Char Char Char Char Char Char Char Char Char Char Char Char"/>
    <w:basedOn w:val="1"/>
    <w:qFormat/>
    <w:uiPriority w:val="99"/>
    <w:rPr>
      <w:szCs w:val="24"/>
    </w:rPr>
  </w:style>
  <w:style w:type="paragraph" w:customStyle="1" w:styleId="270">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szCs w:val="24"/>
    </w:rPr>
  </w:style>
  <w:style w:type="paragraph" w:customStyle="1" w:styleId="271">
    <w:name w:val="Style Left:  0.81&quot; First line:  0&quot; Line spacing:  1.5 lines Char"/>
    <w:basedOn w:val="1"/>
    <w:qFormat/>
    <w:uiPriority w:val="99"/>
    <w:pPr>
      <w:widowControl/>
      <w:spacing w:line="360" w:lineRule="auto"/>
      <w:ind w:left="1152"/>
    </w:pPr>
    <w:rPr>
      <w:rFonts w:ascii="仿宋_GB2312" w:eastAsia="仿宋_GB2312"/>
      <w:kern w:val="0"/>
      <w:sz w:val="24"/>
      <w:lang w:eastAsia="en-US"/>
    </w:rPr>
  </w:style>
  <w:style w:type="paragraph" w:customStyle="1" w:styleId="272">
    <w:name w:val="Char11"/>
    <w:basedOn w:val="1"/>
    <w:qFormat/>
    <w:uiPriority w:val="99"/>
    <w:rPr>
      <w:rFonts w:ascii="Tahoma" w:hAnsi="Tahoma" w:eastAsia="仿宋_GB2312"/>
      <w:sz w:val="24"/>
    </w:rPr>
  </w:style>
  <w:style w:type="paragraph" w:customStyle="1" w:styleId="273">
    <w:name w:val="kx"/>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74">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75">
    <w:name w:val="Content Bullet"/>
    <w:basedOn w:val="1"/>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76">
    <w:name w:val="标题3"/>
    <w:basedOn w:val="1"/>
    <w:next w:val="1"/>
    <w:qFormat/>
    <w:uiPriority w:val="99"/>
    <w:pPr>
      <w:keepNext/>
      <w:keepLines/>
      <w:spacing w:beforeLines="50" w:afterLines="50" w:line="360" w:lineRule="auto"/>
      <w:outlineLvl w:val="2"/>
    </w:pPr>
    <w:rPr>
      <w:rFonts w:ascii="仿宋_GB2312" w:eastAsia="仿宋_GB2312"/>
      <w:b/>
      <w:sz w:val="28"/>
      <w:szCs w:val="28"/>
    </w:rPr>
  </w:style>
  <w:style w:type="paragraph" w:customStyle="1" w:styleId="277">
    <w:name w:val="项目"/>
    <w:basedOn w:val="2"/>
    <w:next w:val="2"/>
    <w:qFormat/>
    <w:uiPriority w:val="99"/>
    <w:pPr>
      <w:numPr>
        <w:ilvl w:val="0"/>
        <w:numId w:val="10"/>
      </w:numPr>
      <w:tabs>
        <w:tab w:val="left" w:pos="420"/>
        <w:tab w:val="clear" w:pos="720"/>
      </w:tabs>
      <w:spacing w:line="360" w:lineRule="auto"/>
      <w:ind w:left="420"/>
    </w:pPr>
    <w:rPr>
      <w:rFonts w:eastAsia="宋体"/>
      <w:b w:val="0"/>
      <w:bCs w:val="0"/>
      <w:spacing w:val="0"/>
      <w:kern w:val="0"/>
      <w:sz w:val="24"/>
      <w:szCs w:val="20"/>
    </w:rPr>
  </w:style>
  <w:style w:type="paragraph" w:customStyle="1" w:styleId="278">
    <w:name w:val="RFI abc 1st Level"/>
    <w:basedOn w:val="1"/>
    <w:qFormat/>
    <w:uiPriority w:val="99"/>
    <w:pPr>
      <w:widowControl/>
      <w:numPr>
        <w:ilvl w:val="0"/>
        <w:numId w:val="11"/>
      </w:numPr>
      <w:tabs>
        <w:tab w:val="left" w:pos="1440"/>
        <w:tab w:val="clear" w:pos="360"/>
      </w:tabs>
      <w:ind w:left="1440"/>
    </w:pPr>
    <w:rPr>
      <w:rFonts w:ascii="Arial (W1)" w:hAnsi="Arial (W1)" w:eastAsia="仿宋_GB2312"/>
      <w:kern w:val="0"/>
      <w:sz w:val="24"/>
      <w:szCs w:val="28"/>
      <w:lang w:val="en-GB" w:eastAsia="en-US"/>
    </w:rPr>
  </w:style>
  <w:style w:type="paragraph" w:customStyle="1" w:styleId="279">
    <w:name w:val="标题 3.5"/>
    <w:basedOn w:val="5"/>
    <w:qFormat/>
    <w:uiPriority w:val="99"/>
    <w:pPr>
      <w:keepNext w:val="0"/>
      <w:keepLines w:val="0"/>
      <w:spacing w:before="0" w:after="0" w:line="600" w:lineRule="exact"/>
      <w:outlineLvl w:val="9"/>
    </w:pPr>
    <w:rPr>
      <w:rFonts w:eastAsia="仿宋_GB2312"/>
      <w:b w:val="0"/>
      <w:bCs w:val="0"/>
      <w:sz w:val="31"/>
      <w:szCs w:val="24"/>
    </w:rPr>
  </w:style>
  <w:style w:type="paragraph" w:customStyle="1" w:styleId="280">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小条目 Char Char"/>
    <w:basedOn w:val="1"/>
    <w:qFormat/>
    <w:uiPriority w:val="99"/>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82">
    <w:name w:val="RFI Heading 4th Level"/>
    <w:basedOn w:val="198"/>
    <w:qFormat/>
    <w:uiPriority w:val="99"/>
    <w:pPr>
      <w:tabs>
        <w:tab w:val="left" w:pos="1152"/>
        <w:tab w:val="clear" w:pos="720"/>
      </w:tabs>
      <w:spacing w:before="240" w:after="160"/>
      <w:ind w:left="1152" w:hanging="1152"/>
      <w:jc w:val="both"/>
      <w:outlineLvl w:val="2"/>
    </w:pPr>
    <w:rPr>
      <w:rFonts w:eastAsia="宋体"/>
      <w:bCs/>
      <w:color w:val="auto"/>
    </w:rPr>
  </w:style>
  <w:style w:type="paragraph" w:customStyle="1" w:styleId="283">
    <w:name w:val="BodyText"/>
    <w:basedOn w:val="1"/>
    <w:qFormat/>
    <w:uiPriority w:val="99"/>
    <w:pPr>
      <w:widowControl/>
      <w:spacing w:after="120"/>
      <w:jc w:val="left"/>
    </w:pPr>
    <w:rPr>
      <w:rFonts w:ascii="FuturaA Bk BT" w:hAnsi="FuturaA Bk BT" w:eastAsia="仿宋_GB2312"/>
      <w:kern w:val="0"/>
      <w:sz w:val="20"/>
    </w:rPr>
  </w:style>
  <w:style w:type="paragraph" w:customStyle="1" w:styleId="284">
    <w:name w:val="Reset levels"/>
    <w:basedOn w:val="1"/>
    <w:qFormat/>
    <w:uiPriority w:val="99"/>
    <w:pPr>
      <w:widowControl/>
      <w:ind w:left="420" w:hanging="420"/>
      <w:jc w:val="left"/>
    </w:pPr>
    <w:rPr>
      <w:rFonts w:ascii="Arial" w:hAnsi="Arial" w:eastAsia="仿宋_GB2312"/>
      <w:b/>
      <w:kern w:val="0"/>
      <w:sz w:val="24"/>
      <w:lang w:eastAsia="en-US"/>
    </w:rPr>
  </w:style>
  <w:style w:type="paragraph" w:customStyle="1" w:styleId="285">
    <w:name w:val="Char1 Char Char Char Char Char Char"/>
    <w:basedOn w:val="1"/>
    <w:qFormat/>
    <w:uiPriority w:val="99"/>
    <w:pPr>
      <w:adjustRightInd w:val="0"/>
    </w:pPr>
    <w:rPr>
      <w:rFonts w:ascii="Tahoma" w:hAnsi="Tahoma"/>
      <w:sz w:val="24"/>
    </w:rPr>
  </w:style>
  <w:style w:type="paragraph" w:customStyle="1" w:styleId="286">
    <w:name w:val="Style Heading 3 + 11 pt Line spacing:  1.5 lines"/>
    <w:basedOn w:val="5"/>
    <w:qFormat/>
    <w:uiPriority w:val="99"/>
    <w:pPr>
      <w:keepLines w:val="0"/>
      <w:widowControl/>
      <w:tabs>
        <w:tab w:val="left" w:pos="1260"/>
      </w:tabs>
      <w:spacing w:before="0" w:after="0" w:line="360" w:lineRule="auto"/>
      <w:ind w:left="236" w:leftChars="236"/>
    </w:pPr>
    <w:rPr>
      <w:rFonts w:eastAsia="黑体"/>
      <w:b w:val="0"/>
      <w:sz w:val="28"/>
      <w:szCs w:val="28"/>
    </w:rPr>
  </w:style>
  <w:style w:type="paragraph" w:customStyle="1" w:styleId="287">
    <w:name w:val="Style Body Text Indent 2 + 11 pt Line spacing:  1.5 lines"/>
    <w:basedOn w:val="35"/>
    <w:qFormat/>
    <w:uiPriority w:val="99"/>
    <w:pPr>
      <w:widowControl/>
      <w:tabs>
        <w:tab w:val="left" w:pos="900"/>
      </w:tabs>
      <w:spacing w:line="360" w:lineRule="auto"/>
      <w:ind w:firstLine="0" w:firstLineChars="0"/>
    </w:pPr>
    <w:rPr>
      <w:rFonts w:ascii="宋体" w:hAnsi="宋体"/>
      <w:kern w:val="0"/>
      <w:sz w:val="22"/>
      <w:szCs w:val="20"/>
      <w:lang w:val="en-GB"/>
    </w:rPr>
  </w:style>
  <w:style w:type="paragraph" w:customStyle="1" w:styleId="288">
    <w:name w:val="图"/>
    <w:basedOn w:val="1"/>
    <w:qFormat/>
    <w:uiPriority w:val="99"/>
    <w:pPr>
      <w:keepNext/>
      <w:adjustRightInd w:val="0"/>
      <w:spacing w:before="60" w:after="60" w:line="300" w:lineRule="auto"/>
      <w:jc w:val="center"/>
      <w:textAlignment w:val="center"/>
    </w:pPr>
    <w:rPr>
      <w:rFonts w:ascii="仿宋_GB2312" w:eastAsia="仿宋_GB2312"/>
      <w:spacing w:val="20"/>
      <w:kern w:val="0"/>
      <w:sz w:val="24"/>
    </w:rPr>
  </w:style>
  <w:style w:type="paragraph" w:customStyle="1" w:styleId="289">
    <w:name w:val="文档正文"/>
    <w:basedOn w:val="1"/>
    <w:qFormat/>
    <w:uiPriority w:val="99"/>
    <w:rPr>
      <w:rFonts w:ascii="Arial" w:hAnsi="Arial" w:eastAsia="仿宋_GB2312" w:cs="Arial"/>
      <w:bCs/>
      <w:sz w:val="24"/>
      <w:szCs w:val="28"/>
    </w:rPr>
  </w:style>
  <w:style w:type="paragraph" w:styleId="290">
    <w:name w:val="List Paragraph"/>
    <w:basedOn w:val="1"/>
    <w:qFormat/>
    <w:uiPriority w:val="99"/>
    <w:pPr>
      <w:ind w:firstLine="420" w:firstLineChars="200"/>
    </w:pPr>
    <w:rPr>
      <w:rFonts w:ascii="Calibri" w:hAnsi="Calibri" w:eastAsia="仿宋_GB2312"/>
      <w:sz w:val="28"/>
      <w:szCs w:val="22"/>
    </w:rPr>
  </w:style>
  <w:style w:type="paragraph" w:customStyle="1" w:styleId="291">
    <w:name w:val="条目2"/>
    <w:basedOn w:val="31"/>
    <w:qFormat/>
    <w:uiPriority w:val="99"/>
    <w:pPr>
      <w:numPr>
        <w:ilvl w:val="0"/>
        <w:numId w:val="12"/>
      </w:numPr>
      <w:tabs>
        <w:tab w:val="left" w:pos="420"/>
      </w:tabs>
      <w:spacing w:line="360" w:lineRule="auto"/>
    </w:pPr>
    <w:rPr>
      <w:rFonts w:cs="Courier New"/>
      <w:color w:val="000000"/>
      <w:sz w:val="24"/>
      <w:szCs w:val="21"/>
    </w:rPr>
  </w:style>
  <w:style w:type="paragraph" w:customStyle="1" w:styleId="292">
    <w:name w:val="Level 6: (i)"/>
    <w:basedOn w:val="1"/>
    <w:qFormat/>
    <w:uiPriority w:val="99"/>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93">
    <w:name w:val="项目符号2"/>
    <w:basedOn w:val="1"/>
    <w:qFormat/>
    <w:uiPriority w:val="99"/>
    <w:pPr>
      <w:tabs>
        <w:tab w:val="left" w:pos="2591"/>
      </w:tabs>
      <w:snapToGrid w:val="0"/>
      <w:spacing w:line="300" w:lineRule="auto"/>
      <w:ind w:left="2155" w:hanging="284"/>
    </w:pPr>
    <w:rPr>
      <w:rFonts w:ascii="宋体" w:eastAsia="仿宋_GB2312"/>
      <w:sz w:val="24"/>
    </w:rPr>
  </w:style>
  <w:style w:type="paragraph" w:customStyle="1" w:styleId="294">
    <w:name w:val="A04"/>
    <w:basedOn w:val="1"/>
    <w:qFormat/>
    <w:uiPriority w:val="99"/>
    <w:pPr>
      <w:numPr>
        <w:ilvl w:val="3"/>
        <w:numId w:val="2"/>
      </w:numPr>
      <w:tabs>
        <w:tab w:val="left" w:pos="0"/>
        <w:tab w:val="clear" w:pos="1680"/>
      </w:tabs>
    </w:pPr>
    <w:rPr>
      <w:szCs w:val="24"/>
    </w:rPr>
  </w:style>
  <w:style w:type="paragraph" w:customStyle="1" w:styleId="295">
    <w:name w:val="1 Char Char Char Char"/>
    <w:basedOn w:val="1"/>
    <w:qFormat/>
    <w:uiPriority w:val="99"/>
    <w:rPr>
      <w:rFonts w:ascii="Tahoma" w:hAnsi="Tahoma"/>
      <w:sz w:val="24"/>
    </w:rPr>
  </w:style>
  <w:style w:type="paragraph" w:customStyle="1" w:styleId="296">
    <w:name w:val="正文无缩进"/>
    <w:basedOn w:val="184"/>
    <w:qFormat/>
    <w:uiPriority w:val="99"/>
    <w:pPr>
      <w:ind w:firstLine="0" w:firstLineChars="0"/>
    </w:pPr>
  </w:style>
  <w:style w:type="paragraph" w:customStyle="1" w:styleId="297">
    <w:name w:val="Level 3: (a)"/>
    <w:basedOn w:val="1"/>
    <w:qFormat/>
    <w:uiPriority w:val="99"/>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9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99">
    <w:name w:val="Default Text:1"/>
    <w:basedOn w:val="1"/>
    <w:qFormat/>
    <w:uiPriority w:val="99"/>
    <w:pPr>
      <w:widowControl/>
      <w:jc w:val="left"/>
    </w:pPr>
    <w:rPr>
      <w:rFonts w:ascii="Tahoma" w:hAnsi="Tahoma" w:eastAsia="仿宋_GB2312" w:cs="Tahoma"/>
      <w:kern w:val="0"/>
      <w:sz w:val="24"/>
      <w:szCs w:val="28"/>
      <w:lang w:eastAsia="en-US"/>
    </w:rPr>
  </w:style>
  <w:style w:type="paragraph" w:customStyle="1" w:styleId="30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301">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302">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30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04">
    <w:name w:val="Char Char Char Char Char Char Char Char1 Char1"/>
    <w:basedOn w:val="1"/>
    <w:qFormat/>
    <w:uiPriority w:val="99"/>
    <w:rPr>
      <w:rFonts w:ascii="仿宋_GB2312" w:eastAsia="仿宋_GB2312"/>
      <w:sz w:val="28"/>
    </w:rPr>
  </w:style>
  <w:style w:type="paragraph" w:customStyle="1" w:styleId="305">
    <w:name w:val="正文4"/>
    <w:basedOn w:val="1"/>
    <w:qFormat/>
    <w:uiPriority w:val="99"/>
    <w:pPr>
      <w:ind w:firstLine="480" w:firstLineChars="200"/>
    </w:pPr>
    <w:rPr>
      <w:sz w:val="28"/>
    </w:rPr>
  </w:style>
  <w:style w:type="paragraph" w:customStyle="1" w:styleId="306">
    <w:name w:val="列出段落2"/>
    <w:basedOn w:val="1"/>
    <w:qFormat/>
    <w:uiPriority w:val="99"/>
    <w:pPr>
      <w:ind w:left="720"/>
      <w:contextualSpacing/>
    </w:pPr>
    <w:rPr>
      <w:rFonts w:ascii="Calibri" w:hAnsi="Calibri"/>
      <w:szCs w:val="22"/>
    </w:rPr>
  </w:style>
  <w:style w:type="paragraph" w:customStyle="1" w:styleId="307">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308">
    <w:name w:val="_Style 3"/>
    <w:qFormat/>
    <w:uiPriority w:val="0"/>
    <w:rPr>
      <w:rFonts w:ascii="Calibri" w:hAnsi="Calibri" w:eastAsia="宋体" w:cs="Times New Roman"/>
      <w:sz w:val="22"/>
      <w:szCs w:val="22"/>
      <w:lang w:val="en-US" w:eastAsia="zh-CN" w:bidi="ar-SA"/>
    </w:rPr>
  </w:style>
  <w:style w:type="paragraph" w:customStyle="1" w:styleId="309">
    <w:name w:val="List Paragraph1"/>
    <w:basedOn w:val="1"/>
    <w:qFormat/>
    <w:uiPriority w:val="99"/>
    <w:pPr>
      <w:ind w:firstLine="42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3144</Words>
  <Characters>17923</Characters>
  <Lines>149</Lines>
  <Paragraphs>42</Paragraphs>
  <TotalTime>1</TotalTime>
  <ScaleCrop>false</ScaleCrop>
  <LinksUpToDate>false</LinksUpToDate>
  <CharactersWithSpaces>21025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2019-03-15T05:33:00Z</dcterms:created>
  <dc:creator>微软用户</dc:creator>
  <cp:lastModifiedBy>admin</cp:lastModifiedBy>
  <cp:lastPrinted>2019-01-11T08:10:00Z</cp:lastPrinted>
  <dcterms:modified xsi:type="dcterms:W3CDTF">2019-04-01T06:56:46Z</dcterms:modified>
  <dc:title>政府采购招标文件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