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5D16A0">
      <w:pPr>
        <w:pStyle w:val="8"/>
        <w:keepNext w:val="0"/>
        <w:spacing w:before="312" w:after="312" w:line="360" w:lineRule="auto"/>
        <w:rPr>
          <w:rFonts w:hint="eastAsia" w:ascii="微软雅黑" w:hAnsi="微软雅黑" w:cs="微软雅黑"/>
          <w:bCs/>
          <w:color w:val="auto"/>
          <w:sz w:val="84"/>
          <w:szCs w:val="84"/>
          <w:highlight w:val="none"/>
        </w:rPr>
      </w:pPr>
      <w:bookmarkStart w:id="0" w:name="_Toc31518"/>
    </w:p>
    <w:p w14:paraId="06C149BD">
      <w:pPr>
        <w:pStyle w:val="8"/>
        <w:keepNext w:val="0"/>
        <w:spacing w:before="312" w:after="312" w:line="360" w:lineRule="auto"/>
        <w:rPr>
          <w:rFonts w:hint="eastAsia" w:ascii="微软雅黑" w:hAnsi="微软雅黑" w:cs="微软雅黑"/>
          <w:bCs/>
          <w:color w:val="auto"/>
          <w:sz w:val="84"/>
          <w:szCs w:val="84"/>
          <w:highlight w:val="none"/>
        </w:rPr>
      </w:pPr>
      <w:bookmarkStart w:id="1" w:name="_Toc31842"/>
      <w:bookmarkStart w:id="2" w:name="_Toc6354"/>
      <w:bookmarkStart w:id="3" w:name="_Toc7165"/>
      <w:bookmarkStart w:id="4" w:name="_Toc17210"/>
      <w:r>
        <w:rPr>
          <w:rFonts w:hint="eastAsia" w:ascii="微软雅黑" w:hAnsi="微软雅黑" w:cs="微软雅黑"/>
          <w:bCs/>
          <w:color w:val="auto"/>
          <w:sz w:val="84"/>
          <w:szCs w:val="84"/>
          <w:highlight w:val="none"/>
        </w:rPr>
        <w:t>竞争性磋商文件</w:t>
      </w:r>
      <w:bookmarkEnd w:id="0"/>
      <w:bookmarkEnd w:id="1"/>
      <w:bookmarkEnd w:id="2"/>
      <w:bookmarkEnd w:id="3"/>
      <w:bookmarkEnd w:id="4"/>
    </w:p>
    <w:p w14:paraId="6C53C86F">
      <w:pPr>
        <w:ind w:firstLine="0" w:firstLineChars="0"/>
        <w:jc w:val="center"/>
        <w:rPr>
          <w:rFonts w:hint="eastAsia" w:ascii="微软雅黑" w:hAnsi="微软雅黑" w:cs="微软雅黑"/>
          <w:color w:val="auto"/>
          <w:szCs w:val="21"/>
          <w:highlight w:val="none"/>
        </w:rPr>
      </w:pPr>
      <w:r>
        <w:rPr>
          <w:rFonts w:hint="eastAsia"/>
          <w:b/>
          <w:color w:val="auto"/>
          <w:sz w:val="44"/>
          <w:szCs w:val="44"/>
          <w:highlight w:val="none"/>
        </w:rPr>
        <w:t>（线上采购）</w:t>
      </w:r>
    </w:p>
    <w:p w14:paraId="5A17664A">
      <w:pPr>
        <w:ind w:firstLine="480"/>
        <w:jc w:val="center"/>
        <w:rPr>
          <w:rFonts w:hint="eastAsia" w:ascii="微软雅黑" w:hAnsi="微软雅黑" w:cs="微软雅黑"/>
          <w:color w:val="auto"/>
          <w:szCs w:val="21"/>
          <w:highlight w:val="none"/>
        </w:rPr>
      </w:pPr>
    </w:p>
    <w:p w14:paraId="3B09B98E">
      <w:pPr>
        <w:pStyle w:val="27"/>
        <w:rPr>
          <w:rFonts w:hint="eastAsia"/>
          <w:color w:val="auto"/>
          <w:highlight w:val="none"/>
        </w:rPr>
      </w:pPr>
    </w:p>
    <w:p w14:paraId="38CD57AE">
      <w:pPr>
        <w:pStyle w:val="27"/>
        <w:rPr>
          <w:rFonts w:hint="eastAsia"/>
          <w:color w:val="auto"/>
          <w:highlight w:val="none"/>
        </w:rPr>
      </w:pPr>
    </w:p>
    <w:p w14:paraId="3F3582D7">
      <w:pPr>
        <w:pStyle w:val="27"/>
        <w:rPr>
          <w:rFonts w:hint="eastAsia"/>
          <w:color w:val="auto"/>
          <w:highlight w:val="none"/>
        </w:rPr>
      </w:pPr>
    </w:p>
    <w:p w14:paraId="34E17CF3">
      <w:pPr>
        <w:snapToGrid w:val="0"/>
        <w:spacing w:line="360" w:lineRule="auto"/>
        <w:ind w:firstLine="0" w:firstLineChars="0"/>
        <w:jc w:val="center"/>
        <w:rPr>
          <w:rFonts w:hint="eastAsia" w:ascii="宋体" w:eastAsia="宋体" w:cs="宋体"/>
          <w:color w:val="auto"/>
          <w:sz w:val="32"/>
          <w:szCs w:val="32"/>
          <w:highlight w:val="none"/>
          <w:u w:val="single"/>
          <w:lang w:eastAsia="zh-CN"/>
        </w:rPr>
      </w:pPr>
      <w:r>
        <w:rPr>
          <w:rFonts w:hint="eastAsia" w:ascii="宋体" w:hAnsi="宋体" w:cs="宋体"/>
          <w:color w:val="auto"/>
          <w:sz w:val="32"/>
          <w:szCs w:val="32"/>
          <w:highlight w:val="none"/>
          <w:lang w:val="zh-CN"/>
        </w:rPr>
        <w:t>项目编号：</w:t>
      </w:r>
      <w:r>
        <w:rPr>
          <w:rFonts w:hint="eastAsia" w:ascii="宋体" w:cs="宋体"/>
          <w:color w:val="auto"/>
          <w:sz w:val="32"/>
          <w:szCs w:val="32"/>
          <w:highlight w:val="none"/>
          <w:u w:val="single"/>
          <w:lang w:eastAsia="zh-CN"/>
        </w:rPr>
        <w:t>HTCG2025-003</w:t>
      </w:r>
    </w:p>
    <w:p w14:paraId="1B2C7362">
      <w:pPr>
        <w:pStyle w:val="27"/>
        <w:rPr>
          <w:rFonts w:hint="eastAsia"/>
          <w:color w:val="auto"/>
          <w:highlight w:val="none"/>
          <w:lang w:val="zh-CN"/>
        </w:rPr>
      </w:pPr>
    </w:p>
    <w:p w14:paraId="39C0C682">
      <w:pPr>
        <w:pStyle w:val="27"/>
        <w:rPr>
          <w:rFonts w:hint="eastAsia"/>
          <w:color w:val="auto"/>
          <w:highlight w:val="none"/>
          <w:lang w:val="zh-CN"/>
        </w:rPr>
      </w:pPr>
    </w:p>
    <w:p w14:paraId="1B67BB64">
      <w:pPr>
        <w:snapToGrid w:val="0"/>
        <w:spacing w:line="720" w:lineRule="auto"/>
        <w:rPr>
          <w:rFonts w:hint="eastAsia" w:ascii="宋体" w:hAnsi="宋体" w:cs="宋体"/>
          <w:color w:val="auto"/>
          <w:sz w:val="32"/>
          <w:szCs w:val="32"/>
          <w:highlight w:val="none"/>
          <w:u w:val="single"/>
        </w:rPr>
      </w:pPr>
      <w:r>
        <w:rPr>
          <w:rFonts w:hint="eastAsia" w:ascii="宋体" w:hAnsi="宋体" w:cs="宋体"/>
          <w:color w:val="auto"/>
          <w:sz w:val="32"/>
          <w:szCs w:val="32"/>
          <w:highlight w:val="none"/>
          <w:lang w:val="zh-CN"/>
        </w:rPr>
        <w:t>项目名称：</w:t>
      </w:r>
      <w:r>
        <w:rPr>
          <w:rFonts w:hint="eastAsia" w:ascii="宋体" w:hAnsi="宋体" w:cs="宋体"/>
          <w:color w:val="auto"/>
          <w:sz w:val="32"/>
          <w:szCs w:val="32"/>
          <w:highlight w:val="none"/>
          <w:u w:val="single"/>
          <w:lang w:val="zh-CN"/>
        </w:rPr>
        <w:t>龙游瀫生物多样性本底调查项目</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u w:val="single"/>
          <w:lang w:val="en-US" w:eastAsia="zh-CN"/>
        </w:rPr>
        <w:t xml:space="preserve">     </w:t>
      </w:r>
      <w:r>
        <w:rPr>
          <w:rFonts w:hint="eastAsia" w:ascii="宋体" w:hAnsi="宋体" w:cs="宋体"/>
          <w:color w:val="auto"/>
          <w:sz w:val="32"/>
          <w:szCs w:val="32"/>
          <w:highlight w:val="none"/>
          <w:u w:val="single"/>
        </w:rPr>
        <w:t xml:space="preserve"> </w:t>
      </w:r>
    </w:p>
    <w:p w14:paraId="6117F0EB">
      <w:pPr>
        <w:snapToGrid w:val="0"/>
        <w:spacing w:line="720" w:lineRule="auto"/>
        <w:ind w:firstLine="640"/>
        <w:jc w:val="left"/>
        <w:rPr>
          <w:rFonts w:hint="eastAsia" w:ascii="宋体" w:hAnsi="宋体" w:cs="宋体"/>
          <w:color w:val="auto"/>
          <w:sz w:val="32"/>
          <w:szCs w:val="32"/>
          <w:highlight w:val="none"/>
          <w:lang w:val="zh-CN"/>
        </w:rPr>
      </w:pPr>
      <w:r>
        <w:rPr>
          <w:rFonts w:hint="eastAsia" w:ascii="宋体" w:hAnsi="宋体" w:cs="宋体"/>
          <w:color w:val="auto"/>
          <w:sz w:val="32"/>
          <w:szCs w:val="32"/>
          <w:highlight w:val="none"/>
          <w:lang w:val="zh-CN"/>
        </w:rPr>
        <w:t>采 购 人：</w:t>
      </w:r>
      <w:r>
        <w:rPr>
          <w:rFonts w:hint="eastAsia" w:ascii="宋体" w:hAnsi="宋体" w:cs="宋体"/>
          <w:color w:val="auto"/>
          <w:sz w:val="32"/>
          <w:szCs w:val="32"/>
          <w:highlight w:val="none"/>
          <w:u w:val="single"/>
          <w:lang w:val="zh-CN"/>
        </w:rPr>
        <w:t>衢州市生态环境局龙游分局     (盖章)</w:t>
      </w:r>
    </w:p>
    <w:p w14:paraId="5CCCAB5E">
      <w:pPr>
        <w:snapToGrid w:val="0"/>
        <w:spacing w:line="720" w:lineRule="auto"/>
        <w:ind w:firstLine="640"/>
        <w:jc w:val="left"/>
        <w:rPr>
          <w:rFonts w:hint="eastAsia" w:ascii="宋体" w:hAnsi="宋体" w:cs="宋体"/>
          <w:color w:val="auto"/>
          <w:sz w:val="32"/>
          <w:szCs w:val="32"/>
          <w:highlight w:val="none"/>
          <w:lang w:val="zh-CN"/>
        </w:rPr>
      </w:pPr>
      <w:r>
        <w:rPr>
          <w:rFonts w:hint="eastAsia" w:ascii="宋体" w:hAnsi="宋体" w:cs="宋体"/>
          <w:color w:val="auto"/>
          <w:sz w:val="32"/>
          <w:szCs w:val="32"/>
          <w:highlight w:val="none"/>
          <w:lang w:val="zh-CN"/>
        </w:rPr>
        <w:t>代理机构：</w:t>
      </w:r>
      <w:r>
        <w:rPr>
          <w:rFonts w:hint="eastAsia" w:ascii="宋体" w:hAnsi="宋体" w:cs="宋体"/>
          <w:color w:val="auto"/>
          <w:sz w:val="32"/>
          <w:szCs w:val="32"/>
          <w:highlight w:val="none"/>
          <w:u w:val="single"/>
          <w:lang w:val="zh-CN"/>
        </w:rPr>
        <w:t>浙江鸿途工程咨询有限公司</w:t>
      </w:r>
      <w:r>
        <w:rPr>
          <w:rFonts w:hint="eastAsia" w:ascii="宋体" w:hAnsi="宋体" w:cs="宋体"/>
          <w:color w:val="auto"/>
          <w:sz w:val="32"/>
          <w:szCs w:val="32"/>
          <w:highlight w:val="none"/>
          <w:u w:val="single"/>
        </w:rPr>
        <w:t xml:space="preserve">     </w:t>
      </w:r>
      <w:r>
        <w:rPr>
          <w:rFonts w:hint="eastAsia" w:ascii="宋体" w:cs="宋体"/>
          <w:color w:val="auto"/>
          <w:sz w:val="32"/>
          <w:highlight w:val="none"/>
          <w:u w:val="single"/>
        </w:rPr>
        <w:t>(盖章)</w:t>
      </w:r>
    </w:p>
    <w:p w14:paraId="2FBA0A95">
      <w:pPr>
        <w:spacing w:line="360" w:lineRule="auto"/>
        <w:ind w:firstLine="643"/>
        <w:jc w:val="center"/>
        <w:rPr>
          <w:rFonts w:hint="eastAsia" w:ascii="宋体" w:hAnsi="宋体" w:cs="宋体"/>
          <w:b/>
          <w:bCs/>
          <w:color w:val="auto"/>
          <w:sz w:val="32"/>
          <w:szCs w:val="32"/>
          <w:highlight w:val="none"/>
          <w:lang w:val="zh-CN"/>
        </w:rPr>
      </w:pPr>
    </w:p>
    <w:p w14:paraId="38CA6A91">
      <w:pPr>
        <w:spacing w:line="360" w:lineRule="auto"/>
        <w:ind w:firstLine="0" w:firstLineChars="0"/>
        <w:jc w:val="center"/>
        <w:rPr>
          <w:rFonts w:hint="eastAsia" w:ascii="宋体" w:hAnsi="宋体" w:cs="宋体"/>
          <w:color w:val="auto"/>
          <w:highlight w:val="none"/>
        </w:rPr>
      </w:pPr>
      <w:r>
        <w:rPr>
          <w:rFonts w:hint="eastAsia" w:ascii="宋体" w:hAnsi="宋体" w:cs="宋体"/>
          <w:color w:val="auto"/>
          <w:sz w:val="32"/>
          <w:szCs w:val="32"/>
          <w:highlight w:val="none"/>
          <w:lang w:val="zh-CN"/>
        </w:rPr>
        <w:t>20</w:t>
      </w:r>
      <w:r>
        <w:rPr>
          <w:rFonts w:hint="eastAsia" w:ascii="宋体" w:hAnsi="宋体" w:cs="宋体"/>
          <w:color w:val="auto"/>
          <w:sz w:val="32"/>
          <w:szCs w:val="32"/>
          <w:highlight w:val="none"/>
        </w:rPr>
        <w:t>25</w:t>
      </w:r>
      <w:r>
        <w:rPr>
          <w:rFonts w:hint="eastAsia" w:ascii="宋体" w:hAnsi="宋体" w:cs="宋体"/>
          <w:color w:val="auto"/>
          <w:sz w:val="32"/>
          <w:szCs w:val="32"/>
          <w:highlight w:val="none"/>
          <w:lang w:val="zh-CN"/>
        </w:rPr>
        <w:t>年</w:t>
      </w:r>
      <w:r>
        <w:rPr>
          <w:rFonts w:hint="eastAsia" w:ascii="宋体" w:hAnsi="宋体" w:cs="宋体"/>
          <w:color w:val="auto"/>
          <w:sz w:val="32"/>
          <w:szCs w:val="32"/>
          <w:highlight w:val="none"/>
          <w:lang w:val="en-US" w:eastAsia="zh-CN"/>
        </w:rPr>
        <w:t>5</w:t>
      </w:r>
      <w:r>
        <w:rPr>
          <w:rFonts w:hint="eastAsia" w:ascii="宋体" w:hAnsi="宋体" w:cs="宋体"/>
          <w:color w:val="auto"/>
          <w:sz w:val="32"/>
          <w:szCs w:val="32"/>
          <w:highlight w:val="none"/>
        </w:rPr>
        <w:t>月</w:t>
      </w:r>
    </w:p>
    <w:p w14:paraId="4A707570">
      <w:pPr>
        <w:spacing w:line="480" w:lineRule="exact"/>
        <w:ind w:firstLine="0" w:firstLineChars="0"/>
        <w:jc w:val="center"/>
        <w:rPr>
          <w:rFonts w:hint="eastAsia" w:ascii="微软雅黑" w:hAnsi="微软雅黑" w:eastAsia="微软雅黑" w:cs="微软雅黑"/>
          <w:bCs/>
          <w:color w:val="auto"/>
          <w:sz w:val="44"/>
          <w:szCs w:val="44"/>
          <w:highlight w:val="none"/>
        </w:rPr>
        <w:sectPr>
          <w:headerReference r:id="rId6" w:type="first"/>
          <w:footerReference r:id="rId8" w:type="first"/>
          <w:headerReference r:id="rId5" w:type="default"/>
          <w:footerReference r:id="rId7" w:type="default"/>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p>
    <w:p w14:paraId="034210D2">
      <w:pPr>
        <w:spacing w:line="240" w:lineRule="auto"/>
        <w:ind w:firstLine="0" w:firstLineChars="0"/>
        <w:jc w:val="center"/>
        <w:rPr>
          <w:b/>
          <w:bCs/>
          <w:color w:val="auto"/>
          <w:sz w:val="40"/>
          <w:szCs w:val="40"/>
          <w:highlight w:val="none"/>
        </w:rPr>
      </w:pPr>
      <w:bookmarkStart w:id="5" w:name="_Toc385234427"/>
      <w:bookmarkStart w:id="6" w:name="_Toc29731"/>
      <w:bookmarkStart w:id="7" w:name="_Toc820"/>
      <w:bookmarkStart w:id="8" w:name="_Toc390250466"/>
      <w:bookmarkStart w:id="9" w:name="_Toc661"/>
      <w:bookmarkStart w:id="10" w:name="_Toc20589"/>
      <w:bookmarkStart w:id="11" w:name="_Toc12667"/>
      <w:bookmarkStart w:id="12" w:name="_Toc5764"/>
      <w:bookmarkStart w:id="13" w:name="_Toc21236"/>
      <w:bookmarkStart w:id="14" w:name="_Toc14239"/>
      <w:bookmarkStart w:id="15" w:name="_Toc19180"/>
      <w:bookmarkStart w:id="16" w:name="_Toc391298954"/>
      <w:r>
        <w:rPr>
          <w:rFonts w:ascii="宋体" w:hAnsi="宋体"/>
          <w:b/>
          <w:bCs/>
          <w:color w:val="auto"/>
          <w:sz w:val="32"/>
          <w:szCs w:val="40"/>
          <w:highlight w:val="none"/>
        </w:rPr>
        <w:t>目录</w:t>
      </w:r>
    </w:p>
    <w:p w14:paraId="79C8BFBC">
      <w:pPr>
        <w:pStyle w:val="17"/>
        <w:tabs>
          <w:tab w:val="right" w:leader="dot" w:pos="8300"/>
          <w:tab w:val="clear" w:pos="9628"/>
        </w:tabs>
        <w:spacing w:line="312" w:lineRule="auto"/>
        <w:ind w:firstLine="422"/>
        <w:rPr>
          <w:color w:val="auto"/>
          <w:sz w:val="24"/>
          <w:szCs w:val="24"/>
          <w:highlight w:val="none"/>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TOC \o "1-2" \h \u </w:instrText>
      </w:r>
      <w:r>
        <w:rPr>
          <w:rFonts w:hint="eastAsia" w:ascii="宋体" w:hAnsi="宋体" w:eastAsia="宋体" w:cs="宋体"/>
          <w:color w:val="auto"/>
          <w:sz w:val="21"/>
          <w:szCs w:val="21"/>
          <w:highlight w:val="none"/>
        </w:rPr>
        <w:fldChar w:fldCharType="separate"/>
      </w: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_Toc1891 </w:instrText>
      </w:r>
      <w:r>
        <w:rPr>
          <w:rFonts w:hint="eastAsia" w:ascii="宋体" w:hAnsi="宋体"/>
          <w:color w:val="auto"/>
          <w:sz w:val="24"/>
          <w:szCs w:val="21"/>
          <w:highlight w:val="none"/>
        </w:rPr>
        <w:fldChar w:fldCharType="separate"/>
      </w:r>
      <w:r>
        <w:rPr>
          <w:rFonts w:hint="eastAsia"/>
          <w:color w:val="auto"/>
          <w:sz w:val="24"/>
          <w:szCs w:val="24"/>
          <w:highlight w:val="none"/>
        </w:rPr>
        <w:t>第一章 磋商公告</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_Toc1891 \h </w:instrText>
      </w:r>
      <w:r>
        <w:rPr>
          <w:color w:val="auto"/>
          <w:sz w:val="24"/>
          <w:szCs w:val="24"/>
          <w:highlight w:val="none"/>
        </w:rPr>
        <w:fldChar w:fldCharType="separate"/>
      </w:r>
      <w:r>
        <w:rPr>
          <w:color w:val="auto"/>
          <w:sz w:val="24"/>
          <w:szCs w:val="24"/>
          <w:highlight w:val="none"/>
        </w:rPr>
        <w:t>3</w:t>
      </w:r>
      <w:r>
        <w:rPr>
          <w:color w:val="auto"/>
          <w:sz w:val="24"/>
          <w:szCs w:val="24"/>
          <w:highlight w:val="none"/>
        </w:rPr>
        <w:fldChar w:fldCharType="end"/>
      </w:r>
      <w:r>
        <w:rPr>
          <w:rFonts w:hint="eastAsia" w:ascii="宋体" w:hAnsi="宋体"/>
          <w:color w:val="auto"/>
          <w:sz w:val="24"/>
          <w:szCs w:val="21"/>
          <w:highlight w:val="none"/>
        </w:rPr>
        <w:fldChar w:fldCharType="end"/>
      </w:r>
    </w:p>
    <w:p w14:paraId="1718FB32">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_Toc27430 </w:instrText>
      </w:r>
      <w:r>
        <w:rPr>
          <w:rFonts w:hint="eastAsia"/>
          <w:b w:val="0"/>
          <w:bCs/>
          <w:color w:val="auto"/>
          <w:sz w:val="22"/>
          <w:szCs w:val="21"/>
          <w:highlight w:val="none"/>
        </w:rPr>
        <w:fldChar w:fldCharType="separate"/>
      </w:r>
      <w:r>
        <w:rPr>
          <w:rFonts w:hint="eastAsia" w:cs="宋体"/>
          <w:b w:val="0"/>
          <w:bCs/>
          <w:color w:val="auto"/>
          <w:kern w:val="0"/>
          <w:sz w:val="22"/>
          <w:szCs w:val="22"/>
          <w:highlight w:val="none"/>
          <w:lang w:bidi="ar"/>
        </w:rPr>
        <w:t>一、项目基本情况</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_Toc27430 \h </w:instrText>
      </w:r>
      <w:r>
        <w:rPr>
          <w:b w:val="0"/>
          <w:bCs/>
          <w:color w:val="auto"/>
          <w:sz w:val="22"/>
          <w:szCs w:val="22"/>
          <w:highlight w:val="none"/>
        </w:rPr>
        <w:fldChar w:fldCharType="separate"/>
      </w:r>
      <w:r>
        <w:rPr>
          <w:b w:val="0"/>
          <w:bCs/>
          <w:color w:val="auto"/>
          <w:sz w:val="22"/>
          <w:szCs w:val="22"/>
          <w:highlight w:val="none"/>
        </w:rPr>
        <w:t>3</w:t>
      </w:r>
      <w:r>
        <w:rPr>
          <w:b w:val="0"/>
          <w:bCs/>
          <w:color w:val="auto"/>
          <w:sz w:val="22"/>
          <w:szCs w:val="22"/>
          <w:highlight w:val="none"/>
        </w:rPr>
        <w:fldChar w:fldCharType="end"/>
      </w:r>
      <w:r>
        <w:rPr>
          <w:rFonts w:hint="eastAsia"/>
          <w:b w:val="0"/>
          <w:bCs/>
          <w:color w:val="auto"/>
          <w:sz w:val="22"/>
          <w:szCs w:val="21"/>
          <w:highlight w:val="none"/>
        </w:rPr>
        <w:fldChar w:fldCharType="end"/>
      </w:r>
    </w:p>
    <w:p w14:paraId="3A719EEA">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_Toc31851 </w:instrText>
      </w:r>
      <w:r>
        <w:rPr>
          <w:rFonts w:hint="eastAsia"/>
          <w:b w:val="0"/>
          <w:bCs/>
          <w:color w:val="auto"/>
          <w:sz w:val="22"/>
          <w:szCs w:val="21"/>
          <w:highlight w:val="none"/>
        </w:rPr>
        <w:fldChar w:fldCharType="separate"/>
      </w:r>
      <w:r>
        <w:rPr>
          <w:rFonts w:hint="eastAsia" w:cs="宋体"/>
          <w:b w:val="0"/>
          <w:bCs/>
          <w:color w:val="auto"/>
          <w:kern w:val="0"/>
          <w:sz w:val="22"/>
          <w:szCs w:val="22"/>
          <w:highlight w:val="none"/>
          <w:lang w:bidi="ar"/>
        </w:rPr>
        <w:t>二、申请人的资格要求：</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_Toc31851 \h </w:instrText>
      </w:r>
      <w:r>
        <w:rPr>
          <w:b w:val="0"/>
          <w:bCs/>
          <w:color w:val="auto"/>
          <w:sz w:val="22"/>
          <w:szCs w:val="22"/>
          <w:highlight w:val="none"/>
        </w:rPr>
        <w:fldChar w:fldCharType="separate"/>
      </w:r>
      <w:r>
        <w:rPr>
          <w:b w:val="0"/>
          <w:bCs/>
          <w:color w:val="auto"/>
          <w:sz w:val="22"/>
          <w:szCs w:val="22"/>
          <w:highlight w:val="none"/>
        </w:rPr>
        <w:t>3</w:t>
      </w:r>
      <w:r>
        <w:rPr>
          <w:b w:val="0"/>
          <w:bCs/>
          <w:color w:val="auto"/>
          <w:sz w:val="22"/>
          <w:szCs w:val="22"/>
          <w:highlight w:val="none"/>
        </w:rPr>
        <w:fldChar w:fldCharType="end"/>
      </w:r>
      <w:r>
        <w:rPr>
          <w:rFonts w:hint="eastAsia"/>
          <w:b w:val="0"/>
          <w:bCs/>
          <w:color w:val="auto"/>
          <w:sz w:val="22"/>
          <w:szCs w:val="21"/>
          <w:highlight w:val="none"/>
        </w:rPr>
        <w:fldChar w:fldCharType="end"/>
      </w:r>
    </w:p>
    <w:p w14:paraId="1C0B73DD">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_Toc29216 </w:instrText>
      </w:r>
      <w:r>
        <w:rPr>
          <w:rFonts w:hint="eastAsia"/>
          <w:b w:val="0"/>
          <w:bCs/>
          <w:color w:val="auto"/>
          <w:sz w:val="22"/>
          <w:szCs w:val="21"/>
          <w:highlight w:val="none"/>
        </w:rPr>
        <w:fldChar w:fldCharType="separate"/>
      </w:r>
      <w:r>
        <w:rPr>
          <w:rFonts w:hint="eastAsia" w:cs="宋体"/>
          <w:b w:val="0"/>
          <w:bCs/>
          <w:color w:val="auto"/>
          <w:kern w:val="0"/>
          <w:sz w:val="22"/>
          <w:szCs w:val="22"/>
          <w:highlight w:val="none"/>
          <w:lang w:bidi="ar"/>
        </w:rPr>
        <w:t>三、获取（下载）采购文件</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_Toc29216 \h </w:instrText>
      </w:r>
      <w:r>
        <w:rPr>
          <w:b w:val="0"/>
          <w:bCs/>
          <w:color w:val="auto"/>
          <w:sz w:val="22"/>
          <w:szCs w:val="22"/>
          <w:highlight w:val="none"/>
        </w:rPr>
        <w:fldChar w:fldCharType="separate"/>
      </w:r>
      <w:r>
        <w:rPr>
          <w:b w:val="0"/>
          <w:bCs/>
          <w:color w:val="auto"/>
          <w:sz w:val="22"/>
          <w:szCs w:val="22"/>
          <w:highlight w:val="none"/>
        </w:rPr>
        <w:t>3</w:t>
      </w:r>
      <w:r>
        <w:rPr>
          <w:b w:val="0"/>
          <w:bCs/>
          <w:color w:val="auto"/>
          <w:sz w:val="22"/>
          <w:szCs w:val="22"/>
          <w:highlight w:val="none"/>
        </w:rPr>
        <w:fldChar w:fldCharType="end"/>
      </w:r>
      <w:r>
        <w:rPr>
          <w:rFonts w:hint="eastAsia"/>
          <w:b w:val="0"/>
          <w:bCs/>
          <w:color w:val="auto"/>
          <w:sz w:val="22"/>
          <w:szCs w:val="21"/>
          <w:highlight w:val="none"/>
        </w:rPr>
        <w:fldChar w:fldCharType="end"/>
      </w:r>
    </w:p>
    <w:p w14:paraId="7F3F9179">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_Toc14047 </w:instrText>
      </w:r>
      <w:r>
        <w:rPr>
          <w:rFonts w:hint="eastAsia"/>
          <w:b w:val="0"/>
          <w:bCs/>
          <w:color w:val="auto"/>
          <w:sz w:val="22"/>
          <w:szCs w:val="21"/>
          <w:highlight w:val="none"/>
        </w:rPr>
        <w:fldChar w:fldCharType="separate"/>
      </w:r>
      <w:r>
        <w:rPr>
          <w:rFonts w:hint="eastAsia" w:cs="宋体"/>
          <w:b w:val="0"/>
          <w:bCs/>
          <w:color w:val="auto"/>
          <w:sz w:val="22"/>
          <w:szCs w:val="22"/>
          <w:highlight w:val="none"/>
          <w:lang w:bidi="ar"/>
        </w:rPr>
        <w:t>四、响应文件提交（上传）</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_Toc14047 \h </w:instrText>
      </w:r>
      <w:r>
        <w:rPr>
          <w:b w:val="0"/>
          <w:bCs/>
          <w:color w:val="auto"/>
          <w:sz w:val="22"/>
          <w:szCs w:val="22"/>
          <w:highlight w:val="none"/>
        </w:rPr>
        <w:fldChar w:fldCharType="separate"/>
      </w:r>
      <w:r>
        <w:rPr>
          <w:b w:val="0"/>
          <w:bCs/>
          <w:color w:val="auto"/>
          <w:sz w:val="22"/>
          <w:szCs w:val="22"/>
          <w:highlight w:val="none"/>
        </w:rPr>
        <w:t>4</w:t>
      </w:r>
      <w:r>
        <w:rPr>
          <w:b w:val="0"/>
          <w:bCs/>
          <w:color w:val="auto"/>
          <w:sz w:val="22"/>
          <w:szCs w:val="22"/>
          <w:highlight w:val="none"/>
        </w:rPr>
        <w:fldChar w:fldCharType="end"/>
      </w:r>
      <w:r>
        <w:rPr>
          <w:rFonts w:hint="eastAsia"/>
          <w:b w:val="0"/>
          <w:bCs/>
          <w:color w:val="auto"/>
          <w:sz w:val="22"/>
          <w:szCs w:val="21"/>
          <w:highlight w:val="none"/>
        </w:rPr>
        <w:fldChar w:fldCharType="end"/>
      </w:r>
    </w:p>
    <w:p w14:paraId="76A3BB60">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_Toc20407 </w:instrText>
      </w:r>
      <w:r>
        <w:rPr>
          <w:rFonts w:hint="eastAsia"/>
          <w:b w:val="0"/>
          <w:bCs/>
          <w:color w:val="auto"/>
          <w:sz w:val="22"/>
          <w:szCs w:val="21"/>
          <w:highlight w:val="none"/>
        </w:rPr>
        <w:fldChar w:fldCharType="separate"/>
      </w:r>
      <w:r>
        <w:rPr>
          <w:rFonts w:hint="eastAsia" w:cs="宋体"/>
          <w:b w:val="0"/>
          <w:bCs/>
          <w:color w:val="auto"/>
          <w:sz w:val="22"/>
          <w:szCs w:val="22"/>
          <w:highlight w:val="none"/>
          <w:lang w:bidi="ar"/>
        </w:rPr>
        <w:t>五、响应文件开启 </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_Toc20407 \h </w:instrText>
      </w:r>
      <w:r>
        <w:rPr>
          <w:b w:val="0"/>
          <w:bCs/>
          <w:color w:val="auto"/>
          <w:sz w:val="22"/>
          <w:szCs w:val="22"/>
          <w:highlight w:val="none"/>
        </w:rPr>
        <w:fldChar w:fldCharType="separate"/>
      </w:r>
      <w:r>
        <w:rPr>
          <w:b w:val="0"/>
          <w:bCs/>
          <w:color w:val="auto"/>
          <w:sz w:val="22"/>
          <w:szCs w:val="22"/>
          <w:highlight w:val="none"/>
        </w:rPr>
        <w:t>4</w:t>
      </w:r>
      <w:r>
        <w:rPr>
          <w:b w:val="0"/>
          <w:bCs/>
          <w:color w:val="auto"/>
          <w:sz w:val="22"/>
          <w:szCs w:val="22"/>
          <w:highlight w:val="none"/>
        </w:rPr>
        <w:fldChar w:fldCharType="end"/>
      </w:r>
      <w:r>
        <w:rPr>
          <w:rFonts w:hint="eastAsia"/>
          <w:b w:val="0"/>
          <w:bCs/>
          <w:color w:val="auto"/>
          <w:sz w:val="22"/>
          <w:szCs w:val="21"/>
          <w:highlight w:val="none"/>
        </w:rPr>
        <w:fldChar w:fldCharType="end"/>
      </w:r>
    </w:p>
    <w:p w14:paraId="79B56071">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_Toc1505 </w:instrText>
      </w:r>
      <w:r>
        <w:rPr>
          <w:rFonts w:hint="eastAsia"/>
          <w:b w:val="0"/>
          <w:bCs/>
          <w:color w:val="auto"/>
          <w:sz w:val="22"/>
          <w:szCs w:val="21"/>
          <w:highlight w:val="none"/>
        </w:rPr>
        <w:fldChar w:fldCharType="separate"/>
      </w:r>
      <w:r>
        <w:rPr>
          <w:rFonts w:hint="eastAsia" w:cs="宋体"/>
          <w:b w:val="0"/>
          <w:bCs/>
          <w:color w:val="auto"/>
          <w:sz w:val="22"/>
          <w:szCs w:val="22"/>
          <w:highlight w:val="none"/>
        </w:rPr>
        <w:t>六、公告期限:自本公告发布之日起3个工作日</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_Toc1505 \h </w:instrText>
      </w:r>
      <w:r>
        <w:rPr>
          <w:b w:val="0"/>
          <w:bCs/>
          <w:color w:val="auto"/>
          <w:sz w:val="22"/>
          <w:szCs w:val="22"/>
          <w:highlight w:val="none"/>
        </w:rPr>
        <w:fldChar w:fldCharType="separate"/>
      </w:r>
      <w:r>
        <w:rPr>
          <w:b w:val="0"/>
          <w:bCs/>
          <w:color w:val="auto"/>
          <w:sz w:val="22"/>
          <w:szCs w:val="22"/>
          <w:highlight w:val="none"/>
        </w:rPr>
        <w:t>4</w:t>
      </w:r>
      <w:r>
        <w:rPr>
          <w:b w:val="0"/>
          <w:bCs/>
          <w:color w:val="auto"/>
          <w:sz w:val="22"/>
          <w:szCs w:val="22"/>
          <w:highlight w:val="none"/>
        </w:rPr>
        <w:fldChar w:fldCharType="end"/>
      </w:r>
      <w:r>
        <w:rPr>
          <w:rFonts w:hint="eastAsia"/>
          <w:b w:val="0"/>
          <w:bCs/>
          <w:color w:val="auto"/>
          <w:sz w:val="22"/>
          <w:szCs w:val="21"/>
          <w:highlight w:val="none"/>
        </w:rPr>
        <w:fldChar w:fldCharType="end"/>
      </w:r>
    </w:p>
    <w:p w14:paraId="03CABC38">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_Toc32639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七、保证金：本项目不需要保证金</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_Toc32639 \h </w:instrText>
      </w:r>
      <w:r>
        <w:rPr>
          <w:b w:val="0"/>
          <w:bCs/>
          <w:color w:val="auto"/>
          <w:sz w:val="22"/>
          <w:szCs w:val="22"/>
          <w:highlight w:val="none"/>
        </w:rPr>
        <w:fldChar w:fldCharType="separate"/>
      </w:r>
      <w:r>
        <w:rPr>
          <w:b w:val="0"/>
          <w:bCs/>
          <w:color w:val="auto"/>
          <w:sz w:val="22"/>
          <w:szCs w:val="22"/>
          <w:highlight w:val="none"/>
        </w:rPr>
        <w:t>4</w:t>
      </w:r>
      <w:r>
        <w:rPr>
          <w:b w:val="0"/>
          <w:bCs/>
          <w:color w:val="auto"/>
          <w:sz w:val="22"/>
          <w:szCs w:val="22"/>
          <w:highlight w:val="none"/>
        </w:rPr>
        <w:fldChar w:fldCharType="end"/>
      </w:r>
      <w:r>
        <w:rPr>
          <w:rFonts w:hint="eastAsia"/>
          <w:b w:val="0"/>
          <w:bCs/>
          <w:color w:val="auto"/>
          <w:sz w:val="22"/>
          <w:szCs w:val="21"/>
          <w:highlight w:val="none"/>
        </w:rPr>
        <w:fldChar w:fldCharType="end"/>
      </w:r>
    </w:p>
    <w:p w14:paraId="389655FC">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_Toc9158 </w:instrText>
      </w:r>
      <w:r>
        <w:rPr>
          <w:rFonts w:hint="eastAsia"/>
          <w:b w:val="0"/>
          <w:bCs/>
          <w:color w:val="auto"/>
          <w:sz w:val="22"/>
          <w:szCs w:val="21"/>
          <w:highlight w:val="none"/>
        </w:rPr>
        <w:fldChar w:fldCharType="separate"/>
      </w:r>
      <w:r>
        <w:rPr>
          <w:rFonts w:hint="eastAsia" w:cs="宋体"/>
          <w:b w:val="0"/>
          <w:bCs/>
          <w:color w:val="auto"/>
          <w:sz w:val="22"/>
          <w:szCs w:val="22"/>
          <w:highlight w:val="none"/>
        </w:rPr>
        <w:t>八、在线响应（电子）说明</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_Toc9158 \h </w:instrText>
      </w:r>
      <w:r>
        <w:rPr>
          <w:b w:val="0"/>
          <w:bCs/>
          <w:color w:val="auto"/>
          <w:sz w:val="22"/>
          <w:szCs w:val="22"/>
          <w:highlight w:val="none"/>
        </w:rPr>
        <w:fldChar w:fldCharType="separate"/>
      </w:r>
      <w:r>
        <w:rPr>
          <w:b w:val="0"/>
          <w:bCs/>
          <w:color w:val="auto"/>
          <w:sz w:val="22"/>
          <w:szCs w:val="22"/>
          <w:highlight w:val="none"/>
        </w:rPr>
        <w:t>4</w:t>
      </w:r>
      <w:r>
        <w:rPr>
          <w:b w:val="0"/>
          <w:bCs/>
          <w:color w:val="auto"/>
          <w:sz w:val="22"/>
          <w:szCs w:val="22"/>
          <w:highlight w:val="none"/>
        </w:rPr>
        <w:fldChar w:fldCharType="end"/>
      </w:r>
      <w:r>
        <w:rPr>
          <w:rFonts w:hint="eastAsia"/>
          <w:b w:val="0"/>
          <w:bCs/>
          <w:color w:val="auto"/>
          <w:sz w:val="22"/>
          <w:szCs w:val="21"/>
          <w:highlight w:val="none"/>
        </w:rPr>
        <w:fldChar w:fldCharType="end"/>
      </w:r>
    </w:p>
    <w:p w14:paraId="24B86AFD">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_Toc4927 </w:instrText>
      </w:r>
      <w:r>
        <w:rPr>
          <w:rFonts w:hint="eastAsia"/>
          <w:b w:val="0"/>
          <w:bCs/>
          <w:color w:val="auto"/>
          <w:sz w:val="22"/>
          <w:szCs w:val="21"/>
          <w:highlight w:val="none"/>
        </w:rPr>
        <w:fldChar w:fldCharType="separate"/>
      </w:r>
      <w:r>
        <w:rPr>
          <w:rFonts w:hint="eastAsia" w:cs="宋体"/>
          <w:b w:val="0"/>
          <w:bCs/>
          <w:color w:val="auto"/>
          <w:sz w:val="22"/>
          <w:szCs w:val="22"/>
          <w:highlight w:val="none"/>
        </w:rPr>
        <w:t>九、其他补充事宜</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_Toc4927 \h </w:instrText>
      </w:r>
      <w:r>
        <w:rPr>
          <w:b w:val="0"/>
          <w:bCs/>
          <w:color w:val="auto"/>
          <w:sz w:val="22"/>
          <w:szCs w:val="22"/>
          <w:highlight w:val="none"/>
        </w:rPr>
        <w:fldChar w:fldCharType="separate"/>
      </w:r>
      <w:r>
        <w:rPr>
          <w:b w:val="0"/>
          <w:bCs/>
          <w:color w:val="auto"/>
          <w:sz w:val="22"/>
          <w:szCs w:val="22"/>
          <w:highlight w:val="none"/>
        </w:rPr>
        <w:t>5</w:t>
      </w:r>
      <w:r>
        <w:rPr>
          <w:b w:val="0"/>
          <w:bCs/>
          <w:color w:val="auto"/>
          <w:sz w:val="22"/>
          <w:szCs w:val="22"/>
          <w:highlight w:val="none"/>
        </w:rPr>
        <w:fldChar w:fldCharType="end"/>
      </w:r>
      <w:r>
        <w:rPr>
          <w:rFonts w:hint="eastAsia"/>
          <w:b w:val="0"/>
          <w:bCs/>
          <w:color w:val="auto"/>
          <w:sz w:val="22"/>
          <w:szCs w:val="21"/>
          <w:highlight w:val="none"/>
        </w:rPr>
        <w:fldChar w:fldCharType="end"/>
      </w:r>
    </w:p>
    <w:p w14:paraId="6024343E">
      <w:pPr>
        <w:pStyle w:val="4"/>
        <w:tabs>
          <w:tab w:val="right" w:leader="dot" w:pos="8300"/>
          <w:tab w:val="clear" w:pos="9628"/>
        </w:tabs>
        <w:spacing w:line="312" w:lineRule="auto"/>
        <w:ind w:left="480" w:firstLine="440"/>
        <w:rPr>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_Toc16597 </w:instrText>
      </w:r>
      <w:r>
        <w:rPr>
          <w:rFonts w:hint="eastAsia"/>
          <w:b w:val="0"/>
          <w:bCs/>
          <w:color w:val="auto"/>
          <w:sz w:val="22"/>
          <w:szCs w:val="21"/>
          <w:highlight w:val="none"/>
        </w:rPr>
        <w:fldChar w:fldCharType="separate"/>
      </w:r>
      <w:r>
        <w:rPr>
          <w:rFonts w:hint="eastAsia" w:cs="宋体"/>
          <w:b w:val="0"/>
          <w:bCs/>
          <w:color w:val="auto"/>
          <w:sz w:val="22"/>
          <w:szCs w:val="22"/>
          <w:highlight w:val="none"/>
        </w:rPr>
        <w:t>十、</w:t>
      </w:r>
      <w:r>
        <w:rPr>
          <w:rFonts w:hint="eastAsia" w:cs="宋体"/>
          <w:b w:val="0"/>
          <w:bCs/>
          <w:color w:val="auto"/>
          <w:sz w:val="22"/>
          <w:szCs w:val="22"/>
          <w:highlight w:val="none"/>
          <w:lang w:bidi="ar"/>
        </w:rPr>
        <w:t>本次磋商联系事项</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_Toc16597 \h </w:instrText>
      </w:r>
      <w:r>
        <w:rPr>
          <w:b w:val="0"/>
          <w:bCs/>
          <w:color w:val="auto"/>
          <w:sz w:val="22"/>
          <w:szCs w:val="22"/>
          <w:highlight w:val="none"/>
        </w:rPr>
        <w:fldChar w:fldCharType="separate"/>
      </w:r>
      <w:r>
        <w:rPr>
          <w:b w:val="0"/>
          <w:bCs/>
          <w:color w:val="auto"/>
          <w:sz w:val="22"/>
          <w:szCs w:val="22"/>
          <w:highlight w:val="none"/>
        </w:rPr>
        <w:t>6</w:t>
      </w:r>
      <w:r>
        <w:rPr>
          <w:b w:val="0"/>
          <w:bCs/>
          <w:color w:val="auto"/>
          <w:sz w:val="22"/>
          <w:szCs w:val="22"/>
          <w:highlight w:val="none"/>
        </w:rPr>
        <w:fldChar w:fldCharType="end"/>
      </w:r>
      <w:r>
        <w:rPr>
          <w:rFonts w:hint="eastAsia"/>
          <w:b w:val="0"/>
          <w:bCs/>
          <w:color w:val="auto"/>
          <w:sz w:val="22"/>
          <w:szCs w:val="21"/>
          <w:highlight w:val="none"/>
        </w:rPr>
        <w:fldChar w:fldCharType="end"/>
      </w:r>
    </w:p>
    <w:p w14:paraId="4FEC5155">
      <w:pPr>
        <w:pStyle w:val="17"/>
        <w:tabs>
          <w:tab w:val="right" w:leader="dot" w:pos="8300"/>
          <w:tab w:val="clear" w:pos="9628"/>
        </w:tabs>
        <w:spacing w:line="312" w:lineRule="auto"/>
        <w:ind w:firstLine="482"/>
        <w:rPr>
          <w:color w:val="auto"/>
          <w:sz w:val="24"/>
          <w:szCs w:val="24"/>
          <w:highlight w:val="none"/>
        </w:rPr>
      </w:pP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_Toc20798 </w:instrText>
      </w:r>
      <w:r>
        <w:rPr>
          <w:rFonts w:hint="eastAsia" w:ascii="宋体" w:hAnsi="宋体"/>
          <w:color w:val="auto"/>
          <w:sz w:val="24"/>
          <w:szCs w:val="21"/>
          <w:highlight w:val="none"/>
        </w:rPr>
        <w:fldChar w:fldCharType="separate"/>
      </w:r>
      <w:r>
        <w:rPr>
          <w:rFonts w:hint="eastAsia"/>
          <w:color w:val="auto"/>
          <w:sz w:val="24"/>
          <w:szCs w:val="24"/>
          <w:highlight w:val="none"/>
        </w:rPr>
        <w:t>第二章  供应商须知</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_Toc20798 \h </w:instrText>
      </w:r>
      <w:r>
        <w:rPr>
          <w:color w:val="auto"/>
          <w:sz w:val="24"/>
          <w:szCs w:val="24"/>
          <w:highlight w:val="none"/>
        </w:rPr>
        <w:fldChar w:fldCharType="separate"/>
      </w:r>
      <w:r>
        <w:rPr>
          <w:color w:val="auto"/>
          <w:sz w:val="24"/>
          <w:szCs w:val="24"/>
          <w:highlight w:val="none"/>
        </w:rPr>
        <w:t>8</w:t>
      </w:r>
      <w:r>
        <w:rPr>
          <w:color w:val="auto"/>
          <w:sz w:val="24"/>
          <w:szCs w:val="24"/>
          <w:highlight w:val="none"/>
        </w:rPr>
        <w:fldChar w:fldCharType="end"/>
      </w:r>
      <w:r>
        <w:rPr>
          <w:rFonts w:hint="eastAsia" w:ascii="宋体" w:hAnsi="宋体"/>
          <w:color w:val="auto"/>
          <w:sz w:val="24"/>
          <w:szCs w:val="21"/>
          <w:highlight w:val="none"/>
        </w:rPr>
        <w:fldChar w:fldCharType="end"/>
      </w:r>
    </w:p>
    <w:p w14:paraId="4104AC26">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_Toc27890 </w:instrText>
      </w:r>
      <w:r>
        <w:rPr>
          <w:rFonts w:hint="eastAsia"/>
          <w:b w:val="0"/>
          <w:bCs/>
          <w:color w:val="auto"/>
          <w:sz w:val="22"/>
          <w:szCs w:val="21"/>
          <w:highlight w:val="none"/>
        </w:rPr>
        <w:fldChar w:fldCharType="separate"/>
      </w:r>
      <w:r>
        <w:rPr>
          <w:rFonts w:hint="eastAsia" w:cs="宋体"/>
          <w:b w:val="0"/>
          <w:bCs/>
          <w:color w:val="auto"/>
          <w:sz w:val="22"/>
          <w:szCs w:val="22"/>
          <w:highlight w:val="none"/>
        </w:rPr>
        <w:t>供应商须知前附表</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_Toc27890 \h </w:instrText>
      </w:r>
      <w:r>
        <w:rPr>
          <w:b w:val="0"/>
          <w:bCs/>
          <w:color w:val="auto"/>
          <w:sz w:val="22"/>
          <w:szCs w:val="22"/>
          <w:highlight w:val="none"/>
        </w:rPr>
        <w:fldChar w:fldCharType="separate"/>
      </w:r>
      <w:r>
        <w:rPr>
          <w:b w:val="0"/>
          <w:bCs/>
          <w:color w:val="auto"/>
          <w:sz w:val="22"/>
          <w:szCs w:val="22"/>
          <w:highlight w:val="none"/>
        </w:rPr>
        <w:t>8</w:t>
      </w:r>
      <w:r>
        <w:rPr>
          <w:b w:val="0"/>
          <w:bCs/>
          <w:color w:val="auto"/>
          <w:sz w:val="22"/>
          <w:szCs w:val="22"/>
          <w:highlight w:val="none"/>
        </w:rPr>
        <w:fldChar w:fldCharType="end"/>
      </w:r>
      <w:r>
        <w:rPr>
          <w:rFonts w:hint="eastAsia"/>
          <w:b w:val="0"/>
          <w:bCs/>
          <w:color w:val="auto"/>
          <w:sz w:val="22"/>
          <w:szCs w:val="21"/>
          <w:highlight w:val="none"/>
        </w:rPr>
        <w:fldChar w:fldCharType="end"/>
      </w:r>
    </w:p>
    <w:p w14:paraId="3882543F">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_Toc10684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一、须知</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_Toc10684 \h </w:instrText>
      </w:r>
      <w:r>
        <w:rPr>
          <w:b w:val="0"/>
          <w:bCs/>
          <w:color w:val="auto"/>
          <w:sz w:val="22"/>
          <w:szCs w:val="22"/>
          <w:highlight w:val="none"/>
        </w:rPr>
        <w:fldChar w:fldCharType="separate"/>
      </w:r>
      <w:r>
        <w:rPr>
          <w:b w:val="0"/>
          <w:bCs/>
          <w:color w:val="auto"/>
          <w:sz w:val="22"/>
          <w:szCs w:val="22"/>
          <w:highlight w:val="none"/>
        </w:rPr>
        <w:t>11</w:t>
      </w:r>
      <w:r>
        <w:rPr>
          <w:b w:val="0"/>
          <w:bCs/>
          <w:color w:val="auto"/>
          <w:sz w:val="22"/>
          <w:szCs w:val="22"/>
          <w:highlight w:val="none"/>
        </w:rPr>
        <w:fldChar w:fldCharType="end"/>
      </w:r>
      <w:r>
        <w:rPr>
          <w:rFonts w:hint="eastAsia"/>
          <w:b w:val="0"/>
          <w:bCs/>
          <w:color w:val="auto"/>
          <w:sz w:val="22"/>
          <w:szCs w:val="21"/>
          <w:highlight w:val="none"/>
        </w:rPr>
        <w:fldChar w:fldCharType="end"/>
      </w:r>
    </w:p>
    <w:p w14:paraId="70223D3A">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_Toc8090 </w:instrText>
      </w:r>
      <w:r>
        <w:rPr>
          <w:rFonts w:hint="eastAsia"/>
          <w:b w:val="0"/>
          <w:bCs/>
          <w:color w:val="auto"/>
          <w:sz w:val="22"/>
          <w:szCs w:val="21"/>
          <w:highlight w:val="none"/>
        </w:rPr>
        <w:fldChar w:fldCharType="separate"/>
      </w:r>
      <w:r>
        <w:rPr>
          <w:rFonts w:hint="eastAsia" w:cs="宋体"/>
          <w:b w:val="0"/>
          <w:bCs/>
          <w:color w:val="auto"/>
          <w:sz w:val="22"/>
          <w:szCs w:val="22"/>
          <w:highlight w:val="none"/>
        </w:rPr>
        <w:t>二、磋商文件说明</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_Toc8090 \h </w:instrText>
      </w:r>
      <w:r>
        <w:rPr>
          <w:b w:val="0"/>
          <w:bCs/>
          <w:color w:val="auto"/>
          <w:sz w:val="22"/>
          <w:szCs w:val="22"/>
          <w:highlight w:val="none"/>
        </w:rPr>
        <w:fldChar w:fldCharType="separate"/>
      </w:r>
      <w:r>
        <w:rPr>
          <w:b w:val="0"/>
          <w:bCs/>
          <w:color w:val="auto"/>
          <w:sz w:val="22"/>
          <w:szCs w:val="22"/>
          <w:highlight w:val="none"/>
        </w:rPr>
        <w:t>13</w:t>
      </w:r>
      <w:r>
        <w:rPr>
          <w:b w:val="0"/>
          <w:bCs/>
          <w:color w:val="auto"/>
          <w:sz w:val="22"/>
          <w:szCs w:val="22"/>
          <w:highlight w:val="none"/>
        </w:rPr>
        <w:fldChar w:fldCharType="end"/>
      </w:r>
      <w:r>
        <w:rPr>
          <w:rFonts w:hint="eastAsia"/>
          <w:b w:val="0"/>
          <w:bCs/>
          <w:color w:val="auto"/>
          <w:sz w:val="22"/>
          <w:szCs w:val="21"/>
          <w:highlight w:val="none"/>
        </w:rPr>
        <w:fldChar w:fldCharType="end"/>
      </w:r>
    </w:p>
    <w:p w14:paraId="5C243EC4">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_Toc25977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三、竞争性磋商响应文件的编写</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_Toc25977 \h </w:instrText>
      </w:r>
      <w:r>
        <w:rPr>
          <w:b w:val="0"/>
          <w:bCs/>
          <w:color w:val="auto"/>
          <w:sz w:val="22"/>
          <w:szCs w:val="22"/>
          <w:highlight w:val="none"/>
        </w:rPr>
        <w:fldChar w:fldCharType="separate"/>
      </w:r>
      <w:r>
        <w:rPr>
          <w:b w:val="0"/>
          <w:bCs/>
          <w:color w:val="auto"/>
          <w:sz w:val="22"/>
          <w:szCs w:val="22"/>
          <w:highlight w:val="none"/>
        </w:rPr>
        <w:t>14</w:t>
      </w:r>
      <w:r>
        <w:rPr>
          <w:b w:val="0"/>
          <w:bCs/>
          <w:color w:val="auto"/>
          <w:sz w:val="22"/>
          <w:szCs w:val="22"/>
          <w:highlight w:val="none"/>
        </w:rPr>
        <w:fldChar w:fldCharType="end"/>
      </w:r>
      <w:r>
        <w:rPr>
          <w:rFonts w:hint="eastAsia"/>
          <w:b w:val="0"/>
          <w:bCs/>
          <w:color w:val="auto"/>
          <w:sz w:val="22"/>
          <w:szCs w:val="21"/>
          <w:highlight w:val="none"/>
        </w:rPr>
        <w:fldChar w:fldCharType="end"/>
      </w:r>
    </w:p>
    <w:p w14:paraId="6CCD8CCB">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_Toc22757 </w:instrText>
      </w:r>
      <w:r>
        <w:rPr>
          <w:rFonts w:hint="eastAsia"/>
          <w:b w:val="0"/>
          <w:bCs/>
          <w:color w:val="auto"/>
          <w:sz w:val="22"/>
          <w:szCs w:val="21"/>
          <w:highlight w:val="none"/>
        </w:rPr>
        <w:fldChar w:fldCharType="separate"/>
      </w:r>
      <w:r>
        <w:rPr>
          <w:rFonts w:hint="eastAsia" w:cs="宋体"/>
          <w:b w:val="0"/>
          <w:bCs/>
          <w:color w:val="auto"/>
          <w:sz w:val="22"/>
          <w:szCs w:val="28"/>
          <w:highlight w:val="none"/>
        </w:rPr>
        <w:t>四、竞争性磋商响应文件的制作、加密和提交</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_Toc22757 \h </w:instrText>
      </w:r>
      <w:r>
        <w:rPr>
          <w:b w:val="0"/>
          <w:bCs/>
          <w:color w:val="auto"/>
          <w:sz w:val="22"/>
          <w:szCs w:val="22"/>
          <w:highlight w:val="none"/>
        </w:rPr>
        <w:fldChar w:fldCharType="separate"/>
      </w:r>
      <w:r>
        <w:rPr>
          <w:b w:val="0"/>
          <w:bCs/>
          <w:color w:val="auto"/>
          <w:sz w:val="22"/>
          <w:szCs w:val="22"/>
          <w:highlight w:val="none"/>
        </w:rPr>
        <w:t>16</w:t>
      </w:r>
      <w:r>
        <w:rPr>
          <w:b w:val="0"/>
          <w:bCs/>
          <w:color w:val="auto"/>
          <w:sz w:val="22"/>
          <w:szCs w:val="22"/>
          <w:highlight w:val="none"/>
        </w:rPr>
        <w:fldChar w:fldCharType="end"/>
      </w:r>
      <w:r>
        <w:rPr>
          <w:rFonts w:hint="eastAsia"/>
          <w:b w:val="0"/>
          <w:bCs/>
          <w:color w:val="auto"/>
          <w:sz w:val="22"/>
          <w:szCs w:val="21"/>
          <w:highlight w:val="none"/>
        </w:rPr>
        <w:fldChar w:fldCharType="end"/>
      </w:r>
    </w:p>
    <w:p w14:paraId="0A643CB6">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_Toc15673 </w:instrText>
      </w:r>
      <w:r>
        <w:rPr>
          <w:rFonts w:hint="eastAsia"/>
          <w:b w:val="0"/>
          <w:bCs/>
          <w:color w:val="auto"/>
          <w:sz w:val="22"/>
          <w:szCs w:val="21"/>
          <w:highlight w:val="none"/>
        </w:rPr>
        <w:fldChar w:fldCharType="separate"/>
      </w:r>
      <w:r>
        <w:rPr>
          <w:rFonts w:hint="eastAsia" w:cs="宋体"/>
          <w:b w:val="0"/>
          <w:bCs/>
          <w:color w:val="auto"/>
          <w:sz w:val="22"/>
          <w:szCs w:val="22"/>
          <w:highlight w:val="none"/>
        </w:rPr>
        <w:t>五、竞争性磋商响应文件的评审</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_Toc15673 \h </w:instrText>
      </w:r>
      <w:r>
        <w:rPr>
          <w:b w:val="0"/>
          <w:bCs/>
          <w:color w:val="auto"/>
          <w:sz w:val="22"/>
          <w:szCs w:val="22"/>
          <w:highlight w:val="none"/>
        </w:rPr>
        <w:fldChar w:fldCharType="separate"/>
      </w:r>
      <w:r>
        <w:rPr>
          <w:b w:val="0"/>
          <w:bCs/>
          <w:color w:val="auto"/>
          <w:sz w:val="22"/>
          <w:szCs w:val="22"/>
          <w:highlight w:val="none"/>
        </w:rPr>
        <w:t>16</w:t>
      </w:r>
      <w:r>
        <w:rPr>
          <w:b w:val="0"/>
          <w:bCs/>
          <w:color w:val="auto"/>
          <w:sz w:val="22"/>
          <w:szCs w:val="22"/>
          <w:highlight w:val="none"/>
        </w:rPr>
        <w:fldChar w:fldCharType="end"/>
      </w:r>
      <w:r>
        <w:rPr>
          <w:rFonts w:hint="eastAsia"/>
          <w:b w:val="0"/>
          <w:bCs/>
          <w:color w:val="auto"/>
          <w:sz w:val="22"/>
          <w:szCs w:val="21"/>
          <w:highlight w:val="none"/>
        </w:rPr>
        <w:fldChar w:fldCharType="end"/>
      </w:r>
    </w:p>
    <w:p w14:paraId="30F5DC66">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_Toc27491 </w:instrText>
      </w:r>
      <w:r>
        <w:rPr>
          <w:rFonts w:hint="eastAsia"/>
          <w:b w:val="0"/>
          <w:bCs/>
          <w:color w:val="auto"/>
          <w:sz w:val="22"/>
          <w:szCs w:val="21"/>
          <w:highlight w:val="none"/>
        </w:rPr>
        <w:fldChar w:fldCharType="separate"/>
      </w:r>
      <w:r>
        <w:rPr>
          <w:rFonts w:hint="eastAsia" w:cs="宋体"/>
          <w:b w:val="0"/>
          <w:bCs/>
          <w:color w:val="auto"/>
          <w:sz w:val="22"/>
          <w:szCs w:val="22"/>
          <w:highlight w:val="none"/>
          <w:lang w:val="zh-CN"/>
        </w:rPr>
        <w:t>六、磋商无效的情形</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_Toc27491 \h </w:instrText>
      </w:r>
      <w:r>
        <w:rPr>
          <w:b w:val="0"/>
          <w:bCs/>
          <w:color w:val="auto"/>
          <w:sz w:val="22"/>
          <w:szCs w:val="22"/>
          <w:highlight w:val="none"/>
        </w:rPr>
        <w:fldChar w:fldCharType="separate"/>
      </w:r>
      <w:r>
        <w:rPr>
          <w:b w:val="0"/>
          <w:bCs/>
          <w:color w:val="auto"/>
          <w:sz w:val="22"/>
          <w:szCs w:val="22"/>
          <w:highlight w:val="none"/>
        </w:rPr>
        <w:t>19</w:t>
      </w:r>
      <w:r>
        <w:rPr>
          <w:b w:val="0"/>
          <w:bCs/>
          <w:color w:val="auto"/>
          <w:sz w:val="22"/>
          <w:szCs w:val="22"/>
          <w:highlight w:val="none"/>
        </w:rPr>
        <w:fldChar w:fldCharType="end"/>
      </w:r>
      <w:r>
        <w:rPr>
          <w:rFonts w:hint="eastAsia"/>
          <w:b w:val="0"/>
          <w:bCs/>
          <w:color w:val="auto"/>
          <w:sz w:val="22"/>
          <w:szCs w:val="21"/>
          <w:highlight w:val="none"/>
        </w:rPr>
        <w:fldChar w:fldCharType="end"/>
      </w:r>
    </w:p>
    <w:p w14:paraId="5AC3A782">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_Toc19109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七、废标的情形</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_Toc19109 \h </w:instrText>
      </w:r>
      <w:r>
        <w:rPr>
          <w:b w:val="0"/>
          <w:bCs/>
          <w:color w:val="auto"/>
          <w:sz w:val="22"/>
          <w:szCs w:val="22"/>
          <w:highlight w:val="none"/>
        </w:rPr>
        <w:fldChar w:fldCharType="separate"/>
      </w:r>
      <w:r>
        <w:rPr>
          <w:b w:val="0"/>
          <w:bCs/>
          <w:color w:val="auto"/>
          <w:sz w:val="22"/>
          <w:szCs w:val="22"/>
          <w:highlight w:val="none"/>
        </w:rPr>
        <w:t>19</w:t>
      </w:r>
      <w:r>
        <w:rPr>
          <w:b w:val="0"/>
          <w:bCs/>
          <w:color w:val="auto"/>
          <w:sz w:val="22"/>
          <w:szCs w:val="22"/>
          <w:highlight w:val="none"/>
        </w:rPr>
        <w:fldChar w:fldCharType="end"/>
      </w:r>
      <w:r>
        <w:rPr>
          <w:rFonts w:hint="eastAsia"/>
          <w:b w:val="0"/>
          <w:bCs/>
          <w:color w:val="auto"/>
          <w:sz w:val="22"/>
          <w:szCs w:val="21"/>
          <w:highlight w:val="none"/>
        </w:rPr>
        <w:fldChar w:fldCharType="end"/>
      </w:r>
    </w:p>
    <w:p w14:paraId="23A8BA71">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_Toc15885 </w:instrText>
      </w:r>
      <w:r>
        <w:rPr>
          <w:rFonts w:hint="eastAsia"/>
          <w:b w:val="0"/>
          <w:bCs/>
          <w:color w:val="auto"/>
          <w:sz w:val="22"/>
          <w:szCs w:val="21"/>
          <w:highlight w:val="none"/>
        </w:rPr>
        <w:fldChar w:fldCharType="separate"/>
      </w:r>
      <w:r>
        <w:rPr>
          <w:rFonts w:hint="eastAsia" w:cs="宋体"/>
          <w:b w:val="0"/>
          <w:bCs/>
          <w:color w:val="auto"/>
          <w:sz w:val="22"/>
          <w:szCs w:val="22"/>
          <w:highlight w:val="none"/>
        </w:rPr>
        <w:t>八、确定成交供应商与签订合同</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_Toc15885 \h </w:instrText>
      </w:r>
      <w:r>
        <w:rPr>
          <w:b w:val="0"/>
          <w:bCs/>
          <w:color w:val="auto"/>
          <w:sz w:val="22"/>
          <w:szCs w:val="22"/>
          <w:highlight w:val="none"/>
        </w:rPr>
        <w:fldChar w:fldCharType="separate"/>
      </w:r>
      <w:r>
        <w:rPr>
          <w:b w:val="0"/>
          <w:bCs/>
          <w:color w:val="auto"/>
          <w:sz w:val="22"/>
          <w:szCs w:val="22"/>
          <w:highlight w:val="none"/>
        </w:rPr>
        <w:t>20</w:t>
      </w:r>
      <w:r>
        <w:rPr>
          <w:b w:val="0"/>
          <w:bCs/>
          <w:color w:val="auto"/>
          <w:sz w:val="22"/>
          <w:szCs w:val="22"/>
          <w:highlight w:val="none"/>
        </w:rPr>
        <w:fldChar w:fldCharType="end"/>
      </w:r>
      <w:r>
        <w:rPr>
          <w:rFonts w:hint="eastAsia"/>
          <w:b w:val="0"/>
          <w:bCs/>
          <w:color w:val="auto"/>
          <w:sz w:val="22"/>
          <w:szCs w:val="21"/>
          <w:highlight w:val="none"/>
        </w:rPr>
        <w:fldChar w:fldCharType="end"/>
      </w:r>
    </w:p>
    <w:p w14:paraId="493A304A">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_Toc1276 </w:instrText>
      </w:r>
      <w:r>
        <w:rPr>
          <w:rFonts w:hint="eastAsia"/>
          <w:b w:val="0"/>
          <w:bCs/>
          <w:color w:val="auto"/>
          <w:sz w:val="22"/>
          <w:szCs w:val="21"/>
          <w:highlight w:val="none"/>
        </w:rPr>
        <w:fldChar w:fldCharType="separate"/>
      </w:r>
      <w:r>
        <w:rPr>
          <w:rFonts w:hint="eastAsia" w:cs="宋体"/>
          <w:b w:val="0"/>
          <w:bCs/>
          <w:color w:val="auto"/>
          <w:sz w:val="22"/>
          <w:szCs w:val="22"/>
          <w:highlight w:val="none"/>
        </w:rPr>
        <w:t>九、法律责任</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_Toc1276 \h </w:instrText>
      </w:r>
      <w:r>
        <w:rPr>
          <w:b w:val="0"/>
          <w:bCs/>
          <w:color w:val="auto"/>
          <w:sz w:val="22"/>
          <w:szCs w:val="22"/>
          <w:highlight w:val="none"/>
        </w:rPr>
        <w:fldChar w:fldCharType="separate"/>
      </w:r>
      <w:r>
        <w:rPr>
          <w:b w:val="0"/>
          <w:bCs/>
          <w:color w:val="auto"/>
          <w:sz w:val="22"/>
          <w:szCs w:val="22"/>
          <w:highlight w:val="none"/>
        </w:rPr>
        <w:t>21</w:t>
      </w:r>
      <w:r>
        <w:rPr>
          <w:b w:val="0"/>
          <w:bCs/>
          <w:color w:val="auto"/>
          <w:sz w:val="22"/>
          <w:szCs w:val="22"/>
          <w:highlight w:val="none"/>
        </w:rPr>
        <w:fldChar w:fldCharType="end"/>
      </w:r>
      <w:r>
        <w:rPr>
          <w:rFonts w:hint="eastAsia"/>
          <w:b w:val="0"/>
          <w:bCs/>
          <w:color w:val="auto"/>
          <w:sz w:val="22"/>
          <w:szCs w:val="21"/>
          <w:highlight w:val="none"/>
        </w:rPr>
        <w:fldChar w:fldCharType="end"/>
      </w:r>
    </w:p>
    <w:p w14:paraId="279816DF">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_Toc3752 </w:instrText>
      </w:r>
      <w:r>
        <w:rPr>
          <w:rFonts w:hint="eastAsia"/>
          <w:b w:val="0"/>
          <w:bCs/>
          <w:color w:val="auto"/>
          <w:sz w:val="22"/>
          <w:szCs w:val="21"/>
          <w:highlight w:val="none"/>
        </w:rPr>
        <w:fldChar w:fldCharType="separate"/>
      </w:r>
      <w:r>
        <w:rPr>
          <w:rFonts w:hint="eastAsia" w:cs="宋体"/>
          <w:b w:val="0"/>
          <w:bCs/>
          <w:color w:val="auto"/>
          <w:sz w:val="22"/>
          <w:szCs w:val="22"/>
          <w:highlight w:val="none"/>
        </w:rPr>
        <w:t>十、诚信管理</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_Toc3752 \h </w:instrText>
      </w:r>
      <w:r>
        <w:rPr>
          <w:b w:val="0"/>
          <w:bCs/>
          <w:color w:val="auto"/>
          <w:sz w:val="22"/>
          <w:szCs w:val="22"/>
          <w:highlight w:val="none"/>
        </w:rPr>
        <w:fldChar w:fldCharType="separate"/>
      </w:r>
      <w:r>
        <w:rPr>
          <w:b w:val="0"/>
          <w:bCs/>
          <w:color w:val="auto"/>
          <w:sz w:val="22"/>
          <w:szCs w:val="22"/>
          <w:highlight w:val="none"/>
        </w:rPr>
        <w:t>21</w:t>
      </w:r>
      <w:r>
        <w:rPr>
          <w:b w:val="0"/>
          <w:bCs/>
          <w:color w:val="auto"/>
          <w:sz w:val="22"/>
          <w:szCs w:val="22"/>
          <w:highlight w:val="none"/>
        </w:rPr>
        <w:fldChar w:fldCharType="end"/>
      </w:r>
      <w:r>
        <w:rPr>
          <w:rFonts w:hint="eastAsia"/>
          <w:b w:val="0"/>
          <w:bCs/>
          <w:color w:val="auto"/>
          <w:sz w:val="22"/>
          <w:szCs w:val="21"/>
          <w:highlight w:val="none"/>
        </w:rPr>
        <w:fldChar w:fldCharType="end"/>
      </w:r>
    </w:p>
    <w:p w14:paraId="3AC7D5CB">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_Toc20585 </w:instrText>
      </w:r>
      <w:r>
        <w:rPr>
          <w:rFonts w:hint="eastAsia"/>
          <w:b w:val="0"/>
          <w:bCs/>
          <w:color w:val="auto"/>
          <w:sz w:val="22"/>
          <w:szCs w:val="21"/>
          <w:highlight w:val="none"/>
        </w:rPr>
        <w:fldChar w:fldCharType="separate"/>
      </w:r>
      <w:r>
        <w:rPr>
          <w:rFonts w:hint="eastAsia" w:cs="宋体"/>
          <w:b w:val="0"/>
          <w:bCs/>
          <w:color w:val="auto"/>
          <w:sz w:val="22"/>
          <w:szCs w:val="22"/>
          <w:highlight w:val="none"/>
        </w:rPr>
        <w:t>十一、质疑与投诉</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_Toc20585 \h </w:instrText>
      </w:r>
      <w:r>
        <w:rPr>
          <w:b w:val="0"/>
          <w:bCs/>
          <w:color w:val="auto"/>
          <w:sz w:val="22"/>
          <w:szCs w:val="22"/>
          <w:highlight w:val="none"/>
        </w:rPr>
        <w:fldChar w:fldCharType="separate"/>
      </w:r>
      <w:r>
        <w:rPr>
          <w:b w:val="0"/>
          <w:bCs/>
          <w:color w:val="auto"/>
          <w:sz w:val="22"/>
          <w:szCs w:val="22"/>
          <w:highlight w:val="none"/>
        </w:rPr>
        <w:t>23</w:t>
      </w:r>
      <w:r>
        <w:rPr>
          <w:b w:val="0"/>
          <w:bCs/>
          <w:color w:val="auto"/>
          <w:sz w:val="22"/>
          <w:szCs w:val="22"/>
          <w:highlight w:val="none"/>
        </w:rPr>
        <w:fldChar w:fldCharType="end"/>
      </w:r>
      <w:r>
        <w:rPr>
          <w:rFonts w:hint="eastAsia"/>
          <w:b w:val="0"/>
          <w:bCs/>
          <w:color w:val="auto"/>
          <w:sz w:val="22"/>
          <w:szCs w:val="21"/>
          <w:highlight w:val="none"/>
        </w:rPr>
        <w:fldChar w:fldCharType="end"/>
      </w:r>
    </w:p>
    <w:p w14:paraId="1A671409">
      <w:pPr>
        <w:pStyle w:val="4"/>
        <w:tabs>
          <w:tab w:val="right" w:leader="dot" w:pos="8300"/>
          <w:tab w:val="clear" w:pos="9628"/>
        </w:tabs>
        <w:spacing w:line="312" w:lineRule="auto"/>
        <w:ind w:left="480" w:firstLine="440"/>
        <w:rPr>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_Toc16455 </w:instrText>
      </w:r>
      <w:r>
        <w:rPr>
          <w:rFonts w:hint="eastAsia"/>
          <w:b w:val="0"/>
          <w:bCs/>
          <w:color w:val="auto"/>
          <w:sz w:val="22"/>
          <w:szCs w:val="21"/>
          <w:highlight w:val="none"/>
        </w:rPr>
        <w:fldChar w:fldCharType="separate"/>
      </w:r>
      <w:r>
        <w:rPr>
          <w:rFonts w:hint="eastAsia" w:cs="宋体"/>
          <w:b w:val="0"/>
          <w:bCs/>
          <w:color w:val="auto"/>
          <w:sz w:val="22"/>
          <w:szCs w:val="22"/>
          <w:highlight w:val="none"/>
        </w:rPr>
        <w:t>十二、其他</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_Toc16455 \h </w:instrText>
      </w:r>
      <w:r>
        <w:rPr>
          <w:b w:val="0"/>
          <w:bCs/>
          <w:color w:val="auto"/>
          <w:sz w:val="22"/>
          <w:szCs w:val="22"/>
          <w:highlight w:val="none"/>
        </w:rPr>
        <w:fldChar w:fldCharType="separate"/>
      </w:r>
      <w:r>
        <w:rPr>
          <w:b w:val="0"/>
          <w:bCs/>
          <w:color w:val="auto"/>
          <w:sz w:val="22"/>
          <w:szCs w:val="22"/>
          <w:highlight w:val="none"/>
        </w:rPr>
        <w:t>23</w:t>
      </w:r>
      <w:r>
        <w:rPr>
          <w:b w:val="0"/>
          <w:bCs/>
          <w:color w:val="auto"/>
          <w:sz w:val="22"/>
          <w:szCs w:val="22"/>
          <w:highlight w:val="none"/>
        </w:rPr>
        <w:fldChar w:fldCharType="end"/>
      </w:r>
      <w:r>
        <w:rPr>
          <w:rFonts w:hint="eastAsia"/>
          <w:b w:val="0"/>
          <w:bCs/>
          <w:color w:val="auto"/>
          <w:sz w:val="22"/>
          <w:szCs w:val="21"/>
          <w:highlight w:val="none"/>
        </w:rPr>
        <w:fldChar w:fldCharType="end"/>
      </w:r>
    </w:p>
    <w:p w14:paraId="74736BB7">
      <w:pPr>
        <w:pStyle w:val="17"/>
        <w:tabs>
          <w:tab w:val="right" w:leader="dot" w:pos="8300"/>
          <w:tab w:val="clear" w:pos="9628"/>
        </w:tabs>
        <w:spacing w:line="312" w:lineRule="auto"/>
        <w:ind w:firstLine="482"/>
        <w:rPr>
          <w:color w:val="auto"/>
          <w:sz w:val="24"/>
          <w:szCs w:val="24"/>
          <w:highlight w:val="none"/>
        </w:rPr>
      </w:pP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_Toc7424 </w:instrText>
      </w:r>
      <w:r>
        <w:rPr>
          <w:rFonts w:hint="eastAsia" w:ascii="宋体" w:hAnsi="宋体"/>
          <w:color w:val="auto"/>
          <w:sz w:val="24"/>
          <w:szCs w:val="21"/>
          <w:highlight w:val="none"/>
        </w:rPr>
        <w:fldChar w:fldCharType="separate"/>
      </w:r>
      <w:r>
        <w:rPr>
          <w:rFonts w:hint="eastAsia"/>
          <w:color w:val="auto"/>
          <w:sz w:val="24"/>
          <w:szCs w:val="32"/>
          <w:highlight w:val="none"/>
        </w:rPr>
        <w:t>第三章 采购内容及要求</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_Toc7424 \h </w:instrText>
      </w:r>
      <w:r>
        <w:rPr>
          <w:color w:val="auto"/>
          <w:sz w:val="24"/>
          <w:szCs w:val="24"/>
          <w:highlight w:val="none"/>
        </w:rPr>
        <w:fldChar w:fldCharType="separate"/>
      </w:r>
      <w:r>
        <w:rPr>
          <w:color w:val="auto"/>
          <w:sz w:val="24"/>
          <w:szCs w:val="24"/>
          <w:highlight w:val="none"/>
        </w:rPr>
        <w:t>24</w:t>
      </w:r>
      <w:r>
        <w:rPr>
          <w:color w:val="auto"/>
          <w:sz w:val="24"/>
          <w:szCs w:val="24"/>
          <w:highlight w:val="none"/>
        </w:rPr>
        <w:fldChar w:fldCharType="end"/>
      </w:r>
      <w:r>
        <w:rPr>
          <w:rFonts w:hint="eastAsia" w:ascii="宋体" w:hAnsi="宋体"/>
          <w:color w:val="auto"/>
          <w:sz w:val="24"/>
          <w:szCs w:val="21"/>
          <w:highlight w:val="none"/>
        </w:rPr>
        <w:fldChar w:fldCharType="end"/>
      </w:r>
    </w:p>
    <w:p w14:paraId="6F93DC59">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_Toc24268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一、项目概况</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_Toc24268 \h </w:instrText>
      </w:r>
      <w:r>
        <w:rPr>
          <w:b w:val="0"/>
          <w:bCs/>
          <w:color w:val="auto"/>
          <w:sz w:val="22"/>
          <w:szCs w:val="22"/>
          <w:highlight w:val="none"/>
        </w:rPr>
        <w:fldChar w:fldCharType="separate"/>
      </w:r>
      <w:r>
        <w:rPr>
          <w:b w:val="0"/>
          <w:bCs/>
          <w:color w:val="auto"/>
          <w:sz w:val="22"/>
          <w:szCs w:val="22"/>
          <w:highlight w:val="none"/>
        </w:rPr>
        <w:t>24</w:t>
      </w:r>
      <w:r>
        <w:rPr>
          <w:b w:val="0"/>
          <w:bCs/>
          <w:color w:val="auto"/>
          <w:sz w:val="22"/>
          <w:szCs w:val="22"/>
          <w:highlight w:val="none"/>
        </w:rPr>
        <w:fldChar w:fldCharType="end"/>
      </w:r>
      <w:r>
        <w:rPr>
          <w:rFonts w:hint="eastAsia"/>
          <w:b w:val="0"/>
          <w:bCs/>
          <w:color w:val="auto"/>
          <w:sz w:val="22"/>
          <w:szCs w:val="21"/>
          <w:highlight w:val="none"/>
        </w:rPr>
        <w:fldChar w:fldCharType="end"/>
      </w:r>
    </w:p>
    <w:p w14:paraId="02E2C01D">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_Toc15023 </w:instrText>
      </w:r>
      <w:r>
        <w:rPr>
          <w:rFonts w:hint="eastAsia"/>
          <w:b w:val="0"/>
          <w:bCs/>
          <w:color w:val="auto"/>
          <w:sz w:val="22"/>
          <w:szCs w:val="21"/>
          <w:highlight w:val="none"/>
        </w:rPr>
        <w:fldChar w:fldCharType="separate"/>
      </w:r>
      <w:r>
        <w:rPr>
          <w:rFonts w:hint="eastAsia" w:cs="宋体"/>
          <w:b w:val="0"/>
          <w:bCs/>
          <w:color w:val="auto"/>
          <w:sz w:val="22"/>
          <w:szCs w:val="22"/>
          <w:highlight w:val="none"/>
        </w:rPr>
        <w:t>二、项目背景</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_Toc15023 \h </w:instrText>
      </w:r>
      <w:r>
        <w:rPr>
          <w:b w:val="0"/>
          <w:bCs/>
          <w:color w:val="auto"/>
          <w:sz w:val="22"/>
          <w:szCs w:val="22"/>
          <w:highlight w:val="none"/>
        </w:rPr>
        <w:fldChar w:fldCharType="separate"/>
      </w:r>
      <w:r>
        <w:rPr>
          <w:b w:val="0"/>
          <w:bCs/>
          <w:color w:val="auto"/>
          <w:sz w:val="22"/>
          <w:szCs w:val="22"/>
          <w:highlight w:val="none"/>
        </w:rPr>
        <w:t>24</w:t>
      </w:r>
      <w:r>
        <w:rPr>
          <w:b w:val="0"/>
          <w:bCs/>
          <w:color w:val="auto"/>
          <w:sz w:val="22"/>
          <w:szCs w:val="22"/>
          <w:highlight w:val="none"/>
        </w:rPr>
        <w:fldChar w:fldCharType="end"/>
      </w:r>
      <w:r>
        <w:rPr>
          <w:rFonts w:hint="eastAsia"/>
          <w:b w:val="0"/>
          <w:bCs/>
          <w:color w:val="auto"/>
          <w:sz w:val="22"/>
          <w:szCs w:val="21"/>
          <w:highlight w:val="none"/>
        </w:rPr>
        <w:fldChar w:fldCharType="end"/>
      </w:r>
    </w:p>
    <w:p w14:paraId="2D4F0731">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_Toc1953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三、工作任务</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_Toc1953 \h </w:instrText>
      </w:r>
      <w:r>
        <w:rPr>
          <w:b w:val="0"/>
          <w:bCs/>
          <w:color w:val="auto"/>
          <w:sz w:val="22"/>
          <w:szCs w:val="22"/>
          <w:highlight w:val="none"/>
        </w:rPr>
        <w:fldChar w:fldCharType="separate"/>
      </w:r>
      <w:r>
        <w:rPr>
          <w:b w:val="0"/>
          <w:bCs/>
          <w:color w:val="auto"/>
          <w:sz w:val="22"/>
          <w:szCs w:val="22"/>
          <w:highlight w:val="none"/>
        </w:rPr>
        <w:t>24</w:t>
      </w:r>
      <w:r>
        <w:rPr>
          <w:b w:val="0"/>
          <w:bCs/>
          <w:color w:val="auto"/>
          <w:sz w:val="22"/>
          <w:szCs w:val="22"/>
          <w:highlight w:val="none"/>
        </w:rPr>
        <w:fldChar w:fldCharType="end"/>
      </w:r>
      <w:r>
        <w:rPr>
          <w:rFonts w:hint="eastAsia"/>
          <w:b w:val="0"/>
          <w:bCs/>
          <w:color w:val="auto"/>
          <w:sz w:val="22"/>
          <w:szCs w:val="21"/>
          <w:highlight w:val="none"/>
        </w:rPr>
        <w:fldChar w:fldCharType="end"/>
      </w:r>
    </w:p>
    <w:p w14:paraId="28665710">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_Toc23852 </w:instrText>
      </w:r>
      <w:r>
        <w:rPr>
          <w:rFonts w:hint="eastAsia"/>
          <w:b w:val="0"/>
          <w:bCs/>
          <w:color w:val="auto"/>
          <w:sz w:val="22"/>
          <w:szCs w:val="21"/>
          <w:highlight w:val="none"/>
        </w:rPr>
        <w:fldChar w:fldCharType="separate"/>
      </w:r>
      <w:r>
        <w:rPr>
          <w:rFonts w:hint="eastAsia" w:cs="宋体"/>
          <w:b w:val="0"/>
          <w:bCs/>
          <w:color w:val="auto"/>
          <w:sz w:val="22"/>
          <w:szCs w:val="22"/>
          <w:highlight w:val="none"/>
        </w:rPr>
        <w:t>四、技术要求</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_Toc23852 \h </w:instrText>
      </w:r>
      <w:r>
        <w:rPr>
          <w:b w:val="0"/>
          <w:bCs/>
          <w:color w:val="auto"/>
          <w:sz w:val="22"/>
          <w:szCs w:val="22"/>
          <w:highlight w:val="none"/>
        </w:rPr>
        <w:fldChar w:fldCharType="separate"/>
      </w:r>
      <w:r>
        <w:rPr>
          <w:b w:val="0"/>
          <w:bCs/>
          <w:color w:val="auto"/>
          <w:sz w:val="22"/>
          <w:szCs w:val="22"/>
          <w:highlight w:val="none"/>
        </w:rPr>
        <w:t>24</w:t>
      </w:r>
      <w:r>
        <w:rPr>
          <w:b w:val="0"/>
          <w:bCs/>
          <w:color w:val="auto"/>
          <w:sz w:val="22"/>
          <w:szCs w:val="22"/>
          <w:highlight w:val="none"/>
        </w:rPr>
        <w:fldChar w:fldCharType="end"/>
      </w:r>
      <w:r>
        <w:rPr>
          <w:rFonts w:hint="eastAsia"/>
          <w:b w:val="0"/>
          <w:bCs/>
          <w:color w:val="auto"/>
          <w:sz w:val="22"/>
          <w:szCs w:val="21"/>
          <w:highlight w:val="none"/>
        </w:rPr>
        <w:fldChar w:fldCharType="end"/>
      </w:r>
    </w:p>
    <w:p w14:paraId="79600F0C">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_Toc19288 </w:instrText>
      </w:r>
      <w:r>
        <w:rPr>
          <w:rFonts w:hint="eastAsia"/>
          <w:b w:val="0"/>
          <w:bCs/>
          <w:color w:val="auto"/>
          <w:sz w:val="22"/>
          <w:szCs w:val="21"/>
          <w:highlight w:val="none"/>
        </w:rPr>
        <w:fldChar w:fldCharType="separate"/>
      </w:r>
      <w:r>
        <w:rPr>
          <w:rFonts w:hint="eastAsia" w:cs="宋体"/>
          <w:b w:val="0"/>
          <w:bCs/>
          <w:color w:val="auto"/>
          <w:sz w:val="22"/>
          <w:szCs w:val="22"/>
          <w:highlight w:val="none"/>
        </w:rPr>
        <w:t>五、任务清单表</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_Toc19288 \h </w:instrText>
      </w:r>
      <w:r>
        <w:rPr>
          <w:b w:val="0"/>
          <w:bCs/>
          <w:color w:val="auto"/>
          <w:sz w:val="22"/>
          <w:szCs w:val="22"/>
          <w:highlight w:val="none"/>
        </w:rPr>
        <w:fldChar w:fldCharType="separate"/>
      </w:r>
      <w:r>
        <w:rPr>
          <w:b w:val="0"/>
          <w:bCs/>
          <w:color w:val="auto"/>
          <w:sz w:val="22"/>
          <w:szCs w:val="22"/>
          <w:highlight w:val="none"/>
        </w:rPr>
        <w:t>24</w:t>
      </w:r>
      <w:r>
        <w:rPr>
          <w:b w:val="0"/>
          <w:bCs/>
          <w:color w:val="auto"/>
          <w:sz w:val="22"/>
          <w:szCs w:val="22"/>
          <w:highlight w:val="none"/>
        </w:rPr>
        <w:fldChar w:fldCharType="end"/>
      </w:r>
      <w:r>
        <w:rPr>
          <w:rFonts w:hint="eastAsia"/>
          <w:b w:val="0"/>
          <w:bCs/>
          <w:color w:val="auto"/>
          <w:sz w:val="22"/>
          <w:szCs w:val="21"/>
          <w:highlight w:val="none"/>
        </w:rPr>
        <w:fldChar w:fldCharType="end"/>
      </w:r>
    </w:p>
    <w:p w14:paraId="03472E33">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_Toc17065 </w:instrText>
      </w:r>
      <w:r>
        <w:rPr>
          <w:rFonts w:hint="eastAsia"/>
          <w:b w:val="0"/>
          <w:bCs/>
          <w:color w:val="auto"/>
          <w:sz w:val="22"/>
          <w:szCs w:val="21"/>
          <w:highlight w:val="none"/>
        </w:rPr>
        <w:fldChar w:fldCharType="separate"/>
      </w:r>
      <w:r>
        <w:rPr>
          <w:rFonts w:hint="eastAsia" w:cs="宋体"/>
          <w:b w:val="0"/>
          <w:bCs/>
          <w:color w:val="auto"/>
          <w:sz w:val="22"/>
          <w:szCs w:val="22"/>
          <w:highlight w:val="none"/>
        </w:rPr>
        <w:t>六、商务要求</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_Toc17065 \h </w:instrText>
      </w:r>
      <w:r>
        <w:rPr>
          <w:b w:val="0"/>
          <w:bCs/>
          <w:color w:val="auto"/>
          <w:sz w:val="22"/>
          <w:szCs w:val="22"/>
          <w:highlight w:val="none"/>
        </w:rPr>
        <w:fldChar w:fldCharType="separate"/>
      </w:r>
      <w:r>
        <w:rPr>
          <w:b w:val="0"/>
          <w:bCs/>
          <w:color w:val="auto"/>
          <w:sz w:val="22"/>
          <w:szCs w:val="22"/>
          <w:highlight w:val="none"/>
        </w:rPr>
        <w:t>25</w:t>
      </w:r>
      <w:r>
        <w:rPr>
          <w:b w:val="0"/>
          <w:bCs/>
          <w:color w:val="auto"/>
          <w:sz w:val="22"/>
          <w:szCs w:val="22"/>
          <w:highlight w:val="none"/>
        </w:rPr>
        <w:fldChar w:fldCharType="end"/>
      </w:r>
      <w:r>
        <w:rPr>
          <w:rFonts w:hint="eastAsia"/>
          <w:b w:val="0"/>
          <w:bCs/>
          <w:color w:val="auto"/>
          <w:sz w:val="22"/>
          <w:szCs w:val="21"/>
          <w:highlight w:val="none"/>
        </w:rPr>
        <w:fldChar w:fldCharType="end"/>
      </w:r>
    </w:p>
    <w:p w14:paraId="7553F310">
      <w:pPr>
        <w:pStyle w:val="17"/>
        <w:tabs>
          <w:tab w:val="right" w:leader="dot" w:pos="8300"/>
          <w:tab w:val="clear" w:pos="9628"/>
        </w:tabs>
        <w:spacing w:line="312" w:lineRule="auto"/>
        <w:ind w:firstLine="482"/>
        <w:rPr>
          <w:color w:val="auto"/>
          <w:sz w:val="24"/>
          <w:szCs w:val="24"/>
          <w:highlight w:val="none"/>
        </w:rPr>
      </w:pP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_Toc13082 </w:instrText>
      </w:r>
      <w:r>
        <w:rPr>
          <w:rFonts w:hint="eastAsia" w:ascii="宋体" w:hAnsi="宋体"/>
          <w:color w:val="auto"/>
          <w:sz w:val="24"/>
          <w:szCs w:val="21"/>
          <w:highlight w:val="none"/>
        </w:rPr>
        <w:fldChar w:fldCharType="separate"/>
      </w:r>
      <w:r>
        <w:rPr>
          <w:rFonts w:hint="eastAsia" w:ascii="宋体" w:hAnsi="宋体" w:cs="宋体"/>
          <w:color w:val="auto"/>
          <w:sz w:val="24"/>
          <w:szCs w:val="24"/>
          <w:highlight w:val="none"/>
        </w:rPr>
        <w:t>第四章  磋商原则和磋商方法</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_Toc13082 \h </w:instrText>
      </w:r>
      <w:r>
        <w:rPr>
          <w:color w:val="auto"/>
          <w:sz w:val="24"/>
          <w:szCs w:val="24"/>
          <w:highlight w:val="none"/>
        </w:rPr>
        <w:fldChar w:fldCharType="separate"/>
      </w:r>
      <w:r>
        <w:rPr>
          <w:color w:val="auto"/>
          <w:sz w:val="24"/>
          <w:szCs w:val="24"/>
          <w:highlight w:val="none"/>
        </w:rPr>
        <w:t>26</w:t>
      </w:r>
      <w:r>
        <w:rPr>
          <w:color w:val="auto"/>
          <w:sz w:val="24"/>
          <w:szCs w:val="24"/>
          <w:highlight w:val="none"/>
        </w:rPr>
        <w:fldChar w:fldCharType="end"/>
      </w:r>
      <w:r>
        <w:rPr>
          <w:rFonts w:hint="eastAsia" w:ascii="宋体" w:hAnsi="宋体"/>
          <w:color w:val="auto"/>
          <w:sz w:val="24"/>
          <w:szCs w:val="21"/>
          <w:highlight w:val="none"/>
        </w:rPr>
        <w:fldChar w:fldCharType="end"/>
      </w:r>
    </w:p>
    <w:p w14:paraId="62A099E8">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_Toc8264 </w:instrText>
      </w:r>
      <w:r>
        <w:rPr>
          <w:rFonts w:hint="eastAsia"/>
          <w:b w:val="0"/>
          <w:bCs/>
          <w:color w:val="auto"/>
          <w:sz w:val="22"/>
          <w:szCs w:val="21"/>
          <w:highlight w:val="none"/>
        </w:rPr>
        <w:fldChar w:fldCharType="separate"/>
      </w:r>
      <w:r>
        <w:rPr>
          <w:rFonts w:hint="eastAsia" w:cs="宋体"/>
          <w:b w:val="0"/>
          <w:bCs/>
          <w:color w:val="auto"/>
          <w:sz w:val="22"/>
          <w:szCs w:val="22"/>
          <w:highlight w:val="none"/>
        </w:rPr>
        <w:t>一、磋商原则</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_Toc8264 \h </w:instrText>
      </w:r>
      <w:r>
        <w:rPr>
          <w:b w:val="0"/>
          <w:bCs/>
          <w:color w:val="auto"/>
          <w:sz w:val="22"/>
          <w:szCs w:val="22"/>
          <w:highlight w:val="none"/>
        </w:rPr>
        <w:fldChar w:fldCharType="separate"/>
      </w:r>
      <w:r>
        <w:rPr>
          <w:b w:val="0"/>
          <w:bCs/>
          <w:color w:val="auto"/>
          <w:sz w:val="22"/>
          <w:szCs w:val="22"/>
          <w:highlight w:val="none"/>
        </w:rPr>
        <w:t>26</w:t>
      </w:r>
      <w:r>
        <w:rPr>
          <w:b w:val="0"/>
          <w:bCs/>
          <w:color w:val="auto"/>
          <w:sz w:val="22"/>
          <w:szCs w:val="22"/>
          <w:highlight w:val="none"/>
        </w:rPr>
        <w:fldChar w:fldCharType="end"/>
      </w:r>
      <w:r>
        <w:rPr>
          <w:rFonts w:hint="eastAsia"/>
          <w:b w:val="0"/>
          <w:bCs/>
          <w:color w:val="auto"/>
          <w:sz w:val="22"/>
          <w:szCs w:val="21"/>
          <w:highlight w:val="none"/>
        </w:rPr>
        <w:fldChar w:fldCharType="end"/>
      </w:r>
    </w:p>
    <w:p w14:paraId="391D5B15">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_Toc6185 </w:instrText>
      </w:r>
      <w:r>
        <w:rPr>
          <w:rFonts w:hint="eastAsia"/>
          <w:b w:val="0"/>
          <w:bCs/>
          <w:color w:val="auto"/>
          <w:sz w:val="22"/>
          <w:szCs w:val="21"/>
          <w:highlight w:val="none"/>
        </w:rPr>
        <w:fldChar w:fldCharType="separate"/>
      </w:r>
      <w:r>
        <w:rPr>
          <w:rFonts w:hint="eastAsia" w:cs="宋体"/>
          <w:b w:val="0"/>
          <w:bCs/>
          <w:color w:val="auto"/>
          <w:sz w:val="22"/>
          <w:szCs w:val="22"/>
          <w:highlight w:val="none"/>
        </w:rPr>
        <w:t>二、磋商程序</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_Toc6185 \h </w:instrText>
      </w:r>
      <w:r>
        <w:rPr>
          <w:b w:val="0"/>
          <w:bCs/>
          <w:color w:val="auto"/>
          <w:sz w:val="22"/>
          <w:szCs w:val="22"/>
          <w:highlight w:val="none"/>
        </w:rPr>
        <w:fldChar w:fldCharType="separate"/>
      </w:r>
      <w:r>
        <w:rPr>
          <w:b w:val="0"/>
          <w:bCs/>
          <w:color w:val="auto"/>
          <w:sz w:val="22"/>
          <w:szCs w:val="22"/>
          <w:highlight w:val="none"/>
        </w:rPr>
        <w:t>26</w:t>
      </w:r>
      <w:r>
        <w:rPr>
          <w:b w:val="0"/>
          <w:bCs/>
          <w:color w:val="auto"/>
          <w:sz w:val="22"/>
          <w:szCs w:val="22"/>
          <w:highlight w:val="none"/>
        </w:rPr>
        <w:fldChar w:fldCharType="end"/>
      </w:r>
      <w:r>
        <w:rPr>
          <w:rFonts w:hint="eastAsia"/>
          <w:b w:val="0"/>
          <w:bCs/>
          <w:color w:val="auto"/>
          <w:sz w:val="22"/>
          <w:szCs w:val="21"/>
          <w:highlight w:val="none"/>
        </w:rPr>
        <w:fldChar w:fldCharType="end"/>
      </w:r>
    </w:p>
    <w:p w14:paraId="3656CE6A">
      <w:pPr>
        <w:pStyle w:val="4"/>
        <w:tabs>
          <w:tab w:val="right" w:leader="dot" w:pos="8300"/>
          <w:tab w:val="clear" w:pos="9628"/>
        </w:tabs>
        <w:spacing w:line="312" w:lineRule="auto"/>
        <w:ind w:left="480" w:firstLine="440"/>
        <w:rPr>
          <w:b w:val="0"/>
          <w:bCs/>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_Toc16761 </w:instrText>
      </w:r>
      <w:r>
        <w:rPr>
          <w:rFonts w:hint="eastAsia"/>
          <w:b w:val="0"/>
          <w:bCs/>
          <w:color w:val="auto"/>
          <w:sz w:val="22"/>
          <w:szCs w:val="21"/>
          <w:highlight w:val="none"/>
        </w:rPr>
        <w:fldChar w:fldCharType="separate"/>
      </w:r>
      <w:r>
        <w:rPr>
          <w:rFonts w:hint="eastAsia" w:cs="宋体"/>
          <w:b w:val="0"/>
          <w:bCs/>
          <w:color w:val="auto"/>
          <w:sz w:val="22"/>
          <w:szCs w:val="22"/>
          <w:highlight w:val="none"/>
          <w:lang w:val="zh-CN"/>
        </w:rPr>
        <w:t>三、注意事项</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_Toc16761 \h </w:instrText>
      </w:r>
      <w:r>
        <w:rPr>
          <w:b w:val="0"/>
          <w:bCs/>
          <w:color w:val="auto"/>
          <w:sz w:val="22"/>
          <w:szCs w:val="22"/>
          <w:highlight w:val="none"/>
        </w:rPr>
        <w:fldChar w:fldCharType="separate"/>
      </w:r>
      <w:r>
        <w:rPr>
          <w:b w:val="0"/>
          <w:bCs/>
          <w:color w:val="auto"/>
          <w:sz w:val="22"/>
          <w:szCs w:val="22"/>
          <w:highlight w:val="none"/>
        </w:rPr>
        <w:t>28</w:t>
      </w:r>
      <w:r>
        <w:rPr>
          <w:b w:val="0"/>
          <w:bCs/>
          <w:color w:val="auto"/>
          <w:sz w:val="22"/>
          <w:szCs w:val="22"/>
          <w:highlight w:val="none"/>
        </w:rPr>
        <w:fldChar w:fldCharType="end"/>
      </w:r>
      <w:r>
        <w:rPr>
          <w:rFonts w:hint="eastAsia"/>
          <w:b w:val="0"/>
          <w:bCs/>
          <w:color w:val="auto"/>
          <w:sz w:val="22"/>
          <w:szCs w:val="21"/>
          <w:highlight w:val="none"/>
        </w:rPr>
        <w:fldChar w:fldCharType="end"/>
      </w:r>
    </w:p>
    <w:p w14:paraId="40E91E33">
      <w:pPr>
        <w:pStyle w:val="4"/>
        <w:tabs>
          <w:tab w:val="right" w:leader="dot" w:pos="8300"/>
          <w:tab w:val="clear" w:pos="9628"/>
        </w:tabs>
        <w:spacing w:line="312" w:lineRule="auto"/>
        <w:ind w:left="480" w:firstLine="440"/>
        <w:rPr>
          <w:color w:val="auto"/>
          <w:sz w:val="22"/>
          <w:szCs w:val="22"/>
          <w:highlight w:val="none"/>
        </w:rPr>
      </w:pPr>
      <w:r>
        <w:rPr>
          <w:rFonts w:hint="eastAsia"/>
          <w:b w:val="0"/>
          <w:bCs/>
          <w:color w:val="auto"/>
          <w:sz w:val="22"/>
          <w:szCs w:val="21"/>
          <w:highlight w:val="none"/>
        </w:rPr>
        <w:fldChar w:fldCharType="begin"/>
      </w:r>
      <w:r>
        <w:rPr>
          <w:rFonts w:hint="eastAsia"/>
          <w:b w:val="0"/>
          <w:bCs/>
          <w:color w:val="auto"/>
          <w:sz w:val="22"/>
          <w:szCs w:val="21"/>
          <w:highlight w:val="none"/>
        </w:rPr>
        <w:instrText xml:space="preserve"> HYPERLINK \l _Toc25890 </w:instrText>
      </w:r>
      <w:r>
        <w:rPr>
          <w:rFonts w:hint="eastAsia"/>
          <w:b w:val="0"/>
          <w:bCs/>
          <w:color w:val="auto"/>
          <w:sz w:val="22"/>
          <w:szCs w:val="21"/>
          <w:highlight w:val="none"/>
        </w:rPr>
        <w:fldChar w:fldCharType="separate"/>
      </w:r>
      <w:r>
        <w:rPr>
          <w:rFonts w:hint="eastAsia" w:cs="宋体"/>
          <w:b w:val="0"/>
          <w:bCs/>
          <w:color w:val="auto"/>
          <w:sz w:val="22"/>
          <w:szCs w:val="22"/>
          <w:highlight w:val="none"/>
        </w:rPr>
        <w:t>四、 评分细则</w:t>
      </w:r>
      <w:r>
        <w:rPr>
          <w:b w:val="0"/>
          <w:bCs/>
          <w:color w:val="auto"/>
          <w:sz w:val="22"/>
          <w:szCs w:val="22"/>
          <w:highlight w:val="none"/>
        </w:rPr>
        <w:tab/>
      </w:r>
      <w:r>
        <w:rPr>
          <w:b w:val="0"/>
          <w:bCs/>
          <w:color w:val="auto"/>
          <w:sz w:val="22"/>
          <w:szCs w:val="22"/>
          <w:highlight w:val="none"/>
        </w:rPr>
        <w:fldChar w:fldCharType="begin"/>
      </w:r>
      <w:r>
        <w:rPr>
          <w:b w:val="0"/>
          <w:bCs/>
          <w:color w:val="auto"/>
          <w:sz w:val="22"/>
          <w:szCs w:val="22"/>
          <w:highlight w:val="none"/>
        </w:rPr>
        <w:instrText xml:space="preserve"> PAGEREF _Toc25890 \h </w:instrText>
      </w:r>
      <w:r>
        <w:rPr>
          <w:b w:val="0"/>
          <w:bCs/>
          <w:color w:val="auto"/>
          <w:sz w:val="22"/>
          <w:szCs w:val="22"/>
          <w:highlight w:val="none"/>
        </w:rPr>
        <w:fldChar w:fldCharType="separate"/>
      </w:r>
      <w:r>
        <w:rPr>
          <w:b w:val="0"/>
          <w:bCs/>
          <w:color w:val="auto"/>
          <w:sz w:val="22"/>
          <w:szCs w:val="22"/>
          <w:highlight w:val="none"/>
        </w:rPr>
        <w:t>28</w:t>
      </w:r>
      <w:r>
        <w:rPr>
          <w:b w:val="0"/>
          <w:bCs/>
          <w:color w:val="auto"/>
          <w:sz w:val="22"/>
          <w:szCs w:val="22"/>
          <w:highlight w:val="none"/>
        </w:rPr>
        <w:fldChar w:fldCharType="end"/>
      </w:r>
      <w:r>
        <w:rPr>
          <w:rFonts w:hint="eastAsia"/>
          <w:b w:val="0"/>
          <w:bCs/>
          <w:color w:val="auto"/>
          <w:sz w:val="22"/>
          <w:szCs w:val="21"/>
          <w:highlight w:val="none"/>
        </w:rPr>
        <w:fldChar w:fldCharType="end"/>
      </w:r>
    </w:p>
    <w:p w14:paraId="76377BDE">
      <w:pPr>
        <w:pStyle w:val="17"/>
        <w:tabs>
          <w:tab w:val="right" w:leader="dot" w:pos="8300"/>
          <w:tab w:val="clear" w:pos="9628"/>
        </w:tabs>
        <w:spacing w:line="312" w:lineRule="auto"/>
        <w:ind w:firstLine="482"/>
        <w:rPr>
          <w:color w:val="auto"/>
          <w:sz w:val="24"/>
          <w:szCs w:val="24"/>
          <w:highlight w:val="none"/>
        </w:rPr>
      </w:pP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_Toc25608 </w:instrText>
      </w:r>
      <w:r>
        <w:rPr>
          <w:rFonts w:hint="eastAsia" w:ascii="宋体" w:hAnsi="宋体"/>
          <w:color w:val="auto"/>
          <w:sz w:val="24"/>
          <w:szCs w:val="21"/>
          <w:highlight w:val="none"/>
        </w:rPr>
        <w:fldChar w:fldCharType="separate"/>
      </w:r>
      <w:r>
        <w:rPr>
          <w:rFonts w:hint="eastAsia"/>
          <w:color w:val="auto"/>
          <w:sz w:val="24"/>
          <w:szCs w:val="24"/>
          <w:highlight w:val="none"/>
        </w:rPr>
        <w:t>第五章  合同主要条款</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_Toc25608 \h </w:instrText>
      </w:r>
      <w:r>
        <w:rPr>
          <w:color w:val="auto"/>
          <w:sz w:val="24"/>
          <w:szCs w:val="24"/>
          <w:highlight w:val="none"/>
        </w:rPr>
        <w:fldChar w:fldCharType="separate"/>
      </w:r>
      <w:r>
        <w:rPr>
          <w:color w:val="auto"/>
          <w:sz w:val="24"/>
          <w:szCs w:val="24"/>
          <w:highlight w:val="none"/>
        </w:rPr>
        <w:t>31</w:t>
      </w:r>
      <w:r>
        <w:rPr>
          <w:color w:val="auto"/>
          <w:sz w:val="24"/>
          <w:szCs w:val="24"/>
          <w:highlight w:val="none"/>
        </w:rPr>
        <w:fldChar w:fldCharType="end"/>
      </w:r>
      <w:r>
        <w:rPr>
          <w:rFonts w:hint="eastAsia" w:ascii="宋体" w:hAnsi="宋体"/>
          <w:color w:val="auto"/>
          <w:sz w:val="24"/>
          <w:szCs w:val="21"/>
          <w:highlight w:val="none"/>
        </w:rPr>
        <w:fldChar w:fldCharType="end"/>
      </w:r>
    </w:p>
    <w:p w14:paraId="380A667C">
      <w:pPr>
        <w:pStyle w:val="17"/>
        <w:tabs>
          <w:tab w:val="right" w:leader="dot" w:pos="8300"/>
          <w:tab w:val="clear" w:pos="9628"/>
        </w:tabs>
        <w:spacing w:line="312" w:lineRule="auto"/>
        <w:ind w:firstLine="482"/>
        <w:rPr>
          <w:color w:val="auto"/>
          <w:sz w:val="24"/>
          <w:szCs w:val="24"/>
          <w:highlight w:val="none"/>
        </w:rPr>
      </w:pPr>
      <w:r>
        <w:rPr>
          <w:rFonts w:hint="eastAsia" w:ascii="宋体" w:hAnsi="宋体"/>
          <w:color w:val="auto"/>
          <w:sz w:val="24"/>
          <w:szCs w:val="21"/>
          <w:highlight w:val="none"/>
        </w:rPr>
        <w:fldChar w:fldCharType="begin"/>
      </w:r>
      <w:r>
        <w:rPr>
          <w:rFonts w:hint="eastAsia" w:ascii="宋体" w:hAnsi="宋体"/>
          <w:color w:val="auto"/>
          <w:sz w:val="24"/>
          <w:szCs w:val="21"/>
          <w:highlight w:val="none"/>
        </w:rPr>
        <w:instrText xml:space="preserve"> HYPERLINK \l _Toc15306 </w:instrText>
      </w:r>
      <w:r>
        <w:rPr>
          <w:rFonts w:hint="eastAsia" w:ascii="宋体" w:hAnsi="宋体"/>
          <w:color w:val="auto"/>
          <w:sz w:val="24"/>
          <w:szCs w:val="21"/>
          <w:highlight w:val="none"/>
        </w:rPr>
        <w:fldChar w:fldCharType="separate"/>
      </w:r>
      <w:r>
        <w:rPr>
          <w:rFonts w:hint="eastAsia"/>
          <w:color w:val="auto"/>
          <w:sz w:val="24"/>
          <w:szCs w:val="24"/>
          <w:highlight w:val="none"/>
        </w:rPr>
        <w:t>第六章  竞争性磋商响应文件格式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_Toc15306 \h </w:instrText>
      </w:r>
      <w:r>
        <w:rPr>
          <w:color w:val="auto"/>
          <w:sz w:val="24"/>
          <w:szCs w:val="24"/>
          <w:highlight w:val="none"/>
        </w:rPr>
        <w:fldChar w:fldCharType="separate"/>
      </w:r>
      <w:r>
        <w:rPr>
          <w:color w:val="auto"/>
          <w:sz w:val="24"/>
          <w:szCs w:val="24"/>
          <w:highlight w:val="none"/>
        </w:rPr>
        <w:t>36</w:t>
      </w:r>
      <w:r>
        <w:rPr>
          <w:color w:val="auto"/>
          <w:sz w:val="24"/>
          <w:szCs w:val="24"/>
          <w:highlight w:val="none"/>
        </w:rPr>
        <w:fldChar w:fldCharType="end"/>
      </w:r>
      <w:r>
        <w:rPr>
          <w:rFonts w:hint="eastAsia" w:ascii="宋体" w:hAnsi="宋体"/>
          <w:color w:val="auto"/>
          <w:sz w:val="24"/>
          <w:szCs w:val="21"/>
          <w:highlight w:val="none"/>
        </w:rPr>
        <w:fldChar w:fldCharType="end"/>
      </w:r>
    </w:p>
    <w:p w14:paraId="04BBDDF4">
      <w:pPr>
        <w:pStyle w:val="21"/>
        <w:spacing w:after="0" w:line="312" w:lineRule="auto"/>
        <w:ind w:left="0" w:leftChars="0" w:firstLine="0" w:firstLineChars="0"/>
        <w:rPr>
          <w:rFonts w:hint="eastAsia"/>
          <w:color w:val="auto"/>
          <w:sz w:val="20"/>
          <w:szCs w:val="20"/>
          <w:highlight w:val="none"/>
        </w:rPr>
        <w:sectPr>
          <w:headerReference r:id="rId9" w:type="default"/>
          <w:footerReference r:id="rId10" w:type="default"/>
          <w:pgSz w:w="11906" w:h="16838"/>
          <w:pgMar w:top="1440" w:right="1803" w:bottom="1440" w:left="1803" w:header="850" w:footer="992" w:gutter="0"/>
          <w:pgBorders>
            <w:top w:val="none" w:sz="0" w:space="0"/>
            <w:left w:val="none" w:sz="0" w:space="0"/>
            <w:bottom w:val="none" w:sz="0" w:space="0"/>
            <w:right w:val="none" w:sz="0" w:space="0"/>
          </w:pgBorders>
          <w:pgNumType w:start="1"/>
          <w:cols w:space="720" w:num="1"/>
          <w:docGrid w:type="lines" w:linePitch="312" w:charSpace="0"/>
        </w:sectPr>
      </w:pPr>
      <w:r>
        <w:rPr>
          <w:rFonts w:hint="eastAsia" w:ascii="宋体" w:hAnsi="宋体"/>
          <w:color w:val="auto"/>
          <w:sz w:val="20"/>
          <w:highlight w:val="none"/>
        </w:rPr>
        <w:fldChar w:fldCharType="end"/>
      </w:r>
    </w:p>
    <w:p w14:paraId="4FC901BD">
      <w:pPr>
        <w:pStyle w:val="8"/>
        <w:numPr>
          <w:ilvl w:val="0"/>
          <w:numId w:val="1"/>
        </w:numPr>
        <w:spacing w:before="312" w:after="312"/>
        <w:ind w:left="0"/>
        <w:rPr>
          <w:rFonts w:hint="eastAsia"/>
          <w:color w:val="auto"/>
          <w:highlight w:val="none"/>
        </w:rPr>
      </w:pPr>
      <w:r>
        <w:rPr>
          <w:rFonts w:hint="eastAsia"/>
          <w:color w:val="auto"/>
          <w:highlight w:val="none"/>
        </w:rPr>
        <w:t xml:space="preserve"> </w:t>
      </w:r>
      <w:bookmarkStart w:id="17" w:name="_Toc16632"/>
      <w:bookmarkStart w:id="18" w:name="_Toc1891"/>
      <w:r>
        <w:rPr>
          <w:rFonts w:hint="eastAsia"/>
          <w:color w:val="auto"/>
          <w:highlight w:val="none"/>
        </w:rPr>
        <w:t>磋商</w:t>
      </w:r>
      <w:bookmarkEnd w:id="5"/>
      <w:bookmarkEnd w:id="6"/>
      <w:bookmarkEnd w:id="7"/>
      <w:bookmarkEnd w:id="8"/>
      <w:r>
        <w:rPr>
          <w:rFonts w:hint="eastAsia"/>
          <w:color w:val="auto"/>
          <w:highlight w:val="none"/>
        </w:rPr>
        <w:t>公告</w:t>
      </w:r>
      <w:bookmarkEnd w:id="9"/>
      <w:bookmarkEnd w:id="10"/>
      <w:bookmarkEnd w:id="11"/>
      <w:bookmarkEnd w:id="12"/>
      <w:bookmarkEnd w:id="13"/>
      <w:bookmarkEnd w:id="14"/>
      <w:bookmarkEnd w:id="15"/>
      <w:bookmarkEnd w:id="17"/>
      <w:bookmarkEnd w:id="18"/>
      <w:bookmarkStart w:id="19" w:name="_Toc11127"/>
      <w:bookmarkStart w:id="20" w:name="_Toc11566"/>
      <w:bookmarkStart w:id="21" w:name="_Toc5781"/>
      <w:bookmarkStart w:id="22" w:name="_Toc872"/>
      <w:bookmarkStart w:id="23" w:name="_Toc22446"/>
      <w:bookmarkStart w:id="24" w:name="_Toc7621"/>
      <w:bookmarkStart w:id="25" w:name="_Toc14611"/>
      <w:bookmarkStart w:id="26" w:name="_Toc30751"/>
      <w:bookmarkStart w:id="27" w:name="_Toc16272"/>
    </w:p>
    <w:bookmarkEnd w:id="19"/>
    <w:bookmarkEnd w:id="20"/>
    <w:bookmarkEnd w:id="21"/>
    <w:bookmarkEnd w:id="22"/>
    <w:bookmarkEnd w:id="23"/>
    <w:bookmarkEnd w:id="24"/>
    <w:bookmarkEnd w:id="25"/>
    <w:bookmarkEnd w:id="26"/>
    <w:bookmarkEnd w:id="27"/>
    <w:p w14:paraId="25BFE420">
      <w:pPr>
        <w:pBdr>
          <w:top w:val="single" w:color="auto" w:sz="4" w:space="1"/>
          <w:left w:val="single" w:color="auto" w:sz="4" w:space="4"/>
          <w:bottom w:val="single" w:color="auto" w:sz="4" w:space="1"/>
          <w:right w:val="single" w:color="auto" w:sz="4" w:space="4"/>
        </w:pBdr>
        <w:spacing w:line="360" w:lineRule="auto"/>
        <w:ind w:firstLine="480"/>
        <w:jc w:val="left"/>
        <w:rPr>
          <w:rFonts w:hint="eastAsia" w:ascii="宋体" w:hAnsi="宋体" w:cs="宋体"/>
          <w:color w:val="auto"/>
          <w:highlight w:val="none"/>
        </w:rPr>
      </w:pPr>
      <w:bookmarkStart w:id="28" w:name="_Toc16230"/>
      <w:bookmarkStart w:id="29" w:name="_Toc23090"/>
      <w:bookmarkStart w:id="30" w:name="_Toc18814"/>
      <w:bookmarkStart w:id="31" w:name="_Toc26049"/>
      <w:bookmarkStart w:id="32" w:name="_Toc24829"/>
      <w:bookmarkStart w:id="33" w:name="_Toc32021"/>
      <w:bookmarkStart w:id="34" w:name="_Toc8028"/>
      <w:bookmarkStart w:id="35" w:name="_Toc16652"/>
      <w:bookmarkStart w:id="36" w:name="_Toc12646"/>
      <w:bookmarkStart w:id="37" w:name="_Toc5940"/>
      <w:r>
        <w:rPr>
          <w:rFonts w:hint="eastAsia" w:ascii="宋体" w:hAnsi="宋体" w:cs="宋体"/>
          <w:color w:val="auto"/>
          <w:highlight w:val="none"/>
        </w:rPr>
        <w:t>项目概况：</w:t>
      </w:r>
      <w:r>
        <w:rPr>
          <w:rFonts w:hint="eastAsia" w:ascii="宋体" w:hAnsi="宋体" w:cs="宋体"/>
          <w:color w:val="auto"/>
          <w:highlight w:val="none"/>
          <w:u w:val="single"/>
          <w:lang w:eastAsia="zh-CN"/>
        </w:rPr>
        <w:t>龙游瀫生物多样性本底调查项目</w:t>
      </w:r>
      <w:r>
        <w:rPr>
          <w:rFonts w:hint="eastAsia" w:cs="宋体"/>
          <w:color w:val="auto"/>
          <w:highlight w:val="none"/>
          <w:u w:val="single"/>
        </w:rPr>
        <w:t xml:space="preserve"> </w:t>
      </w:r>
      <w:r>
        <w:rPr>
          <w:rFonts w:hint="eastAsia" w:cs="宋体"/>
          <w:color w:val="auto"/>
          <w:highlight w:val="none"/>
        </w:rPr>
        <w:t>项目</w:t>
      </w:r>
      <w:r>
        <w:rPr>
          <w:rFonts w:hint="eastAsia" w:ascii="宋体" w:hAnsi="宋体" w:cs="宋体"/>
          <w:color w:val="auto"/>
          <w:highlight w:val="none"/>
        </w:rPr>
        <w:t>的潜在供应商在</w:t>
      </w:r>
      <w:r>
        <w:rPr>
          <w:rFonts w:hint="eastAsia"/>
          <w:color w:val="auto"/>
          <w:highlight w:val="none"/>
        </w:rPr>
        <w:t>浙江政府采购网</w:t>
      </w:r>
      <w:r>
        <w:rPr>
          <w:rFonts w:hint="eastAsia" w:ascii="宋体" w:hAnsi="宋体"/>
          <w:color w:val="auto"/>
          <w:highlight w:val="none"/>
          <w:u w:val="single"/>
        </w:rPr>
        <w:t>(https://zfcg.czt.zj.gov.cn/)</w:t>
      </w:r>
      <w:r>
        <w:rPr>
          <w:rFonts w:hint="eastAsia" w:ascii="宋体" w:hAnsi="宋体" w:cs="宋体"/>
          <w:color w:val="auto"/>
          <w:highlight w:val="none"/>
        </w:rPr>
        <w:t>获取（下载）磋商文件，并于2025年</w:t>
      </w:r>
      <w:r>
        <w:rPr>
          <w:rFonts w:hint="eastAsia" w:ascii="宋体" w:hAnsi="宋体" w:cs="宋体"/>
          <w:color w:val="auto"/>
          <w:highlight w:val="none"/>
          <w:lang w:val="en-US" w:eastAsia="zh-CN"/>
        </w:rPr>
        <w:t>6</w:t>
      </w:r>
      <w:r>
        <w:rPr>
          <w:rFonts w:hint="eastAsia" w:ascii="宋体" w:hAnsi="宋体" w:cs="宋体"/>
          <w:color w:val="auto"/>
          <w:highlight w:val="none"/>
        </w:rPr>
        <w:t>月</w:t>
      </w:r>
      <w:r>
        <w:rPr>
          <w:rFonts w:hint="eastAsia" w:ascii="宋体" w:hAnsi="宋体" w:cs="宋体"/>
          <w:color w:val="auto"/>
          <w:highlight w:val="none"/>
          <w:lang w:val="en-US" w:eastAsia="zh-CN"/>
        </w:rPr>
        <w:t>9</w:t>
      </w:r>
      <w:r>
        <w:rPr>
          <w:rFonts w:hint="eastAsia" w:ascii="宋体" w:hAnsi="宋体" w:cs="宋体"/>
          <w:color w:val="auto"/>
          <w:highlight w:val="none"/>
        </w:rPr>
        <w:t>日</w:t>
      </w:r>
      <w:r>
        <w:rPr>
          <w:rFonts w:hint="eastAsia" w:ascii="宋体" w:hAnsi="宋体" w:cs="宋体"/>
          <w:color w:val="auto"/>
          <w:highlight w:val="none"/>
          <w:lang w:val="en-US" w:eastAsia="zh-CN"/>
        </w:rPr>
        <w:t>14</w:t>
      </w:r>
      <w:r>
        <w:rPr>
          <w:rFonts w:hint="eastAsia" w:ascii="宋体" w:hAnsi="宋体" w:cs="宋体"/>
          <w:color w:val="auto"/>
          <w:highlight w:val="none"/>
        </w:rPr>
        <w:t>:30时（北京时间）前</w:t>
      </w:r>
      <w:r>
        <w:rPr>
          <w:rFonts w:hint="eastAsia" w:cs="宋体"/>
          <w:color w:val="auto"/>
          <w:highlight w:val="none"/>
        </w:rPr>
        <w:t>在线递交（上传）响应文件。</w:t>
      </w:r>
    </w:p>
    <w:p w14:paraId="4B88F2CE">
      <w:pPr>
        <w:spacing w:line="360" w:lineRule="auto"/>
        <w:ind w:firstLine="482"/>
        <w:outlineLvl w:val="1"/>
        <w:rPr>
          <w:rFonts w:hint="eastAsia" w:ascii="宋体" w:hAnsi="宋体" w:cs="宋体"/>
          <w:b/>
          <w:color w:val="auto"/>
          <w:kern w:val="0"/>
          <w:highlight w:val="none"/>
          <w:lang w:bidi="ar"/>
        </w:rPr>
      </w:pPr>
      <w:bookmarkStart w:id="38" w:name="_Toc15201"/>
      <w:bookmarkStart w:id="39" w:name="_Toc27430"/>
      <w:bookmarkStart w:id="40" w:name="_Toc7750"/>
      <w:bookmarkStart w:id="41" w:name="_Toc21336"/>
      <w:bookmarkStart w:id="42" w:name="_Toc21915"/>
      <w:r>
        <w:rPr>
          <w:rFonts w:hint="eastAsia" w:ascii="宋体" w:hAnsi="宋体" w:cs="宋体"/>
          <w:b/>
          <w:color w:val="auto"/>
          <w:kern w:val="0"/>
          <w:highlight w:val="none"/>
          <w:lang w:bidi="ar"/>
        </w:rPr>
        <w:t>一、项目基本情况</w:t>
      </w:r>
      <w:bookmarkEnd w:id="38"/>
      <w:bookmarkEnd w:id="39"/>
      <w:bookmarkEnd w:id="40"/>
    </w:p>
    <w:p w14:paraId="56BA9E6B">
      <w:pPr>
        <w:adjustRightInd w:val="0"/>
        <w:snapToGrid w:val="0"/>
        <w:spacing w:line="360" w:lineRule="auto"/>
        <w:ind w:firstLine="480"/>
        <w:rPr>
          <w:rFonts w:hint="eastAsia" w:ascii="宋体" w:hAnsi="宋体" w:eastAsia="宋体"/>
          <w:color w:val="auto"/>
          <w:highlight w:val="none"/>
          <w:lang w:eastAsia="zh-CN"/>
        </w:rPr>
      </w:pPr>
      <w:r>
        <w:rPr>
          <w:rFonts w:hint="eastAsia" w:ascii="宋体" w:hAnsi="宋体"/>
          <w:color w:val="auto"/>
          <w:highlight w:val="none"/>
        </w:rPr>
        <w:t>1.项目编号：</w:t>
      </w:r>
      <w:r>
        <w:rPr>
          <w:rFonts w:hint="eastAsia" w:ascii="宋体" w:hAnsi="宋体"/>
          <w:color w:val="auto"/>
          <w:highlight w:val="none"/>
          <w:lang w:eastAsia="zh-CN"/>
        </w:rPr>
        <w:t>HTCG2025-003</w:t>
      </w:r>
    </w:p>
    <w:p w14:paraId="0ABD963B">
      <w:pPr>
        <w:adjustRightInd w:val="0"/>
        <w:snapToGrid w:val="0"/>
        <w:spacing w:line="360" w:lineRule="auto"/>
        <w:ind w:firstLine="480"/>
        <w:rPr>
          <w:rFonts w:hint="eastAsia" w:ascii="宋体" w:hAnsi="宋体" w:eastAsia="宋体"/>
          <w:color w:val="auto"/>
          <w:highlight w:val="none"/>
          <w:lang w:eastAsia="zh-CN"/>
        </w:rPr>
      </w:pPr>
      <w:r>
        <w:rPr>
          <w:rFonts w:hint="eastAsia" w:ascii="宋体" w:hAnsi="宋体"/>
          <w:color w:val="auto"/>
          <w:highlight w:val="none"/>
        </w:rPr>
        <w:t>2.项目名称：</w:t>
      </w:r>
      <w:r>
        <w:rPr>
          <w:rFonts w:hint="eastAsia" w:ascii="宋体" w:hAnsi="宋体"/>
          <w:color w:val="auto"/>
          <w:highlight w:val="none"/>
          <w:lang w:eastAsia="zh-CN"/>
        </w:rPr>
        <w:t>龙游瀫生物多样性本底调查项目</w:t>
      </w:r>
    </w:p>
    <w:bookmarkEnd w:id="41"/>
    <w:bookmarkEnd w:id="42"/>
    <w:p w14:paraId="5A94969A">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3.预算金额：</w:t>
      </w:r>
      <w:r>
        <w:rPr>
          <w:rFonts w:hint="eastAsia" w:ascii="宋体" w:hAnsi="宋体"/>
          <w:color w:val="auto"/>
          <w:highlight w:val="none"/>
          <w:lang w:eastAsia="zh-CN"/>
        </w:rPr>
        <w:t>600000</w:t>
      </w:r>
      <w:r>
        <w:rPr>
          <w:rFonts w:hint="eastAsia" w:ascii="宋体" w:hAnsi="宋体"/>
          <w:color w:val="auto"/>
          <w:highlight w:val="none"/>
        </w:rPr>
        <w:t>元。</w:t>
      </w:r>
    </w:p>
    <w:p w14:paraId="6C396ADF">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4.最高限价：</w:t>
      </w:r>
      <w:r>
        <w:rPr>
          <w:rFonts w:hint="eastAsia" w:ascii="宋体" w:hAnsi="宋体"/>
          <w:color w:val="auto"/>
          <w:highlight w:val="none"/>
          <w:lang w:eastAsia="zh-CN"/>
        </w:rPr>
        <w:t>600000</w:t>
      </w:r>
      <w:r>
        <w:rPr>
          <w:rFonts w:hint="eastAsia" w:ascii="宋体" w:hAnsi="宋体"/>
          <w:color w:val="auto"/>
          <w:highlight w:val="none"/>
        </w:rPr>
        <w:t>元。</w:t>
      </w:r>
    </w:p>
    <w:p w14:paraId="6EF94C6B">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5.采购需求：具体要求详见磋商文件第三章。</w:t>
      </w:r>
    </w:p>
    <w:p w14:paraId="6148311F">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6.合同履约期限：</w:t>
      </w:r>
      <w:r>
        <w:rPr>
          <w:rFonts w:hint="eastAsia" w:ascii="宋体" w:hAnsi="宋体"/>
          <w:color w:val="auto"/>
          <w:highlight w:val="none"/>
          <w:lang w:eastAsia="zh-CN"/>
        </w:rPr>
        <w:t>2026年9月底前完成项目全部工作成果，并通过专家评审</w:t>
      </w:r>
      <w:r>
        <w:rPr>
          <w:rFonts w:hint="eastAsia" w:ascii="宋体" w:hAnsi="宋体"/>
          <w:color w:val="auto"/>
          <w:highlight w:val="none"/>
        </w:rPr>
        <w:t>。</w:t>
      </w:r>
    </w:p>
    <w:p w14:paraId="3E987853">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7.是否允许联合体：否</w:t>
      </w:r>
    </w:p>
    <w:p w14:paraId="6475CDCE">
      <w:pPr>
        <w:spacing w:line="360" w:lineRule="auto"/>
        <w:ind w:firstLine="482"/>
        <w:outlineLvl w:val="1"/>
        <w:rPr>
          <w:rFonts w:hint="eastAsia" w:ascii="宋体" w:hAnsi="宋体" w:cs="宋体"/>
          <w:b/>
          <w:color w:val="auto"/>
          <w:kern w:val="0"/>
          <w:highlight w:val="none"/>
          <w:lang w:bidi="ar"/>
        </w:rPr>
      </w:pPr>
      <w:bookmarkStart w:id="43" w:name="_Toc15420"/>
      <w:bookmarkStart w:id="44" w:name="_Toc31851"/>
      <w:bookmarkStart w:id="45" w:name="_Toc852"/>
      <w:r>
        <w:rPr>
          <w:rFonts w:hint="eastAsia" w:ascii="宋体" w:hAnsi="宋体" w:cs="宋体"/>
          <w:b/>
          <w:color w:val="auto"/>
          <w:kern w:val="0"/>
          <w:highlight w:val="none"/>
          <w:lang w:bidi="ar"/>
        </w:rPr>
        <w:t>二、申请人的资格要求：</w:t>
      </w:r>
      <w:bookmarkEnd w:id="43"/>
      <w:bookmarkEnd w:id="44"/>
      <w:bookmarkEnd w:id="45"/>
    </w:p>
    <w:p w14:paraId="374FF81C">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539EB6C">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2.落实政府采购政策需满足的资格要求：</w:t>
      </w:r>
      <w:r>
        <w:rPr>
          <w:rFonts w:hint="eastAsia" w:ascii="宋体" w:hAnsi="宋体"/>
          <w:color w:val="auto"/>
          <w:highlight w:val="none"/>
          <w:lang w:eastAsia="zh-CN"/>
        </w:rPr>
        <w:t>无</w:t>
      </w:r>
      <w:r>
        <w:rPr>
          <w:rFonts w:hint="eastAsia" w:ascii="宋体" w:hAnsi="宋体"/>
          <w:color w:val="auto"/>
          <w:highlight w:val="none"/>
        </w:rPr>
        <w:t>。</w:t>
      </w:r>
    </w:p>
    <w:p w14:paraId="4C43A2CC">
      <w:pPr>
        <w:adjustRightInd w:val="0"/>
        <w:snapToGrid w:val="0"/>
        <w:spacing w:line="360" w:lineRule="auto"/>
        <w:ind w:firstLine="480"/>
        <w:rPr>
          <w:rFonts w:hint="eastAsia" w:ascii="宋体" w:hAnsi="宋体"/>
          <w:color w:val="auto"/>
          <w:highlight w:val="none"/>
        </w:rPr>
      </w:pPr>
      <w:r>
        <w:rPr>
          <w:rFonts w:hint="eastAsia" w:ascii="宋体" w:hAnsi="宋体"/>
          <w:color w:val="auto"/>
          <w:highlight w:val="none"/>
        </w:rPr>
        <w:t>3.本项目的特定资格要求：无。</w:t>
      </w:r>
    </w:p>
    <w:p w14:paraId="181E828B">
      <w:pPr>
        <w:spacing w:line="360" w:lineRule="auto"/>
        <w:ind w:firstLine="482"/>
        <w:outlineLvl w:val="1"/>
        <w:rPr>
          <w:rFonts w:hint="eastAsia" w:ascii="宋体" w:hAnsi="宋体" w:cs="宋体"/>
          <w:b/>
          <w:color w:val="auto"/>
          <w:kern w:val="0"/>
          <w:highlight w:val="none"/>
          <w:lang w:bidi="ar"/>
        </w:rPr>
      </w:pPr>
      <w:bookmarkStart w:id="46" w:name="_Toc30758"/>
      <w:bookmarkStart w:id="47" w:name="_Toc6535"/>
      <w:bookmarkStart w:id="48" w:name="_Toc29216"/>
      <w:r>
        <w:rPr>
          <w:rFonts w:hint="eastAsia" w:ascii="宋体" w:hAnsi="宋体" w:cs="宋体"/>
          <w:b/>
          <w:color w:val="auto"/>
          <w:kern w:val="0"/>
          <w:highlight w:val="none"/>
          <w:lang w:bidi="ar"/>
        </w:rPr>
        <w:t>三、获取（下载）采购文件</w:t>
      </w:r>
      <w:bookmarkEnd w:id="46"/>
      <w:bookmarkEnd w:id="47"/>
      <w:bookmarkEnd w:id="48"/>
    </w:p>
    <w:p w14:paraId="23ED2DD5">
      <w:pPr>
        <w:spacing w:line="360" w:lineRule="auto"/>
        <w:ind w:firstLine="480"/>
        <w:rPr>
          <w:rFonts w:hint="eastAsia" w:ascii="宋体" w:hAnsi="宋体" w:cs="宋体"/>
          <w:color w:val="auto"/>
          <w:szCs w:val="21"/>
          <w:highlight w:val="none"/>
          <w:u w:val="single"/>
        </w:rPr>
      </w:pPr>
      <w:bookmarkStart w:id="49" w:name="_Toc26754"/>
      <w:bookmarkStart w:id="50" w:name="_Toc18409"/>
      <w:bookmarkStart w:id="51" w:name="_Toc15512"/>
      <w:bookmarkStart w:id="52" w:name="_Toc11740"/>
      <w:bookmarkStart w:id="53" w:name="_Toc6595"/>
      <w:bookmarkStart w:id="54" w:name="_Toc21002"/>
      <w:bookmarkStart w:id="55" w:name="_Toc19200"/>
      <w:bookmarkStart w:id="56" w:name="_Toc12546"/>
      <w:bookmarkStart w:id="57" w:name="_Toc27713"/>
      <w:bookmarkStart w:id="58" w:name="_Toc18295"/>
      <w:r>
        <w:rPr>
          <w:rFonts w:hint="eastAsia" w:ascii="宋体" w:hAnsi="宋体" w:cs="宋体"/>
          <w:color w:val="auto"/>
          <w:szCs w:val="21"/>
          <w:highlight w:val="none"/>
        </w:rPr>
        <w:t>1.时间：/至</w:t>
      </w:r>
      <w:r>
        <w:rPr>
          <w:rFonts w:hint="eastAsia" w:ascii="宋体" w:hAnsi="宋体" w:cs="宋体"/>
          <w:color w:val="auto"/>
          <w:highlight w:val="none"/>
        </w:rPr>
        <w:t>磋商截止时间</w:t>
      </w:r>
      <w:r>
        <w:rPr>
          <w:rFonts w:hint="eastAsia" w:ascii="宋体" w:hAnsi="宋体" w:cs="宋体"/>
          <w:color w:val="auto"/>
          <w:szCs w:val="21"/>
          <w:highlight w:val="none"/>
        </w:rPr>
        <w:t>，每天上午00:00至12:00，下午12:00至23:59（北京时间，线上获取法定节假日均可，线下获取文件法定节假日除外）；</w:t>
      </w:r>
    </w:p>
    <w:p w14:paraId="3D8A958F">
      <w:pPr>
        <w:spacing w:line="360" w:lineRule="auto"/>
        <w:ind w:firstLine="480"/>
        <w:rPr>
          <w:rFonts w:hint="eastAsia" w:ascii="宋体" w:hAnsi="宋体" w:cs="宋体"/>
          <w:color w:val="auto"/>
          <w:szCs w:val="21"/>
          <w:highlight w:val="none"/>
          <w:u w:val="single"/>
        </w:rPr>
      </w:pPr>
      <w:r>
        <w:rPr>
          <w:rFonts w:hint="eastAsia" w:ascii="宋体" w:hAnsi="宋体" w:cs="宋体"/>
          <w:color w:val="auto"/>
          <w:szCs w:val="21"/>
          <w:highlight w:val="none"/>
        </w:rPr>
        <w:t>2.地点（网址）：浙江政府采购网（https://zfcg.czt.zj.gov.cn/）；</w:t>
      </w:r>
    </w:p>
    <w:p w14:paraId="7AC0FC30">
      <w:pPr>
        <w:spacing w:line="360" w:lineRule="auto"/>
        <w:ind w:firstLine="480"/>
        <w:rPr>
          <w:rFonts w:hint="eastAsia" w:ascii="宋体" w:hAnsi="宋体" w:cs="宋体"/>
          <w:color w:val="auto"/>
          <w:szCs w:val="21"/>
          <w:highlight w:val="none"/>
          <w:u w:val="single"/>
        </w:rPr>
      </w:pPr>
      <w:r>
        <w:rPr>
          <w:rFonts w:hint="eastAsia" w:ascii="宋体" w:hAnsi="宋体" w:cs="宋体"/>
          <w:color w:val="auto"/>
          <w:szCs w:val="21"/>
          <w:highlight w:val="none"/>
        </w:rPr>
        <w:t>3.方式：在线获取（免费）。本项目不提供纸质版采购文件，潜在供应商可通过“政府采购云平台”在线获取；供应商只有在“政府采购云平台”完成获取采购文件申请并下载了采购文件后才视作依法获取采购文件（法律法规所指的供应商获取采购文件时间，以供应商完成获取采购文件申请后下载采购文件的时间为准）。通过本公告下方“游客，浏览采购文件”下载的采购文件仅供浏览。</w:t>
      </w:r>
    </w:p>
    <w:p w14:paraId="06BCBA34">
      <w:pPr>
        <w:spacing w:line="360" w:lineRule="auto"/>
        <w:ind w:firstLine="480"/>
        <w:rPr>
          <w:rFonts w:hint="eastAsia" w:ascii="宋体" w:hAnsi="宋体" w:cs="宋体"/>
          <w:color w:val="auto"/>
          <w:szCs w:val="21"/>
          <w:highlight w:val="none"/>
        </w:rPr>
      </w:pPr>
      <w:bookmarkStart w:id="59" w:name="_Toc4072"/>
      <w:bookmarkStart w:id="60" w:name="_Toc29940"/>
      <w:bookmarkStart w:id="61" w:name="_Toc28359015"/>
      <w:bookmarkStart w:id="62" w:name="_Toc28359092"/>
      <w:bookmarkStart w:id="63" w:name="_Toc29351"/>
      <w:bookmarkStart w:id="64" w:name="_Toc35393632"/>
      <w:bookmarkStart w:id="65" w:name="_Toc2729"/>
      <w:bookmarkStart w:id="66" w:name="_Toc21875"/>
      <w:bookmarkStart w:id="67" w:name="_Toc28047"/>
      <w:bookmarkStart w:id="68" w:name="_Toc6780"/>
      <w:bookmarkStart w:id="69" w:name="_Toc507"/>
      <w:bookmarkStart w:id="70" w:name="_Toc35393801"/>
      <w:r>
        <w:rPr>
          <w:rFonts w:hint="eastAsia" w:ascii="宋体" w:hAnsi="宋体" w:cs="宋体"/>
          <w:color w:val="auto"/>
          <w:szCs w:val="21"/>
          <w:highlight w:val="none"/>
        </w:rPr>
        <w:t>4.售价（元）：0元。</w:t>
      </w:r>
    </w:p>
    <w:p w14:paraId="754CD881">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5.供应商获取采购文件时须提交的文件资料：无；</w:t>
      </w:r>
    </w:p>
    <w:p w14:paraId="33104483">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6.提示：采购公告附件内的采购文件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0E530F6E">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注：请供应商按上述要求获取采购文件，如未在“政采云”系统内完成相关流程，引起的磋商无效责任自负。</w:t>
      </w:r>
    </w:p>
    <w:bookmarkEnd w:id="59"/>
    <w:bookmarkEnd w:id="60"/>
    <w:bookmarkEnd w:id="61"/>
    <w:bookmarkEnd w:id="62"/>
    <w:bookmarkEnd w:id="63"/>
    <w:bookmarkEnd w:id="64"/>
    <w:bookmarkEnd w:id="65"/>
    <w:bookmarkEnd w:id="66"/>
    <w:bookmarkEnd w:id="67"/>
    <w:bookmarkEnd w:id="68"/>
    <w:bookmarkEnd w:id="69"/>
    <w:bookmarkEnd w:id="70"/>
    <w:p w14:paraId="2E36A49F">
      <w:pPr>
        <w:pStyle w:val="19"/>
        <w:shd w:val="clear" w:color="auto" w:fill="FFFFFF"/>
        <w:spacing w:before="0" w:beforeAutospacing="0" w:after="0" w:afterAutospacing="0" w:line="360" w:lineRule="auto"/>
        <w:ind w:firstLine="482"/>
        <w:outlineLvl w:val="1"/>
        <w:rPr>
          <w:rFonts w:hint="eastAsia" w:cs="宋体"/>
          <w:b/>
          <w:color w:val="auto"/>
          <w:szCs w:val="24"/>
          <w:highlight w:val="none"/>
          <w:lang w:bidi="ar"/>
        </w:rPr>
      </w:pPr>
      <w:bookmarkStart w:id="71" w:name="_Toc25003"/>
      <w:bookmarkStart w:id="72" w:name="_Toc8964"/>
      <w:bookmarkStart w:id="73" w:name="_Toc14047"/>
      <w:r>
        <w:rPr>
          <w:rFonts w:hint="eastAsia" w:cs="宋体"/>
          <w:b/>
          <w:color w:val="auto"/>
          <w:szCs w:val="24"/>
          <w:highlight w:val="none"/>
          <w:lang w:bidi="ar"/>
        </w:rPr>
        <w:t>四、</w:t>
      </w:r>
      <w:bookmarkEnd w:id="49"/>
      <w:bookmarkEnd w:id="50"/>
      <w:bookmarkEnd w:id="51"/>
      <w:bookmarkEnd w:id="52"/>
      <w:bookmarkEnd w:id="53"/>
      <w:bookmarkEnd w:id="54"/>
      <w:bookmarkEnd w:id="55"/>
      <w:bookmarkEnd w:id="56"/>
      <w:bookmarkEnd w:id="57"/>
      <w:bookmarkEnd w:id="58"/>
      <w:r>
        <w:rPr>
          <w:rFonts w:hint="eastAsia" w:cs="宋体"/>
          <w:b/>
          <w:color w:val="auto"/>
          <w:szCs w:val="24"/>
          <w:highlight w:val="none"/>
          <w:lang w:bidi="ar"/>
        </w:rPr>
        <w:t>响应文件提交（上传）</w:t>
      </w:r>
      <w:bookmarkEnd w:id="71"/>
      <w:bookmarkEnd w:id="72"/>
      <w:bookmarkEnd w:id="73"/>
    </w:p>
    <w:p w14:paraId="626B1C5F">
      <w:pPr>
        <w:pStyle w:val="19"/>
        <w:shd w:val="clear" w:color="auto" w:fill="FFFFFF"/>
        <w:spacing w:before="0" w:beforeAutospacing="0" w:after="0" w:afterAutospacing="0" w:line="360" w:lineRule="auto"/>
        <w:ind w:firstLine="480"/>
        <w:rPr>
          <w:rFonts w:hint="eastAsia" w:cs="宋体"/>
          <w:color w:val="auto"/>
          <w:highlight w:val="none"/>
        </w:rPr>
      </w:pPr>
      <w:bookmarkStart w:id="74" w:name="_Toc4020"/>
      <w:bookmarkStart w:id="75" w:name="_Toc30529"/>
      <w:bookmarkStart w:id="76" w:name="_Toc23613"/>
      <w:bookmarkStart w:id="77" w:name="_Toc3867"/>
      <w:bookmarkStart w:id="78" w:name="_Toc14644"/>
      <w:bookmarkStart w:id="79" w:name="_Toc17293"/>
      <w:bookmarkStart w:id="80" w:name="_Toc28034"/>
      <w:bookmarkStart w:id="81" w:name="_Toc9973"/>
      <w:bookmarkStart w:id="82" w:name="_Toc13692"/>
      <w:bookmarkStart w:id="83" w:name="_Toc9152"/>
      <w:r>
        <w:rPr>
          <w:rFonts w:hint="eastAsia" w:cs="宋体"/>
          <w:color w:val="auto"/>
          <w:highlight w:val="none"/>
        </w:rPr>
        <w:t>截止时间：</w:t>
      </w:r>
      <w:r>
        <w:rPr>
          <w:rFonts w:hint="eastAsia" w:cs="宋体"/>
          <w:color w:val="auto"/>
          <w:szCs w:val="21"/>
          <w:highlight w:val="none"/>
        </w:rPr>
        <w:t>2025年</w:t>
      </w:r>
      <w:r>
        <w:rPr>
          <w:rFonts w:hint="eastAsia" w:cs="宋体"/>
          <w:color w:val="auto"/>
          <w:szCs w:val="21"/>
          <w:highlight w:val="none"/>
          <w:lang w:val="en-US" w:eastAsia="zh-CN"/>
        </w:rPr>
        <w:t>6</w:t>
      </w:r>
      <w:r>
        <w:rPr>
          <w:rFonts w:hint="eastAsia" w:cs="宋体"/>
          <w:color w:val="auto"/>
          <w:szCs w:val="21"/>
          <w:highlight w:val="none"/>
        </w:rPr>
        <w:t>月</w:t>
      </w:r>
      <w:r>
        <w:rPr>
          <w:rFonts w:hint="eastAsia" w:cs="宋体"/>
          <w:color w:val="auto"/>
          <w:szCs w:val="21"/>
          <w:highlight w:val="none"/>
          <w:lang w:val="en-US" w:eastAsia="zh-CN"/>
        </w:rPr>
        <w:t>9</w:t>
      </w:r>
      <w:r>
        <w:rPr>
          <w:rFonts w:hint="eastAsia" w:cs="宋体"/>
          <w:color w:val="auto"/>
          <w:szCs w:val="21"/>
          <w:highlight w:val="none"/>
        </w:rPr>
        <w:t>日</w:t>
      </w:r>
      <w:r>
        <w:rPr>
          <w:rFonts w:hint="eastAsia" w:cs="宋体"/>
          <w:color w:val="auto"/>
          <w:szCs w:val="21"/>
          <w:highlight w:val="none"/>
          <w:lang w:val="en-US" w:eastAsia="zh-CN"/>
        </w:rPr>
        <w:t>14</w:t>
      </w:r>
      <w:r>
        <w:rPr>
          <w:rFonts w:hint="eastAsia" w:cs="宋体"/>
          <w:color w:val="auto"/>
          <w:szCs w:val="21"/>
          <w:highlight w:val="none"/>
        </w:rPr>
        <w:t>:30时（北京时间）</w:t>
      </w:r>
    </w:p>
    <w:p w14:paraId="5425C810">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地点（网址）：</w:t>
      </w:r>
      <w:r>
        <w:rPr>
          <w:rFonts w:hint="eastAsia" w:cs="宋体"/>
          <w:color w:val="auto"/>
          <w:szCs w:val="21"/>
          <w:highlight w:val="none"/>
        </w:rPr>
        <w:t>响应文件通过“政府采购云平台（https://login.zcygov.cn/）”传输递交。</w:t>
      </w:r>
    </w:p>
    <w:p w14:paraId="64F909EB">
      <w:pPr>
        <w:pStyle w:val="19"/>
        <w:shd w:val="clear" w:color="auto" w:fill="FFFFFF"/>
        <w:spacing w:before="0" w:beforeAutospacing="0" w:after="0" w:afterAutospacing="0" w:line="360" w:lineRule="auto"/>
        <w:ind w:firstLine="482"/>
        <w:outlineLvl w:val="1"/>
        <w:rPr>
          <w:rFonts w:hint="eastAsia" w:cs="宋体"/>
          <w:color w:val="auto"/>
          <w:highlight w:val="none"/>
        </w:rPr>
      </w:pPr>
      <w:bookmarkStart w:id="84" w:name="_Toc20407"/>
      <w:bookmarkStart w:id="85" w:name="_Toc29020"/>
      <w:bookmarkStart w:id="86" w:name="_Toc8099"/>
      <w:r>
        <w:rPr>
          <w:rFonts w:hint="eastAsia" w:cs="宋体"/>
          <w:b/>
          <w:color w:val="auto"/>
          <w:szCs w:val="24"/>
          <w:highlight w:val="none"/>
          <w:lang w:bidi="ar"/>
        </w:rPr>
        <w:t>五、响应文件开启 </w:t>
      </w:r>
      <w:bookmarkEnd w:id="84"/>
      <w:bookmarkEnd w:id="85"/>
      <w:bookmarkEnd w:id="86"/>
    </w:p>
    <w:p w14:paraId="5ED2ECE4">
      <w:pPr>
        <w:pStyle w:val="5"/>
        <w:adjustRightInd w:val="0"/>
        <w:snapToGrid w:val="0"/>
        <w:spacing w:after="0" w:line="360" w:lineRule="auto"/>
        <w:ind w:firstLine="480"/>
        <w:rPr>
          <w:rFonts w:hint="eastAsia" w:ascii="宋体" w:hAnsi="宋体" w:eastAsia="宋体" w:cs="宋体"/>
          <w:color w:val="auto"/>
          <w:kern w:val="0"/>
          <w:sz w:val="24"/>
          <w:szCs w:val="21"/>
          <w:highlight w:val="none"/>
          <w:lang w:val="en-US" w:eastAsia="zh-CN" w:bidi="ar-SA"/>
        </w:rPr>
      </w:pPr>
      <w:r>
        <w:rPr>
          <w:rFonts w:hint="eastAsia" w:ascii="宋体" w:hAnsi="宋体" w:eastAsia="宋体" w:cs="宋体"/>
          <w:color w:val="auto"/>
          <w:kern w:val="0"/>
          <w:sz w:val="24"/>
          <w:szCs w:val="21"/>
          <w:highlight w:val="none"/>
          <w:lang w:val="en-US" w:eastAsia="zh-CN" w:bidi="ar-SA"/>
        </w:rPr>
        <w:t>开启时间：2025年6月9日14:30时（北京时间），响应文件开启时间到后30分钟内，供应商须登录“政采云”平台解密响应文件。</w:t>
      </w:r>
    </w:p>
    <w:p w14:paraId="4C52C2D0">
      <w:pPr>
        <w:pStyle w:val="5"/>
        <w:adjustRightInd w:val="0"/>
        <w:snapToGrid w:val="0"/>
        <w:spacing w:after="0" w:line="360" w:lineRule="auto"/>
        <w:ind w:firstLine="480"/>
        <w:rPr>
          <w:rFonts w:hint="eastAsia" w:ascii="宋体" w:hAnsi="宋体" w:cs="宋体"/>
          <w:color w:val="auto"/>
          <w:kern w:val="0"/>
          <w:sz w:val="24"/>
          <w:szCs w:val="20"/>
          <w:highlight w:val="none"/>
        </w:rPr>
      </w:pPr>
      <w:r>
        <w:rPr>
          <w:rFonts w:hint="eastAsia" w:ascii="宋体" w:hAnsi="宋体" w:eastAsia="宋体" w:cs="宋体"/>
          <w:color w:val="auto"/>
          <w:kern w:val="0"/>
          <w:sz w:val="24"/>
          <w:szCs w:val="21"/>
          <w:highlight w:val="none"/>
          <w:lang w:val="en-US" w:eastAsia="zh-CN" w:bidi="ar-SA"/>
        </w:rPr>
        <w:t>地点（网址）：衢州市公共资源交易龙游县分中心1楼评标室2（龙</w:t>
      </w:r>
      <w:r>
        <w:rPr>
          <w:rFonts w:hint="eastAsia" w:ascii="宋体" w:hAnsi="宋体" w:cs="宋体"/>
          <w:color w:val="auto"/>
          <w:kern w:val="0"/>
          <w:sz w:val="24"/>
          <w:szCs w:val="20"/>
          <w:highlight w:val="none"/>
        </w:rPr>
        <w:t>游县龙翔路378号，原香溢市场西侧）。</w:t>
      </w:r>
    </w:p>
    <w:p w14:paraId="3909C19A">
      <w:pPr>
        <w:pStyle w:val="19"/>
        <w:shd w:val="clear" w:color="auto" w:fill="FFFFFF"/>
        <w:spacing w:before="0" w:beforeAutospacing="0" w:after="0" w:afterAutospacing="0" w:line="360" w:lineRule="auto"/>
        <w:ind w:firstLine="482"/>
        <w:outlineLvl w:val="1"/>
        <w:rPr>
          <w:rFonts w:hint="eastAsia" w:cs="宋体"/>
          <w:color w:val="auto"/>
          <w:highlight w:val="none"/>
        </w:rPr>
      </w:pPr>
      <w:bookmarkStart w:id="87" w:name="_Toc12543"/>
      <w:bookmarkStart w:id="88" w:name="_Toc1505"/>
      <w:r>
        <w:rPr>
          <w:rFonts w:hint="eastAsia" w:cs="宋体"/>
          <w:b/>
          <w:bCs/>
          <w:color w:val="auto"/>
          <w:highlight w:val="none"/>
        </w:rPr>
        <w:t>六、公告期限</w:t>
      </w:r>
      <w:r>
        <w:rPr>
          <w:rFonts w:hint="eastAsia" w:cs="宋体"/>
          <w:color w:val="auto"/>
          <w:highlight w:val="none"/>
        </w:rPr>
        <w:t>:自本公告发布之日起3个工作日</w:t>
      </w:r>
      <w:bookmarkEnd w:id="74"/>
      <w:bookmarkEnd w:id="75"/>
      <w:bookmarkEnd w:id="76"/>
      <w:bookmarkEnd w:id="77"/>
      <w:bookmarkEnd w:id="78"/>
      <w:bookmarkEnd w:id="79"/>
      <w:bookmarkEnd w:id="80"/>
      <w:bookmarkEnd w:id="81"/>
      <w:bookmarkEnd w:id="82"/>
      <w:bookmarkEnd w:id="83"/>
      <w:bookmarkEnd w:id="87"/>
      <w:bookmarkEnd w:id="88"/>
    </w:p>
    <w:p w14:paraId="3CBCEC98">
      <w:pPr>
        <w:pStyle w:val="19"/>
        <w:shd w:val="clear" w:color="auto" w:fill="FFFFFF"/>
        <w:spacing w:before="0" w:beforeAutospacing="0" w:after="0" w:afterAutospacing="0" w:line="360" w:lineRule="auto"/>
        <w:ind w:firstLine="482"/>
        <w:outlineLvl w:val="1"/>
        <w:rPr>
          <w:rFonts w:hint="eastAsia" w:cs="宋体"/>
          <w:color w:val="auto"/>
          <w:highlight w:val="none"/>
        </w:rPr>
      </w:pPr>
      <w:bookmarkStart w:id="89" w:name="_Toc19466"/>
      <w:bookmarkStart w:id="90" w:name="_Toc32639"/>
      <w:bookmarkStart w:id="91" w:name="_Toc4496"/>
      <w:bookmarkStart w:id="92" w:name="_Toc24571"/>
      <w:bookmarkStart w:id="93" w:name="_Toc14360"/>
      <w:bookmarkStart w:id="94" w:name="_Toc2320"/>
      <w:bookmarkStart w:id="95" w:name="_Toc27557"/>
      <w:bookmarkStart w:id="96" w:name="_Toc12665"/>
      <w:bookmarkStart w:id="97" w:name="_Toc30077"/>
      <w:bookmarkStart w:id="98" w:name="_Toc26392"/>
      <w:bookmarkStart w:id="99" w:name="_Toc10941"/>
      <w:bookmarkStart w:id="100" w:name="_Toc29579"/>
      <w:r>
        <w:rPr>
          <w:rFonts w:hint="eastAsia" w:cs="宋体"/>
          <w:b/>
          <w:bCs/>
          <w:color w:val="auto"/>
          <w:highlight w:val="none"/>
        </w:rPr>
        <w:t>七、保证金</w:t>
      </w:r>
      <w:r>
        <w:rPr>
          <w:rFonts w:hint="eastAsia" w:cs="宋体"/>
          <w:color w:val="auto"/>
          <w:highlight w:val="none"/>
        </w:rPr>
        <w:t>：本项目不需要保证金</w:t>
      </w:r>
      <w:bookmarkEnd w:id="89"/>
      <w:bookmarkEnd w:id="90"/>
      <w:bookmarkEnd w:id="91"/>
      <w:bookmarkEnd w:id="92"/>
      <w:bookmarkEnd w:id="93"/>
      <w:bookmarkEnd w:id="94"/>
      <w:bookmarkEnd w:id="95"/>
      <w:bookmarkEnd w:id="96"/>
      <w:bookmarkEnd w:id="97"/>
      <w:bookmarkEnd w:id="98"/>
      <w:bookmarkEnd w:id="99"/>
      <w:bookmarkEnd w:id="100"/>
    </w:p>
    <w:p w14:paraId="1DEAADA1">
      <w:pPr>
        <w:pStyle w:val="19"/>
        <w:shd w:val="clear" w:color="auto" w:fill="FFFFFF"/>
        <w:spacing w:before="0" w:beforeAutospacing="0" w:after="0" w:afterAutospacing="0" w:line="360" w:lineRule="auto"/>
        <w:ind w:firstLine="482"/>
        <w:outlineLvl w:val="1"/>
        <w:rPr>
          <w:rFonts w:hint="eastAsia" w:cs="宋体"/>
          <w:color w:val="auto"/>
          <w:highlight w:val="none"/>
        </w:rPr>
      </w:pPr>
      <w:bookmarkStart w:id="101" w:name="_Toc9158"/>
      <w:bookmarkStart w:id="102" w:name="_Toc31360"/>
      <w:bookmarkStart w:id="103" w:name="_Toc22564"/>
      <w:bookmarkStart w:id="104" w:name="_Toc1983"/>
      <w:bookmarkStart w:id="105" w:name="_Toc23410"/>
      <w:bookmarkStart w:id="106" w:name="_Toc16286"/>
      <w:bookmarkStart w:id="107" w:name="_Toc4982"/>
      <w:bookmarkStart w:id="108" w:name="_Toc4935"/>
      <w:bookmarkStart w:id="109" w:name="_Toc11638"/>
      <w:bookmarkStart w:id="110" w:name="_Toc1447"/>
      <w:bookmarkStart w:id="111" w:name="_Toc21595"/>
      <w:bookmarkStart w:id="112" w:name="_Toc15860"/>
      <w:r>
        <w:rPr>
          <w:rFonts w:hint="eastAsia" w:cs="宋体"/>
          <w:b/>
          <w:bCs/>
          <w:color w:val="auto"/>
          <w:highlight w:val="none"/>
        </w:rPr>
        <w:t>八、在线响应（电子）说明</w:t>
      </w:r>
      <w:bookmarkEnd w:id="101"/>
      <w:bookmarkEnd w:id="102"/>
      <w:bookmarkEnd w:id="103"/>
      <w:bookmarkEnd w:id="104"/>
      <w:bookmarkEnd w:id="105"/>
      <w:bookmarkEnd w:id="106"/>
      <w:bookmarkEnd w:id="107"/>
      <w:bookmarkEnd w:id="108"/>
      <w:bookmarkEnd w:id="109"/>
      <w:bookmarkEnd w:id="110"/>
      <w:bookmarkEnd w:id="111"/>
      <w:bookmarkEnd w:id="112"/>
    </w:p>
    <w:p w14:paraId="710822BF">
      <w:pPr>
        <w:pStyle w:val="5"/>
        <w:adjustRightInd w:val="0"/>
        <w:snapToGrid w:val="0"/>
        <w:spacing w:after="0" w:line="360" w:lineRule="auto"/>
        <w:ind w:firstLine="480"/>
        <w:rPr>
          <w:rFonts w:hint="eastAsia" w:cs="宋体"/>
          <w:color w:val="auto"/>
          <w:highlight w:val="none"/>
        </w:rPr>
      </w:pPr>
      <w:bookmarkStart w:id="113" w:name="_Toc28591"/>
      <w:r>
        <w:rPr>
          <w:rFonts w:hint="eastAsia" w:ascii="宋体" w:hAnsi="宋体" w:cs="宋体"/>
          <w:color w:val="auto"/>
          <w:kern w:val="0"/>
          <w:sz w:val="24"/>
          <w:szCs w:val="20"/>
          <w:highlight w:val="none"/>
        </w:rPr>
        <w:t>1.本项目通过“政府采购云平台（https://login.zcygov.cn/）”实行在线递交电子响应文件，供应商应先安装“政采云电子交易客户端”，政采云电子交易客户端下载地址（浙江省政府采购网-下载专区-电子交易客户端版块），通过“政采云电子交易客户端”编制并加密磋商响应文件。供应商未按规定加密的磋商响应文件，“政府采购云平台”将予以拒收。通过“政府采购云平台”参与项目中如遇平台技术问题详询95763。</w:t>
      </w:r>
    </w:p>
    <w:p w14:paraId="17BCAE2C">
      <w:pPr>
        <w:pStyle w:val="19"/>
        <w:widowControl w:val="0"/>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2.为确保网上操作合法、有效和安全，供应商应当在磋商响应截止时间前完成在“政府采购云平台”的身份认证，确保在电子磋商响应过程中能够对相关数据电文进行加密和使用电子签章。使用“政采云电子交易客户端”需要提前申领CA数字证书，申领流程请自行前往“浙江政府采购网-下载专区-电子交易客户端-</w:t>
      </w:r>
      <w:r>
        <w:rPr>
          <w:rFonts w:hint="eastAsia" w:cs="宋体"/>
          <w:color w:val="auto"/>
          <w:highlight w:val="none"/>
        </w:rPr>
        <w:fldChar w:fldCharType="begin"/>
      </w:r>
      <w:r>
        <w:rPr>
          <w:rFonts w:hint="eastAsia" w:cs="宋体"/>
          <w:color w:val="auto"/>
          <w:highlight w:val="none"/>
        </w:rPr>
        <w:instrText xml:space="preserve"> HYPERLINK "http://www.zjzfcg.gov.cn/bidClientTemplate/2019-05-27/12945.html" \o "CA驱动和申领流程" \t "_blank" </w:instrText>
      </w:r>
      <w:r>
        <w:rPr>
          <w:rFonts w:hint="eastAsia" w:cs="宋体"/>
          <w:color w:val="auto"/>
          <w:highlight w:val="none"/>
        </w:rPr>
        <w:fldChar w:fldCharType="separate"/>
      </w:r>
      <w:r>
        <w:rPr>
          <w:rFonts w:hint="eastAsia" w:cs="宋体"/>
          <w:color w:val="auto"/>
          <w:highlight w:val="none"/>
        </w:rPr>
        <w:t>CA驱动和申领流程</w:t>
      </w:r>
      <w:r>
        <w:rPr>
          <w:rFonts w:hint="eastAsia" w:cs="宋体"/>
          <w:color w:val="auto"/>
          <w:highlight w:val="none"/>
        </w:rPr>
        <w:fldChar w:fldCharType="end"/>
      </w:r>
      <w:r>
        <w:rPr>
          <w:rFonts w:hint="eastAsia" w:cs="宋体"/>
          <w:color w:val="auto"/>
          <w:highlight w:val="none"/>
        </w:rPr>
        <w:t>”进行查阅；供应商应在磋商截止时间前完成CA数字证书办理。</w:t>
      </w:r>
    </w:p>
    <w:p w14:paraId="49CE6ECE">
      <w:pPr>
        <w:pStyle w:val="19"/>
        <w:widowControl w:val="0"/>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3.供应商应当在磋商响应截止时间前，将生成的“电子加密磋商响应文件”上传递交至“政府采购云平台”。磋商响应截止时间以后上传递交的磋商响应文件将被“政府采购云平台”拒收。</w:t>
      </w:r>
    </w:p>
    <w:p w14:paraId="39599D20">
      <w:pPr>
        <w:pStyle w:val="19"/>
        <w:widowControl w:val="0"/>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4.供应商在“政府采购云平台”完成“电子加密磋商响应文件”的上传递交后，还可以在磋商截止时间将备份响应文件（经政采云电子交易客户端和CA驱动制作出的后缀名</w:t>
      </w:r>
      <w:r>
        <w:rPr>
          <w:rFonts w:hint="eastAsia" w:cs="宋体"/>
          <w:color w:val="auto"/>
          <w:kern w:val="2"/>
          <w:szCs w:val="24"/>
          <w:highlight w:val="none"/>
        </w:rPr>
        <w:t>“.bfbs”</w:t>
      </w:r>
      <w:r>
        <w:rPr>
          <w:rFonts w:hint="eastAsia" w:cs="宋体"/>
          <w:color w:val="auto"/>
          <w:highlight w:val="none"/>
        </w:rPr>
        <w:t>的加密备份响应文件）发送至邮箱：</w:t>
      </w:r>
      <w:r>
        <w:rPr>
          <w:rStyle w:val="26"/>
          <w:rFonts w:hint="eastAsia" w:cs="宋体"/>
          <w:color w:val="auto"/>
          <w:kern w:val="2"/>
          <w:szCs w:val="24"/>
          <w:highlight w:val="none"/>
          <w:lang w:eastAsia="zh-CN"/>
        </w:rPr>
        <w:t>624819157@qq.com</w:t>
      </w:r>
      <w:r>
        <w:rPr>
          <w:rFonts w:hint="eastAsia" w:cs="宋体"/>
          <w:color w:val="auto"/>
          <w:highlight w:val="none"/>
        </w:rPr>
        <w:t>，邮件内容写上单位名称，</w:t>
      </w:r>
      <w:r>
        <w:rPr>
          <w:rStyle w:val="26"/>
          <w:rFonts w:hint="eastAsia" w:cs="宋体"/>
          <w:color w:val="auto"/>
          <w:kern w:val="2"/>
          <w:szCs w:val="24"/>
          <w:highlight w:val="none"/>
        </w:rPr>
        <w:t>备份响应文件压缩加密（未加密造成泄密的由供应商自行承担，建议密码由数字和字母组成且不低于8位数），</w:t>
      </w:r>
      <w:r>
        <w:rPr>
          <w:rFonts w:hint="eastAsia" w:cs="宋体"/>
          <w:color w:val="auto"/>
          <w:highlight w:val="none"/>
        </w:rPr>
        <w:t>逾期发送或发错后缀名的备份磋商响应文件将视为无效；备份磋商响应文件的提交不作强制要求，若因供应商未提供备份磋商响应文件而造成磋商无效等一切后果和风险由供应商自行承担；</w:t>
      </w:r>
    </w:p>
    <w:p w14:paraId="02771791">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5.通过“政府采购云平台”上传递交的“电子加密磋商响应文件”无法按时解密，供应商递交了备份磋商响应文件的，以备份磋商响应文件为依据，</w:t>
      </w:r>
      <w:r>
        <w:rPr>
          <w:rStyle w:val="26"/>
          <w:rFonts w:hint="eastAsia" w:cs="宋体"/>
          <w:color w:val="auto"/>
          <w:kern w:val="2"/>
          <w:szCs w:val="24"/>
          <w:highlight w:val="none"/>
        </w:rPr>
        <w:t>供应商确认“电子加密响应文件”在线解密失败后，将压缩加密的备份文件的解密密码在解密规定时间（响应截止时间后30分钟内）发送至上述邮箱内，未在规定时间内发送造成的响应无效或文件无效、解压失败由供应商自行承担。</w:t>
      </w:r>
      <w:r>
        <w:rPr>
          <w:rFonts w:hint="eastAsia" w:cs="宋体"/>
          <w:color w:val="auto"/>
          <w:highlight w:val="none"/>
        </w:rPr>
        <w:t>通过“政府采购云平台”上传递交的“电子加密磋商响应文件”已按时解密的，“备份磋商响应文件”自动失效。磋商响应供应商仅递交备份磋商响应文件的，磋商响应无效。</w:t>
      </w:r>
    </w:p>
    <w:p w14:paraId="43FB4F79">
      <w:pPr>
        <w:pStyle w:val="19"/>
        <w:shd w:val="clear" w:color="auto" w:fill="FFFFFF"/>
        <w:spacing w:before="0" w:beforeAutospacing="0" w:after="0" w:afterAutospacing="0" w:line="360" w:lineRule="auto"/>
        <w:ind w:firstLine="482"/>
        <w:outlineLvl w:val="1"/>
        <w:rPr>
          <w:rFonts w:hint="eastAsia" w:cs="宋体"/>
          <w:color w:val="auto"/>
          <w:highlight w:val="none"/>
        </w:rPr>
      </w:pPr>
      <w:bookmarkStart w:id="114" w:name="_Toc15383"/>
      <w:bookmarkStart w:id="115" w:name="_Toc14155"/>
      <w:bookmarkStart w:id="116" w:name="_Toc4177"/>
      <w:bookmarkStart w:id="117" w:name="_Toc770"/>
      <w:bookmarkStart w:id="118" w:name="_Toc11659"/>
      <w:bookmarkStart w:id="119" w:name="_Toc8354"/>
      <w:bookmarkStart w:id="120" w:name="_Toc6697"/>
      <w:bookmarkStart w:id="121" w:name="_Toc4927"/>
      <w:bookmarkStart w:id="122" w:name="_Toc21027"/>
      <w:bookmarkStart w:id="123" w:name="_Toc13167"/>
      <w:bookmarkStart w:id="124" w:name="_Toc10793"/>
      <w:bookmarkStart w:id="125" w:name="_Toc9967"/>
      <w:bookmarkStart w:id="126" w:name="_Toc8386"/>
      <w:r>
        <w:rPr>
          <w:rFonts w:hint="eastAsia" w:cs="宋体"/>
          <w:b/>
          <w:bCs/>
          <w:color w:val="auto"/>
          <w:highlight w:val="none"/>
        </w:rPr>
        <w:t>九、其他补充事宜</w:t>
      </w:r>
      <w:bookmarkEnd w:id="114"/>
      <w:bookmarkEnd w:id="115"/>
      <w:bookmarkEnd w:id="116"/>
      <w:bookmarkEnd w:id="117"/>
      <w:bookmarkEnd w:id="118"/>
      <w:bookmarkEnd w:id="119"/>
      <w:bookmarkEnd w:id="120"/>
      <w:bookmarkEnd w:id="121"/>
      <w:bookmarkEnd w:id="122"/>
      <w:bookmarkEnd w:id="123"/>
      <w:bookmarkEnd w:id="124"/>
      <w:bookmarkEnd w:id="125"/>
      <w:bookmarkEnd w:id="126"/>
    </w:p>
    <w:bookmarkEnd w:id="113"/>
    <w:p w14:paraId="03A18447">
      <w:pPr>
        <w:pStyle w:val="19"/>
        <w:widowControl w:val="0"/>
        <w:shd w:val="clear" w:color="auto" w:fill="FFFFFF"/>
        <w:spacing w:before="0" w:beforeAutospacing="0" w:after="0" w:afterAutospacing="0" w:line="360" w:lineRule="auto"/>
        <w:ind w:firstLine="480"/>
        <w:rPr>
          <w:rFonts w:hint="eastAsia" w:cs="宋体"/>
          <w:color w:val="auto"/>
          <w:highlight w:val="none"/>
        </w:rPr>
      </w:pPr>
      <w:bookmarkStart w:id="127" w:name="_Toc14777"/>
      <w:bookmarkStart w:id="128" w:name="_Toc63"/>
      <w:r>
        <w:rPr>
          <w:rFonts w:hint="eastAsia" w:cs="宋体"/>
          <w:color w:val="auto"/>
          <w:highlight w:val="none"/>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3E82D71">
      <w:pPr>
        <w:pStyle w:val="19"/>
        <w:widowControl w:val="0"/>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E1FA09">
      <w:pPr>
        <w:pStyle w:val="19"/>
        <w:widowControl w:val="0"/>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BBF23B4">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4.本项目磋商会议通过政采云电子交易系统在线完成，请供应商代表自行准备联网的计算机设备、“政府采购云平台”CA数字证书。会议开始后，应全程关注政采云电子交易系统的各类通知：在线询标等，及时澄清、响应等，避免逾期无效等情况的发生。供应商的联系电话在磋商当天保持通信畅通，因通信问题无法联系到，造成的后果由供应商自负。</w:t>
      </w:r>
    </w:p>
    <w:p w14:paraId="7CC9838D">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5.为支持和促进中小企业发展，有需要的成交供应商可根据需要申请办理政府采购合同贷款（以下简称“政采贷”），具体要求、条件和操作教程可通过政采云首页右上角－网站导航－金融服务查看，也可拨打政采云客服热线95763咨询，或向各地已开通政采贷的银行咨询办理。</w:t>
      </w:r>
    </w:p>
    <w:p w14:paraId="181797D9">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6.根据《浙江省财政厅关于明确政府采购保证金管理工作的通知》（浙财采监〔2019〕5号）规定“供应商在政府采购活动中违反政府采购相关规定给采购组织机构造成损失的，需承担代理费和专家评审费等费用。</w:t>
      </w:r>
    </w:p>
    <w:p w14:paraId="758CDEF9">
      <w:pPr>
        <w:pStyle w:val="19"/>
        <w:shd w:val="clear" w:color="auto" w:fill="FFFFFF"/>
        <w:spacing w:before="0" w:beforeAutospacing="0" w:after="0" w:afterAutospacing="0" w:line="360" w:lineRule="auto"/>
        <w:ind w:firstLine="480"/>
        <w:rPr>
          <w:rFonts w:hint="eastAsia" w:cs="宋体"/>
          <w:color w:val="auto"/>
          <w:highlight w:val="none"/>
        </w:rPr>
      </w:pPr>
      <w:r>
        <w:rPr>
          <w:rFonts w:hint="eastAsia" w:cs="宋体"/>
          <w:color w:val="auto"/>
          <w:highlight w:val="none"/>
        </w:rPr>
        <w:t>7.公告未显示完全内容详见磋商文件。</w:t>
      </w:r>
    </w:p>
    <w:p w14:paraId="274BE2A8">
      <w:pPr>
        <w:pStyle w:val="19"/>
        <w:shd w:val="clear" w:color="auto" w:fill="FFFFFF"/>
        <w:spacing w:before="0" w:beforeAutospacing="0" w:after="0" w:afterAutospacing="0" w:line="360" w:lineRule="auto"/>
        <w:ind w:firstLine="482"/>
        <w:outlineLvl w:val="1"/>
        <w:rPr>
          <w:rFonts w:hint="eastAsia" w:cs="宋体"/>
          <w:b/>
          <w:bCs/>
          <w:color w:val="auto"/>
          <w:szCs w:val="24"/>
          <w:highlight w:val="none"/>
        </w:rPr>
      </w:pPr>
      <w:bookmarkStart w:id="129" w:name="_Toc29755"/>
      <w:bookmarkStart w:id="130" w:name="_Toc16597"/>
      <w:r>
        <w:rPr>
          <w:rFonts w:hint="eastAsia" w:cs="宋体"/>
          <w:b/>
          <w:bCs/>
          <w:color w:val="auto"/>
          <w:szCs w:val="24"/>
          <w:highlight w:val="none"/>
        </w:rPr>
        <w:t>十、</w:t>
      </w:r>
      <w:bookmarkEnd w:id="127"/>
      <w:r>
        <w:rPr>
          <w:rFonts w:hint="eastAsia" w:cs="宋体"/>
          <w:b/>
          <w:color w:val="auto"/>
          <w:highlight w:val="none"/>
          <w:lang w:bidi="ar"/>
        </w:rPr>
        <w:t>本次磋商联系事项</w:t>
      </w:r>
      <w:bookmarkEnd w:id="128"/>
      <w:bookmarkEnd w:id="129"/>
      <w:bookmarkEnd w:id="130"/>
      <w:r>
        <w:rPr>
          <w:rFonts w:hint="eastAsia" w:cs="宋体"/>
          <w:b/>
          <w:color w:val="auto"/>
          <w:highlight w:val="none"/>
          <w:lang w:bidi="ar"/>
        </w:rPr>
        <w:t xml:space="preserve"> </w:t>
      </w:r>
    </w:p>
    <w:p w14:paraId="48AE0465">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bookmarkStart w:id="131" w:name="_Toc10417"/>
      <w:r>
        <w:rPr>
          <w:rFonts w:hint="eastAsia" w:ascii="宋体" w:hAnsi="宋体" w:cs="宋体"/>
          <w:color w:val="auto"/>
          <w:kern w:val="0"/>
          <w:sz w:val="24"/>
          <w:szCs w:val="20"/>
          <w:highlight w:val="none"/>
        </w:rPr>
        <w:t>1.采购人：</w:t>
      </w:r>
      <w:r>
        <w:rPr>
          <w:rFonts w:hint="eastAsia" w:ascii="宋体" w:hAnsi="宋体" w:cs="宋体"/>
          <w:color w:val="auto"/>
          <w:kern w:val="0"/>
          <w:sz w:val="24"/>
          <w:szCs w:val="20"/>
          <w:highlight w:val="none"/>
          <w:lang w:eastAsia="zh-CN"/>
        </w:rPr>
        <w:t>衢州市生态环境局龙游分局</w:t>
      </w:r>
    </w:p>
    <w:p w14:paraId="3DD3CB83">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r>
        <w:rPr>
          <w:rFonts w:hint="eastAsia" w:ascii="宋体" w:hAnsi="宋体" w:cs="宋体"/>
          <w:color w:val="auto"/>
          <w:kern w:val="0"/>
          <w:sz w:val="24"/>
          <w:szCs w:val="20"/>
          <w:highlight w:val="none"/>
        </w:rPr>
        <w:t>联系人：</w:t>
      </w:r>
      <w:r>
        <w:rPr>
          <w:rFonts w:hint="eastAsia" w:ascii="宋体" w:hAnsi="宋体" w:cs="宋体"/>
          <w:color w:val="auto"/>
          <w:kern w:val="0"/>
          <w:sz w:val="24"/>
          <w:szCs w:val="20"/>
          <w:highlight w:val="none"/>
          <w:lang w:eastAsia="zh-CN"/>
        </w:rPr>
        <w:t>余女士</w:t>
      </w:r>
    </w:p>
    <w:p w14:paraId="1A91190D">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r>
        <w:rPr>
          <w:rFonts w:hint="eastAsia" w:ascii="宋体" w:hAnsi="宋体" w:cs="宋体"/>
          <w:color w:val="auto"/>
          <w:kern w:val="0"/>
          <w:sz w:val="24"/>
          <w:szCs w:val="20"/>
          <w:highlight w:val="none"/>
        </w:rPr>
        <w:t>联系电话：</w:t>
      </w:r>
      <w:r>
        <w:rPr>
          <w:rFonts w:hint="eastAsia" w:ascii="宋体" w:hAnsi="宋体" w:cs="宋体"/>
          <w:color w:val="auto"/>
          <w:kern w:val="0"/>
          <w:sz w:val="24"/>
          <w:szCs w:val="20"/>
          <w:highlight w:val="none"/>
          <w:lang w:eastAsia="zh-CN"/>
        </w:rPr>
        <w:t xml:space="preserve">13515706714  </w:t>
      </w:r>
    </w:p>
    <w:p w14:paraId="3AF2647C">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r>
        <w:rPr>
          <w:rFonts w:hint="eastAsia" w:ascii="宋体" w:hAnsi="宋体" w:cs="宋体"/>
          <w:color w:val="auto"/>
          <w:kern w:val="0"/>
          <w:sz w:val="24"/>
          <w:szCs w:val="20"/>
          <w:highlight w:val="none"/>
        </w:rPr>
        <w:t>地址：</w:t>
      </w:r>
      <w:r>
        <w:rPr>
          <w:rFonts w:hint="eastAsia" w:ascii="宋体" w:hAnsi="宋体" w:cs="宋体"/>
          <w:color w:val="auto"/>
          <w:kern w:val="0"/>
          <w:sz w:val="24"/>
          <w:szCs w:val="20"/>
          <w:highlight w:val="none"/>
          <w:lang w:eastAsia="zh-CN"/>
        </w:rPr>
        <w:t>龙游县鹏程路22号</w:t>
      </w:r>
    </w:p>
    <w:p w14:paraId="2C831691">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r>
        <w:rPr>
          <w:rFonts w:hint="eastAsia" w:ascii="宋体" w:hAnsi="宋体" w:cs="宋体"/>
          <w:color w:val="auto"/>
          <w:kern w:val="0"/>
          <w:sz w:val="24"/>
          <w:szCs w:val="20"/>
          <w:highlight w:val="none"/>
        </w:rPr>
        <w:t>2.代理机构名称：</w:t>
      </w:r>
      <w:bookmarkEnd w:id="131"/>
      <w:r>
        <w:rPr>
          <w:rFonts w:hint="eastAsia" w:ascii="宋体" w:hAnsi="宋体" w:cs="宋体"/>
          <w:color w:val="auto"/>
          <w:kern w:val="0"/>
          <w:sz w:val="24"/>
          <w:szCs w:val="20"/>
          <w:highlight w:val="none"/>
          <w:lang w:eastAsia="zh-CN"/>
        </w:rPr>
        <w:t>浙江鸿途工程咨询有限公司</w:t>
      </w:r>
    </w:p>
    <w:p w14:paraId="13076F38">
      <w:pPr>
        <w:pStyle w:val="5"/>
        <w:adjustRightInd w:val="0"/>
        <w:snapToGrid w:val="0"/>
        <w:spacing w:after="0" w:line="360" w:lineRule="auto"/>
        <w:ind w:firstLine="480"/>
        <w:rPr>
          <w:rFonts w:hint="eastAsia" w:ascii="宋体" w:hAnsi="宋体" w:eastAsia="宋体" w:cs="宋体"/>
          <w:color w:val="auto"/>
          <w:kern w:val="0"/>
          <w:sz w:val="24"/>
          <w:szCs w:val="20"/>
          <w:highlight w:val="none"/>
          <w:lang w:eastAsia="zh-CN"/>
        </w:rPr>
      </w:pPr>
      <w:bookmarkStart w:id="132" w:name="_Toc12239"/>
      <w:r>
        <w:rPr>
          <w:rFonts w:hint="eastAsia" w:ascii="宋体" w:hAnsi="宋体" w:cs="宋体"/>
          <w:color w:val="auto"/>
          <w:kern w:val="0"/>
          <w:sz w:val="24"/>
          <w:szCs w:val="20"/>
          <w:highlight w:val="none"/>
        </w:rPr>
        <w:t>项目联系人：</w:t>
      </w:r>
      <w:bookmarkEnd w:id="132"/>
      <w:r>
        <w:rPr>
          <w:rFonts w:hint="eastAsia" w:ascii="宋体" w:hAnsi="宋体" w:cs="宋体"/>
          <w:color w:val="auto"/>
          <w:kern w:val="0"/>
          <w:sz w:val="24"/>
          <w:szCs w:val="20"/>
          <w:highlight w:val="none"/>
          <w:lang w:eastAsia="zh-CN"/>
        </w:rPr>
        <w:t>翁女士</w:t>
      </w:r>
    </w:p>
    <w:p w14:paraId="1AA921E2">
      <w:pPr>
        <w:pStyle w:val="5"/>
        <w:adjustRightInd w:val="0"/>
        <w:snapToGrid w:val="0"/>
        <w:spacing w:after="0" w:line="360" w:lineRule="auto"/>
        <w:ind w:left="480" w:leftChars="200" w:firstLine="0" w:firstLineChars="0"/>
        <w:rPr>
          <w:rFonts w:hint="eastAsia" w:ascii="宋体" w:hAnsi="宋体" w:eastAsia="宋体" w:cs="宋体"/>
          <w:color w:val="auto"/>
          <w:kern w:val="0"/>
          <w:sz w:val="24"/>
          <w:szCs w:val="20"/>
          <w:highlight w:val="none"/>
          <w:lang w:eastAsia="zh-CN"/>
        </w:rPr>
      </w:pPr>
      <w:bookmarkStart w:id="133" w:name="_Toc5850"/>
      <w:r>
        <w:rPr>
          <w:rFonts w:hint="eastAsia" w:ascii="宋体" w:hAnsi="宋体" w:cs="宋体"/>
          <w:color w:val="auto"/>
          <w:kern w:val="0"/>
          <w:sz w:val="24"/>
          <w:szCs w:val="20"/>
          <w:highlight w:val="none"/>
        </w:rPr>
        <w:t>项目联系方式：</w:t>
      </w:r>
      <w:bookmarkEnd w:id="133"/>
      <w:r>
        <w:rPr>
          <w:rFonts w:hint="eastAsia" w:ascii="宋体" w:hAnsi="宋体" w:cs="宋体"/>
          <w:color w:val="auto"/>
          <w:kern w:val="0"/>
          <w:sz w:val="24"/>
          <w:szCs w:val="20"/>
          <w:highlight w:val="none"/>
          <w:lang w:eastAsia="zh-CN"/>
        </w:rPr>
        <w:t>18958629075</w:t>
      </w:r>
      <w:r>
        <w:rPr>
          <w:rFonts w:hint="eastAsia" w:ascii="宋体" w:hAnsi="宋体" w:cs="宋体"/>
          <w:color w:val="auto"/>
          <w:kern w:val="0"/>
          <w:sz w:val="24"/>
          <w:szCs w:val="20"/>
          <w:highlight w:val="none"/>
        </w:rPr>
        <w:br w:type="textWrapping"/>
      </w:r>
      <w:r>
        <w:rPr>
          <w:rFonts w:hint="eastAsia" w:ascii="宋体" w:hAnsi="宋体" w:cs="宋体"/>
          <w:color w:val="auto"/>
          <w:kern w:val="0"/>
          <w:sz w:val="24"/>
          <w:szCs w:val="20"/>
          <w:highlight w:val="none"/>
        </w:rPr>
        <w:t>地址：</w:t>
      </w:r>
      <w:r>
        <w:rPr>
          <w:rFonts w:hint="eastAsia" w:ascii="宋体" w:hAnsi="宋体" w:cs="宋体"/>
          <w:color w:val="auto"/>
          <w:kern w:val="0"/>
          <w:sz w:val="24"/>
          <w:szCs w:val="20"/>
          <w:highlight w:val="none"/>
          <w:lang w:eastAsia="zh-CN"/>
        </w:rPr>
        <w:t>浙江省衢州市龙游县龙洲街道龙翔路95号</w:t>
      </w:r>
    </w:p>
    <w:p w14:paraId="0E33194C">
      <w:pPr>
        <w:pStyle w:val="5"/>
        <w:adjustRightInd w:val="0"/>
        <w:snapToGrid w:val="0"/>
        <w:spacing w:after="0" w:line="360" w:lineRule="auto"/>
        <w:ind w:firstLine="480"/>
        <w:rPr>
          <w:rFonts w:hint="eastAsia" w:ascii="宋体" w:hAnsi="宋体" w:cs="宋体"/>
          <w:color w:val="auto"/>
          <w:kern w:val="0"/>
          <w:sz w:val="24"/>
          <w:szCs w:val="20"/>
          <w:highlight w:val="none"/>
        </w:rPr>
      </w:pPr>
      <w:bookmarkStart w:id="134" w:name="_Toc24239"/>
      <w:r>
        <w:rPr>
          <w:rFonts w:hint="eastAsia" w:ascii="宋体" w:hAnsi="宋体" w:cs="宋体"/>
          <w:color w:val="auto"/>
          <w:kern w:val="0"/>
          <w:sz w:val="24"/>
          <w:szCs w:val="20"/>
          <w:highlight w:val="none"/>
        </w:rPr>
        <w:t>3.同级政府采购监督管理部门名称：龙游县财政局政府采购监管科</w:t>
      </w:r>
      <w:bookmarkEnd w:id="134"/>
    </w:p>
    <w:p w14:paraId="458C8AC4">
      <w:pPr>
        <w:pStyle w:val="5"/>
        <w:adjustRightInd w:val="0"/>
        <w:snapToGrid w:val="0"/>
        <w:spacing w:after="0" w:line="360" w:lineRule="auto"/>
        <w:ind w:firstLine="480"/>
        <w:rPr>
          <w:rFonts w:hint="eastAsia" w:ascii="宋体" w:hAnsi="宋体" w:cs="宋体"/>
          <w:color w:val="auto"/>
          <w:kern w:val="0"/>
          <w:sz w:val="24"/>
          <w:szCs w:val="20"/>
          <w:highlight w:val="none"/>
        </w:rPr>
      </w:pPr>
      <w:bookmarkStart w:id="135" w:name="_Toc28195"/>
      <w:r>
        <w:rPr>
          <w:rFonts w:hint="eastAsia" w:ascii="宋体" w:hAnsi="宋体" w:cs="宋体"/>
          <w:color w:val="auto"/>
          <w:kern w:val="0"/>
          <w:sz w:val="24"/>
          <w:szCs w:val="20"/>
          <w:highlight w:val="none"/>
        </w:rPr>
        <w:t>联系人：</w:t>
      </w:r>
      <w:bookmarkEnd w:id="135"/>
      <w:r>
        <w:rPr>
          <w:rFonts w:hint="eastAsia" w:ascii="宋体" w:hAnsi="宋体" w:cs="宋体"/>
          <w:color w:val="auto"/>
          <w:kern w:val="0"/>
          <w:sz w:val="24"/>
          <w:szCs w:val="20"/>
          <w:highlight w:val="none"/>
        </w:rPr>
        <w:t>严先生</w:t>
      </w:r>
    </w:p>
    <w:p w14:paraId="1CAD6161">
      <w:pPr>
        <w:pStyle w:val="5"/>
        <w:adjustRightInd w:val="0"/>
        <w:snapToGrid w:val="0"/>
        <w:spacing w:after="0" w:line="360" w:lineRule="auto"/>
        <w:ind w:firstLine="480"/>
        <w:rPr>
          <w:rFonts w:hint="eastAsia" w:ascii="宋体" w:hAnsi="宋体" w:cs="宋体"/>
          <w:color w:val="auto"/>
          <w:kern w:val="0"/>
          <w:sz w:val="24"/>
          <w:szCs w:val="20"/>
          <w:highlight w:val="none"/>
        </w:rPr>
      </w:pPr>
      <w:bookmarkStart w:id="136" w:name="_Toc25453"/>
      <w:r>
        <w:rPr>
          <w:rFonts w:hint="eastAsia" w:ascii="宋体" w:hAnsi="宋体" w:cs="宋体"/>
          <w:color w:val="auto"/>
          <w:kern w:val="0"/>
          <w:sz w:val="24"/>
          <w:szCs w:val="20"/>
          <w:highlight w:val="none"/>
        </w:rPr>
        <w:t>监督投诉电话：0570﹣7011687</w:t>
      </w:r>
      <w:bookmarkEnd w:id="136"/>
    </w:p>
    <w:p w14:paraId="25C12CFE">
      <w:pPr>
        <w:pStyle w:val="5"/>
        <w:adjustRightInd w:val="0"/>
        <w:snapToGrid w:val="0"/>
        <w:spacing w:after="0" w:line="360" w:lineRule="auto"/>
        <w:ind w:firstLine="480"/>
        <w:rPr>
          <w:rFonts w:hint="eastAsia" w:ascii="宋体" w:hAnsi="宋体" w:cs="宋体"/>
          <w:color w:val="auto"/>
          <w:kern w:val="0"/>
          <w:sz w:val="24"/>
          <w:szCs w:val="20"/>
          <w:highlight w:val="none"/>
        </w:rPr>
      </w:pPr>
      <w:bookmarkStart w:id="137" w:name="_Toc19792"/>
      <w:r>
        <w:rPr>
          <w:rFonts w:hint="eastAsia" w:ascii="宋体" w:hAnsi="宋体" w:cs="宋体"/>
          <w:color w:val="auto"/>
          <w:kern w:val="0"/>
          <w:sz w:val="24"/>
          <w:szCs w:val="20"/>
          <w:highlight w:val="none"/>
        </w:rPr>
        <w:t>地址：龙游县莲湖路69号</w:t>
      </w:r>
      <w:bookmarkEnd w:id="137"/>
    </w:p>
    <w:p w14:paraId="6432ABB6">
      <w:pPr>
        <w:spacing w:line="360" w:lineRule="auto"/>
        <w:ind w:firstLine="480"/>
        <w:rPr>
          <w:rFonts w:hint="eastAsia"/>
          <w:color w:val="auto"/>
          <w:highlight w:val="none"/>
        </w:rPr>
      </w:pPr>
    </w:p>
    <w:p w14:paraId="0D8D035F">
      <w:pPr>
        <w:spacing w:line="360" w:lineRule="auto"/>
        <w:ind w:firstLine="480"/>
        <w:rPr>
          <w:color w:val="auto"/>
          <w:highlight w:val="none"/>
        </w:rPr>
      </w:pPr>
      <w:bookmarkStart w:id="138" w:name="_Toc18618"/>
      <w:r>
        <w:rPr>
          <w:rFonts w:hint="eastAsia"/>
          <w:color w:val="auto"/>
          <w:highlight w:val="none"/>
        </w:rPr>
        <w:t>若对项目采购电子交易系统操作有疑问，可登录政府采购云平台（https://login.zcygov.cn/），点击右侧咨询小采，获取采小蜜智能服务管家帮助，或拨打政采云服务热线95763获取热线服务帮助。</w:t>
      </w:r>
    </w:p>
    <w:p w14:paraId="131D0E4F">
      <w:pPr>
        <w:spacing w:line="360" w:lineRule="auto"/>
        <w:ind w:firstLine="480"/>
        <w:rPr>
          <w:color w:val="auto"/>
          <w:highlight w:val="none"/>
        </w:rPr>
      </w:pPr>
      <w:r>
        <w:rPr>
          <w:rFonts w:hint="eastAsia"/>
          <w:color w:val="auto"/>
          <w:highlight w:val="none"/>
        </w:rPr>
        <w:t>CA问题联系电话（人工）：汇信CA 400-888-4636；天谷CA 400-087-8198。</w:t>
      </w:r>
    </w:p>
    <w:p w14:paraId="6A0AF0AD">
      <w:pPr>
        <w:pStyle w:val="8"/>
        <w:spacing w:before="312" w:after="312"/>
        <w:rPr>
          <w:rFonts w:hint="eastAsia"/>
          <w:color w:val="auto"/>
          <w:highlight w:val="none"/>
        </w:rPr>
        <w:sectPr>
          <w:footerReference r:id="rId11" w:type="default"/>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p>
    <w:p w14:paraId="5F0A3954">
      <w:pPr>
        <w:pStyle w:val="8"/>
        <w:spacing w:before="240" w:after="240"/>
        <w:rPr>
          <w:rFonts w:hint="eastAsia"/>
          <w:color w:val="auto"/>
          <w:highlight w:val="none"/>
        </w:rPr>
      </w:pPr>
      <w:bookmarkStart w:id="139" w:name="_Toc20798"/>
      <w:r>
        <w:rPr>
          <w:rFonts w:hint="eastAsia"/>
          <w:color w:val="auto"/>
          <w:highlight w:val="none"/>
        </w:rPr>
        <w:t>第二章  供应商须知</w:t>
      </w:r>
      <w:bookmarkEnd w:id="16"/>
      <w:bookmarkEnd w:id="28"/>
      <w:bookmarkEnd w:id="29"/>
      <w:bookmarkEnd w:id="30"/>
      <w:bookmarkEnd w:id="31"/>
      <w:bookmarkEnd w:id="32"/>
      <w:bookmarkEnd w:id="33"/>
      <w:bookmarkEnd w:id="34"/>
      <w:bookmarkEnd w:id="35"/>
      <w:bookmarkEnd w:id="36"/>
      <w:bookmarkEnd w:id="37"/>
      <w:bookmarkEnd w:id="138"/>
      <w:bookmarkEnd w:id="139"/>
    </w:p>
    <w:p w14:paraId="6785BA9A">
      <w:pPr>
        <w:pStyle w:val="9"/>
        <w:spacing w:before="120" w:after="120"/>
        <w:rPr>
          <w:rFonts w:hint="eastAsia" w:ascii="宋体" w:hAnsi="宋体" w:cs="宋体"/>
          <w:color w:val="auto"/>
          <w:szCs w:val="28"/>
          <w:highlight w:val="none"/>
        </w:rPr>
      </w:pPr>
      <w:bookmarkStart w:id="140" w:name="_Toc22224"/>
      <w:bookmarkStart w:id="141" w:name="_Toc16227"/>
      <w:bookmarkStart w:id="142" w:name="_Toc26826"/>
      <w:bookmarkStart w:id="143" w:name="_Toc14813"/>
      <w:bookmarkStart w:id="144" w:name="_Toc21678"/>
      <w:bookmarkStart w:id="145" w:name="_Toc25506"/>
      <w:bookmarkStart w:id="146" w:name="_Toc25611"/>
      <w:bookmarkStart w:id="147" w:name="_Toc6862"/>
      <w:bookmarkStart w:id="148" w:name="_Toc16050"/>
      <w:bookmarkStart w:id="149" w:name="_Toc2093"/>
      <w:bookmarkStart w:id="150" w:name="_Toc27890"/>
      <w:bookmarkStart w:id="151" w:name="_Toc17588"/>
      <w:bookmarkStart w:id="152" w:name="_Toc19998"/>
      <w:r>
        <w:rPr>
          <w:rFonts w:hint="eastAsia" w:ascii="宋体" w:hAnsi="宋体" w:cs="宋体"/>
          <w:color w:val="auto"/>
          <w:highlight w:val="none"/>
        </w:rPr>
        <w:t>供应商须知前附表</w:t>
      </w:r>
      <w:bookmarkEnd w:id="140"/>
      <w:bookmarkEnd w:id="141"/>
      <w:bookmarkEnd w:id="142"/>
      <w:bookmarkEnd w:id="143"/>
      <w:bookmarkEnd w:id="144"/>
      <w:bookmarkEnd w:id="145"/>
      <w:bookmarkEnd w:id="146"/>
      <w:bookmarkEnd w:id="147"/>
      <w:bookmarkEnd w:id="148"/>
      <w:bookmarkEnd w:id="149"/>
      <w:bookmarkEnd w:id="150"/>
      <w:bookmarkEnd w:id="151"/>
      <w:bookmarkEnd w:id="152"/>
    </w:p>
    <w:tbl>
      <w:tblPr>
        <w:tblStyle w:val="24"/>
        <w:tblW w:w="10141"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7443"/>
      </w:tblGrid>
      <w:tr w14:paraId="00E910E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22" w:type="dxa"/>
            <w:noWrap w:val="0"/>
            <w:vAlign w:val="center"/>
          </w:tcPr>
          <w:p w14:paraId="55DBFEB3">
            <w:pPr>
              <w:pStyle w:val="28"/>
              <w:snapToGrid w:val="0"/>
              <w:spacing w:before="0" w:beforeAutospacing="0" w:after="0" w:afterAutospacing="0" w:line="240" w:lineRule="auto"/>
              <w:ind w:firstLine="0" w:firstLineChars="0"/>
              <w:jc w:val="center"/>
              <w:rPr>
                <w:rFonts w:hint="eastAsia" w:cs="宋体"/>
                <w:bCs/>
                <w:color w:val="auto"/>
                <w:szCs w:val="24"/>
                <w:highlight w:val="none"/>
              </w:rPr>
            </w:pPr>
            <w:r>
              <w:rPr>
                <w:rFonts w:hint="eastAsia" w:cs="宋体"/>
                <w:bCs/>
                <w:color w:val="auto"/>
                <w:szCs w:val="24"/>
                <w:highlight w:val="none"/>
              </w:rPr>
              <w:t>序号</w:t>
            </w:r>
          </w:p>
        </w:tc>
        <w:tc>
          <w:tcPr>
            <w:tcW w:w="1976" w:type="dxa"/>
            <w:noWrap w:val="0"/>
            <w:vAlign w:val="center"/>
          </w:tcPr>
          <w:p w14:paraId="1D799CFA">
            <w:pPr>
              <w:pStyle w:val="28"/>
              <w:snapToGrid w:val="0"/>
              <w:spacing w:before="0" w:beforeAutospacing="0" w:after="0" w:afterAutospacing="0" w:line="240" w:lineRule="auto"/>
              <w:ind w:firstLine="0" w:firstLineChars="0"/>
              <w:jc w:val="center"/>
              <w:rPr>
                <w:rFonts w:hint="eastAsia" w:cs="宋体"/>
                <w:bCs/>
                <w:color w:val="auto"/>
                <w:szCs w:val="24"/>
                <w:highlight w:val="none"/>
              </w:rPr>
            </w:pPr>
            <w:r>
              <w:rPr>
                <w:rFonts w:hint="eastAsia" w:cs="宋体"/>
                <w:bCs/>
                <w:color w:val="auto"/>
                <w:szCs w:val="24"/>
                <w:highlight w:val="none"/>
              </w:rPr>
              <w:t>名称</w:t>
            </w:r>
          </w:p>
        </w:tc>
        <w:tc>
          <w:tcPr>
            <w:tcW w:w="7443" w:type="dxa"/>
            <w:noWrap w:val="0"/>
            <w:vAlign w:val="center"/>
          </w:tcPr>
          <w:p w14:paraId="353A1E0C">
            <w:pPr>
              <w:pStyle w:val="28"/>
              <w:snapToGrid w:val="0"/>
              <w:spacing w:before="0" w:beforeAutospacing="0" w:after="0" w:afterAutospacing="0" w:line="240" w:lineRule="auto"/>
              <w:ind w:firstLine="0" w:firstLineChars="0"/>
              <w:jc w:val="center"/>
              <w:rPr>
                <w:rFonts w:hint="eastAsia" w:cs="宋体"/>
                <w:bCs/>
                <w:color w:val="auto"/>
                <w:szCs w:val="24"/>
                <w:highlight w:val="none"/>
              </w:rPr>
            </w:pPr>
            <w:r>
              <w:rPr>
                <w:rFonts w:hint="eastAsia" w:cs="宋体"/>
                <w:bCs/>
                <w:color w:val="auto"/>
                <w:szCs w:val="24"/>
                <w:highlight w:val="none"/>
              </w:rPr>
              <w:t>编列内容</w:t>
            </w:r>
          </w:p>
        </w:tc>
      </w:tr>
      <w:tr w14:paraId="2C3D64D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noWrap w:val="0"/>
            <w:vAlign w:val="top"/>
          </w:tcPr>
          <w:p w14:paraId="480F4D4E">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1</w:t>
            </w:r>
          </w:p>
        </w:tc>
        <w:tc>
          <w:tcPr>
            <w:tcW w:w="1976" w:type="dxa"/>
            <w:noWrap w:val="0"/>
            <w:vAlign w:val="center"/>
          </w:tcPr>
          <w:p w14:paraId="55F88CD3">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采购人</w:t>
            </w:r>
          </w:p>
        </w:tc>
        <w:tc>
          <w:tcPr>
            <w:tcW w:w="7443" w:type="dxa"/>
            <w:noWrap w:val="0"/>
            <w:vAlign w:val="center"/>
          </w:tcPr>
          <w:p w14:paraId="341A152F">
            <w:pPr>
              <w:pStyle w:val="28"/>
              <w:snapToGrid w:val="0"/>
              <w:spacing w:before="0" w:beforeAutospacing="0" w:after="0" w:afterAutospacing="0" w:line="240" w:lineRule="auto"/>
              <w:ind w:firstLine="0" w:firstLineChars="0"/>
              <w:jc w:val="both"/>
              <w:rPr>
                <w:rFonts w:hint="eastAsia" w:eastAsia="宋体" w:cs="宋体"/>
                <w:color w:val="auto"/>
                <w:szCs w:val="24"/>
                <w:highlight w:val="none"/>
                <w:lang w:eastAsia="zh-CN"/>
              </w:rPr>
            </w:pPr>
            <w:r>
              <w:rPr>
                <w:rFonts w:hint="eastAsia" w:cs="宋体"/>
                <w:color w:val="auto"/>
                <w:szCs w:val="24"/>
                <w:highlight w:val="none"/>
                <w:lang w:eastAsia="zh-CN"/>
              </w:rPr>
              <w:t>衢州市生态环境局龙游分局</w:t>
            </w:r>
          </w:p>
        </w:tc>
      </w:tr>
      <w:tr w14:paraId="1EA7B6B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722" w:type="dxa"/>
            <w:noWrap w:val="0"/>
            <w:vAlign w:val="top"/>
          </w:tcPr>
          <w:p w14:paraId="28DD040C">
            <w:pPr>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w:t>
            </w:r>
          </w:p>
        </w:tc>
        <w:tc>
          <w:tcPr>
            <w:tcW w:w="1976" w:type="dxa"/>
            <w:noWrap w:val="0"/>
            <w:vAlign w:val="center"/>
          </w:tcPr>
          <w:p w14:paraId="62604320">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项目名称</w:t>
            </w:r>
          </w:p>
        </w:tc>
        <w:tc>
          <w:tcPr>
            <w:tcW w:w="7443" w:type="dxa"/>
            <w:noWrap w:val="0"/>
            <w:vAlign w:val="center"/>
          </w:tcPr>
          <w:p w14:paraId="7133EA24">
            <w:pPr>
              <w:pStyle w:val="28"/>
              <w:snapToGrid w:val="0"/>
              <w:spacing w:before="0" w:beforeAutospacing="0" w:after="0" w:afterAutospacing="0" w:line="240" w:lineRule="auto"/>
              <w:ind w:firstLine="0" w:firstLineChars="0"/>
              <w:rPr>
                <w:rFonts w:hint="eastAsia" w:eastAsia="宋体" w:cs="宋体"/>
                <w:color w:val="auto"/>
                <w:szCs w:val="24"/>
                <w:highlight w:val="none"/>
                <w:lang w:eastAsia="zh-CN"/>
              </w:rPr>
            </w:pPr>
            <w:r>
              <w:rPr>
                <w:rFonts w:hint="eastAsia" w:cs="宋体"/>
                <w:color w:val="auto"/>
                <w:szCs w:val="24"/>
                <w:highlight w:val="none"/>
                <w:lang w:eastAsia="zh-CN"/>
              </w:rPr>
              <w:t>龙游瀫生物多样性本底调查项目</w:t>
            </w:r>
          </w:p>
        </w:tc>
      </w:tr>
      <w:tr w14:paraId="4A52D4A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722" w:type="dxa"/>
            <w:noWrap w:val="0"/>
            <w:vAlign w:val="center"/>
          </w:tcPr>
          <w:p w14:paraId="55F86B08">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3</w:t>
            </w:r>
          </w:p>
        </w:tc>
        <w:tc>
          <w:tcPr>
            <w:tcW w:w="1976" w:type="dxa"/>
            <w:noWrap w:val="0"/>
            <w:vAlign w:val="center"/>
          </w:tcPr>
          <w:p w14:paraId="64C2CDF8">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资金落实情况</w:t>
            </w:r>
          </w:p>
        </w:tc>
        <w:tc>
          <w:tcPr>
            <w:tcW w:w="7443" w:type="dxa"/>
            <w:noWrap w:val="0"/>
            <w:vAlign w:val="center"/>
          </w:tcPr>
          <w:p w14:paraId="1B85CC7F">
            <w:pPr>
              <w:snapToGrid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已落实</w:t>
            </w:r>
          </w:p>
        </w:tc>
      </w:tr>
      <w:tr w14:paraId="01F1B4E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722" w:type="dxa"/>
            <w:noWrap w:val="0"/>
            <w:vAlign w:val="center"/>
          </w:tcPr>
          <w:p w14:paraId="572D5645">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4</w:t>
            </w:r>
          </w:p>
        </w:tc>
        <w:tc>
          <w:tcPr>
            <w:tcW w:w="1976" w:type="dxa"/>
            <w:noWrap w:val="0"/>
            <w:vAlign w:val="center"/>
          </w:tcPr>
          <w:p w14:paraId="2A7D8D97">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采购内容</w:t>
            </w:r>
          </w:p>
        </w:tc>
        <w:tc>
          <w:tcPr>
            <w:tcW w:w="7443" w:type="dxa"/>
            <w:noWrap w:val="0"/>
            <w:vAlign w:val="center"/>
          </w:tcPr>
          <w:p w14:paraId="41DE5C87">
            <w:pPr>
              <w:pStyle w:val="28"/>
              <w:snapToGrid w:val="0"/>
              <w:spacing w:before="0" w:beforeAutospacing="0" w:after="0" w:afterAutospacing="0" w:line="240" w:lineRule="auto"/>
              <w:ind w:firstLine="0" w:firstLineChars="0"/>
              <w:rPr>
                <w:rFonts w:hint="eastAsia" w:cs="宋体"/>
                <w:color w:val="auto"/>
                <w:szCs w:val="24"/>
                <w:highlight w:val="none"/>
              </w:rPr>
            </w:pPr>
            <w:r>
              <w:rPr>
                <w:rFonts w:hint="eastAsia" w:cs="宋体"/>
                <w:color w:val="auto"/>
                <w:szCs w:val="24"/>
                <w:highlight w:val="none"/>
              </w:rPr>
              <w:t>详见第三章服务内容及要求</w:t>
            </w:r>
          </w:p>
        </w:tc>
      </w:tr>
      <w:tr w14:paraId="57573CA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722" w:type="dxa"/>
            <w:noWrap w:val="0"/>
            <w:vAlign w:val="center"/>
          </w:tcPr>
          <w:p w14:paraId="74B3AD2E">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5</w:t>
            </w:r>
          </w:p>
        </w:tc>
        <w:tc>
          <w:tcPr>
            <w:tcW w:w="1976" w:type="dxa"/>
            <w:noWrap w:val="0"/>
            <w:vAlign w:val="center"/>
          </w:tcPr>
          <w:p w14:paraId="417CEE27">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合同履约期限</w:t>
            </w:r>
          </w:p>
        </w:tc>
        <w:tc>
          <w:tcPr>
            <w:tcW w:w="7443" w:type="dxa"/>
            <w:noWrap w:val="0"/>
            <w:vAlign w:val="center"/>
          </w:tcPr>
          <w:p w14:paraId="530F2184">
            <w:pPr>
              <w:snapToGrid w:val="0"/>
              <w:spacing w:line="240" w:lineRule="auto"/>
              <w:ind w:firstLine="0" w:firstLineChars="0"/>
              <w:rPr>
                <w:rFonts w:hint="eastAsia" w:ascii="宋体" w:hAnsi="宋体" w:eastAsia="宋体" w:cs="宋体"/>
                <w:b/>
                <w:bCs/>
                <w:color w:val="auto"/>
                <w:highlight w:val="none"/>
                <w:lang w:eastAsia="zh-CN"/>
              </w:rPr>
            </w:pPr>
            <w:r>
              <w:rPr>
                <w:rFonts w:hint="eastAsia" w:ascii="宋体" w:hAnsi="宋体" w:cs="宋体"/>
                <w:color w:val="auto"/>
                <w:highlight w:val="none"/>
                <w:lang w:eastAsia="zh-CN"/>
              </w:rPr>
              <w:t>2026年9月底前完成项目全部工作成果，并通过专家评审</w:t>
            </w:r>
          </w:p>
        </w:tc>
      </w:tr>
      <w:tr w14:paraId="03FA822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722" w:type="dxa"/>
            <w:noWrap w:val="0"/>
            <w:vAlign w:val="center"/>
          </w:tcPr>
          <w:p w14:paraId="3F87A8E0">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6</w:t>
            </w:r>
          </w:p>
        </w:tc>
        <w:tc>
          <w:tcPr>
            <w:tcW w:w="1976" w:type="dxa"/>
            <w:noWrap w:val="0"/>
            <w:vAlign w:val="center"/>
          </w:tcPr>
          <w:p w14:paraId="06513224">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highlight w:val="none"/>
              </w:rPr>
              <w:t>最高限价</w:t>
            </w:r>
          </w:p>
        </w:tc>
        <w:tc>
          <w:tcPr>
            <w:tcW w:w="7443" w:type="dxa"/>
            <w:noWrap w:val="0"/>
            <w:vAlign w:val="center"/>
          </w:tcPr>
          <w:p w14:paraId="4FA3D6D7">
            <w:pPr>
              <w:pStyle w:val="19"/>
              <w:shd w:val="clear" w:color="auto" w:fill="FFFFFF"/>
              <w:spacing w:before="0" w:beforeAutospacing="0" w:after="0" w:afterAutospacing="0" w:line="240" w:lineRule="auto"/>
              <w:ind w:firstLine="0" w:firstLineChars="0"/>
              <w:rPr>
                <w:rFonts w:hint="eastAsia" w:cs="宋体"/>
                <w:color w:val="auto"/>
                <w:szCs w:val="24"/>
                <w:highlight w:val="none"/>
              </w:rPr>
            </w:pPr>
            <w:r>
              <w:rPr>
                <w:rFonts w:hint="eastAsia" w:cs="宋体"/>
                <w:color w:val="auto"/>
                <w:szCs w:val="24"/>
                <w:highlight w:val="none"/>
              </w:rPr>
              <w:t>本项目最高限价为：</w:t>
            </w:r>
            <w:r>
              <w:rPr>
                <w:rFonts w:hint="eastAsia" w:cs="宋体"/>
                <w:color w:val="auto"/>
                <w:highlight w:val="none"/>
                <w:lang w:eastAsia="zh-CN"/>
              </w:rPr>
              <w:t>600000</w:t>
            </w:r>
            <w:r>
              <w:rPr>
                <w:rFonts w:hint="eastAsia" w:cs="宋体"/>
                <w:color w:val="auto"/>
                <w:highlight w:val="none"/>
              </w:rPr>
              <w:t>元。</w:t>
            </w:r>
            <w:r>
              <w:rPr>
                <w:rFonts w:hint="eastAsia" w:cs="宋体"/>
                <w:color w:val="auto"/>
                <w:szCs w:val="24"/>
                <w:highlight w:val="none"/>
              </w:rPr>
              <w:t>若供应商所报响应报价超过此</w:t>
            </w:r>
            <w:r>
              <w:rPr>
                <w:rFonts w:hint="eastAsia" w:cs="宋体"/>
                <w:b/>
                <w:color w:val="auto"/>
                <w:szCs w:val="24"/>
                <w:highlight w:val="none"/>
              </w:rPr>
              <w:t>总价</w:t>
            </w:r>
            <w:r>
              <w:rPr>
                <w:rFonts w:hint="eastAsia" w:cs="宋体"/>
                <w:color w:val="auto"/>
                <w:szCs w:val="24"/>
                <w:highlight w:val="none"/>
              </w:rPr>
              <w:t>，则该供应商的竞争性磋商响应文件将被视为无效响应，其竞争性磋商响应文件将被否决。</w:t>
            </w:r>
          </w:p>
        </w:tc>
      </w:tr>
      <w:tr w14:paraId="1404FF1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314CF599">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7</w:t>
            </w:r>
          </w:p>
        </w:tc>
        <w:tc>
          <w:tcPr>
            <w:tcW w:w="1976" w:type="dxa"/>
            <w:noWrap w:val="0"/>
            <w:vAlign w:val="center"/>
          </w:tcPr>
          <w:p w14:paraId="31B6F38F">
            <w:pPr>
              <w:pStyle w:val="28"/>
              <w:snapToGrid w:val="0"/>
              <w:spacing w:before="0" w:beforeAutospacing="0" w:after="0" w:afterAutospacing="0" w:line="240" w:lineRule="auto"/>
              <w:ind w:firstLine="0" w:firstLineChars="0"/>
              <w:jc w:val="both"/>
              <w:rPr>
                <w:rFonts w:hint="eastAsia" w:cs="宋体"/>
                <w:color w:val="auto"/>
                <w:szCs w:val="24"/>
                <w:highlight w:val="none"/>
              </w:rPr>
            </w:pPr>
            <w:r>
              <w:rPr>
                <w:rFonts w:hint="eastAsia" w:cs="宋体"/>
                <w:color w:val="auto"/>
                <w:szCs w:val="24"/>
                <w:highlight w:val="none"/>
              </w:rPr>
              <w:t>供应商资质条件、能力和信誉</w:t>
            </w:r>
          </w:p>
        </w:tc>
        <w:tc>
          <w:tcPr>
            <w:tcW w:w="7443" w:type="dxa"/>
            <w:noWrap w:val="0"/>
            <w:vAlign w:val="center"/>
          </w:tcPr>
          <w:p w14:paraId="5F718694">
            <w:pPr>
              <w:spacing w:line="240" w:lineRule="auto"/>
              <w:ind w:firstLine="0" w:firstLineChars="0"/>
              <w:rPr>
                <w:rFonts w:hint="eastAsia" w:ascii="宋体" w:hAnsi="宋体" w:cs="宋体"/>
                <w:color w:val="auto"/>
                <w:kern w:val="0"/>
                <w:highlight w:val="none"/>
              </w:rPr>
            </w:pPr>
            <w:r>
              <w:rPr>
                <w:rFonts w:hint="eastAsia" w:ascii="宋体" w:hAnsi="宋体" w:cs="宋体"/>
                <w:color w:val="auto"/>
                <w:highlight w:val="none"/>
              </w:rPr>
              <w:t>详见采购公告</w:t>
            </w:r>
          </w:p>
        </w:tc>
      </w:tr>
      <w:tr w14:paraId="41FD2C2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2" w:type="dxa"/>
            <w:noWrap w:val="0"/>
            <w:vAlign w:val="center"/>
          </w:tcPr>
          <w:p w14:paraId="658CE81E">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8</w:t>
            </w:r>
          </w:p>
        </w:tc>
        <w:tc>
          <w:tcPr>
            <w:tcW w:w="1976" w:type="dxa"/>
            <w:noWrap w:val="0"/>
            <w:vAlign w:val="center"/>
          </w:tcPr>
          <w:p w14:paraId="54B3D271">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是否接受联合体</w:t>
            </w:r>
          </w:p>
        </w:tc>
        <w:tc>
          <w:tcPr>
            <w:tcW w:w="7443" w:type="dxa"/>
            <w:noWrap w:val="0"/>
            <w:vAlign w:val="center"/>
          </w:tcPr>
          <w:p w14:paraId="33F8E3BD">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否</w:t>
            </w:r>
          </w:p>
        </w:tc>
      </w:tr>
      <w:tr w14:paraId="31D0F35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22" w:type="dxa"/>
            <w:noWrap w:val="0"/>
            <w:vAlign w:val="center"/>
          </w:tcPr>
          <w:p w14:paraId="111B5589">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9</w:t>
            </w:r>
          </w:p>
        </w:tc>
        <w:tc>
          <w:tcPr>
            <w:tcW w:w="1976" w:type="dxa"/>
            <w:noWrap w:val="0"/>
            <w:vAlign w:val="center"/>
          </w:tcPr>
          <w:p w14:paraId="00CE4566">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踏勘现场</w:t>
            </w:r>
          </w:p>
        </w:tc>
        <w:tc>
          <w:tcPr>
            <w:tcW w:w="7443" w:type="dxa"/>
            <w:noWrap w:val="0"/>
            <w:vAlign w:val="center"/>
          </w:tcPr>
          <w:p w14:paraId="336B9075">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kern w:val="0"/>
                <w:highlight w:val="none"/>
              </w:rPr>
              <w:t>不组织</w:t>
            </w:r>
            <w:r>
              <w:rPr>
                <w:rFonts w:hint="eastAsia" w:ascii="宋体" w:hAnsi="宋体" w:cs="宋体"/>
                <w:color w:val="auto"/>
                <w:highlight w:val="none"/>
              </w:rPr>
              <w:t>踏勘</w:t>
            </w:r>
            <w:r>
              <w:rPr>
                <w:rFonts w:hint="eastAsia" w:ascii="宋体" w:hAnsi="宋体" w:cs="宋体"/>
                <w:color w:val="auto"/>
                <w:kern w:val="0"/>
                <w:highlight w:val="none"/>
              </w:rPr>
              <w:t>，供应商可自行考察现场</w:t>
            </w:r>
          </w:p>
        </w:tc>
      </w:tr>
      <w:tr w14:paraId="3A77F44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2" w:type="dxa"/>
            <w:noWrap w:val="0"/>
            <w:vAlign w:val="center"/>
          </w:tcPr>
          <w:p w14:paraId="59E5360D">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10</w:t>
            </w:r>
          </w:p>
        </w:tc>
        <w:tc>
          <w:tcPr>
            <w:tcW w:w="1976" w:type="dxa"/>
            <w:noWrap w:val="0"/>
            <w:vAlign w:val="center"/>
          </w:tcPr>
          <w:p w14:paraId="3B87191D">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磋商预备会</w:t>
            </w:r>
          </w:p>
        </w:tc>
        <w:tc>
          <w:tcPr>
            <w:tcW w:w="7443" w:type="dxa"/>
            <w:noWrap w:val="0"/>
            <w:vAlign w:val="center"/>
          </w:tcPr>
          <w:p w14:paraId="0E2C88F6">
            <w:pPr>
              <w:snapToGrid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不召开</w:t>
            </w:r>
          </w:p>
        </w:tc>
      </w:tr>
      <w:tr w14:paraId="787D5B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31493A39">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11</w:t>
            </w:r>
          </w:p>
        </w:tc>
        <w:tc>
          <w:tcPr>
            <w:tcW w:w="1976" w:type="dxa"/>
            <w:noWrap w:val="0"/>
            <w:vAlign w:val="center"/>
          </w:tcPr>
          <w:p w14:paraId="16F46737">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竞争性磋商文件澄清公布网址</w:t>
            </w:r>
          </w:p>
        </w:tc>
        <w:tc>
          <w:tcPr>
            <w:tcW w:w="7443" w:type="dxa"/>
            <w:noWrap w:val="0"/>
            <w:vAlign w:val="center"/>
          </w:tcPr>
          <w:p w14:paraId="198E83F0">
            <w:pPr>
              <w:tabs>
                <w:tab w:val="left" w:pos="0"/>
              </w:tabs>
              <w:autoSpaceDE w:val="0"/>
              <w:autoSpaceDN w:val="0"/>
              <w:spacing w:line="240" w:lineRule="auto"/>
              <w:ind w:firstLine="0" w:firstLineChars="0"/>
              <w:jc w:val="left"/>
              <w:rPr>
                <w:rFonts w:hint="eastAsia" w:ascii="宋体" w:hAnsi="宋体" w:cs="宋体"/>
                <w:color w:val="auto"/>
                <w:highlight w:val="none"/>
              </w:rPr>
            </w:pPr>
            <w:r>
              <w:rPr>
                <w:rFonts w:hint="eastAsia" w:ascii="宋体" w:hAnsi="宋体" w:cs="宋体"/>
                <w:color w:val="auto"/>
                <w:highlight w:val="none"/>
              </w:rPr>
              <w:t>https://zfcg.czt.zj.gov.cn/（浙江政府采购网）</w:t>
            </w:r>
          </w:p>
        </w:tc>
      </w:tr>
      <w:tr w14:paraId="2E1E379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22" w:type="dxa"/>
            <w:noWrap w:val="0"/>
            <w:vAlign w:val="center"/>
          </w:tcPr>
          <w:p w14:paraId="24EDDCB5">
            <w:pPr>
              <w:pStyle w:val="28"/>
              <w:snapToGrid w:val="0"/>
              <w:spacing w:before="0" w:beforeAutospacing="0" w:after="0" w:afterAutospacing="0" w:line="240" w:lineRule="auto"/>
              <w:ind w:firstLine="0" w:firstLineChars="0"/>
              <w:jc w:val="center"/>
              <w:rPr>
                <w:rFonts w:hint="eastAsia" w:cs="宋体"/>
                <w:color w:val="auto"/>
                <w:szCs w:val="24"/>
                <w:highlight w:val="none"/>
              </w:rPr>
            </w:pPr>
            <w:r>
              <w:rPr>
                <w:rFonts w:hint="eastAsia" w:cs="宋体"/>
                <w:color w:val="auto"/>
                <w:szCs w:val="24"/>
                <w:highlight w:val="none"/>
              </w:rPr>
              <w:t>12</w:t>
            </w:r>
          </w:p>
        </w:tc>
        <w:tc>
          <w:tcPr>
            <w:tcW w:w="1976" w:type="dxa"/>
            <w:noWrap w:val="0"/>
            <w:vAlign w:val="center"/>
          </w:tcPr>
          <w:p w14:paraId="452A1FA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偏离</w:t>
            </w:r>
          </w:p>
        </w:tc>
        <w:tc>
          <w:tcPr>
            <w:tcW w:w="7443" w:type="dxa"/>
            <w:noWrap w:val="0"/>
            <w:vAlign w:val="center"/>
          </w:tcPr>
          <w:p w14:paraId="7EDAAF0C">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不允许</w:t>
            </w:r>
          </w:p>
        </w:tc>
      </w:tr>
      <w:tr w14:paraId="5D735BE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22" w:type="dxa"/>
            <w:noWrap w:val="0"/>
            <w:vAlign w:val="center"/>
          </w:tcPr>
          <w:p w14:paraId="10796655">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13</w:t>
            </w:r>
          </w:p>
        </w:tc>
        <w:tc>
          <w:tcPr>
            <w:tcW w:w="1976" w:type="dxa"/>
            <w:noWrap w:val="0"/>
            <w:vAlign w:val="center"/>
          </w:tcPr>
          <w:p w14:paraId="6372120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分包</w:t>
            </w:r>
          </w:p>
        </w:tc>
        <w:tc>
          <w:tcPr>
            <w:tcW w:w="7443" w:type="dxa"/>
            <w:noWrap w:val="0"/>
            <w:vAlign w:val="center"/>
          </w:tcPr>
          <w:p w14:paraId="18083743">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不允许</w:t>
            </w:r>
          </w:p>
        </w:tc>
      </w:tr>
      <w:tr w14:paraId="7DD3FCF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722" w:type="dxa"/>
            <w:noWrap w:val="0"/>
            <w:vAlign w:val="center"/>
          </w:tcPr>
          <w:p w14:paraId="4C2B684A">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14</w:t>
            </w:r>
          </w:p>
        </w:tc>
        <w:tc>
          <w:tcPr>
            <w:tcW w:w="1976" w:type="dxa"/>
            <w:noWrap w:val="0"/>
            <w:vAlign w:val="center"/>
          </w:tcPr>
          <w:p w14:paraId="076A1F7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构成竞争性磋商文件的其他材料</w:t>
            </w:r>
          </w:p>
        </w:tc>
        <w:tc>
          <w:tcPr>
            <w:tcW w:w="7443" w:type="dxa"/>
            <w:noWrap w:val="0"/>
            <w:vAlign w:val="center"/>
          </w:tcPr>
          <w:p w14:paraId="3FB3564D">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竞争性磋商文件的补充文件或澄清文件（如有）</w:t>
            </w:r>
          </w:p>
        </w:tc>
      </w:tr>
      <w:tr w14:paraId="713D7B4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629BFEAE">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15</w:t>
            </w:r>
          </w:p>
        </w:tc>
        <w:tc>
          <w:tcPr>
            <w:tcW w:w="1976" w:type="dxa"/>
            <w:noWrap w:val="0"/>
            <w:vAlign w:val="center"/>
          </w:tcPr>
          <w:p w14:paraId="75CCE88B">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bCs/>
                <w:color w:val="auto"/>
                <w:highlight w:val="none"/>
              </w:rPr>
              <w:t>竞争性磋商响应文件有效期</w:t>
            </w:r>
          </w:p>
        </w:tc>
        <w:tc>
          <w:tcPr>
            <w:tcW w:w="7443" w:type="dxa"/>
            <w:noWrap w:val="0"/>
            <w:vAlign w:val="center"/>
          </w:tcPr>
          <w:p w14:paraId="1F62A22C">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竞争性磋商响应文件递交截止之日起</w:t>
            </w:r>
            <w:r>
              <w:rPr>
                <w:rFonts w:hint="eastAsia" w:ascii="宋体" w:hAnsi="宋体" w:cs="宋体"/>
                <w:color w:val="auto"/>
                <w:highlight w:val="none"/>
                <w:lang w:val="en-US" w:eastAsia="zh-CN"/>
              </w:rPr>
              <w:t>9</w:t>
            </w:r>
            <w:r>
              <w:rPr>
                <w:rFonts w:hint="eastAsia" w:ascii="宋体" w:hAnsi="宋体" w:cs="宋体"/>
                <w:color w:val="auto"/>
                <w:highlight w:val="none"/>
              </w:rPr>
              <w:t>0个日历天</w:t>
            </w:r>
          </w:p>
        </w:tc>
      </w:tr>
      <w:tr w14:paraId="1D00B40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160E7C2B">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16</w:t>
            </w:r>
          </w:p>
        </w:tc>
        <w:tc>
          <w:tcPr>
            <w:tcW w:w="1976" w:type="dxa"/>
            <w:noWrap w:val="0"/>
            <w:vAlign w:val="center"/>
          </w:tcPr>
          <w:p w14:paraId="20D71FAA">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是否允许递交备选方案</w:t>
            </w:r>
          </w:p>
        </w:tc>
        <w:tc>
          <w:tcPr>
            <w:tcW w:w="7443" w:type="dxa"/>
            <w:noWrap w:val="0"/>
            <w:vAlign w:val="center"/>
          </w:tcPr>
          <w:p w14:paraId="5EB510A4">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不允许</w:t>
            </w:r>
          </w:p>
        </w:tc>
      </w:tr>
      <w:tr w14:paraId="6266A1E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noWrap w:val="0"/>
            <w:vAlign w:val="center"/>
          </w:tcPr>
          <w:p w14:paraId="7AFD0F96">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17</w:t>
            </w:r>
          </w:p>
        </w:tc>
        <w:tc>
          <w:tcPr>
            <w:tcW w:w="1976" w:type="dxa"/>
            <w:noWrap w:val="0"/>
            <w:vAlign w:val="center"/>
          </w:tcPr>
          <w:p w14:paraId="1E198F8B">
            <w:pPr>
              <w:pStyle w:val="29"/>
              <w:rPr>
                <w:rFonts w:hint="eastAsia" w:cs="宋体"/>
                <w:color w:val="auto"/>
                <w:highlight w:val="none"/>
              </w:rPr>
            </w:pPr>
            <w:r>
              <w:rPr>
                <w:rFonts w:hint="eastAsia" w:cs="宋体"/>
                <w:color w:val="auto"/>
                <w:highlight w:val="none"/>
              </w:rPr>
              <w:t>资格审查方式</w:t>
            </w:r>
          </w:p>
        </w:tc>
        <w:tc>
          <w:tcPr>
            <w:tcW w:w="7443" w:type="dxa"/>
            <w:noWrap w:val="0"/>
            <w:vAlign w:val="center"/>
          </w:tcPr>
          <w:p w14:paraId="0C026933">
            <w:pPr>
              <w:pStyle w:val="29"/>
              <w:rPr>
                <w:rFonts w:hint="eastAsia" w:cs="宋体"/>
                <w:color w:val="auto"/>
                <w:highlight w:val="none"/>
              </w:rPr>
            </w:pPr>
            <w:r>
              <w:rPr>
                <w:rFonts w:hint="eastAsia" w:cs="宋体"/>
                <w:color w:val="auto"/>
                <w:highlight w:val="none"/>
              </w:rPr>
              <w:t>资格审查是指在磋商小组根据采购文件的规定对供应商的资格性、符合性要求进行的审查，资格审查不合格的供应商，其</w:t>
            </w:r>
            <w:r>
              <w:rPr>
                <w:rFonts w:hint="eastAsia" w:cs="宋体"/>
                <w:color w:val="auto"/>
                <w:highlight w:val="none"/>
                <w:lang w:val="en-US"/>
              </w:rPr>
              <w:t>响应</w:t>
            </w:r>
            <w:r>
              <w:rPr>
                <w:rFonts w:hint="eastAsia" w:cs="宋体"/>
                <w:color w:val="auto"/>
                <w:highlight w:val="none"/>
              </w:rPr>
              <w:t>作无效处理。</w:t>
            </w:r>
          </w:p>
        </w:tc>
      </w:tr>
      <w:tr w14:paraId="7C2F6F8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noWrap w:val="0"/>
            <w:vAlign w:val="center"/>
          </w:tcPr>
          <w:p w14:paraId="20956821">
            <w:pPr>
              <w:snapToGrid w:val="0"/>
              <w:spacing w:line="240" w:lineRule="auto"/>
              <w:ind w:firstLine="0" w:firstLineChars="0"/>
              <w:jc w:val="center"/>
              <w:rPr>
                <w:rFonts w:ascii="宋体" w:hAnsi="宋体" w:cs="宋体"/>
                <w:color w:val="auto"/>
                <w:highlight w:val="none"/>
              </w:rPr>
            </w:pPr>
            <w:r>
              <w:rPr>
                <w:rFonts w:hint="eastAsia" w:ascii="宋体" w:hAnsi="宋体" w:cs="宋体"/>
                <w:color w:val="auto"/>
                <w:highlight w:val="none"/>
              </w:rPr>
              <w:t>18</w:t>
            </w:r>
          </w:p>
        </w:tc>
        <w:tc>
          <w:tcPr>
            <w:tcW w:w="1976" w:type="dxa"/>
            <w:noWrap w:val="0"/>
            <w:vAlign w:val="center"/>
          </w:tcPr>
          <w:p w14:paraId="7AF4D190">
            <w:pPr>
              <w:pStyle w:val="29"/>
              <w:rPr>
                <w:rFonts w:hint="eastAsia" w:cs="宋体"/>
                <w:color w:val="auto"/>
                <w:highlight w:val="none"/>
              </w:rPr>
            </w:pPr>
            <w:r>
              <w:rPr>
                <w:rFonts w:hint="eastAsia" w:cs="宋体"/>
                <w:color w:val="auto"/>
                <w:highlight w:val="none"/>
              </w:rPr>
              <w:t>询问与答复</w:t>
            </w:r>
          </w:p>
        </w:tc>
        <w:tc>
          <w:tcPr>
            <w:tcW w:w="7443" w:type="dxa"/>
            <w:noWrap w:val="0"/>
            <w:vAlign w:val="center"/>
          </w:tcPr>
          <w:p w14:paraId="00287DEC">
            <w:pPr>
              <w:pStyle w:val="29"/>
              <w:rPr>
                <w:rFonts w:hint="eastAsia" w:cs="宋体"/>
                <w:color w:val="auto"/>
                <w:highlight w:val="none"/>
              </w:rPr>
            </w:pPr>
            <w:r>
              <w:rPr>
                <w:rFonts w:hint="eastAsia" w:cs="宋体"/>
                <w:color w:val="auto"/>
                <w:szCs w:val="24"/>
                <w:highlight w:val="none"/>
                <w:lang w:val="en-US"/>
              </w:rPr>
              <w:t>潜在供应商认为采购文件使自己的权益受到损害的供应商，可以在获取采购文件或者采购文件公告期限届满之日起7个工作日内，以书面形式向采购人、采购代理机构提出质疑，逾期提出不予受理。</w:t>
            </w:r>
          </w:p>
        </w:tc>
      </w:tr>
      <w:tr w14:paraId="2DADAB5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722" w:type="dxa"/>
            <w:noWrap w:val="0"/>
            <w:vAlign w:val="center"/>
          </w:tcPr>
          <w:p w14:paraId="3C2757C1">
            <w:pPr>
              <w:snapToGrid w:val="0"/>
              <w:spacing w:line="240" w:lineRule="auto"/>
              <w:ind w:firstLine="0" w:firstLineChars="0"/>
              <w:jc w:val="center"/>
              <w:rPr>
                <w:rFonts w:ascii="宋体" w:hAnsi="宋体" w:cs="宋体"/>
                <w:color w:val="auto"/>
                <w:highlight w:val="none"/>
              </w:rPr>
            </w:pPr>
            <w:r>
              <w:rPr>
                <w:rFonts w:hint="eastAsia" w:ascii="宋体" w:hAnsi="宋体" w:cs="宋体"/>
                <w:color w:val="auto"/>
                <w:highlight w:val="none"/>
              </w:rPr>
              <w:t>19</w:t>
            </w:r>
          </w:p>
        </w:tc>
        <w:tc>
          <w:tcPr>
            <w:tcW w:w="1976" w:type="dxa"/>
            <w:noWrap w:val="0"/>
            <w:vAlign w:val="center"/>
          </w:tcPr>
          <w:p w14:paraId="2FCE6C49">
            <w:pPr>
              <w:pStyle w:val="29"/>
              <w:rPr>
                <w:rFonts w:hint="eastAsia" w:cs="宋体"/>
                <w:color w:val="auto"/>
                <w:highlight w:val="none"/>
              </w:rPr>
            </w:pPr>
            <w:r>
              <w:rPr>
                <w:rFonts w:hint="eastAsia" w:cs="宋体"/>
                <w:color w:val="auto"/>
                <w:highlight w:val="none"/>
              </w:rPr>
              <w:t>成交原则</w:t>
            </w:r>
          </w:p>
        </w:tc>
        <w:tc>
          <w:tcPr>
            <w:tcW w:w="7443" w:type="dxa"/>
            <w:noWrap w:val="0"/>
            <w:vAlign w:val="center"/>
          </w:tcPr>
          <w:p w14:paraId="7BE0F334">
            <w:pPr>
              <w:pStyle w:val="29"/>
              <w:rPr>
                <w:rFonts w:hint="eastAsia" w:cs="宋体"/>
                <w:color w:val="auto"/>
                <w:highlight w:val="none"/>
              </w:rPr>
            </w:pPr>
            <w:r>
              <w:rPr>
                <w:rFonts w:hint="eastAsia" w:cs="宋体"/>
                <w:color w:val="auto"/>
                <w:highlight w:val="none"/>
              </w:rPr>
              <w:t>从评审报告提出的成交候选供应商中，按照综合得分由高到低的原则确定1个成交供应商</w:t>
            </w:r>
          </w:p>
        </w:tc>
      </w:tr>
      <w:tr w14:paraId="5B5CEED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722" w:type="dxa"/>
            <w:noWrap w:val="0"/>
            <w:vAlign w:val="center"/>
          </w:tcPr>
          <w:p w14:paraId="6B8D72B0">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20</w:t>
            </w:r>
          </w:p>
        </w:tc>
        <w:tc>
          <w:tcPr>
            <w:tcW w:w="1976" w:type="dxa"/>
            <w:noWrap w:val="0"/>
            <w:vAlign w:val="center"/>
          </w:tcPr>
          <w:p w14:paraId="68B77217">
            <w:pPr>
              <w:pStyle w:val="29"/>
              <w:rPr>
                <w:rFonts w:hint="eastAsia" w:cs="宋体"/>
                <w:color w:val="auto"/>
                <w:highlight w:val="none"/>
              </w:rPr>
            </w:pPr>
            <w:r>
              <w:rPr>
                <w:rFonts w:hint="eastAsia" w:cs="宋体"/>
                <w:color w:val="auto"/>
                <w:highlight w:val="none"/>
              </w:rPr>
              <w:t>成交结果公告</w:t>
            </w:r>
          </w:p>
        </w:tc>
        <w:tc>
          <w:tcPr>
            <w:tcW w:w="7443" w:type="dxa"/>
            <w:noWrap w:val="0"/>
            <w:vAlign w:val="center"/>
          </w:tcPr>
          <w:p w14:paraId="5E183A1E">
            <w:pPr>
              <w:pStyle w:val="29"/>
              <w:rPr>
                <w:rFonts w:hint="eastAsia" w:cs="宋体"/>
                <w:color w:val="auto"/>
                <w:highlight w:val="none"/>
              </w:rPr>
            </w:pPr>
            <w:r>
              <w:rPr>
                <w:rFonts w:hint="eastAsia" w:cs="宋体"/>
                <w:color w:val="auto"/>
                <w:highlight w:val="none"/>
              </w:rPr>
              <w:t>在浙江政府采购网公告，公告期限为1个工作日</w:t>
            </w:r>
          </w:p>
        </w:tc>
      </w:tr>
      <w:tr w14:paraId="2E31DD0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722" w:type="dxa"/>
            <w:noWrap w:val="0"/>
            <w:vAlign w:val="center"/>
          </w:tcPr>
          <w:p w14:paraId="7DB99952">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21</w:t>
            </w:r>
          </w:p>
        </w:tc>
        <w:tc>
          <w:tcPr>
            <w:tcW w:w="1976" w:type="dxa"/>
            <w:noWrap w:val="0"/>
            <w:vAlign w:val="center"/>
          </w:tcPr>
          <w:p w14:paraId="06226DE8">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磋商响应文件的编制</w:t>
            </w:r>
          </w:p>
        </w:tc>
        <w:tc>
          <w:tcPr>
            <w:tcW w:w="7443" w:type="dxa"/>
            <w:noWrap w:val="0"/>
            <w:vAlign w:val="center"/>
          </w:tcPr>
          <w:p w14:paraId="0812D3AF">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供应商应先安装“政采云电子交易客户端”，并按照本磋商文件和“政府采购云平台”的要求，通过“政采云电子交易客户端”编制并加密磋商响应文件。</w:t>
            </w:r>
          </w:p>
        </w:tc>
      </w:tr>
      <w:tr w14:paraId="433BFE9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4F83C6C6">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22</w:t>
            </w:r>
          </w:p>
        </w:tc>
        <w:tc>
          <w:tcPr>
            <w:tcW w:w="1976" w:type="dxa"/>
            <w:noWrap w:val="0"/>
            <w:vAlign w:val="center"/>
          </w:tcPr>
          <w:p w14:paraId="2BFC0D2E">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签字或盖章要求</w:t>
            </w:r>
          </w:p>
        </w:tc>
        <w:tc>
          <w:tcPr>
            <w:tcW w:w="7443" w:type="dxa"/>
            <w:noWrap w:val="0"/>
            <w:vAlign w:val="center"/>
          </w:tcPr>
          <w:p w14:paraId="1B1B84BC">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电子签章。采购文件所指的加盖单位公章为电子签章。</w:t>
            </w:r>
          </w:p>
          <w:p w14:paraId="01A62942">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磋商响应文件须按采购文件格式要求，由供应商加盖单位公章和法定代表人或其授权代表印章（或签字）。</w:t>
            </w:r>
          </w:p>
        </w:tc>
      </w:tr>
      <w:tr w14:paraId="1687BF7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722" w:type="dxa"/>
            <w:noWrap w:val="0"/>
            <w:vAlign w:val="center"/>
          </w:tcPr>
          <w:p w14:paraId="41849355">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23</w:t>
            </w:r>
          </w:p>
        </w:tc>
        <w:tc>
          <w:tcPr>
            <w:tcW w:w="1976" w:type="dxa"/>
            <w:noWrap w:val="0"/>
            <w:vAlign w:val="center"/>
          </w:tcPr>
          <w:p w14:paraId="0433F958">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磋商响应文件的形式</w:t>
            </w:r>
          </w:p>
        </w:tc>
        <w:tc>
          <w:tcPr>
            <w:tcW w:w="7443" w:type="dxa"/>
            <w:noWrap w:val="0"/>
            <w:vAlign w:val="center"/>
          </w:tcPr>
          <w:p w14:paraId="1A4B3447">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☑电子磋商响应文件（包括“电子加密磋商响应文件”和“备份磋商响应文件”，在磋商响应文件编制完成后同时生成）；</w:t>
            </w:r>
          </w:p>
          <w:p w14:paraId="1FF37C20">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（1）“电子加密磋商响应文件”是指通过“政采云电子交易客户端”完成磋商响应文件编制后生成并加密的数据电文形式的磋商响应文件。</w:t>
            </w:r>
          </w:p>
          <w:p w14:paraId="001E4235">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（2）“备份磋商响应文件”是指与“电子加密磋商响应文件”同时生成的数据电文形式的电子文件，其他方式编制的备份磋商响应文件视为无效备份磋商响应文件。</w:t>
            </w:r>
          </w:p>
        </w:tc>
      </w:tr>
      <w:tr w14:paraId="23D6BA5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722" w:type="dxa"/>
            <w:noWrap w:val="0"/>
            <w:vAlign w:val="center"/>
          </w:tcPr>
          <w:p w14:paraId="0F1B341E">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24</w:t>
            </w:r>
          </w:p>
        </w:tc>
        <w:tc>
          <w:tcPr>
            <w:tcW w:w="1976" w:type="dxa"/>
            <w:noWrap w:val="0"/>
            <w:vAlign w:val="center"/>
          </w:tcPr>
          <w:p w14:paraId="40A07C07">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磋商响应文件份数</w:t>
            </w:r>
          </w:p>
        </w:tc>
        <w:tc>
          <w:tcPr>
            <w:tcW w:w="7443" w:type="dxa"/>
            <w:noWrap w:val="0"/>
            <w:vAlign w:val="center"/>
          </w:tcPr>
          <w:p w14:paraId="70B23F2D">
            <w:pPr>
              <w:numPr>
                <w:ilvl w:val="0"/>
                <w:numId w:val="2"/>
              </w:num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“电子加密磋商响应文件”：在线上传递交、一份。</w:t>
            </w:r>
          </w:p>
          <w:p w14:paraId="1650D90E">
            <w:pPr>
              <w:numPr>
                <w:ilvl w:val="0"/>
                <w:numId w:val="2"/>
              </w:num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“备份磋商响应文件”：在线发送邮箱，一份；</w:t>
            </w:r>
          </w:p>
        </w:tc>
      </w:tr>
      <w:tr w14:paraId="6F40C74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22" w:type="dxa"/>
            <w:noWrap w:val="0"/>
            <w:vAlign w:val="center"/>
          </w:tcPr>
          <w:p w14:paraId="490F0C65">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25</w:t>
            </w:r>
          </w:p>
        </w:tc>
        <w:tc>
          <w:tcPr>
            <w:tcW w:w="1976" w:type="dxa"/>
            <w:noWrap w:val="0"/>
            <w:vAlign w:val="center"/>
          </w:tcPr>
          <w:p w14:paraId="6A89FF4C">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磋商响应文件的上传和递交</w:t>
            </w:r>
          </w:p>
        </w:tc>
        <w:tc>
          <w:tcPr>
            <w:tcW w:w="7443" w:type="dxa"/>
            <w:noWrap w:val="0"/>
            <w:vAlign w:val="center"/>
          </w:tcPr>
          <w:p w14:paraId="7688FCA6">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（1）供应商应在磋商响应截止时间前将“电子加密磋商响应文件”成功上传递交至“政府采购云平台”，否则磋商响应无效。</w:t>
            </w:r>
          </w:p>
          <w:p w14:paraId="2A33A909">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（2）“电子加密磋商响应文件”成功上传递交后，供应商可自行打印磋商响应文件接收回执。</w:t>
            </w:r>
          </w:p>
          <w:p w14:paraId="2E823D64">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3）通过“政府采购云平台”成功上传递交的“电子加密磋商响应文件”已按时解密的，“备份磋商响应文件”自动失效。磋商截止时间前，供应商仅递交了“备份磋商响应文件”而未将“电子加密磋商响应文件”成功上传至“政府采购云平台”的，磋商无效。</w:t>
            </w:r>
          </w:p>
        </w:tc>
      </w:tr>
      <w:tr w14:paraId="7A8A0BB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3DFA71F7">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26</w:t>
            </w:r>
          </w:p>
        </w:tc>
        <w:tc>
          <w:tcPr>
            <w:tcW w:w="1976" w:type="dxa"/>
            <w:noWrap w:val="0"/>
            <w:vAlign w:val="center"/>
          </w:tcPr>
          <w:p w14:paraId="0023BE71">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电子加密磋商响应文件的解密和异常情况处理</w:t>
            </w:r>
          </w:p>
        </w:tc>
        <w:tc>
          <w:tcPr>
            <w:tcW w:w="7443" w:type="dxa"/>
            <w:noWrap w:val="0"/>
            <w:vAlign w:val="center"/>
          </w:tcPr>
          <w:p w14:paraId="10DD6A61">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1）磋商时间截止后，采购组织机构将向各供应商发出“电子加密磋商响应文件”的解密通知，各供应商代表应当在接到解密通知后30分钟内自行完成“电子加密磋商响应文件”的在线解密。若因供应商自身原因造成响应文件无法解密读取的，取消磋商资格。</w:t>
            </w:r>
          </w:p>
          <w:p w14:paraId="168D92FD">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通过“政府采购云平台”成功上传递交的“电子加密磋商响应文件”无法按时解密，磋商响应供应商如按规定递交了“备份磋商响应文件”的，以“备份磋商响应文件”为依据（由采购组织机构按“政府采购云平台”操作规范将“备份磋商响应文件”上传至“政府采购云平台”，上传成功后，“电子加密磋商响应文件”自动失效），供应商在解密规定时间（响应截止时间后30分钟内）将压缩加密的备份文件的解密密码发送至上述邮箱内，未在规定时间内发送造成的响应无效或文件无效、解压失败由供应商自行承担。</w:t>
            </w:r>
          </w:p>
          <w:p w14:paraId="63769456">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（3）磋商响应截止时间前，磋商响应供应商仅递交了“备份磋商响应文件”而未将电子加密磋商响应文件上传至“政府采购云平台”的，磋商响应无效。</w:t>
            </w:r>
          </w:p>
          <w:p w14:paraId="1009E6FD">
            <w:pPr>
              <w:snapToGrid w:val="0"/>
              <w:spacing w:line="240" w:lineRule="auto"/>
              <w:ind w:firstLine="0" w:firstLineChars="0"/>
              <w:jc w:val="left"/>
              <w:rPr>
                <w:rFonts w:hint="eastAsia" w:ascii="宋体" w:hAnsi="宋体" w:cs="宋体"/>
                <w:color w:val="auto"/>
                <w:highlight w:val="none"/>
              </w:rPr>
            </w:pPr>
            <w:r>
              <w:rPr>
                <w:rFonts w:hint="eastAsia" w:ascii="宋体" w:hAnsi="宋体" w:cs="宋体"/>
                <w:color w:val="auto"/>
                <w:highlight w:val="none"/>
              </w:rPr>
              <w:t>（4）CA证书办理：CA驱动和申领流程，登录浙江政府采购网-下载专区-政采云电子交易客户端版块（网址：http：//zfcg.czt.zj.gov.cn/bidClientTemplate/2019-05-27/12945.html）。潜在供应商应在响应文件提交截止前完成CA数字证书办理，完成CA证书办理预计7天左右，建议潜在供应商抓紧时间办理。因未注册入库、未办理CA数字证书等原因造成无法参加本次采购活动或磋商失败等后果由潜在供应商自行承担。</w:t>
            </w:r>
          </w:p>
          <w:p w14:paraId="5A25B247">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（5）本项目采购活动全流程实行电子化，在使用系统进行的过程中遇到涉及平台使用的任何问题，致电政采云平台技术支持咨询（电话95763）。</w:t>
            </w:r>
          </w:p>
        </w:tc>
      </w:tr>
      <w:tr w14:paraId="5E2C305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22" w:type="dxa"/>
            <w:noWrap w:val="0"/>
            <w:vAlign w:val="center"/>
          </w:tcPr>
          <w:p w14:paraId="0690441F">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27</w:t>
            </w:r>
          </w:p>
        </w:tc>
        <w:tc>
          <w:tcPr>
            <w:tcW w:w="1976" w:type="dxa"/>
            <w:noWrap w:val="0"/>
            <w:vAlign w:val="center"/>
          </w:tcPr>
          <w:p w14:paraId="06DE90FE">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响应文件的效力</w:t>
            </w:r>
          </w:p>
        </w:tc>
        <w:tc>
          <w:tcPr>
            <w:tcW w:w="7443" w:type="dxa"/>
            <w:noWrap w:val="0"/>
            <w:vAlign w:val="center"/>
          </w:tcPr>
          <w:p w14:paraId="698F508F">
            <w:pPr>
              <w:autoSpaceDE w:val="0"/>
              <w:autoSpaceDN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响应文件的启用顺序：首先是电子响应文件，其次是备份电子响应文件。因网络或者其他问题造成电子响应文件无法正常解密，才能启用备份电子响应文件。备份电子响应文件一旦启用，则电子响应文件失效，不予启用。</w:t>
            </w:r>
          </w:p>
        </w:tc>
      </w:tr>
      <w:tr w14:paraId="52EB9E6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2" w:type="dxa"/>
            <w:noWrap w:val="0"/>
            <w:vAlign w:val="center"/>
          </w:tcPr>
          <w:p w14:paraId="304CADF6">
            <w:pPr>
              <w:snapToGrid w:val="0"/>
              <w:spacing w:line="240" w:lineRule="auto"/>
              <w:ind w:firstLine="0" w:firstLineChars="0"/>
              <w:jc w:val="center"/>
              <w:rPr>
                <w:rFonts w:ascii="宋体" w:hAnsi="宋体" w:cs="宋体"/>
                <w:color w:val="auto"/>
                <w:highlight w:val="none"/>
              </w:rPr>
            </w:pPr>
            <w:r>
              <w:rPr>
                <w:rFonts w:hint="eastAsia" w:ascii="宋体" w:hAnsi="宋体" w:cs="宋体"/>
                <w:color w:val="auto"/>
                <w:highlight w:val="none"/>
              </w:rPr>
              <w:t>28</w:t>
            </w:r>
          </w:p>
        </w:tc>
        <w:tc>
          <w:tcPr>
            <w:tcW w:w="1976" w:type="dxa"/>
            <w:noWrap w:val="0"/>
            <w:vAlign w:val="center"/>
          </w:tcPr>
          <w:p w14:paraId="568FC80C">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磋商响应截止时间</w:t>
            </w:r>
          </w:p>
        </w:tc>
        <w:tc>
          <w:tcPr>
            <w:tcW w:w="7443" w:type="dxa"/>
            <w:noWrap w:val="0"/>
            <w:vAlign w:val="center"/>
          </w:tcPr>
          <w:p w14:paraId="10612AFB">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2025年</w:t>
            </w:r>
            <w:r>
              <w:rPr>
                <w:rFonts w:hint="eastAsia" w:ascii="宋体" w:hAnsi="宋体" w:cs="宋体"/>
                <w:color w:val="auto"/>
                <w:highlight w:val="none"/>
                <w:lang w:val="en-US" w:eastAsia="zh-CN"/>
              </w:rPr>
              <w:t>6</w:t>
            </w:r>
            <w:r>
              <w:rPr>
                <w:rFonts w:hint="eastAsia" w:ascii="宋体" w:hAnsi="宋体" w:cs="宋体"/>
                <w:color w:val="auto"/>
                <w:highlight w:val="none"/>
              </w:rPr>
              <w:t>月</w:t>
            </w:r>
            <w:r>
              <w:rPr>
                <w:rFonts w:hint="eastAsia" w:ascii="宋体" w:hAnsi="宋体" w:cs="宋体"/>
                <w:color w:val="auto"/>
                <w:highlight w:val="none"/>
                <w:lang w:val="en-US" w:eastAsia="zh-CN"/>
              </w:rPr>
              <w:t>9</w:t>
            </w:r>
            <w:r>
              <w:rPr>
                <w:rFonts w:hint="eastAsia" w:ascii="宋体" w:hAnsi="宋体" w:cs="宋体"/>
                <w:color w:val="auto"/>
                <w:highlight w:val="none"/>
              </w:rPr>
              <w:t>日</w:t>
            </w:r>
            <w:r>
              <w:rPr>
                <w:rFonts w:hint="eastAsia" w:ascii="宋体" w:hAnsi="宋体" w:cs="宋体"/>
                <w:color w:val="auto"/>
                <w:highlight w:val="none"/>
                <w:lang w:val="en-US" w:eastAsia="zh-CN"/>
              </w:rPr>
              <w:t>14</w:t>
            </w:r>
            <w:r>
              <w:rPr>
                <w:rFonts w:hint="eastAsia" w:ascii="宋体" w:hAnsi="宋体" w:cs="宋体"/>
                <w:color w:val="auto"/>
                <w:highlight w:val="none"/>
              </w:rPr>
              <w:t>:30时截止(北京时间)。</w:t>
            </w:r>
          </w:p>
        </w:tc>
      </w:tr>
      <w:tr w14:paraId="08CD245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2" w:type="dxa"/>
            <w:noWrap w:val="0"/>
            <w:vAlign w:val="center"/>
          </w:tcPr>
          <w:p w14:paraId="68884D4F">
            <w:pPr>
              <w:snapToGrid w:val="0"/>
              <w:spacing w:line="240" w:lineRule="auto"/>
              <w:ind w:firstLine="0" w:firstLineChars="0"/>
              <w:jc w:val="center"/>
              <w:rPr>
                <w:rFonts w:ascii="宋体" w:hAnsi="宋体" w:cs="宋体"/>
                <w:color w:val="auto"/>
                <w:highlight w:val="none"/>
              </w:rPr>
            </w:pPr>
            <w:r>
              <w:rPr>
                <w:rFonts w:hint="eastAsia" w:ascii="宋体" w:hAnsi="宋体" w:cs="宋体"/>
                <w:color w:val="auto"/>
                <w:highlight w:val="none"/>
              </w:rPr>
              <w:t>29</w:t>
            </w:r>
          </w:p>
        </w:tc>
        <w:tc>
          <w:tcPr>
            <w:tcW w:w="1976" w:type="dxa"/>
            <w:noWrap w:val="0"/>
            <w:vAlign w:val="center"/>
          </w:tcPr>
          <w:p w14:paraId="655DCB67">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磋商时间</w:t>
            </w:r>
          </w:p>
          <w:p w14:paraId="15228B06">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评审地点</w:t>
            </w:r>
          </w:p>
        </w:tc>
        <w:tc>
          <w:tcPr>
            <w:tcW w:w="7443" w:type="dxa"/>
            <w:noWrap w:val="0"/>
            <w:vAlign w:val="center"/>
          </w:tcPr>
          <w:p w14:paraId="1134DAF0">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磋商评审时间：2025年</w:t>
            </w:r>
            <w:r>
              <w:rPr>
                <w:rFonts w:hint="eastAsia" w:ascii="宋体" w:hAnsi="宋体" w:cs="宋体"/>
                <w:color w:val="auto"/>
                <w:highlight w:val="none"/>
                <w:lang w:val="en-US" w:eastAsia="zh-CN"/>
              </w:rPr>
              <w:t>6</w:t>
            </w:r>
            <w:r>
              <w:rPr>
                <w:rFonts w:hint="eastAsia" w:ascii="宋体" w:hAnsi="宋体" w:cs="宋体"/>
                <w:color w:val="auto"/>
                <w:highlight w:val="none"/>
              </w:rPr>
              <w:t>月</w:t>
            </w:r>
            <w:r>
              <w:rPr>
                <w:rFonts w:hint="eastAsia" w:ascii="宋体" w:hAnsi="宋体" w:cs="宋体"/>
                <w:color w:val="auto"/>
                <w:highlight w:val="none"/>
                <w:lang w:val="en-US" w:eastAsia="zh-CN"/>
              </w:rPr>
              <w:t>9</w:t>
            </w:r>
            <w:r>
              <w:rPr>
                <w:rFonts w:hint="eastAsia" w:ascii="宋体" w:hAnsi="宋体" w:cs="宋体"/>
                <w:color w:val="auto"/>
                <w:highlight w:val="none"/>
              </w:rPr>
              <w:t>日</w:t>
            </w:r>
            <w:r>
              <w:rPr>
                <w:rFonts w:hint="eastAsia" w:ascii="宋体" w:hAnsi="宋体" w:cs="宋体"/>
                <w:color w:val="auto"/>
                <w:highlight w:val="none"/>
                <w:lang w:val="en-US" w:eastAsia="zh-CN"/>
              </w:rPr>
              <w:t>14</w:t>
            </w:r>
            <w:r>
              <w:rPr>
                <w:rFonts w:hint="eastAsia" w:ascii="宋体" w:hAnsi="宋体" w:cs="宋体"/>
                <w:color w:val="auto"/>
                <w:highlight w:val="none"/>
              </w:rPr>
              <w:t>:30时(北京时间)</w:t>
            </w:r>
          </w:p>
          <w:p w14:paraId="6241E277">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评审地点：衢州市公共资源交易龙游县分中心1楼评标室2</w:t>
            </w:r>
          </w:p>
          <w:p w14:paraId="6AE0C835">
            <w:pPr>
              <w:pStyle w:val="12"/>
              <w:spacing w:before="0" w:line="240" w:lineRule="auto"/>
              <w:ind w:firstLine="0" w:firstLineChars="0"/>
              <w:rPr>
                <w:rFonts w:hint="eastAsia" w:ascii="宋体" w:hAnsi="宋体" w:cs="宋体"/>
                <w:color w:val="auto"/>
                <w:highlight w:val="none"/>
              </w:rPr>
            </w:pPr>
            <w:r>
              <w:rPr>
                <w:rFonts w:hint="eastAsia" w:ascii="宋体" w:hAnsi="宋体" w:cs="宋体"/>
                <w:color w:val="auto"/>
                <w:highlight w:val="none"/>
              </w:rPr>
              <w:t>3.注意事项：本项目不要求供应商到现场参与，供应商应由法定代表人或委托代理人准时在线参加。随时关注磋商进度，如在磋商过程中有电子询标，应在规定时间内对电子询标函进行澄清、答复。否则视同认可磋商结果，不得对磋商过程及磋商结果提出质疑。</w:t>
            </w:r>
          </w:p>
        </w:tc>
      </w:tr>
      <w:tr w14:paraId="4F4A457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2" w:type="dxa"/>
            <w:noWrap w:val="0"/>
            <w:vAlign w:val="center"/>
          </w:tcPr>
          <w:p w14:paraId="3EF53D9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30</w:t>
            </w:r>
          </w:p>
        </w:tc>
        <w:tc>
          <w:tcPr>
            <w:tcW w:w="1976" w:type="dxa"/>
            <w:noWrap w:val="0"/>
            <w:vAlign w:val="center"/>
          </w:tcPr>
          <w:p w14:paraId="00854B23">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磋商小组的组建</w:t>
            </w:r>
          </w:p>
        </w:tc>
        <w:tc>
          <w:tcPr>
            <w:tcW w:w="7443" w:type="dxa"/>
            <w:noWrap w:val="0"/>
            <w:vAlign w:val="center"/>
          </w:tcPr>
          <w:p w14:paraId="5406D8AB">
            <w:pPr>
              <w:autoSpaceDE w:val="0"/>
              <w:autoSpaceDN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采购人依法组建磋商小组，构成：共 3人</w:t>
            </w:r>
          </w:p>
        </w:tc>
      </w:tr>
      <w:tr w14:paraId="5842F34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722" w:type="dxa"/>
            <w:noWrap w:val="0"/>
            <w:vAlign w:val="center"/>
          </w:tcPr>
          <w:p w14:paraId="72A4B543">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31</w:t>
            </w:r>
          </w:p>
        </w:tc>
        <w:tc>
          <w:tcPr>
            <w:tcW w:w="1976" w:type="dxa"/>
            <w:noWrap w:val="0"/>
            <w:vAlign w:val="center"/>
          </w:tcPr>
          <w:p w14:paraId="3C37D0C0">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磋商原则和磋商方法</w:t>
            </w:r>
          </w:p>
        </w:tc>
        <w:tc>
          <w:tcPr>
            <w:tcW w:w="7443" w:type="dxa"/>
            <w:noWrap w:val="0"/>
            <w:vAlign w:val="center"/>
          </w:tcPr>
          <w:p w14:paraId="0937FBE7">
            <w:pPr>
              <w:autoSpaceDE w:val="0"/>
              <w:autoSpaceDN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详见竞争性磋商文件第四章磋商原则和磋商方法</w:t>
            </w:r>
          </w:p>
        </w:tc>
      </w:tr>
      <w:tr w14:paraId="6F2B860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621E7494">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32</w:t>
            </w:r>
          </w:p>
        </w:tc>
        <w:tc>
          <w:tcPr>
            <w:tcW w:w="1976" w:type="dxa"/>
            <w:noWrap w:val="0"/>
            <w:vAlign w:val="center"/>
          </w:tcPr>
          <w:p w14:paraId="5EC9AA66">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履约保证金</w:t>
            </w:r>
          </w:p>
        </w:tc>
        <w:tc>
          <w:tcPr>
            <w:tcW w:w="7443" w:type="dxa"/>
            <w:noWrap w:val="0"/>
            <w:vAlign w:val="center"/>
          </w:tcPr>
          <w:p w14:paraId="6622D588">
            <w:pPr>
              <w:adjustRightInd w:val="0"/>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☑不需要</w:t>
            </w:r>
          </w:p>
          <w:p w14:paraId="4E816CE4">
            <w:pPr>
              <w:adjustRightInd w:val="0"/>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□需要</w:t>
            </w:r>
          </w:p>
          <w:p w14:paraId="3E8CA45F">
            <w:pPr>
              <w:adjustRightInd w:val="0"/>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1.交纳金额：成交供应商须向采购人交纳，为合同价格的1.0%。</w:t>
            </w:r>
          </w:p>
          <w:p w14:paraId="1F5C8734">
            <w:pPr>
              <w:adjustRightInd w:val="0"/>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2.交纳方式：汇票/支票/银行转账/银行保函。</w:t>
            </w:r>
          </w:p>
          <w:p w14:paraId="18C47FD3">
            <w:pPr>
              <w:adjustRightInd w:val="0"/>
              <w:snapToGrid w:val="0"/>
              <w:spacing w:line="240" w:lineRule="auto"/>
              <w:ind w:firstLine="0" w:firstLineChars="0"/>
              <w:rPr>
                <w:rFonts w:hint="eastAsia" w:ascii="宋体" w:hAnsi="宋体" w:cs="宋体"/>
                <w:color w:val="auto"/>
                <w:kern w:val="0"/>
                <w:highlight w:val="none"/>
              </w:rPr>
            </w:pPr>
            <w:r>
              <w:rPr>
                <w:rFonts w:hint="eastAsia" w:ascii="宋体" w:hAnsi="宋体" w:cs="宋体"/>
                <w:color w:val="auto"/>
                <w:highlight w:val="none"/>
              </w:rPr>
              <w:t>3.交纳时间：成交通知书发出后合同签订前交纳。</w:t>
            </w:r>
          </w:p>
        </w:tc>
      </w:tr>
      <w:tr w14:paraId="5FE72F7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5CED12B5">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33</w:t>
            </w:r>
          </w:p>
        </w:tc>
        <w:tc>
          <w:tcPr>
            <w:tcW w:w="1976" w:type="dxa"/>
            <w:noWrap w:val="0"/>
            <w:vAlign w:val="center"/>
          </w:tcPr>
          <w:p w14:paraId="5EEB8890">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履约保证金退还</w:t>
            </w:r>
          </w:p>
        </w:tc>
        <w:tc>
          <w:tcPr>
            <w:tcW w:w="7443" w:type="dxa"/>
            <w:noWrap w:val="0"/>
            <w:vAlign w:val="center"/>
          </w:tcPr>
          <w:p w14:paraId="3EC4F250">
            <w:pPr>
              <w:autoSpaceDE w:val="0"/>
              <w:autoSpaceDN w:val="0"/>
              <w:spacing w:line="240" w:lineRule="auto"/>
              <w:ind w:firstLine="0" w:firstLineChars="0"/>
              <w:rPr>
                <w:rFonts w:ascii="宋体" w:hAnsi="宋体" w:cs="宋体"/>
                <w:color w:val="auto"/>
                <w:kern w:val="0"/>
                <w:highlight w:val="none"/>
              </w:rPr>
            </w:pPr>
            <w:r>
              <w:rPr>
                <w:rFonts w:hint="eastAsia" w:ascii="宋体" w:hAnsi="宋体" w:cs="宋体"/>
                <w:color w:val="auto"/>
                <w:kern w:val="0"/>
                <w:highlight w:val="none"/>
              </w:rPr>
              <w:t>成交供应商在履约期间未出现违约行为，其履约保证金待履约责任期满（全部完成验收合格）退还（不计息）。</w:t>
            </w:r>
          </w:p>
        </w:tc>
      </w:tr>
      <w:tr w14:paraId="1AF096F3">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22" w:type="dxa"/>
            <w:noWrap w:val="0"/>
            <w:vAlign w:val="center"/>
          </w:tcPr>
          <w:p w14:paraId="34C2DB0C">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34</w:t>
            </w:r>
          </w:p>
        </w:tc>
        <w:tc>
          <w:tcPr>
            <w:tcW w:w="1976" w:type="dxa"/>
            <w:noWrap w:val="0"/>
            <w:vAlign w:val="center"/>
          </w:tcPr>
          <w:p w14:paraId="64F1BB0E">
            <w:pPr>
              <w:autoSpaceDE w:val="0"/>
              <w:autoSpaceDN w:val="0"/>
              <w:spacing w:line="240" w:lineRule="auto"/>
              <w:ind w:firstLine="0" w:firstLineChars="0"/>
              <w:jc w:val="center"/>
              <w:rPr>
                <w:rFonts w:hint="eastAsia" w:ascii="宋体" w:hAnsi="宋体" w:cs="宋体"/>
                <w:color w:val="auto"/>
                <w:kern w:val="0"/>
                <w:highlight w:val="none"/>
              </w:rPr>
            </w:pPr>
            <w:r>
              <w:rPr>
                <w:rFonts w:hint="eastAsia" w:ascii="宋体" w:hAnsi="宋体" w:cs="宋体"/>
                <w:color w:val="auto"/>
                <w:kern w:val="0"/>
                <w:highlight w:val="none"/>
              </w:rPr>
              <w:t>合同备案</w:t>
            </w:r>
          </w:p>
        </w:tc>
        <w:tc>
          <w:tcPr>
            <w:tcW w:w="7443" w:type="dxa"/>
            <w:noWrap w:val="0"/>
            <w:vAlign w:val="center"/>
          </w:tcPr>
          <w:p w14:paraId="67577917">
            <w:pPr>
              <w:autoSpaceDE w:val="0"/>
              <w:autoSpaceDN w:val="0"/>
              <w:spacing w:line="240" w:lineRule="auto"/>
              <w:ind w:firstLine="0" w:firstLineChars="0"/>
              <w:rPr>
                <w:rFonts w:hint="eastAsia" w:ascii="宋体" w:hAnsi="宋体" w:cs="宋体"/>
                <w:color w:val="auto"/>
                <w:kern w:val="0"/>
                <w:highlight w:val="none"/>
              </w:rPr>
            </w:pPr>
            <w:r>
              <w:rPr>
                <w:rFonts w:hint="eastAsia" w:ascii="宋体" w:hAnsi="宋体" w:cs="宋体"/>
                <w:color w:val="auto"/>
                <w:kern w:val="0"/>
                <w:highlight w:val="none"/>
              </w:rPr>
              <w:t>成交供应商须在成交通知书发出之日起30日内与采购人签订合同。</w:t>
            </w:r>
          </w:p>
        </w:tc>
      </w:tr>
      <w:tr w14:paraId="083F336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753" w:hRule="atLeast"/>
          <w:jc w:val="center"/>
        </w:trPr>
        <w:tc>
          <w:tcPr>
            <w:tcW w:w="722" w:type="dxa"/>
            <w:noWrap w:val="0"/>
            <w:vAlign w:val="center"/>
          </w:tcPr>
          <w:p w14:paraId="62EB4B7D">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35</w:t>
            </w:r>
          </w:p>
        </w:tc>
        <w:tc>
          <w:tcPr>
            <w:tcW w:w="1976" w:type="dxa"/>
            <w:noWrap w:val="0"/>
            <w:vAlign w:val="center"/>
          </w:tcPr>
          <w:p w14:paraId="799E6988">
            <w:pPr>
              <w:tabs>
                <w:tab w:val="left" w:pos="0"/>
                <w:tab w:val="left" w:pos="142"/>
                <w:tab w:val="left" w:pos="284"/>
                <w:tab w:val="left" w:pos="993"/>
              </w:tabs>
              <w:snapToGrid w:val="0"/>
              <w:spacing w:line="240" w:lineRule="auto"/>
              <w:ind w:firstLine="0" w:firstLineChars="0"/>
              <w:rPr>
                <w:rFonts w:hint="eastAsia" w:ascii="宋体" w:hAnsi="宋体" w:cs="宋体"/>
                <w:color w:val="auto"/>
                <w:kern w:val="0"/>
                <w:highlight w:val="none"/>
                <w:lang w:val="zh-CN"/>
              </w:rPr>
            </w:pPr>
            <w:r>
              <w:rPr>
                <w:rFonts w:hint="eastAsia" w:ascii="宋体" w:hAnsi="宋体" w:cs="宋体"/>
                <w:color w:val="auto"/>
                <w:kern w:val="0"/>
                <w:highlight w:val="none"/>
                <w:lang w:val="zh-CN"/>
              </w:rPr>
              <w:t>提交备份响应文件</w:t>
            </w:r>
          </w:p>
        </w:tc>
        <w:tc>
          <w:tcPr>
            <w:tcW w:w="7443" w:type="dxa"/>
            <w:noWrap w:val="0"/>
            <w:vAlign w:val="center"/>
          </w:tcPr>
          <w:p w14:paraId="761D31AE">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kern w:val="0"/>
                <w:highlight w:val="none"/>
                <w:lang w:val="zh-CN"/>
              </w:rPr>
              <w:t>供应商可以在响应截止时间前将备份响应文件（经政采云电子交易客户端和CA驱动制作出的后缀名为“BFBS”的加密备份响应文件）发送至邮箱：</w:t>
            </w:r>
            <w:r>
              <w:rPr>
                <w:rFonts w:hint="eastAsia" w:ascii="宋体" w:hAnsi="宋体" w:cs="宋体"/>
                <w:color w:val="auto"/>
                <w:kern w:val="0"/>
                <w:highlight w:val="none"/>
                <w:lang w:eastAsia="zh-CN"/>
              </w:rPr>
              <w:t>624819157@qq.com</w:t>
            </w:r>
            <w:r>
              <w:rPr>
                <w:rFonts w:hint="eastAsia" w:ascii="宋体" w:hAnsi="宋体" w:cs="宋体"/>
                <w:color w:val="auto"/>
                <w:kern w:val="0"/>
                <w:highlight w:val="none"/>
                <w:lang w:val="zh-CN"/>
              </w:rPr>
              <w:t>，邮件内容写上单位名称，逾期发送或发错后缀名的备份响应文件将被视为无效；备份响应文件的提交不作强制要求，若因供应商未提供备份响应文件而造成响应无效等一切后果和风险由供应商自行承担。</w:t>
            </w:r>
          </w:p>
        </w:tc>
      </w:tr>
      <w:tr w14:paraId="24FEA31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22" w:type="dxa"/>
            <w:noWrap w:val="0"/>
            <w:vAlign w:val="center"/>
          </w:tcPr>
          <w:p w14:paraId="2AECECE8">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36</w:t>
            </w:r>
          </w:p>
        </w:tc>
        <w:tc>
          <w:tcPr>
            <w:tcW w:w="1976" w:type="dxa"/>
            <w:noWrap w:val="0"/>
            <w:vAlign w:val="center"/>
          </w:tcPr>
          <w:p w14:paraId="739B247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报价</w:t>
            </w:r>
          </w:p>
        </w:tc>
        <w:tc>
          <w:tcPr>
            <w:tcW w:w="7443" w:type="dxa"/>
            <w:noWrap w:val="0"/>
            <w:vAlign w:val="center"/>
          </w:tcPr>
          <w:p w14:paraId="0B67842A">
            <w:pPr>
              <w:pStyle w:val="19"/>
              <w:shd w:val="clear" w:color="auto" w:fill="FFFFFF"/>
              <w:spacing w:before="0" w:beforeAutospacing="0" w:after="0" w:afterAutospacing="0" w:line="240" w:lineRule="auto"/>
              <w:ind w:firstLine="0" w:firstLineChars="0"/>
              <w:rPr>
                <w:rFonts w:hint="eastAsia" w:cs="宋体"/>
                <w:color w:val="auto"/>
                <w:highlight w:val="none"/>
              </w:rPr>
            </w:pPr>
            <w:r>
              <w:rPr>
                <w:rFonts w:hint="eastAsia" w:cs="宋体"/>
                <w:color w:val="auto"/>
                <w:szCs w:val="24"/>
                <w:highlight w:val="none"/>
              </w:rPr>
              <w:t>1.本次采购最高限价为</w:t>
            </w:r>
            <w:r>
              <w:rPr>
                <w:rFonts w:hint="eastAsia" w:cs="宋体"/>
                <w:color w:val="auto"/>
                <w:szCs w:val="24"/>
                <w:highlight w:val="none"/>
                <w:lang w:eastAsia="zh-CN"/>
              </w:rPr>
              <w:t>600000</w:t>
            </w:r>
            <w:r>
              <w:rPr>
                <w:rFonts w:hint="eastAsia" w:cs="宋体"/>
                <w:color w:val="auto"/>
                <w:szCs w:val="24"/>
                <w:highlight w:val="none"/>
              </w:rPr>
              <w:t>元</w:t>
            </w:r>
            <w:r>
              <w:rPr>
                <w:rFonts w:hint="eastAsia" w:cs="宋体"/>
                <w:color w:val="auto"/>
                <w:highlight w:val="none"/>
              </w:rPr>
              <w:t>；</w:t>
            </w:r>
            <w:r>
              <w:rPr>
                <w:rFonts w:hint="eastAsia" w:cs="宋体"/>
                <w:color w:val="auto"/>
                <w:szCs w:val="24"/>
                <w:highlight w:val="none"/>
              </w:rPr>
              <w:t>供应商应按此最高限价并结合企业自身情况及管理经验自主报价，报价不得超过</w:t>
            </w:r>
            <w:r>
              <w:rPr>
                <w:rFonts w:hint="eastAsia" w:cs="宋体"/>
                <w:b/>
                <w:color w:val="auto"/>
                <w:szCs w:val="24"/>
                <w:highlight w:val="none"/>
              </w:rPr>
              <w:t>最高限</w:t>
            </w:r>
            <w:r>
              <w:rPr>
                <w:rFonts w:hint="eastAsia" w:cs="宋体"/>
                <w:b/>
                <w:color w:val="auto"/>
                <w:highlight w:val="none"/>
              </w:rPr>
              <w:t>价</w:t>
            </w:r>
            <w:r>
              <w:rPr>
                <w:rFonts w:hint="eastAsia" w:cs="宋体"/>
                <w:color w:val="auto"/>
                <w:highlight w:val="none"/>
              </w:rPr>
              <w:t>，否则作为废标处理。</w:t>
            </w:r>
          </w:p>
          <w:p w14:paraId="0E2015EE">
            <w:pPr>
              <w:pStyle w:val="19"/>
              <w:shd w:val="clear" w:color="auto" w:fill="FFFFFF"/>
              <w:spacing w:before="0" w:beforeAutospacing="0" w:after="0" w:afterAutospacing="0" w:line="240" w:lineRule="auto"/>
              <w:ind w:firstLine="0" w:firstLineChars="0"/>
              <w:rPr>
                <w:rFonts w:hint="eastAsia" w:cs="宋体"/>
                <w:color w:val="auto"/>
                <w:szCs w:val="24"/>
                <w:highlight w:val="none"/>
              </w:rPr>
            </w:pPr>
            <w:r>
              <w:rPr>
                <w:rFonts w:hint="eastAsia" w:cs="宋体"/>
                <w:color w:val="auto"/>
                <w:highlight w:val="none"/>
              </w:rPr>
              <w:t>2.</w:t>
            </w:r>
            <w:r>
              <w:rPr>
                <w:rFonts w:hint="eastAsia" w:cs="宋体"/>
                <w:color w:val="auto"/>
                <w:szCs w:val="24"/>
                <w:highlight w:val="none"/>
                <w:lang w:val="zh-CN"/>
              </w:rPr>
              <w:t>报价包括采购文件采购需求约定由承接主体承担的费用、利润和税金，以及政策性文件规定费用及合同包含的所有风险、责任等所有费用。实行总价包干。如有漏项，视同已包含在其它产品中，价格不作调整，成交后采购人不允许供应商擅自更换产品、改变服务内容、质量标准、期限和追加项目费用。</w:t>
            </w:r>
          </w:p>
        </w:tc>
      </w:tr>
      <w:tr w14:paraId="48764D9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722" w:type="dxa"/>
            <w:noWrap w:val="0"/>
            <w:vAlign w:val="center"/>
          </w:tcPr>
          <w:p w14:paraId="09C9E3B9">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37</w:t>
            </w:r>
          </w:p>
        </w:tc>
        <w:tc>
          <w:tcPr>
            <w:tcW w:w="1976" w:type="dxa"/>
            <w:noWrap w:val="0"/>
            <w:vAlign w:val="center"/>
          </w:tcPr>
          <w:p w14:paraId="00CA086D">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磋商报价次数</w:t>
            </w:r>
          </w:p>
        </w:tc>
        <w:tc>
          <w:tcPr>
            <w:tcW w:w="7443" w:type="dxa"/>
            <w:noWrap w:val="0"/>
            <w:vAlign w:val="center"/>
          </w:tcPr>
          <w:p w14:paraId="13C367E2">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磋商次数由磋商小组根据磋商情况决定。有两轮及以上报价的，当前报价不得高于对该项目之前的报价，且不得高于采购预算。否则，磋商小组按无效报价处理。</w:t>
            </w:r>
          </w:p>
        </w:tc>
      </w:tr>
      <w:tr w14:paraId="5EB42B5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722" w:type="dxa"/>
            <w:noWrap w:val="0"/>
            <w:vAlign w:val="center"/>
          </w:tcPr>
          <w:p w14:paraId="169BD84E">
            <w:pPr>
              <w:snapToGrid w:val="0"/>
              <w:spacing w:line="240" w:lineRule="auto"/>
              <w:ind w:firstLine="0" w:firstLineChars="0"/>
              <w:jc w:val="center"/>
              <w:rPr>
                <w:rFonts w:ascii="宋体" w:hAnsi="宋体" w:cs="宋体"/>
                <w:color w:val="auto"/>
                <w:highlight w:val="none"/>
              </w:rPr>
            </w:pPr>
            <w:r>
              <w:rPr>
                <w:rFonts w:hint="eastAsia" w:ascii="宋体" w:hAnsi="宋体" w:cs="宋体"/>
                <w:color w:val="auto"/>
                <w:highlight w:val="none"/>
              </w:rPr>
              <w:t>38</w:t>
            </w:r>
          </w:p>
        </w:tc>
        <w:tc>
          <w:tcPr>
            <w:tcW w:w="1976" w:type="dxa"/>
            <w:noWrap w:val="0"/>
            <w:vAlign w:val="center"/>
          </w:tcPr>
          <w:p w14:paraId="56C9F066">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注意事项</w:t>
            </w:r>
          </w:p>
        </w:tc>
        <w:tc>
          <w:tcPr>
            <w:tcW w:w="7443" w:type="dxa"/>
            <w:noWrap w:val="0"/>
            <w:vAlign w:val="center"/>
          </w:tcPr>
          <w:p w14:paraId="5C75676B">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1.请务必确保响应文件制作客户端为最新版本，旧版本可能导致响应文件解密失败。</w:t>
            </w:r>
          </w:p>
          <w:p w14:paraId="4DF8F680">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2.请务必确保响应文件制作时所用的CA锁与响应文件解密时的CA 锁为同一把，否则可能导致响应文件解密失败。</w:t>
            </w:r>
          </w:p>
        </w:tc>
      </w:tr>
      <w:tr w14:paraId="1BE5F84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22" w:type="dxa"/>
            <w:noWrap w:val="0"/>
            <w:vAlign w:val="center"/>
          </w:tcPr>
          <w:p w14:paraId="06802A5C">
            <w:pPr>
              <w:snapToGrid w:val="0"/>
              <w:spacing w:line="240" w:lineRule="auto"/>
              <w:ind w:firstLine="0" w:firstLineChars="0"/>
              <w:jc w:val="center"/>
              <w:rPr>
                <w:rFonts w:ascii="宋体" w:hAnsi="宋体" w:cs="宋体"/>
                <w:color w:val="auto"/>
                <w:highlight w:val="none"/>
              </w:rPr>
            </w:pPr>
            <w:bookmarkStart w:id="153" w:name="_Toc1812"/>
            <w:bookmarkStart w:id="154" w:name="_Toc6601"/>
            <w:bookmarkStart w:id="155" w:name="_Toc19698"/>
            <w:bookmarkStart w:id="156" w:name="_Toc18654"/>
            <w:bookmarkStart w:id="157" w:name="_Toc5635"/>
            <w:bookmarkStart w:id="158" w:name="_Toc12517"/>
            <w:bookmarkStart w:id="159" w:name="_Toc1270"/>
            <w:r>
              <w:rPr>
                <w:rFonts w:hint="eastAsia" w:ascii="宋体" w:hAnsi="宋体" w:cs="宋体"/>
                <w:color w:val="auto"/>
                <w:highlight w:val="none"/>
              </w:rPr>
              <w:t>39</w:t>
            </w:r>
          </w:p>
        </w:tc>
        <w:tc>
          <w:tcPr>
            <w:tcW w:w="1976" w:type="dxa"/>
            <w:noWrap w:val="0"/>
            <w:vAlign w:val="center"/>
          </w:tcPr>
          <w:p w14:paraId="42DA8611">
            <w:pPr>
              <w:pStyle w:val="29"/>
              <w:jc w:val="center"/>
              <w:rPr>
                <w:rFonts w:hint="eastAsia" w:cs="宋体"/>
                <w:color w:val="auto"/>
                <w:highlight w:val="none"/>
              </w:rPr>
            </w:pPr>
            <w:r>
              <w:rPr>
                <w:rFonts w:hint="eastAsia" w:cs="宋体"/>
                <w:color w:val="auto"/>
                <w:highlight w:val="none"/>
              </w:rPr>
              <w:t>解释权</w:t>
            </w:r>
          </w:p>
        </w:tc>
        <w:tc>
          <w:tcPr>
            <w:tcW w:w="7443" w:type="dxa"/>
            <w:noWrap w:val="0"/>
            <w:vAlign w:val="center"/>
          </w:tcPr>
          <w:p w14:paraId="7BE5B3B8">
            <w:pPr>
              <w:pStyle w:val="29"/>
              <w:jc w:val="left"/>
              <w:rPr>
                <w:rFonts w:hint="eastAsia" w:cs="宋体"/>
                <w:color w:val="auto"/>
                <w:highlight w:val="none"/>
              </w:rPr>
            </w:pPr>
            <w:r>
              <w:rPr>
                <w:rFonts w:hint="eastAsia" w:cs="宋体"/>
                <w:color w:val="auto"/>
                <w:highlight w:val="none"/>
              </w:rPr>
              <w:t>本磋商文件的解释权属于采购人</w:t>
            </w:r>
          </w:p>
        </w:tc>
      </w:tr>
      <w:tr w14:paraId="138F454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2" w:type="dxa"/>
            <w:noWrap w:val="0"/>
            <w:vAlign w:val="center"/>
          </w:tcPr>
          <w:p w14:paraId="3DD62DCB">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40</w:t>
            </w:r>
          </w:p>
        </w:tc>
        <w:tc>
          <w:tcPr>
            <w:tcW w:w="1976" w:type="dxa"/>
            <w:noWrap w:val="0"/>
            <w:vAlign w:val="center"/>
          </w:tcPr>
          <w:p w14:paraId="2088B3A5">
            <w:pPr>
              <w:pStyle w:val="29"/>
              <w:jc w:val="center"/>
              <w:rPr>
                <w:rFonts w:hint="eastAsia" w:cs="宋体"/>
                <w:color w:val="auto"/>
                <w:highlight w:val="none"/>
              </w:rPr>
            </w:pPr>
            <w:r>
              <w:rPr>
                <w:rFonts w:hint="eastAsia" w:cs="宋体"/>
                <w:color w:val="auto"/>
                <w:highlight w:val="none"/>
              </w:rPr>
              <w:t>备注</w:t>
            </w:r>
          </w:p>
        </w:tc>
        <w:tc>
          <w:tcPr>
            <w:tcW w:w="7443" w:type="dxa"/>
            <w:noWrap w:val="0"/>
            <w:vAlign w:val="center"/>
          </w:tcPr>
          <w:p w14:paraId="6F38E374">
            <w:pPr>
              <w:pStyle w:val="29"/>
              <w:rPr>
                <w:rFonts w:hint="eastAsia" w:cs="宋体"/>
                <w:color w:val="auto"/>
                <w:highlight w:val="none"/>
              </w:rPr>
            </w:pPr>
            <w:r>
              <w:rPr>
                <w:rFonts w:hint="eastAsia" w:cs="宋体"/>
                <w:color w:val="auto"/>
                <w:highlight w:val="none"/>
              </w:rPr>
              <w:t>成交供应商应在</w:t>
            </w:r>
            <w:r>
              <w:rPr>
                <w:rFonts w:hint="eastAsia" w:cs="宋体"/>
                <w:color w:val="auto"/>
                <w:highlight w:val="none"/>
                <w:lang w:val="en-US"/>
              </w:rPr>
              <w:t>成交</w:t>
            </w:r>
            <w:r>
              <w:rPr>
                <w:rFonts w:hint="eastAsia" w:cs="宋体"/>
                <w:color w:val="auto"/>
                <w:highlight w:val="none"/>
              </w:rPr>
              <w:t>公告发出后领取成交通知书前提供与电子响应文件内容一致的纸质响应文件一正二副，装订成册，采用胶订或线订，不得采用活页夹等可随时拆换的方式装订。（胶订或线订以外装订形式视为活页装订），邮寄至代理机构。</w:t>
            </w:r>
          </w:p>
          <w:p w14:paraId="4421578F">
            <w:pPr>
              <w:pStyle w:val="29"/>
              <w:rPr>
                <w:rFonts w:hint="eastAsia" w:cs="宋体"/>
                <w:color w:val="auto"/>
                <w:highlight w:val="none"/>
              </w:rPr>
            </w:pPr>
            <w:r>
              <w:rPr>
                <w:rFonts w:hint="eastAsia" w:cs="宋体"/>
                <w:color w:val="auto"/>
                <w:highlight w:val="none"/>
              </w:rPr>
              <w:t>邮寄地址：</w:t>
            </w:r>
            <w:r>
              <w:rPr>
                <w:rFonts w:hint="eastAsia" w:cs="宋体"/>
                <w:color w:val="auto"/>
                <w:highlight w:val="none"/>
                <w:lang w:eastAsia="zh-CN"/>
              </w:rPr>
              <w:t>浙江省衢州市龙游县龙洲街道龙翔路95号</w:t>
            </w:r>
            <w:r>
              <w:rPr>
                <w:rFonts w:hint="eastAsia" w:cs="宋体"/>
                <w:color w:val="auto"/>
                <w:highlight w:val="none"/>
              </w:rPr>
              <w:t>，接收人：</w:t>
            </w:r>
            <w:r>
              <w:rPr>
                <w:rFonts w:hint="eastAsia" w:cs="宋体"/>
                <w:color w:val="auto"/>
                <w:highlight w:val="none"/>
                <w:lang w:eastAsia="zh-CN"/>
              </w:rPr>
              <w:t>翁女士</w:t>
            </w:r>
            <w:r>
              <w:rPr>
                <w:rFonts w:hint="eastAsia" w:cs="宋体"/>
                <w:color w:val="auto"/>
                <w:highlight w:val="none"/>
              </w:rPr>
              <w:t>，电话：</w:t>
            </w:r>
            <w:r>
              <w:rPr>
                <w:rFonts w:hint="eastAsia" w:cs="宋体"/>
                <w:color w:val="auto"/>
                <w:highlight w:val="none"/>
                <w:lang w:val="en-US" w:eastAsia="zh-CN"/>
              </w:rPr>
              <w:t>18958629075</w:t>
            </w:r>
            <w:r>
              <w:rPr>
                <w:rFonts w:hint="eastAsia" w:cs="宋体"/>
                <w:color w:val="auto"/>
                <w:highlight w:val="none"/>
              </w:rPr>
              <w:t>）</w:t>
            </w:r>
          </w:p>
        </w:tc>
      </w:tr>
    </w:tbl>
    <w:p w14:paraId="5B4E9A32">
      <w:pPr>
        <w:pStyle w:val="9"/>
        <w:spacing w:before="120" w:after="120" w:line="490" w:lineRule="exact"/>
        <w:rPr>
          <w:rFonts w:hint="eastAsia" w:ascii="宋体" w:hAnsi="宋体" w:cs="宋体"/>
          <w:color w:val="auto"/>
          <w:highlight w:val="none"/>
        </w:rPr>
      </w:pPr>
      <w:bookmarkStart w:id="160" w:name="_Toc10684"/>
      <w:r>
        <w:rPr>
          <w:rFonts w:hint="eastAsia" w:ascii="宋体" w:hAnsi="宋体" w:cs="宋体"/>
          <w:color w:val="auto"/>
          <w:sz w:val="24"/>
          <w:szCs w:val="24"/>
          <w:highlight w:val="none"/>
        </w:rPr>
        <w:t>一、须知</w:t>
      </w:r>
      <w:bookmarkEnd w:id="153"/>
      <w:bookmarkEnd w:id="154"/>
      <w:bookmarkEnd w:id="155"/>
      <w:bookmarkEnd w:id="156"/>
      <w:bookmarkEnd w:id="157"/>
      <w:bookmarkEnd w:id="158"/>
      <w:bookmarkEnd w:id="159"/>
      <w:bookmarkEnd w:id="160"/>
    </w:p>
    <w:p w14:paraId="0A9F183E">
      <w:pPr>
        <w:spacing w:line="360" w:lineRule="auto"/>
        <w:ind w:firstLine="480"/>
        <w:rPr>
          <w:rFonts w:hint="eastAsia" w:ascii="宋体" w:hAnsi="宋体" w:cs="宋体"/>
          <w:color w:val="auto"/>
          <w:highlight w:val="none"/>
        </w:rPr>
      </w:pPr>
      <w:bookmarkStart w:id="161" w:name="_Toc30430"/>
      <w:bookmarkStart w:id="162" w:name="_Toc23999"/>
      <w:bookmarkStart w:id="163" w:name="_Toc26778"/>
      <w:bookmarkStart w:id="164" w:name="_Toc1791"/>
      <w:bookmarkStart w:id="165" w:name="_Toc24622"/>
      <w:bookmarkStart w:id="166" w:name="_Toc8860"/>
      <w:bookmarkStart w:id="167" w:name="_Toc7782"/>
      <w:bookmarkStart w:id="168" w:name="_Toc1828"/>
      <w:bookmarkStart w:id="169" w:name="_Toc6273"/>
      <w:bookmarkStart w:id="170" w:name="_Toc18702"/>
      <w:bookmarkStart w:id="171" w:name="_Toc26603"/>
      <w:bookmarkStart w:id="172" w:name="_Toc391298957"/>
      <w:r>
        <w:rPr>
          <w:rFonts w:hint="eastAsia" w:ascii="宋体" w:hAnsi="宋体" w:cs="宋体"/>
          <w:color w:val="auto"/>
          <w:highlight w:val="none"/>
        </w:rPr>
        <w:t>1.适用范围</w:t>
      </w:r>
    </w:p>
    <w:p w14:paraId="259273A1">
      <w:pPr>
        <w:spacing w:line="360" w:lineRule="auto"/>
        <w:ind w:firstLine="480"/>
        <w:rPr>
          <w:rFonts w:hint="eastAsia" w:ascii="宋体" w:hAnsi="宋体" w:cs="宋体"/>
          <w:color w:val="auto"/>
          <w:highlight w:val="none"/>
        </w:rPr>
      </w:pPr>
      <w:r>
        <w:rPr>
          <w:rFonts w:hint="eastAsia" w:ascii="宋体" w:hAnsi="宋体" w:cs="宋体"/>
          <w:color w:val="auto"/>
          <w:highlight w:val="none"/>
        </w:rPr>
        <w:t>本磋商文件仅适用于本次磋商采购项目的采购、响应、评审、定标、验收、合同履约、付款等行为。</w:t>
      </w:r>
    </w:p>
    <w:p w14:paraId="316015D2">
      <w:pPr>
        <w:spacing w:line="360" w:lineRule="auto"/>
        <w:ind w:firstLine="480"/>
        <w:rPr>
          <w:rFonts w:hint="eastAsia" w:ascii="宋体" w:hAnsi="宋体" w:cs="宋体"/>
          <w:color w:val="auto"/>
          <w:highlight w:val="none"/>
        </w:rPr>
      </w:pPr>
      <w:r>
        <w:rPr>
          <w:rFonts w:hint="eastAsia" w:ascii="宋体" w:hAnsi="宋体" w:cs="宋体"/>
          <w:color w:val="auto"/>
          <w:highlight w:val="none"/>
        </w:rPr>
        <w:t>2.定义</w:t>
      </w:r>
    </w:p>
    <w:p w14:paraId="2F570CA6">
      <w:pPr>
        <w:spacing w:line="360" w:lineRule="auto"/>
        <w:ind w:firstLine="480"/>
        <w:rPr>
          <w:rFonts w:hint="eastAsia" w:ascii="宋体" w:hAnsi="宋体" w:cs="宋体"/>
          <w:color w:val="auto"/>
          <w:highlight w:val="none"/>
        </w:rPr>
      </w:pPr>
      <w:r>
        <w:rPr>
          <w:rFonts w:hint="eastAsia" w:ascii="宋体" w:hAnsi="宋体" w:cs="宋体"/>
          <w:color w:val="auto"/>
          <w:highlight w:val="none"/>
        </w:rPr>
        <w:t>2.1“采购人”系指“</w:t>
      </w:r>
      <w:r>
        <w:rPr>
          <w:rFonts w:hint="eastAsia" w:ascii="宋体" w:hAnsi="宋体" w:cs="宋体"/>
          <w:color w:val="auto"/>
          <w:highlight w:val="none"/>
          <w:lang w:eastAsia="zh-CN"/>
        </w:rPr>
        <w:t>衢州市生态环境局龙游分局</w:t>
      </w:r>
      <w:r>
        <w:rPr>
          <w:rFonts w:hint="eastAsia" w:ascii="宋体" w:hAnsi="宋体" w:cs="宋体"/>
          <w:color w:val="auto"/>
          <w:highlight w:val="none"/>
        </w:rPr>
        <w:t>”。</w:t>
      </w:r>
    </w:p>
    <w:p w14:paraId="7474BCC9">
      <w:pPr>
        <w:spacing w:line="360" w:lineRule="auto"/>
        <w:ind w:firstLine="480"/>
        <w:rPr>
          <w:rFonts w:hint="eastAsia" w:ascii="宋体" w:hAnsi="宋体" w:cs="宋体"/>
          <w:color w:val="auto"/>
          <w:highlight w:val="none"/>
        </w:rPr>
      </w:pPr>
      <w:r>
        <w:rPr>
          <w:rFonts w:hint="eastAsia" w:ascii="宋体" w:hAnsi="宋体" w:cs="宋体"/>
          <w:color w:val="auto"/>
          <w:highlight w:val="none"/>
        </w:rPr>
        <w:t>2.2“供应商”系指向采购人提交竞争性磋商响应文件的供应商。</w:t>
      </w:r>
    </w:p>
    <w:p w14:paraId="0AB9E192">
      <w:pPr>
        <w:spacing w:line="360" w:lineRule="auto"/>
        <w:ind w:firstLine="480"/>
        <w:rPr>
          <w:rFonts w:hint="eastAsia" w:ascii="宋体" w:hAnsi="宋体" w:cs="宋体"/>
          <w:color w:val="auto"/>
          <w:highlight w:val="none"/>
        </w:rPr>
      </w:pPr>
      <w:r>
        <w:rPr>
          <w:rFonts w:hint="eastAsia" w:ascii="宋体" w:hAnsi="宋体" w:cs="宋体"/>
          <w:color w:val="auto"/>
          <w:highlight w:val="none"/>
        </w:rPr>
        <w:t>2.3“组织人”系指“</w:t>
      </w:r>
      <w:r>
        <w:rPr>
          <w:rFonts w:hint="eastAsia" w:ascii="宋体" w:hAnsi="宋体" w:cs="宋体"/>
          <w:color w:val="auto"/>
          <w:highlight w:val="none"/>
          <w:lang w:eastAsia="zh-CN"/>
        </w:rPr>
        <w:t>浙江鸿途工程咨询有限公司</w:t>
      </w:r>
      <w:r>
        <w:rPr>
          <w:rFonts w:hint="eastAsia" w:ascii="宋体" w:hAnsi="宋体" w:cs="宋体"/>
          <w:color w:val="auto"/>
          <w:highlight w:val="none"/>
        </w:rPr>
        <w:t>”。</w:t>
      </w:r>
    </w:p>
    <w:p w14:paraId="43F189B8">
      <w:pPr>
        <w:spacing w:line="360" w:lineRule="auto"/>
        <w:ind w:firstLine="480"/>
        <w:rPr>
          <w:rFonts w:hint="eastAsia" w:ascii="宋体" w:hAnsi="宋体" w:cs="宋体"/>
          <w:color w:val="auto"/>
          <w:highlight w:val="none"/>
        </w:rPr>
      </w:pPr>
      <w:r>
        <w:rPr>
          <w:rFonts w:hint="eastAsia" w:ascii="宋体" w:hAnsi="宋体" w:cs="宋体"/>
          <w:color w:val="auto"/>
          <w:highlight w:val="none"/>
        </w:rPr>
        <w:t>2.4“货物”系</w:t>
      </w:r>
      <w:r>
        <w:rPr>
          <w:rFonts w:hint="eastAsia" w:ascii="宋体" w:hAnsi="宋体" w:cs="宋体"/>
          <w:color w:val="auto"/>
          <w:highlight w:val="none"/>
          <w:lang w:val="zh-CN"/>
        </w:rPr>
        <w:t>指按本磋商响应文件中采购人所要求的产品。</w:t>
      </w:r>
    </w:p>
    <w:p w14:paraId="17C96C24">
      <w:pPr>
        <w:spacing w:line="360" w:lineRule="auto"/>
        <w:ind w:firstLine="480"/>
        <w:rPr>
          <w:rFonts w:hint="eastAsia" w:ascii="宋体" w:hAnsi="宋体" w:cs="宋体"/>
          <w:color w:val="auto"/>
          <w:highlight w:val="none"/>
          <w:lang w:val="zh-CN"/>
        </w:rPr>
      </w:pPr>
      <w:r>
        <w:rPr>
          <w:rFonts w:hint="eastAsia" w:ascii="宋体" w:hAnsi="宋体" w:cs="宋体"/>
          <w:color w:val="auto"/>
          <w:highlight w:val="none"/>
        </w:rPr>
        <w:t>2.5“服务”</w:t>
      </w:r>
      <w:r>
        <w:rPr>
          <w:rFonts w:hint="eastAsia" w:ascii="宋体" w:hAnsi="宋体" w:cs="宋体"/>
          <w:color w:val="auto"/>
          <w:highlight w:val="none"/>
          <w:lang w:val="zh-CN"/>
        </w:rPr>
        <w:t>系指根据本合同约定成交供应商必须承担有关的服务和合同中约定成交供应商应承担的义务,以及合同中未约定,但依法有利于合同履行原则,应当由成交供应商承担的其它义务。</w:t>
      </w:r>
    </w:p>
    <w:p w14:paraId="68B5FF7B">
      <w:pPr>
        <w:spacing w:line="360" w:lineRule="auto"/>
        <w:ind w:firstLine="480"/>
        <w:rPr>
          <w:rFonts w:hint="eastAsia" w:ascii="宋体" w:hAnsi="宋体" w:cs="宋体"/>
          <w:color w:val="auto"/>
          <w:highlight w:val="none"/>
        </w:rPr>
      </w:pPr>
      <w:r>
        <w:rPr>
          <w:rFonts w:hint="eastAsia" w:ascii="宋体" w:hAnsi="宋体" w:cs="宋体"/>
          <w:color w:val="auto"/>
          <w:highlight w:val="none"/>
        </w:rPr>
        <w:t>2.6“▲”系指实质性要求条款。</w:t>
      </w:r>
    </w:p>
    <w:p w14:paraId="7B008EA5">
      <w:pPr>
        <w:spacing w:line="360" w:lineRule="auto"/>
        <w:ind w:firstLine="480"/>
        <w:rPr>
          <w:rFonts w:hint="eastAsia" w:ascii="宋体" w:hAnsi="宋体" w:cs="宋体"/>
          <w:color w:val="auto"/>
          <w:highlight w:val="none"/>
        </w:rPr>
      </w:pPr>
      <w:r>
        <w:rPr>
          <w:rFonts w:hint="eastAsia" w:ascii="宋体" w:hAnsi="宋体" w:cs="宋体"/>
          <w:color w:val="auto"/>
          <w:highlight w:val="none"/>
        </w:rPr>
        <w:t>3.磋商费用</w:t>
      </w:r>
    </w:p>
    <w:p w14:paraId="0F9213A5">
      <w:pPr>
        <w:spacing w:line="360" w:lineRule="auto"/>
        <w:ind w:firstLine="480"/>
        <w:rPr>
          <w:rFonts w:hint="eastAsia" w:ascii="宋体" w:hAnsi="宋体" w:cs="宋体"/>
          <w:color w:val="auto"/>
          <w:highlight w:val="none"/>
        </w:rPr>
      </w:pPr>
      <w:r>
        <w:rPr>
          <w:rFonts w:hint="eastAsia" w:ascii="宋体" w:hAnsi="宋体" w:cs="宋体"/>
          <w:color w:val="auto"/>
          <w:highlight w:val="none"/>
        </w:rPr>
        <w:t>不论结果如何，供应商应自行承担其参加磋商所涉及的一切费用。</w:t>
      </w:r>
    </w:p>
    <w:p w14:paraId="6F6A1A94">
      <w:pPr>
        <w:spacing w:line="360" w:lineRule="auto"/>
        <w:ind w:firstLine="480"/>
        <w:rPr>
          <w:rFonts w:hint="eastAsia" w:ascii="宋体" w:hAnsi="宋体" w:cs="宋体"/>
          <w:color w:val="auto"/>
          <w:highlight w:val="none"/>
        </w:rPr>
      </w:pPr>
      <w:r>
        <w:rPr>
          <w:rFonts w:hint="eastAsia" w:ascii="宋体" w:hAnsi="宋体" w:cs="宋体"/>
          <w:color w:val="auto"/>
          <w:highlight w:val="none"/>
        </w:rPr>
        <w:t>4.采购方式</w:t>
      </w:r>
    </w:p>
    <w:p w14:paraId="294DEE7B">
      <w:pPr>
        <w:spacing w:line="360" w:lineRule="auto"/>
        <w:ind w:firstLine="480"/>
        <w:rPr>
          <w:rFonts w:hint="eastAsia" w:ascii="宋体" w:hAnsi="宋体" w:cs="宋体"/>
          <w:color w:val="auto"/>
          <w:highlight w:val="none"/>
        </w:rPr>
      </w:pPr>
      <w:r>
        <w:rPr>
          <w:rFonts w:hint="eastAsia" w:ascii="宋体" w:hAnsi="宋体" w:cs="宋体"/>
          <w:color w:val="auto"/>
          <w:highlight w:val="none"/>
        </w:rPr>
        <w:t>本次采用竞争性磋商方式进行。</w:t>
      </w:r>
    </w:p>
    <w:p w14:paraId="7BB66A4B">
      <w:pPr>
        <w:spacing w:line="360" w:lineRule="auto"/>
        <w:ind w:firstLine="480"/>
        <w:rPr>
          <w:rFonts w:hint="eastAsia" w:ascii="宋体" w:hAnsi="宋体" w:cs="宋体"/>
          <w:color w:val="auto"/>
          <w:highlight w:val="none"/>
        </w:rPr>
      </w:pPr>
      <w:r>
        <w:rPr>
          <w:rFonts w:hint="eastAsia" w:ascii="宋体" w:hAnsi="宋体" w:cs="宋体"/>
          <w:color w:val="auto"/>
          <w:highlight w:val="none"/>
        </w:rPr>
        <w:t>5.联合体</w:t>
      </w:r>
    </w:p>
    <w:p w14:paraId="43806D10">
      <w:pPr>
        <w:spacing w:line="360" w:lineRule="auto"/>
        <w:ind w:firstLine="480"/>
        <w:rPr>
          <w:rFonts w:hint="eastAsia" w:ascii="宋体" w:hAnsi="宋体" w:cs="宋体"/>
          <w:color w:val="auto"/>
          <w:highlight w:val="none"/>
        </w:rPr>
      </w:pPr>
      <w:r>
        <w:rPr>
          <w:rFonts w:hint="eastAsia" w:ascii="宋体" w:hAnsi="宋体" w:cs="宋体"/>
          <w:color w:val="auto"/>
          <w:highlight w:val="none"/>
        </w:rPr>
        <w:t>本项目不接受联合体。</w:t>
      </w:r>
    </w:p>
    <w:p w14:paraId="7867C331">
      <w:pPr>
        <w:spacing w:line="360" w:lineRule="auto"/>
        <w:ind w:firstLine="480"/>
        <w:rPr>
          <w:rFonts w:hint="eastAsia" w:ascii="宋体" w:hAnsi="宋体" w:cs="宋体"/>
          <w:color w:val="auto"/>
          <w:highlight w:val="none"/>
        </w:rPr>
      </w:pPr>
      <w:r>
        <w:rPr>
          <w:rFonts w:hint="eastAsia" w:ascii="宋体" w:hAnsi="宋体" w:cs="宋体"/>
          <w:color w:val="auto"/>
          <w:highlight w:val="none"/>
        </w:rPr>
        <w:t>6.转包与分包</w:t>
      </w:r>
    </w:p>
    <w:p w14:paraId="757C7D6B">
      <w:pPr>
        <w:spacing w:line="360" w:lineRule="auto"/>
        <w:ind w:firstLine="480"/>
        <w:rPr>
          <w:rFonts w:hint="eastAsia" w:ascii="宋体" w:hAnsi="宋体" w:cs="宋体"/>
          <w:color w:val="auto"/>
          <w:highlight w:val="none"/>
        </w:rPr>
      </w:pPr>
      <w:r>
        <w:rPr>
          <w:rFonts w:hint="eastAsia" w:ascii="宋体" w:hAnsi="宋体" w:cs="宋体"/>
          <w:color w:val="auto"/>
          <w:highlight w:val="none"/>
        </w:rPr>
        <w:t>本项目不允许转包。分包须经采购人书面同意后方可实施。</w:t>
      </w:r>
    </w:p>
    <w:p w14:paraId="3BEE578D">
      <w:pPr>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7.特别说明： </w:t>
      </w:r>
    </w:p>
    <w:p w14:paraId="6C037312">
      <w:pPr>
        <w:spacing w:line="360" w:lineRule="auto"/>
        <w:ind w:firstLine="480"/>
        <w:rPr>
          <w:rFonts w:hint="eastAsia" w:ascii="宋体" w:hAnsi="宋体" w:cs="宋体"/>
          <w:color w:val="auto"/>
          <w:highlight w:val="none"/>
        </w:rPr>
      </w:pPr>
      <w:r>
        <w:rPr>
          <w:rFonts w:hint="eastAsia" w:ascii="宋体" w:hAnsi="宋体" w:cs="宋体"/>
          <w:color w:val="auto"/>
          <w:highlight w:val="none"/>
        </w:rPr>
        <w:t>7.1▲单位负责人为同一人或者存在直接控股、管理关系的不同供应商，不得参加本项目的政府采购活动。</w:t>
      </w:r>
    </w:p>
    <w:p w14:paraId="22273EE4">
      <w:pPr>
        <w:spacing w:line="360" w:lineRule="auto"/>
        <w:ind w:firstLine="480"/>
        <w:rPr>
          <w:rFonts w:hint="eastAsia" w:ascii="宋体" w:hAnsi="宋体" w:cs="宋体"/>
          <w:color w:val="auto"/>
          <w:highlight w:val="none"/>
        </w:rPr>
      </w:pPr>
      <w:r>
        <w:rPr>
          <w:rFonts w:hint="eastAsia" w:ascii="宋体" w:hAnsi="宋体" w:cs="宋体"/>
          <w:color w:val="auto"/>
          <w:highlight w:val="none"/>
        </w:rPr>
        <w:t>7.2▲参与的供应商所使用的资格、信誉、荣誉、业绩与企业认证必须为本法人所拥有。供应商母公司（总机构）或者同一母公司下属的其他子公司（同一总机构下属的其他分支机构）的资格、信誉、荣誉、业绩与企业认证等，不为该供应商所拥有。</w:t>
      </w:r>
    </w:p>
    <w:p w14:paraId="41363D22">
      <w:pPr>
        <w:spacing w:line="360" w:lineRule="auto"/>
        <w:ind w:firstLine="480"/>
        <w:rPr>
          <w:rFonts w:hint="eastAsia" w:ascii="宋体" w:hAnsi="宋体" w:cs="宋体"/>
          <w:color w:val="auto"/>
          <w:highlight w:val="none"/>
        </w:rPr>
      </w:pPr>
      <w:r>
        <w:rPr>
          <w:rFonts w:hint="eastAsia" w:ascii="宋体" w:hAnsi="宋体" w:cs="宋体"/>
          <w:color w:val="auto"/>
          <w:highlight w:val="none"/>
        </w:rPr>
        <w:t>7.3▲供应商应仔细阅读磋商文件的所有内容，按照磋商文件的要求提交响应文件，并对所提供的全部资料的真实性承担法律责任。</w:t>
      </w:r>
    </w:p>
    <w:p w14:paraId="39F8D034">
      <w:pPr>
        <w:tabs>
          <w:tab w:val="left" w:pos="1800"/>
        </w:tabs>
        <w:spacing w:line="360" w:lineRule="auto"/>
        <w:ind w:firstLine="480"/>
        <w:rPr>
          <w:rFonts w:hint="eastAsia" w:ascii="宋体" w:hAnsi="宋体" w:cs="宋体"/>
          <w:color w:val="auto"/>
          <w:highlight w:val="none"/>
        </w:rPr>
      </w:pPr>
      <w:r>
        <w:rPr>
          <w:rFonts w:hint="eastAsia" w:ascii="宋体" w:hAnsi="宋体" w:cs="宋体"/>
          <w:color w:val="auto"/>
          <w:highlight w:val="none"/>
        </w:rPr>
        <w:t>7.4▲供应商在采购活动中提供任何虚假材料,其磋商无效，并报监管部门查处成交后发现的,成交供应商须依照《中华人民共和国消费者权益保护法》第四十九条之规定双倍赔偿采购人，且民事赔偿并不免除违法其行政与刑事责任。</w:t>
      </w:r>
    </w:p>
    <w:p w14:paraId="531F1080">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7.5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14:paraId="1D91F123">
      <w:pPr>
        <w:spacing w:line="360" w:lineRule="auto"/>
        <w:ind w:firstLine="480"/>
        <w:rPr>
          <w:rFonts w:hint="eastAsia" w:ascii="宋体" w:hAnsi="宋体" w:cs="宋体"/>
          <w:color w:val="auto"/>
          <w:highlight w:val="none"/>
        </w:rPr>
      </w:pPr>
      <w:r>
        <w:rPr>
          <w:rFonts w:hint="eastAsia" w:ascii="宋体" w:hAnsi="宋体" w:cs="宋体"/>
          <w:color w:val="auto"/>
          <w:highlight w:val="none"/>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5A435DDE">
      <w:pPr>
        <w:spacing w:line="360" w:lineRule="auto"/>
        <w:ind w:firstLine="482"/>
        <w:rPr>
          <w:rFonts w:hint="eastAsia" w:ascii="宋体" w:hAnsi="宋体" w:cs="宋体"/>
          <w:b/>
          <w:bCs/>
          <w:color w:val="auto"/>
          <w:highlight w:val="none"/>
          <w:lang w:val="zh-CN"/>
        </w:rPr>
      </w:pPr>
      <w:r>
        <w:rPr>
          <w:rFonts w:hint="eastAsia" w:ascii="宋体" w:hAnsi="宋体" w:cs="宋体"/>
          <w:b/>
          <w:bCs/>
          <w:color w:val="auto"/>
          <w:highlight w:val="none"/>
          <w:lang w:val="zh-CN"/>
        </w:rPr>
        <w:t>8</w:t>
      </w:r>
      <w:r>
        <w:rPr>
          <w:rFonts w:hint="eastAsia" w:ascii="宋体" w:hAnsi="宋体" w:cs="宋体"/>
          <w:b/>
          <w:bCs/>
          <w:color w:val="auto"/>
          <w:highlight w:val="none"/>
        </w:rPr>
        <w:t>.</w:t>
      </w:r>
      <w:r>
        <w:rPr>
          <w:rFonts w:hint="eastAsia" w:ascii="宋体" w:hAnsi="宋体" w:cs="宋体"/>
          <w:b/>
          <w:bCs/>
          <w:color w:val="auto"/>
          <w:highlight w:val="none"/>
          <w:lang w:val="zh-CN"/>
        </w:rPr>
        <w:t>落实政府采购政策需满足的要求</w:t>
      </w:r>
    </w:p>
    <w:p w14:paraId="375C59CC">
      <w:pPr>
        <w:spacing w:line="360" w:lineRule="auto"/>
        <w:ind w:firstLine="480"/>
        <w:rPr>
          <w:rFonts w:hint="eastAsia" w:ascii="宋体" w:hAnsi="宋体" w:cs="宋体"/>
          <w:color w:val="auto"/>
          <w:highlight w:val="none"/>
        </w:rPr>
      </w:pPr>
      <w:r>
        <w:rPr>
          <w:rFonts w:hint="eastAsia" w:ascii="宋体" w:hAnsi="宋体" w:cs="宋体"/>
          <w:color w:val="auto"/>
          <w:highlight w:val="none"/>
        </w:rPr>
        <w:t>8.1可享受中小企业扶持政策的条件</w:t>
      </w:r>
    </w:p>
    <w:p w14:paraId="261A6548">
      <w:pPr>
        <w:spacing w:line="360" w:lineRule="auto"/>
        <w:ind w:firstLine="480"/>
        <w:rPr>
          <w:rFonts w:hint="eastAsia" w:ascii="宋体" w:hAnsi="宋体" w:cs="宋体"/>
          <w:color w:val="auto"/>
          <w:highlight w:val="none"/>
        </w:rPr>
      </w:pPr>
      <w:r>
        <w:rPr>
          <w:rFonts w:hint="eastAsia" w:ascii="宋体" w:hAnsi="宋体" w:cs="宋体"/>
          <w:color w:val="auto"/>
          <w:highlight w:val="none"/>
        </w:rPr>
        <w:t>依照财政部工业和信息化部《政府采购促进中小企业发展管理办法》（财库〔2020〕46号）规定及浙财采购〔2022〕3号文件的相关规定，中型、小型和微型企业参加政府采购活动的须提供《中小企业声明函》（格式见附件），否则不得享受相关中小企业扶持政策。经采购人确认，</w:t>
      </w:r>
      <w:r>
        <w:rPr>
          <w:rFonts w:hint="eastAsia" w:ascii="宋体" w:hAnsi="宋体" w:cs="宋体"/>
          <w:b/>
          <w:bCs/>
          <w:color w:val="auto"/>
          <w:highlight w:val="none"/>
        </w:rPr>
        <w:t>本项目不属于预留采购份额项目，为非专门面向中小企业采购，对符合本办法规定的小微企业报价给予</w:t>
      </w:r>
      <w:r>
        <w:rPr>
          <w:rFonts w:hint="eastAsia" w:ascii="宋体" w:hAnsi="宋体" w:cs="宋体"/>
          <w:b/>
          <w:bCs/>
          <w:color w:val="auto"/>
          <w:highlight w:val="none"/>
          <w:lang w:val="en-US" w:eastAsia="zh-CN"/>
        </w:rPr>
        <w:t>1</w:t>
      </w:r>
      <w:r>
        <w:rPr>
          <w:rFonts w:hint="eastAsia" w:ascii="宋体" w:hAnsi="宋体" w:cs="宋体"/>
          <w:b/>
          <w:bCs/>
          <w:color w:val="auto"/>
          <w:highlight w:val="none"/>
        </w:rPr>
        <w:t>0%的扣除，用扣除后价格参与评审。</w:t>
      </w:r>
    </w:p>
    <w:p w14:paraId="6C749275">
      <w:pPr>
        <w:spacing w:line="360" w:lineRule="auto"/>
        <w:ind w:firstLine="480"/>
        <w:rPr>
          <w:rFonts w:hint="eastAsia" w:ascii="宋体" w:hAnsi="宋体" w:cs="宋体"/>
          <w:color w:val="auto"/>
          <w:highlight w:val="none"/>
        </w:rPr>
      </w:pPr>
      <w:r>
        <w:rPr>
          <w:rFonts w:hint="eastAsia" w:ascii="宋体" w:hAnsi="宋体" w:cs="宋体"/>
          <w:color w:val="auto"/>
          <w:highlight w:val="none"/>
        </w:rPr>
        <w:t>8.2中小型微型企业划型标准</w:t>
      </w:r>
    </w:p>
    <w:p w14:paraId="2C501BE6">
      <w:pPr>
        <w:spacing w:line="360" w:lineRule="auto"/>
        <w:ind w:firstLine="480"/>
        <w:rPr>
          <w:rFonts w:hint="eastAsia" w:ascii="宋体" w:hAnsi="宋体" w:cs="宋体"/>
          <w:color w:val="auto"/>
          <w:highlight w:val="none"/>
        </w:rPr>
      </w:pPr>
      <w:r>
        <w:rPr>
          <w:rFonts w:hint="eastAsia" w:ascii="宋体" w:hAnsi="宋体" w:cs="宋体"/>
          <w:color w:val="auto"/>
          <w:highlight w:val="none"/>
        </w:rPr>
        <w:t>8.2.1 在中华人民共和国境内依法设立，依据《关于印发中小企业划型标准规定的通知》（工信部联企业〔2011〕300号）确定的小型企业和微型企业，但与中型或大企业的负责人为同一人，或者与中型、大企业存在直接控股、管理关系的除外。</w:t>
      </w:r>
    </w:p>
    <w:p w14:paraId="70E651D6">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符合中小企业划分标准的个体工商户，在政府采购活动中视同小型企业和微型企业。</w:t>
      </w:r>
    </w:p>
    <w:p w14:paraId="4D200281">
      <w:pPr>
        <w:pStyle w:val="19"/>
        <w:widowControl w:val="0"/>
        <w:spacing w:before="0" w:beforeAutospacing="0" w:after="0" w:afterAutospacing="0" w:line="360" w:lineRule="auto"/>
        <w:ind w:firstLine="482"/>
        <w:rPr>
          <w:rFonts w:hint="eastAsia" w:cs="宋体"/>
          <w:color w:val="auto"/>
          <w:szCs w:val="24"/>
          <w:highlight w:val="none"/>
        </w:rPr>
      </w:pPr>
      <w:r>
        <w:rPr>
          <w:rFonts w:hint="eastAsia" w:cs="宋体"/>
          <w:b/>
          <w:bCs/>
          <w:color w:val="auto"/>
          <w:highlight w:val="none"/>
        </w:rPr>
        <w:t>8.2.2项目属性：服务类；采购标的对应所属行业：其他未列明行业。</w:t>
      </w:r>
      <w:r>
        <w:rPr>
          <w:rFonts w:hint="eastAsia" w:ascii="宋体" w:hAnsi="宋体"/>
          <w:color w:val="auto"/>
          <w:highlight w:val="none"/>
          <w:lang w:val="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sz w:val="24"/>
          <w:szCs w:val="24"/>
          <w:highlight w:val="none"/>
          <w:lang w:eastAsia="zh-CN"/>
        </w:rPr>
        <w:t>。</w:t>
      </w:r>
    </w:p>
    <w:p w14:paraId="38B41D65">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8.2.3享受小微企业的供应商，应当提供《中小企业声明函》，未提供或者提供的材料不符合规定的不予认可。</w:t>
      </w:r>
    </w:p>
    <w:p w14:paraId="5C45F7A6">
      <w:pPr>
        <w:pStyle w:val="9"/>
        <w:spacing w:before="120" w:after="120" w:line="490" w:lineRule="exact"/>
        <w:rPr>
          <w:rFonts w:hint="eastAsia" w:ascii="宋体" w:hAnsi="宋体" w:cs="宋体"/>
          <w:color w:val="auto"/>
          <w:highlight w:val="none"/>
        </w:rPr>
      </w:pPr>
      <w:bookmarkStart w:id="173" w:name="_Toc8090"/>
      <w:r>
        <w:rPr>
          <w:rFonts w:hint="eastAsia" w:ascii="宋体" w:hAnsi="宋体" w:cs="宋体"/>
          <w:color w:val="auto"/>
          <w:highlight w:val="none"/>
        </w:rPr>
        <w:t>二、磋商文件说明</w:t>
      </w:r>
      <w:bookmarkEnd w:id="161"/>
      <w:bookmarkEnd w:id="162"/>
      <w:bookmarkEnd w:id="163"/>
      <w:bookmarkEnd w:id="164"/>
      <w:bookmarkEnd w:id="173"/>
    </w:p>
    <w:p w14:paraId="65A5787D">
      <w:pPr>
        <w:numPr>
          <w:ilvl w:val="1"/>
          <w:numId w:val="0"/>
        </w:numPr>
        <w:spacing w:line="360" w:lineRule="auto"/>
        <w:ind w:firstLine="480" w:firstLineChars="200"/>
        <w:rPr>
          <w:rFonts w:hint="eastAsia" w:ascii="宋体" w:hAnsi="宋体" w:cs="宋体"/>
          <w:color w:val="auto"/>
          <w:highlight w:val="none"/>
        </w:rPr>
      </w:pPr>
      <w:r>
        <w:rPr>
          <w:rFonts w:hint="eastAsia" w:ascii="宋体" w:hAnsi="宋体" w:cs="宋体"/>
          <w:color w:val="auto"/>
          <w:highlight w:val="none"/>
        </w:rPr>
        <w:t>9.磋商文件的组成</w:t>
      </w:r>
    </w:p>
    <w:p w14:paraId="7CDB31C5">
      <w:pPr>
        <w:spacing w:line="360" w:lineRule="auto"/>
        <w:ind w:firstLine="480"/>
        <w:rPr>
          <w:rFonts w:hint="eastAsia" w:ascii="宋体" w:hAnsi="宋体" w:cs="宋体"/>
          <w:color w:val="auto"/>
          <w:highlight w:val="none"/>
        </w:rPr>
      </w:pPr>
      <w:r>
        <w:rPr>
          <w:rFonts w:hint="eastAsia" w:ascii="宋体" w:hAnsi="宋体" w:cs="宋体"/>
          <w:color w:val="auto"/>
          <w:highlight w:val="none"/>
        </w:rPr>
        <w:t>9.1磋商公告</w:t>
      </w:r>
    </w:p>
    <w:p w14:paraId="61BAD6D2">
      <w:pPr>
        <w:spacing w:line="360" w:lineRule="auto"/>
        <w:ind w:firstLine="480"/>
        <w:rPr>
          <w:rFonts w:hint="eastAsia" w:ascii="宋体" w:hAnsi="宋体" w:cs="宋体"/>
          <w:color w:val="auto"/>
          <w:highlight w:val="none"/>
        </w:rPr>
      </w:pPr>
      <w:r>
        <w:rPr>
          <w:rFonts w:hint="eastAsia" w:ascii="宋体" w:hAnsi="宋体" w:cs="宋体"/>
          <w:color w:val="auto"/>
          <w:highlight w:val="none"/>
        </w:rPr>
        <w:t>9.2须知前附表及须知</w:t>
      </w:r>
    </w:p>
    <w:p w14:paraId="6ADBE062">
      <w:pPr>
        <w:spacing w:line="360" w:lineRule="auto"/>
        <w:ind w:firstLine="480"/>
        <w:rPr>
          <w:rFonts w:hint="eastAsia" w:ascii="宋体" w:hAnsi="宋体" w:cs="宋体"/>
          <w:color w:val="auto"/>
          <w:highlight w:val="none"/>
        </w:rPr>
      </w:pPr>
      <w:r>
        <w:rPr>
          <w:rFonts w:hint="eastAsia" w:ascii="宋体" w:hAnsi="宋体" w:cs="宋体"/>
          <w:color w:val="auto"/>
          <w:highlight w:val="none"/>
        </w:rPr>
        <w:t>9.3采购内容及要求</w:t>
      </w:r>
    </w:p>
    <w:p w14:paraId="11E9169A">
      <w:pPr>
        <w:spacing w:line="360" w:lineRule="auto"/>
        <w:ind w:firstLine="480"/>
        <w:rPr>
          <w:rFonts w:hint="eastAsia" w:ascii="宋体" w:hAnsi="宋体" w:cs="宋体"/>
          <w:color w:val="auto"/>
          <w:highlight w:val="none"/>
        </w:rPr>
      </w:pPr>
      <w:r>
        <w:rPr>
          <w:rFonts w:hint="eastAsia" w:ascii="宋体" w:hAnsi="宋体" w:cs="宋体"/>
          <w:color w:val="auto"/>
          <w:highlight w:val="none"/>
        </w:rPr>
        <w:t>9.4合同主要条款</w:t>
      </w:r>
    </w:p>
    <w:p w14:paraId="2219144A">
      <w:pPr>
        <w:spacing w:line="360" w:lineRule="auto"/>
        <w:ind w:firstLine="480"/>
        <w:rPr>
          <w:rFonts w:hint="eastAsia" w:ascii="宋体" w:hAnsi="宋体" w:cs="宋体"/>
          <w:color w:val="auto"/>
          <w:highlight w:val="none"/>
        </w:rPr>
      </w:pPr>
      <w:r>
        <w:rPr>
          <w:rFonts w:hint="eastAsia" w:ascii="宋体" w:hAnsi="宋体" w:cs="宋体"/>
          <w:color w:val="auto"/>
          <w:highlight w:val="none"/>
        </w:rPr>
        <w:t>9.5应提交的有关格式范例</w:t>
      </w:r>
    </w:p>
    <w:p w14:paraId="27F5B8E1">
      <w:pPr>
        <w:spacing w:line="360" w:lineRule="auto"/>
        <w:ind w:firstLine="480"/>
        <w:rPr>
          <w:rFonts w:hint="eastAsia" w:ascii="宋体" w:hAnsi="宋体" w:cs="宋体"/>
          <w:color w:val="auto"/>
          <w:highlight w:val="none"/>
        </w:rPr>
      </w:pPr>
      <w:r>
        <w:rPr>
          <w:rFonts w:hint="eastAsia" w:ascii="宋体" w:hAnsi="宋体" w:cs="宋体"/>
          <w:color w:val="auto"/>
          <w:highlight w:val="none"/>
        </w:rPr>
        <w:t>9.6评审办法及评审程序</w:t>
      </w:r>
    </w:p>
    <w:p w14:paraId="3BF4CEA2">
      <w:pPr>
        <w:numPr>
          <w:ilvl w:val="1"/>
          <w:numId w:val="0"/>
        </w:numPr>
        <w:spacing w:line="360" w:lineRule="auto"/>
        <w:ind w:firstLine="480" w:firstLineChars="200"/>
        <w:rPr>
          <w:rFonts w:hint="eastAsia" w:ascii="宋体" w:hAnsi="宋体" w:cs="宋体"/>
          <w:color w:val="auto"/>
          <w:highlight w:val="none"/>
        </w:rPr>
      </w:pPr>
      <w:r>
        <w:rPr>
          <w:rFonts w:hint="eastAsia" w:ascii="宋体" w:hAnsi="宋体" w:cs="宋体"/>
          <w:color w:val="auto"/>
          <w:highlight w:val="none"/>
        </w:rPr>
        <w:t>10.磋商文件的澄清及修改</w:t>
      </w:r>
    </w:p>
    <w:p w14:paraId="7CA0335A">
      <w:pPr>
        <w:spacing w:line="360" w:lineRule="auto"/>
        <w:ind w:firstLine="480"/>
        <w:rPr>
          <w:rFonts w:hint="eastAsia" w:ascii="宋体" w:hAnsi="宋体" w:cs="宋体"/>
          <w:color w:val="auto"/>
          <w:highlight w:val="none"/>
        </w:rPr>
      </w:pPr>
      <w:r>
        <w:rPr>
          <w:rFonts w:hint="eastAsia" w:ascii="宋体" w:hAnsi="宋体" w:cs="宋体"/>
          <w:color w:val="auto"/>
          <w:highlight w:val="none"/>
        </w:rPr>
        <w:t>10.1任何要求对磋商文件进行澄清的供应商，均应按磋商公告中规定的时间和通讯地址，以书面形式（如信件、传真等）送达磋商组织人，在规定时间内未收到质疑则视为各供应商均对此无异议。磋商组织人对规定时间前收到的任何质疑将在浙江省政府采购网（https://zfcg.czt.zj.gov.cn/）公布澄清，供应商自行到网上查看。无论是采购人根据需要主动对磋商文件进行必要的修改或是根据供应商的要求对磋商文件作出答复（答复中不包括问题的来源），并视为本磋商文件的组成部分。</w:t>
      </w:r>
    </w:p>
    <w:p w14:paraId="0842E3F0">
      <w:pPr>
        <w:spacing w:line="360" w:lineRule="auto"/>
        <w:ind w:firstLine="480"/>
        <w:rPr>
          <w:rFonts w:hint="eastAsia" w:ascii="宋体" w:hAnsi="宋体" w:cs="宋体"/>
          <w:color w:val="auto"/>
          <w:highlight w:val="none"/>
        </w:rPr>
      </w:pPr>
      <w:r>
        <w:rPr>
          <w:rFonts w:hint="eastAsia" w:ascii="宋体" w:hAnsi="宋体" w:cs="宋体"/>
          <w:color w:val="auto"/>
          <w:highlight w:val="none"/>
        </w:rPr>
        <w:t>10.2因其他紧急情况影响本项目正常开展活动的，磋商组织人将于磋商截止日期5天前在浙江省政府采购网（https://zfcg.czt.zj.gov.cn/）以公告形式通知所有已报名的供应商。</w:t>
      </w:r>
    </w:p>
    <w:p w14:paraId="04679CFF">
      <w:pPr>
        <w:spacing w:line="360" w:lineRule="auto"/>
        <w:ind w:firstLine="480"/>
        <w:rPr>
          <w:rFonts w:hint="eastAsia" w:ascii="宋体" w:hAnsi="宋体" w:cs="宋体"/>
          <w:color w:val="auto"/>
          <w:highlight w:val="none"/>
        </w:rPr>
      </w:pPr>
      <w:r>
        <w:rPr>
          <w:rFonts w:hint="eastAsia" w:ascii="宋体" w:hAnsi="宋体" w:cs="宋体"/>
          <w:color w:val="auto"/>
          <w:highlight w:val="none"/>
        </w:rPr>
        <w:t>10.3不论采购人向供应商发送的资料文件，还是供应商提出的问题，均通过浙江省政府采购网（https://zfcg.czt.zj.gov.cn/）发布，任何口头提问及答复一律无效。</w:t>
      </w:r>
    </w:p>
    <w:p w14:paraId="6111BC0C">
      <w:pPr>
        <w:spacing w:line="360" w:lineRule="auto"/>
        <w:ind w:firstLine="480"/>
        <w:rPr>
          <w:rFonts w:hint="eastAsia" w:ascii="宋体" w:hAnsi="宋体" w:cs="宋体"/>
          <w:color w:val="auto"/>
          <w:highlight w:val="none"/>
        </w:rPr>
      </w:pPr>
      <w:r>
        <w:rPr>
          <w:rFonts w:hint="eastAsia" w:ascii="宋体" w:hAnsi="宋体" w:cs="宋体"/>
          <w:color w:val="auto"/>
          <w:highlight w:val="none"/>
        </w:rPr>
        <w:t>10.4当磋商文件、澄清（答疑）纪要内容相互矛盾时，以最后发出的通知（或纪要）或修改文件为准。</w:t>
      </w:r>
    </w:p>
    <w:p w14:paraId="25BFE5FF">
      <w:pPr>
        <w:spacing w:line="360" w:lineRule="auto"/>
        <w:ind w:firstLine="480"/>
        <w:rPr>
          <w:rFonts w:hint="eastAsia" w:ascii="宋体" w:hAnsi="宋体" w:cs="宋体"/>
          <w:color w:val="auto"/>
          <w:highlight w:val="none"/>
        </w:rPr>
      </w:pPr>
      <w:r>
        <w:rPr>
          <w:rFonts w:hint="eastAsia" w:ascii="宋体" w:hAnsi="宋体" w:cs="宋体"/>
          <w:color w:val="auto"/>
          <w:highlight w:val="none"/>
        </w:rPr>
        <w:t>10.5若有必要，采购人将酌情延长递交响应文件的截止日期。</w:t>
      </w:r>
    </w:p>
    <w:bookmarkEnd w:id="165"/>
    <w:bookmarkEnd w:id="166"/>
    <w:bookmarkEnd w:id="167"/>
    <w:bookmarkEnd w:id="168"/>
    <w:bookmarkEnd w:id="169"/>
    <w:bookmarkEnd w:id="170"/>
    <w:bookmarkEnd w:id="171"/>
    <w:bookmarkEnd w:id="172"/>
    <w:p w14:paraId="6A6EFDEC">
      <w:pPr>
        <w:pStyle w:val="9"/>
        <w:spacing w:before="120" w:after="120" w:line="490" w:lineRule="exact"/>
        <w:rPr>
          <w:rFonts w:hint="eastAsia" w:ascii="宋体" w:hAnsi="宋体" w:cs="宋体"/>
          <w:color w:val="auto"/>
          <w:highlight w:val="none"/>
        </w:rPr>
      </w:pPr>
      <w:bookmarkStart w:id="174" w:name="_Toc17168"/>
      <w:bookmarkStart w:id="175" w:name="_Toc25977"/>
      <w:bookmarkStart w:id="176" w:name="_Toc15453"/>
      <w:bookmarkStart w:id="177" w:name="_Toc18279"/>
      <w:bookmarkStart w:id="178" w:name="_Toc14808"/>
      <w:r>
        <w:rPr>
          <w:rFonts w:hint="eastAsia" w:ascii="宋体" w:hAnsi="宋体" w:cs="宋体"/>
          <w:color w:val="auto"/>
          <w:highlight w:val="none"/>
        </w:rPr>
        <w:t>三、竞争性磋商响应文件的编写</w:t>
      </w:r>
      <w:bookmarkEnd w:id="174"/>
      <w:bookmarkEnd w:id="175"/>
      <w:bookmarkEnd w:id="176"/>
      <w:bookmarkEnd w:id="177"/>
      <w:bookmarkEnd w:id="178"/>
    </w:p>
    <w:p w14:paraId="69A89047">
      <w:pPr>
        <w:spacing w:line="360" w:lineRule="auto"/>
        <w:ind w:firstLine="480"/>
        <w:rPr>
          <w:rFonts w:hint="eastAsia" w:ascii="宋体" w:hAnsi="宋体" w:cs="宋体"/>
          <w:color w:val="auto"/>
          <w:highlight w:val="none"/>
        </w:rPr>
      </w:pPr>
      <w:r>
        <w:rPr>
          <w:rFonts w:hint="eastAsia" w:ascii="宋体" w:hAnsi="宋体" w:cs="宋体"/>
          <w:color w:val="auto"/>
          <w:highlight w:val="none"/>
        </w:rPr>
        <w:t>11.要求</w:t>
      </w:r>
    </w:p>
    <w:p w14:paraId="46D93D57">
      <w:pPr>
        <w:spacing w:line="360" w:lineRule="auto"/>
        <w:ind w:firstLine="480"/>
        <w:rPr>
          <w:rFonts w:hint="eastAsia" w:ascii="宋体" w:hAnsi="宋体" w:cs="宋体"/>
          <w:color w:val="auto"/>
          <w:highlight w:val="none"/>
        </w:rPr>
      </w:pPr>
      <w:r>
        <w:rPr>
          <w:rFonts w:hint="eastAsia" w:ascii="宋体" w:hAnsi="宋体" w:cs="宋体"/>
          <w:color w:val="auto"/>
          <w:highlight w:val="none"/>
        </w:rPr>
        <w:t>11.1供应商应仔细阅读竞争性磋商文件的所有内容，按照竞争性磋商文件的要求提交竞争性磋商响应文件。竞争性磋商响应文件应对竞争性磋商文件的要求作出实质性响应，并保证所提供的全部资料的真实性，否则视其为虚假响应，其响应将被否决。</w:t>
      </w:r>
    </w:p>
    <w:p w14:paraId="15B497DD">
      <w:pPr>
        <w:spacing w:line="360" w:lineRule="auto"/>
        <w:ind w:firstLine="480"/>
        <w:rPr>
          <w:rFonts w:hint="eastAsia" w:ascii="宋体" w:hAnsi="宋体" w:cs="宋体"/>
          <w:color w:val="auto"/>
          <w:highlight w:val="none"/>
        </w:rPr>
      </w:pPr>
      <w:r>
        <w:rPr>
          <w:rFonts w:hint="eastAsia" w:ascii="宋体" w:hAnsi="宋体" w:cs="宋体"/>
          <w:color w:val="auto"/>
          <w:highlight w:val="none"/>
        </w:rPr>
        <w:t>11.2报价</w:t>
      </w:r>
    </w:p>
    <w:p w14:paraId="76356621">
      <w:pPr>
        <w:spacing w:line="360" w:lineRule="auto"/>
        <w:ind w:firstLine="480"/>
        <w:rPr>
          <w:rFonts w:hint="eastAsia" w:ascii="宋体" w:hAnsi="宋体" w:cs="宋体"/>
          <w:color w:val="auto"/>
          <w:highlight w:val="none"/>
        </w:rPr>
      </w:pPr>
      <w:r>
        <w:rPr>
          <w:rFonts w:hint="eastAsia" w:ascii="宋体" w:hAnsi="宋体" w:cs="宋体"/>
          <w:color w:val="auto"/>
          <w:highlight w:val="none"/>
        </w:rPr>
        <w:t>11.2.1本次报价非一次性报价，报价币种为人民币。在磋商后根据磋商情况（包括细化采购方案和要求，增补部分采购内容等），供应商须最终报价。报价应为提供本次采购全包干价，为磋商供应商所能承受的最低、最终报价，磋商供应商不得再要求追加任何费用，该合同单价将不受物价上涨或国家政策性调整而改变。最终响应报价是完成磋商文件所确定的采购范围内全部工作内容可能发生的全部费用及供应商的利润和应交纳的税金等所有与项目有关费用。成交后不允许擅自改变采购内容、质量标准、完成时间等实质性条款。</w:t>
      </w:r>
    </w:p>
    <w:p w14:paraId="20BB3E14">
      <w:pPr>
        <w:spacing w:line="360" w:lineRule="auto"/>
        <w:ind w:firstLine="480"/>
        <w:rPr>
          <w:rFonts w:hint="eastAsia" w:ascii="宋体" w:hAnsi="宋体" w:cs="宋体"/>
          <w:color w:val="auto"/>
          <w:highlight w:val="none"/>
        </w:rPr>
      </w:pPr>
      <w:r>
        <w:rPr>
          <w:rFonts w:hint="eastAsia" w:ascii="宋体" w:hAnsi="宋体" w:cs="宋体"/>
          <w:color w:val="auto"/>
          <w:highlight w:val="none"/>
        </w:rPr>
        <w:t>11.2.2供应商的报价作为供应商计算单价或总价的依据，应是完成技术文件中的所有要求，不得以任何理由予以重复，供应商对报价若有说明应在报价一览表备注处注明。任何有选择的报价方案及价格将不予接受。</w:t>
      </w:r>
    </w:p>
    <w:p w14:paraId="68E0447C">
      <w:pPr>
        <w:spacing w:line="360" w:lineRule="auto"/>
        <w:ind w:firstLine="480"/>
        <w:rPr>
          <w:rFonts w:hint="eastAsia" w:ascii="宋体" w:hAnsi="宋体" w:cs="宋体"/>
          <w:color w:val="auto"/>
          <w:highlight w:val="none"/>
        </w:rPr>
      </w:pPr>
      <w:r>
        <w:rPr>
          <w:rFonts w:hint="eastAsia" w:ascii="宋体" w:hAnsi="宋体" w:cs="宋体"/>
          <w:color w:val="auto"/>
          <w:highlight w:val="none"/>
        </w:rPr>
        <w:t>12.竞争性磋商响应文件语言</w:t>
      </w:r>
    </w:p>
    <w:p w14:paraId="0B1C9B80">
      <w:pPr>
        <w:spacing w:line="360" w:lineRule="auto"/>
        <w:ind w:firstLine="480"/>
        <w:rPr>
          <w:rFonts w:hint="eastAsia" w:ascii="宋体" w:hAnsi="宋体" w:cs="宋体"/>
          <w:color w:val="auto"/>
          <w:highlight w:val="none"/>
        </w:rPr>
      </w:pPr>
      <w:r>
        <w:rPr>
          <w:rFonts w:hint="eastAsia" w:ascii="宋体" w:hAnsi="宋体" w:cs="宋体"/>
          <w:color w:val="auto"/>
          <w:highlight w:val="none"/>
        </w:rPr>
        <w:t>竞争性磋商响应文件应用中文书写。竞争性磋商响应文件中所附或所引用的原件不是中文时，应附中文译本。各种计量单位及符号应采用国际上统一使用的公制计量单位和符号。</w:t>
      </w:r>
    </w:p>
    <w:p w14:paraId="7BA24FE6">
      <w:pPr>
        <w:spacing w:line="360" w:lineRule="auto"/>
        <w:ind w:firstLine="480"/>
        <w:rPr>
          <w:rFonts w:hint="eastAsia" w:ascii="宋体" w:hAnsi="宋体" w:cs="宋体"/>
          <w:color w:val="auto"/>
          <w:highlight w:val="none"/>
        </w:rPr>
      </w:pPr>
      <w:r>
        <w:rPr>
          <w:rFonts w:hint="eastAsia" w:ascii="宋体" w:hAnsi="宋体" w:cs="宋体"/>
          <w:color w:val="auto"/>
          <w:highlight w:val="none"/>
        </w:rPr>
        <w:t>13.竞争性磋商响应文件的组成</w:t>
      </w:r>
    </w:p>
    <w:p w14:paraId="313F6E4D">
      <w:pPr>
        <w:tabs>
          <w:tab w:val="left" w:pos="0"/>
          <w:tab w:val="left" w:pos="900"/>
          <w:tab w:val="left" w:pos="7020"/>
          <w:tab w:val="left" w:pos="846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竞争性磋商响应文件应包括第六章的所有附件及供应商根据本项目的特点提供的其他文件。</w:t>
      </w:r>
    </w:p>
    <w:p w14:paraId="0A8C65C2">
      <w:pPr>
        <w:spacing w:line="360" w:lineRule="auto"/>
        <w:ind w:firstLine="482"/>
        <w:rPr>
          <w:rFonts w:hint="eastAsia" w:ascii="宋体" w:hAnsi="宋体" w:cs="宋体"/>
          <w:b/>
          <w:bCs/>
          <w:color w:val="auto"/>
          <w:highlight w:val="none"/>
        </w:rPr>
      </w:pPr>
      <w:r>
        <w:rPr>
          <w:rFonts w:hint="eastAsia" w:ascii="宋体" w:hAnsi="宋体" w:cs="宋体"/>
          <w:b/>
          <w:bCs/>
          <w:color w:val="auto"/>
          <w:highlight w:val="none"/>
        </w:rPr>
        <w:t>13.1资格审查部分</w:t>
      </w:r>
    </w:p>
    <w:p w14:paraId="02797BA5">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（1）▲供应商基本情况表（附件</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zh-CN"/>
        </w:rPr>
        <w:t>）</w:t>
      </w:r>
    </w:p>
    <w:p w14:paraId="3C8C8A2E">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）▲提供有效</w:t>
      </w:r>
      <w:r>
        <w:rPr>
          <w:rFonts w:hint="eastAsia" w:ascii="宋体" w:hAnsi="宋体" w:eastAsia="宋体" w:cs="宋体"/>
          <w:color w:val="auto"/>
          <w:highlight w:val="none"/>
          <w:lang w:val="zh-CN" w:eastAsia="zh-CN"/>
        </w:rPr>
        <w:t>的</w:t>
      </w:r>
      <w:r>
        <w:rPr>
          <w:rFonts w:hint="eastAsia" w:ascii="宋体" w:hAnsi="宋体" w:eastAsia="宋体" w:cs="宋体"/>
          <w:color w:val="auto"/>
          <w:highlight w:val="none"/>
          <w:lang w:val="zh-CN"/>
        </w:rPr>
        <w:t>《营业执照》或者《事业单位法人证书》原件扫描件</w:t>
      </w:r>
    </w:p>
    <w:p w14:paraId="4D9018A8">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法定代表人身份证明或</w:t>
      </w:r>
      <w:r>
        <w:rPr>
          <w:rFonts w:hint="eastAsia" w:ascii="宋体" w:hAnsi="宋体" w:eastAsia="宋体" w:cs="宋体"/>
          <w:color w:val="auto"/>
          <w:highlight w:val="none"/>
          <w:lang w:val="zh-CN"/>
        </w:rPr>
        <w:t>法定代表人授权委托书（法定代表人参与不需提供授权委托书）（附件</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w:t>
      </w:r>
    </w:p>
    <w:p w14:paraId="5356C8F9">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val="zh-CN"/>
        </w:rPr>
        <w:t>）▲符合参加政府采购活动应当具备的一般条件的承诺函（附件</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w:t>
      </w:r>
    </w:p>
    <w:p w14:paraId="2D7EAD25">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资格证明文件，包括强制性资格条件（强制性资格条件必须实质响应，否则其磋商无效），所有扫描件均应加盖供应商公章。</w:t>
      </w:r>
    </w:p>
    <w:p w14:paraId="3FAC1876">
      <w:pPr>
        <w:snapToGrid w:val="0"/>
        <w:spacing w:line="360" w:lineRule="auto"/>
        <w:ind w:firstLine="482"/>
        <w:rPr>
          <w:rFonts w:hint="eastAsia" w:ascii="宋体" w:hAnsi="宋体" w:cs="宋体"/>
          <w:b/>
          <w:bCs/>
          <w:color w:val="auto"/>
          <w:highlight w:val="none"/>
          <w:lang w:val="zh-CN"/>
        </w:rPr>
      </w:pPr>
      <w:r>
        <w:rPr>
          <w:rFonts w:hint="eastAsia" w:ascii="宋体" w:hAnsi="宋体" w:cs="宋体"/>
          <w:b/>
          <w:bCs/>
          <w:color w:val="auto"/>
          <w:highlight w:val="none"/>
          <w:lang w:val="zh-CN"/>
        </w:rPr>
        <w:t>13.</w:t>
      </w:r>
      <w:r>
        <w:rPr>
          <w:rFonts w:hint="eastAsia" w:ascii="宋体" w:hAnsi="宋体" w:cs="宋体"/>
          <w:b/>
          <w:bCs/>
          <w:color w:val="auto"/>
          <w:highlight w:val="none"/>
        </w:rPr>
        <w:t>2资信技术</w:t>
      </w:r>
      <w:r>
        <w:rPr>
          <w:rFonts w:hint="eastAsia" w:ascii="宋体" w:hAnsi="宋体" w:cs="宋体"/>
          <w:b/>
          <w:bCs/>
          <w:color w:val="auto"/>
          <w:highlight w:val="none"/>
          <w:lang w:val="zh-CN"/>
        </w:rPr>
        <w:t>部分</w:t>
      </w:r>
    </w:p>
    <w:p w14:paraId="1982F729">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w:t>
      </w:r>
      <w:r>
        <w:rPr>
          <w:rFonts w:hint="eastAsia" w:ascii="宋体" w:hAnsi="宋体" w:cs="宋体"/>
          <w:color w:val="auto"/>
          <w:highlight w:val="none"/>
          <w:lang w:val="en-US" w:eastAsia="zh-CN"/>
        </w:rPr>
        <w:t>1</w:t>
      </w:r>
      <w:r>
        <w:rPr>
          <w:rFonts w:hint="eastAsia" w:ascii="宋体" w:hAnsi="宋体" w:cs="宋体"/>
          <w:color w:val="auto"/>
          <w:highlight w:val="none"/>
          <w:lang w:val="zh-CN"/>
        </w:rPr>
        <w:t>）评分索引表</w:t>
      </w:r>
    </w:p>
    <w:p w14:paraId="730A7430">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w:t>
      </w:r>
      <w:r>
        <w:rPr>
          <w:rFonts w:hint="eastAsia" w:ascii="宋体" w:hAnsi="宋体" w:cs="宋体"/>
          <w:color w:val="auto"/>
          <w:highlight w:val="none"/>
          <w:lang w:val="en-US" w:eastAsia="zh-CN"/>
        </w:rPr>
        <w:t>2</w:t>
      </w:r>
      <w:r>
        <w:rPr>
          <w:rFonts w:hint="eastAsia" w:ascii="宋体" w:hAnsi="宋体" w:cs="宋体"/>
          <w:color w:val="auto"/>
          <w:highlight w:val="none"/>
          <w:lang w:val="zh-CN"/>
        </w:rPr>
        <w:t>）▲磋商声明；（附件</w:t>
      </w:r>
      <w:r>
        <w:rPr>
          <w:rFonts w:hint="eastAsia" w:ascii="宋体" w:hAnsi="宋体" w:cs="宋体"/>
          <w:color w:val="auto"/>
          <w:highlight w:val="none"/>
          <w:lang w:val="en-US" w:eastAsia="zh-CN"/>
        </w:rPr>
        <w:t>4</w:t>
      </w:r>
      <w:r>
        <w:rPr>
          <w:rFonts w:hint="eastAsia" w:ascii="宋体" w:hAnsi="宋体" w:cs="宋体"/>
          <w:color w:val="auto"/>
          <w:highlight w:val="none"/>
          <w:lang w:val="zh-CN"/>
        </w:rPr>
        <w:t>）</w:t>
      </w:r>
    </w:p>
    <w:p w14:paraId="6D654CC3">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w:t>
      </w:r>
      <w:r>
        <w:rPr>
          <w:rFonts w:hint="eastAsia" w:ascii="宋体" w:hAnsi="宋体" w:cs="宋体"/>
          <w:color w:val="auto"/>
          <w:highlight w:val="none"/>
          <w:lang w:val="en-US" w:eastAsia="zh-CN"/>
        </w:rPr>
        <w:t>3</w:t>
      </w:r>
      <w:r>
        <w:rPr>
          <w:rFonts w:hint="eastAsia" w:ascii="宋体" w:hAnsi="宋体" w:cs="宋体"/>
          <w:color w:val="auto"/>
          <w:highlight w:val="none"/>
          <w:lang w:val="zh-CN"/>
        </w:rPr>
        <w:t>）类似业绩一览表（附件</w:t>
      </w:r>
      <w:r>
        <w:rPr>
          <w:rFonts w:hint="eastAsia" w:ascii="宋体" w:hAnsi="宋体" w:cs="宋体"/>
          <w:color w:val="auto"/>
          <w:highlight w:val="none"/>
          <w:lang w:val="en-US" w:eastAsia="zh-CN"/>
        </w:rPr>
        <w:t>5</w:t>
      </w:r>
      <w:r>
        <w:rPr>
          <w:rFonts w:hint="eastAsia" w:ascii="宋体" w:hAnsi="宋体" w:cs="宋体"/>
          <w:color w:val="auto"/>
          <w:highlight w:val="none"/>
          <w:lang w:val="zh-CN"/>
        </w:rPr>
        <w:t>）；</w:t>
      </w:r>
    </w:p>
    <w:p w14:paraId="7574977C">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rPr>
        <w:t>（</w:t>
      </w:r>
      <w:r>
        <w:rPr>
          <w:rFonts w:hint="eastAsia" w:ascii="宋体" w:hAnsi="宋体" w:cs="宋体"/>
          <w:color w:val="auto"/>
          <w:highlight w:val="none"/>
          <w:lang w:val="en-US" w:eastAsia="zh-CN"/>
        </w:rPr>
        <w:t>4</w:t>
      </w:r>
      <w:r>
        <w:rPr>
          <w:rFonts w:hint="eastAsia" w:ascii="宋体" w:hAnsi="宋体" w:cs="宋体"/>
          <w:color w:val="auto"/>
          <w:highlight w:val="none"/>
        </w:rPr>
        <w:t>）</w:t>
      </w:r>
      <w:r>
        <w:rPr>
          <w:rFonts w:hint="eastAsia" w:ascii="宋体" w:hAnsi="宋体" w:cs="宋体"/>
          <w:color w:val="auto"/>
          <w:highlight w:val="none"/>
          <w:lang w:val="zh-CN"/>
        </w:rPr>
        <w:t>项目拟派人员情况（</w:t>
      </w:r>
      <w:r>
        <w:rPr>
          <w:rFonts w:hint="eastAsia" w:ascii="宋体" w:hAnsi="宋体" w:cs="宋体"/>
          <w:color w:val="auto"/>
          <w:highlight w:val="none"/>
        </w:rPr>
        <w:t>附件</w:t>
      </w:r>
      <w:r>
        <w:rPr>
          <w:rFonts w:hint="eastAsia" w:ascii="宋体" w:hAnsi="宋体" w:cs="宋体"/>
          <w:color w:val="auto"/>
          <w:highlight w:val="none"/>
          <w:lang w:val="en-US" w:eastAsia="zh-CN"/>
        </w:rPr>
        <w:t>6</w:t>
      </w:r>
      <w:r>
        <w:rPr>
          <w:rFonts w:hint="eastAsia" w:ascii="宋体" w:hAnsi="宋体" w:cs="宋体"/>
          <w:color w:val="auto"/>
          <w:highlight w:val="none"/>
          <w:lang w:val="zh-CN"/>
        </w:rPr>
        <w:t>）；</w:t>
      </w:r>
    </w:p>
    <w:p w14:paraId="258D86EB">
      <w:pPr>
        <w:snapToGrid w:val="0"/>
        <w:spacing w:line="360" w:lineRule="auto"/>
        <w:ind w:firstLine="480"/>
        <w:rPr>
          <w:rFonts w:hint="eastAsia" w:ascii="宋体" w:hAnsi="宋体" w:eastAsia="宋体" w:cs="宋体"/>
          <w:bCs/>
          <w:color w:val="auto"/>
          <w:highlight w:val="none"/>
          <w:lang w:eastAsia="zh-CN"/>
        </w:rPr>
      </w:pPr>
      <w:r>
        <w:rPr>
          <w:rFonts w:hint="eastAsia" w:ascii="宋体" w:hAnsi="宋体" w:cs="宋体"/>
          <w:color w:val="auto"/>
          <w:highlight w:val="none"/>
        </w:rPr>
        <w:t>（</w:t>
      </w:r>
      <w:r>
        <w:rPr>
          <w:rFonts w:hint="eastAsia" w:ascii="宋体" w:hAnsi="宋体" w:cs="宋体"/>
          <w:color w:val="auto"/>
          <w:highlight w:val="none"/>
          <w:lang w:val="en-US" w:eastAsia="zh-CN"/>
        </w:rPr>
        <w:t>5</w:t>
      </w:r>
      <w:r>
        <w:rPr>
          <w:rFonts w:hint="eastAsia" w:ascii="宋体" w:hAnsi="宋体" w:cs="宋体"/>
          <w:color w:val="auto"/>
          <w:highlight w:val="none"/>
        </w:rPr>
        <w:t>）</w:t>
      </w:r>
      <w:r>
        <w:rPr>
          <w:rFonts w:hint="eastAsia" w:ascii="宋体" w:hAnsi="宋体" w:eastAsia="宋体" w:cs="宋体"/>
          <w:bCs/>
          <w:color w:val="auto"/>
          <w:sz w:val="24"/>
          <w:szCs w:val="24"/>
          <w:highlight w:val="none"/>
        </w:rPr>
        <w:t>投标人根据评标细则内容提供其余的相关评分所需资料（</w:t>
      </w:r>
      <w:r>
        <w:rPr>
          <w:rFonts w:hint="eastAsia" w:ascii="宋体" w:hAnsi="宋体" w:eastAsia="宋体" w:cs="宋体"/>
          <w:color w:val="auto"/>
          <w:szCs w:val="24"/>
          <w:highlight w:val="none"/>
          <w:lang w:val="en-US" w:eastAsia="zh-CN"/>
        </w:rPr>
        <w:t>格式自拟</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w:t>
      </w:r>
    </w:p>
    <w:p w14:paraId="6681EA28">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13.3商务报价部分</w:t>
      </w:r>
    </w:p>
    <w:p w14:paraId="5AB07A23">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zh-CN"/>
        </w:rPr>
        <w:t>）▲首轮报价表（附件</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lang w:val="zh-CN"/>
        </w:rPr>
        <w:t>）</w:t>
      </w:r>
    </w:p>
    <w:p w14:paraId="12D38EE9">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w:t>
      </w:r>
      <w:r>
        <w:rPr>
          <w:rFonts w:hint="eastAsia" w:cs="宋体"/>
          <w:color w:val="000000"/>
          <w:szCs w:val="24"/>
        </w:rPr>
        <w:t>中小企业、监狱企业、残疾人福利性单位声明函</w:t>
      </w:r>
      <w:r>
        <w:rPr>
          <w:rFonts w:hint="eastAsia" w:ascii="宋体" w:hAnsi="宋体" w:eastAsia="宋体" w:cs="宋体"/>
          <w:color w:val="auto"/>
          <w:highlight w:val="none"/>
          <w:lang w:val="zh-CN"/>
        </w:rPr>
        <w:t>（附件</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lang w:val="zh-CN"/>
        </w:rPr>
        <w:t>）</w:t>
      </w:r>
    </w:p>
    <w:p w14:paraId="05ACB302">
      <w:pPr>
        <w:snapToGrid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）采购文件要求的或响应人认为需要的其它资料</w:t>
      </w:r>
    </w:p>
    <w:p w14:paraId="49E92E33">
      <w:pPr>
        <w:snapToGrid w:val="0"/>
        <w:spacing w:line="360" w:lineRule="auto"/>
        <w:ind w:firstLine="480"/>
        <w:rPr>
          <w:rFonts w:hint="eastAsia" w:ascii="宋体" w:hAnsi="宋体" w:cs="宋体"/>
          <w:bCs/>
          <w:color w:val="auto"/>
          <w:highlight w:val="none"/>
        </w:rPr>
      </w:pPr>
      <w:r>
        <w:rPr>
          <w:rFonts w:hint="eastAsia" w:ascii="宋体" w:hAnsi="宋体" w:cs="宋体"/>
          <w:color w:val="auto"/>
          <w:highlight w:val="none"/>
        </w:rPr>
        <w:t>以上文件组成响应文件。供应商应对磋商文件做出实质性响应，该项内容将作为响应的重要指标。一旦开启响应文件后，经审核确定资格和技术能力不能响应磋商文件要求，则供应商即刻被废标或被拒绝进入商务技术文件阶段。</w:t>
      </w:r>
    </w:p>
    <w:p w14:paraId="0555B16D">
      <w:pPr>
        <w:spacing w:line="360" w:lineRule="auto"/>
        <w:ind w:firstLine="482"/>
        <w:rPr>
          <w:rFonts w:hint="eastAsia" w:ascii="宋体" w:hAnsi="宋体" w:cs="宋体"/>
          <w:b/>
          <w:bCs/>
          <w:color w:val="auto"/>
          <w:highlight w:val="none"/>
        </w:rPr>
      </w:pPr>
      <w:r>
        <w:rPr>
          <w:rFonts w:hint="eastAsia" w:ascii="宋体" w:hAnsi="宋体" w:cs="宋体"/>
          <w:b/>
          <w:bCs/>
          <w:color w:val="auto"/>
          <w:highlight w:val="none"/>
        </w:rPr>
        <w:t>注：由于本项目采用电子流程，评审过程中的涉及到的原件部分，由各供应商上传原件扫描件进行备查。</w:t>
      </w:r>
    </w:p>
    <w:p w14:paraId="2B70BC9D">
      <w:pPr>
        <w:spacing w:line="360" w:lineRule="auto"/>
        <w:ind w:firstLine="480"/>
        <w:rPr>
          <w:rFonts w:hint="eastAsia" w:ascii="宋体" w:hAnsi="宋体" w:cs="宋体"/>
          <w:color w:val="auto"/>
          <w:highlight w:val="none"/>
        </w:rPr>
      </w:pPr>
      <w:r>
        <w:rPr>
          <w:rFonts w:hint="eastAsia" w:ascii="宋体" w:hAnsi="宋体" w:cs="宋体"/>
          <w:color w:val="auto"/>
          <w:highlight w:val="none"/>
        </w:rPr>
        <w:t>14.磋商报价</w:t>
      </w:r>
    </w:p>
    <w:p w14:paraId="4296A8CA">
      <w:pPr>
        <w:spacing w:line="360" w:lineRule="auto"/>
        <w:ind w:firstLine="480"/>
        <w:rPr>
          <w:rFonts w:hint="eastAsia" w:ascii="宋体" w:hAnsi="宋体" w:cs="宋体"/>
          <w:color w:val="auto"/>
          <w:highlight w:val="none"/>
        </w:rPr>
      </w:pPr>
      <w:r>
        <w:rPr>
          <w:rFonts w:hint="eastAsia" w:ascii="宋体" w:hAnsi="宋体" w:cs="宋体"/>
          <w:color w:val="auto"/>
          <w:highlight w:val="none"/>
        </w:rPr>
        <w:t>14.1最高限价：详见供应商须知前附表，磋商报价高于最高限价的为无效报价。</w:t>
      </w:r>
    </w:p>
    <w:p w14:paraId="5A5CB280">
      <w:pPr>
        <w:spacing w:line="360" w:lineRule="auto"/>
        <w:ind w:firstLine="480"/>
        <w:rPr>
          <w:rFonts w:hint="eastAsia" w:ascii="宋体" w:hAnsi="宋体" w:cs="宋体"/>
          <w:color w:val="auto"/>
          <w:highlight w:val="none"/>
        </w:rPr>
      </w:pPr>
      <w:r>
        <w:rPr>
          <w:rFonts w:hint="eastAsia" w:ascii="宋体" w:hAnsi="宋体" w:cs="宋体"/>
          <w:color w:val="auto"/>
          <w:highlight w:val="none"/>
        </w:rPr>
        <w:t>14.2磋商报价范围：见供应商须知前附表。</w:t>
      </w:r>
    </w:p>
    <w:p w14:paraId="66901842">
      <w:pPr>
        <w:spacing w:line="360" w:lineRule="auto"/>
        <w:ind w:firstLine="480"/>
        <w:rPr>
          <w:rFonts w:hint="eastAsia" w:ascii="宋体" w:hAnsi="宋体" w:cs="宋体"/>
          <w:color w:val="auto"/>
          <w:highlight w:val="none"/>
        </w:rPr>
      </w:pPr>
      <w:r>
        <w:rPr>
          <w:rFonts w:hint="eastAsia" w:ascii="宋体" w:hAnsi="宋体" w:cs="宋体"/>
          <w:color w:val="auto"/>
          <w:highlight w:val="none"/>
        </w:rPr>
        <w:t>14.3磋商报价次数：见供应商须知前附表。</w:t>
      </w:r>
    </w:p>
    <w:p w14:paraId="00CB3393">
      <w:pPr>
        <w:spacing w:line="360" w:lineRule="auto"/>
        <w:ind w:firstLine="480"/>
        <w:rPr>
          <w:rFonts w:hint="eastAsia" w:ascii="宋体" w:hAnsi="宋体" w:cs="宋体"/>
          <w:b/>
          <w:bCs/>
          <w:color w:val="auto"/>
          <w:highlight w:val="none"/>
        </w:rPr>
      </w:pPr>
      <w:r>
        <w:rPr>
          <w:rFonts w:hint="eastAsia" w:ascii="宋体" w:hAnsi="宋体" w:cs="宋体"/>
          <w:color w:val="auto"/>
          <w:highlight w:val="none"/>
        </w:rPr>
        <w:t>14.4▲</w:t>
      </w:r>
      <w:r>
        <w:rPr>
          <w:rFonts w:hint="eastAsia" w:ascii="宋体" w:hAnsi="宋体" w:cs="宋体"/>
          <w:b/>
          <w:bCs/>
          <w:color w:val="auto"/>
          <w:highlight w:val="none"/>
        </w:rPr>
        <w:t>所响应最后一轮报价只允许有一个报价，不接受有选择报价的响应文件。</w:t>
      </w:r>
    </w:p>
    <w:p w14:paraId="4466047B">
      <w:pPr>
        <w:spacing w:line="360" w:lineRule="auto"/>
        <w:ind w:firstLine="480"/>
        <w:rPr>
          <w:rFonts w:hint="eastAsia" w:ascii="宋体" w:hAnsi="宋体" w:cs="宋体"/>
          <w:color w:val="auto"/>
          <w:highlight w:val="none"/>
        </w:rPr>
      </w:pPr>
      <w:r>
        <w:rPr>
          <w:rFonts w:hint="eastAsia" w:ascii="宋体" w:hAnsi="宋体" w:cs="宋体"/>
          <w:color w:val="auto"/>
          <w:highlight w:val="none"/>
        </w:rPr>
        <w:t>15.竞争性磋商响应文件有效期</w:t>
      </w:r>
    </w:p>
    <w:p w14:paraId="574FEDC7">
      <w:pPr>
        <w:spacing w:line="360" w:lineRule="auto"/>
        <w:ind w:firstLine="480"/>
        <w:rPr>
          <w:rFonts w:hint="eastAsia" w:ascii="宋体" w:hAnsi="宋体" w:cs="宋体"/>
          <w:color w:val="auto"/>
          <w:highlight w:val="none"/>
        </w:rPr>
      </w:pPr>
      <w:r>
        <w:rPr>
          <w:rFonts w:hint="eastAsia" w:ascii="宋体" w:hAnsi="宋体" w:cs="宋体"/>
          <w:color w:val="auto"/>
          <w:highlight w:val="none"/>
        </w:rPr>
        <w:t>15.1竞争性磋商响应文件从竞争性磋商响应文件递交截止时间之日起60个日历天内有效。</w:t>
      </w:r>
    </w:p>
    <w:p w14:paraId="0D8977EF">
      <w:pPr>
        <w:spacing w:line="360" w:lineRule="auto"/>
        <w:ind w:firstLine="480"/>
        <w:rPr>
          <w:rFonts w:hint="eastAsia" w:ascii="宋体" w:hAnsi="宋体" w:cs="宋体"/>
          <w:color w:val="auto"/>
          <w:highlight w:val="none"/>
        </w:rPr>
      </w:pPr>
      <w:r>
        <w:rPr>
          <w:rFonts w:hint="eastAsia" w:ascii="宋体" w:hAnsi="宋体" w:cs="宋体"/>
          <w:color w:val="auto"/>
          <w:highlight w:val="none"/>
        </w:rPr>
        <w:t>15.2特殊情况下采购人可于竞争性磋商响应文件有效期届满前书面要求供应商同意延长有效期，供应商应在采购人规定的期限内以书面形式予以答复。供应商答复不明确或者逾期未答复的，均视为拒绝上述要求。对于接受该要求的供应商，既不要求也不允许其修改竞争性磋商响应文件。</w:t>
      </w:r>
    </w:p>
    <w:p w14:paraId="2B10F1D8">
      <w:pPr>
        <w:pStyle w:val="18"/>
        <w:widowControl w:val="0"/>
        <w:tabs>
          <w:tab w:val="left" w:pos="0"/>
        </w:tabs>
        <w:adjustRightInd w:val="0"/>
        <w:snapToGrid w:val="0"/>
        <w:spacing w:line="490" w:lineRule="exact"/>
        <w:ind w:firstLine="0" w:firstLineChars="0"/>
        <w:jc w:val="center"/>
        <w:outlineLvl w:val="1"/>
        <w:rPr>
          <w:rFonts w:hint="eastAsia" w:ascii="宋体" w:hAnsi="宋体" w:cs="宋体"/>
          <w:b/>
          <w:bCs/>
          <w:color w:val="auto"/>
          <w:sz w:val="28"/>
          <w:szCs w:val="32"/>
          <w:highlight w:val="none"/>
        </w:rPr>
      </w:pPr>
      <w:bookmarkStart w:id="179" w:name="_Toc22757"/>
      <w:bookmarkStart w:id="180" w:name="_Toc2328"/>
      <w:bookmarkStart w:id="181" w:name="_Toc6197"/>
      <w:bookmarkStart w:id="182" w:name="_Toc15758"/>
      <w:bookmarkStart w:id="183" w:name="_Toc6705"/>
      <w:bookmarkStart w:id="184" w:name="_Toc25011"/>
      <w:bookmarkStart w:id="185" w:name="_Toc391298958"/>
      <w:bookmarkStart w:id="186" w:name="_Toc1902"/>
      <w:bookmarkStart w:id="187" w:name="_Toc31376"/>
      <w:bookmarkStart w:id="188" w:name="_Toc13932"/>
      <w:bookmarkStart w:id="189" w:name="_Toc31866"/>
      <w:bookmarkStart w:id="190" w:name="_Toc20241"/>
      <w:bookmarkStart w:id="191" w:name="_Toc9536"/>
      <w:bookmarkStart w:id="192" w:name="_Toc19875"/>
      <w:r>
        <w:rPr>
          <w:rFonts w:hint="eastAsia" w:ascii="宋体" w:hAnsi="宋体" w:cs="宋体"/>
          <w:b/>
          <w:bCs/>
          <w:color w:val="auto"/>
          <w:sz w:val="28"/>
          <w:szCs w:val="32"/>
          <w:highlight w:val="none"/>
        </w:rPr>
        <w:t>四、竞争性磋商响应文件的制作、加密和提交</w:t>
      </w:r>
      <w:bookmarkEnd w:id="179"/>
    </w:p>
    <w:p w14:paraId="6BC64F80">
      <w:pPr>
        <w:pStyle w:val="18"/>
        <w:widowControl w:val="0"/>
        <w:tabs>
          <w:tab w:val="left" w:pos="0"/>
        </w:tabs>
        <w:adjustRightInd w:val="0"/>
        <w:snapToGrid w:val="0"/>
        <w:spacing w:line="360" w:lineRule="auto"/>
        <w:ind w:firstLine="480"/>
        <w:jc w:val="both"/>
        <w:rPr>
          <w:rStyle w:val="26"/>
          <w:rFonts w:hint="eastAsia" w:ascii="宋体" w:hAnsi="宋体" w:cs="宋体"/>
          <w:bCs/>
          <w:color w:val="auto"/>
          <w:highlight w:val="none"/>
        </w:rPr>
      </w:pPr>
      <w:r>
        <w:rPr>
          <w:rFonts w:hint="eastAsia" w:ascii="宋体" w:hAnsi="宋体" w:cs="宋体"/>
          <w:color w:val="auto"/>
          <w:highlight w:val="none"/>
        </w:rPr>
        <w:t>16.磋商响应文件的上传和提交</w:t>
      </w:r>
    </w:p>
    <w:p w14:paraId="5A940DD3">
      <w:pPr>
        <w:pStyle w:val="18"/>
        <w:widowControl w:val="0"/>
        <w:tabs>
          <w:tab w:val="left" w:pos="0"/>
        </w:tabs>
        <w:adjustRightInd w:val="0"/>
        <w:snapToGrid w:val="0"/>
        <w:spacing w:line="360" w:lineRule="auto"/>
        <w:ind w:firstLine="480"/>
        <w:jc w:val="both"/>
        <w:rPr>
          <w:rFonts w:hint="eastAsia" w:ascii="宋体" w:hAnsi="宋体" w:cs="宋体"/>
          <w:bCs/>
          <w:color w:val="auto"/>
          <w:highlight w:val="none"/>
        </w:rPr>
      </w:pPr>
      <w:r>
        <w:rPr>
          <w:rStyle w:val="26"/>
          <w:rFonts w:hint="eastAsia" w:ascii="宋体" w:hAnsi="宋体" w:cs="宋体"/>
          <w:bCs/>
          <w:color w:val="auto"/>
          <w:highlight w:val="none"/>
        </w:rPr>
        <w:t>16.1</w:t>
      </w:r>
      <w:r>
        <w:rPr>
          <w:rStyle w:val="26"/>
          <w:rFonts w:hint="eastAsia" w:ascii="宋体" w:hAnsi="宋体" w:cs="宋体"/>
          <w:b/>
          <w:color w:val="auto"/>
          <w:highlight w:val="none"/>
        </w:rPr>
        <w:t>▲</w:t>
      </w:r>
      <w:r>
        <w:rPr>
          <w:rFonts w:hint="eastAsia" w:ascii="宋体" w:hAnsi="宋体" w:cs="宋体"/>
          <w:bCs/>
          <w:color w:val="auto"/>
          <w:highlight w:val="none"/>
        </w:rPr>
        <w:t>磋商响应供应商通过“政采云电子磋商响应客户端”磋商响应工具制作，具体详情请查看《&lt;浙江省&gt;供应商-政府采购项目电子交易操作视频》网址：https://help.zcygov.cn/web/site_2/2019/08-20/58.5906.html；电子磋商响应具体流程文档网址：</w:t>
      </w:r>
    </w:p>
    <w:p w14:paraId="689CC3C8">
      <w:pPr>
        <w:pStyle w:val="18"/>
        <w:widowControl w:val="0"/>
        <w:tabs>
          <w:tab w:val="left" w:pos="0"/>
        </w:tabs>
        <w:adjustRightInd w:val="0"/>
        <w:snapToGrid w:val="0"/>
        <w:spacing w:line="360" w:lineRule="auto"/>
        <w:ind w:firstLine="480"/>
        <w:jc w:val="both"/>
        <w:rPr>
          <w:rFonts w:hint="eastAsia" w:ascii="宋体" w:hAnsi="宋体" w:cs="宋体"/>
          <w:bCs/>
          <w:color w:val="auto"/>
          <w:highlight w:val="none"/>
        </w:rPr>
      </w:pPr>
      <w:r>
        <w:rPr>
          <w:rFonts w:hint="eastAsia" w:ascii="宋体" w:hAnsi="宋体" w:cs="宋体"/>
          <w:bCs/>
          <w:color w:val="auto"/>
          <w:highlight w:val="none"/>
        </w:rPr>
        <w:fldChar w:fldCharType="begin"/>
      </w:r>
      <w:r>
        <w:rPr>
          <w:rFonts w:hint="eastAsia" w:ascii="宋体" w:hAnsi="宋体" w:cs="宋体"/>
          <w:bCs/>
          <w:color w:val="auto"/>
          <w:highlight w:val="none"/>
        </w:rPr>
        <w:instrText xml:space="preserve"> HYPERLINK "https://help.zcygov.cn/web/site_2/2018/12-28/2573.html。及本招标文件规定要求进行编制电子投标文件并进行关联定位。" </w:instrText>
      </w:r>
      <w:r>
        <w:rPr>
          <w:rFonts w:hint="eastAsia" w:ascii="宋体" w:hAnsi="宋体" w:cs="宋体"/>
          <w:bCs/>
          <w:color w:val="auto"/>
          <w:highlight w:val="none"/>
        </w:rPr>
        <w:fldChar w:fldCharType="separate"/>
      </w:r>
      <w:r>
        <w:rPr>
          <w:rStyle w:val="26"/>
          <w:rFonts w:hint="eastAsia" w:ascii="宋体" w:hAnsi="宋体" w:cs="宋体"/>
          <w:bCs/>
          <w:color w:val="auto"/>
          <w:highlight w:val="none"/>
        </w:rPr>
        <w:t>https://help.zcygov.cn/web/site_2/2018/12-28/2573.html，及本采购文件规定要求进行编制电子磋商响应文件，</w:t>
      </w:r>
      <w:r>
        <w:rPr>
          <w:rFonts w:hint="eastAsia" w:ascii="宋体" w:hAnsi="宋体" w:cs="宋体"/>
          <w:bCs/>
          <w:color w:val="auto"/>
          <w:highlight w:val="none"/>
        </w:rPr>
        <w:t>并</w:t>
      </w:r>
      <w:r>
        <w:rPr>
          <w:rStyle w:val="26"/>
          <w:rFonts w:hint="eastAsia" w:ascii="宋体" w:hAnsi="宋体" w:cs="宋体"/>
          <w:bCs/>
          <w:color w:val="auto"/>
          <w:highlight w:val="none"/>
        </w:rPr>
        <w:t>进行关联定位、</w:t>
      </w:r>
      <w:r>
        <w:rPr>
          <w:rFonts w:hint="eastAsia" w:ascii="宋体" w:hAnsi="宋体" w:cs="宋体"/>
          <w:bCs/>
          <w:color w:val="auto"/>
          <w:highlight w:val="none"/>
        </w:rPr>
        <w:fldChar w:fldCharType="end"/>
      </w:r>
      <w:r>
        <w:rPr>
          <w:rFonts w:hint="eastAsia" w:ascii="宋体" w:hAnsi="宋体" w:cs="宋体"/>
          <w:bCs/>
          <w:color w:val="auto"/>
          <w:highlight w:val="none"/>
        </w:rPr>
        <w:t>加密和提交。</w:t>
      </w:r>
    </w:p>
    <w:p w14:paraId="0E24EE29">
      <w:pPr>
        <w:pStyle w:val="18"/>
        <w:widowControl w:val="0"/>
        <w:tabs>
          <w:tab w:val="left" w:pos="0"/>
        </w:tabs>
        <w:adjustRightInd w:val="0"/>
        <w:snapToGrid w:val="0"/>
        <w:spacing w:line="360" w:lineRule="auto"/>
        <w:ind w:firstLine="480"/>
        <w:jc w:val="both"/>
        <w:rPr>
          <w:rFonts w:hint="eastAsia" w:ascii="宋体" w:hAnsi="宋体" w:cs="宋体"/>
          <w:color w:val="auto"/>
          <w:highlight w:val="none"/>
        </w:rPr>
      </w:pPr>
      <w:r>
        <w:rPr>
          <w:rStyle w:val="26"/>
          <w:rFonts w:hint="eastAsia" w:ascii="宋体" w:hAnsi="宋体" w:cs="宋体"/>
          <w:bCs/>
          <w:color w:val="auto"/>
          <w:highlight w:val="none"/>
        </w:rPr>
        <w:t>16.2</w:t>
      </w:r>
      <w:r>
        <w:rPr>
          <w:rStyle w:val="26"/>
          <w:rFonts w:hint="eastAsia" w:ascii="宋体" w:hAnsi="宋体" w:cs="宋体"/>
          <w:b/>
          <w:color w:val="auto"/>
          <w:highlight w:val="none"/>
        </w:rPr>
        <w:t>▲电子磋商响应文件</w:t>
      </w:r>
      <w:r>
        <w:rPr>
          <w:rFonts w:hint="eastAsia" w:ascii="宋体" w:hAnsi="宋体" w:cs="宋体"/>
          <w:b/>
          <w:color w:val="auto"/>
          <w:highlight w:val="none"/>
        </w:rPr>
        <w:t>采用CA电子签章</w:t>
      </w:r>
      <w:r>
        <w:rPr>
          <w:rFonts w:hint="eastAsia" w:ascii="宋体" w:hAnsi="宋体" w:cs="宋体"/>
          <w:bCs/>
          <w:color w:val="auto"/>
          <w:highlight w:val="none"/>
        </w:rPr>
        <w:t>。采购文件注明需签字盖章部位、资格资信商务证明材料扫描件，以及任何行间插字、涂改或增删位置和澄清说明函等均须采用CA电子签章。</w:t>
      </w:r>
    </w:p>
    <w:p w14:paraId="6EA75316">
      <w:pPr>
        <w:pStyle w:val="18"/>
        <w:widowControl w:val="0"/>
        <w:tabs>
          <w:tab w:val="left" w:pos="0"/>
        </w:tabs>
        <w:adjustRightInd w:val="0"/>
        <w:snapToGrid w:val="0"/>
        <w:spacing w:line="360" w:lineRule="auto"/>
        <w:ind w:firstLine="480"/>
        <w:jc w:val="both"/>
        <w:rPr>
          <w:rFonts w:hint="eastAsia" w:ascii="宋体" w:hAnsi="宋体" w:cs="宋体"/>
          <w:b/>
          <w:bCs/>
          <w:color w:val="auto"/>
          <w:highlight w:val="none"/>
        </w:rPr>
      </w:pPr>
      <w:r>
        <w:rPr>
          <w:rFonts w:hint="eastAsia" w:ascii="宋体" w:hAnsi="宋体" w:cs="宋体"/>
          <w:color w:val="auto"/>
          <w:highlight w:val="none"/>
        </w:rPr>
        <w:t>16.3</w:t>
      </w:r>
      <w:r>
        <w:rPr>
          <w:rFonts w:hint="eastAsia" w:ascii="宋体" w:hAnsi="宋体" w:cs="宋体"/>
          <w:b/>
          <w:bCs/>
          <w:color w:val="auto"/>
          <w:highlight w:val="none"/>
        </w:rPr>
        <w:t>备份磋商响应文件制作、密封和提交</w:t>
      </w:r>
    </w:p>
    <w:p w14:paraId="2C580DC0">
      <w:pPr>
        <w:spacing w:line="360" w:lineRule="auto"/>
        <w:ind w:firstLine="480"/>
        <w:rPr>
          <w:rFonts w:hint="eastAsia" w:ascii="宋体" w:hAnsi="宋体" w:cs="宋体"/>
          <w:b/>
          <w:color w:val="auto"/>
          <w:highlight w:val="none"/>
        </w:rPr>
      </w:pPr>
      <w:r>
        <w:rPr>
          <w:rFonts w:hint="eastAsia" w:ascii="宋体" w:hAnsi="宋体" w:cs="宋体"/>
          <w:bCs/>
          <w:color w:val="auto"/>
          <w:highlight w:val="none"/>
        </w:rPr>
        <w:t>制作、密封和提交详见磋商响应人须知前附表。</w:t>
      </w:r>
      <w:r>
        <w:rPr>
          <w:rFonts w:hint="eastAsia" w:ascii="宋体" w:hAnsi="宋体" w:cs="宋体"/>
          <w:b/>
          <w:color w:val="auto"/>
          <w:highlight w:val="none"/>
        </w:rPr>
        <w:t>是否提交备份磋商响应文件由供应商决定，并自行承担不提交备份磋商响应文件的风险。</w:t>
      </w:r>
    </w:p>
    <w:bookmarkEnd w:id="180"/>
    <w:bookmarkEnd w:id="181"/>
    <w:bookmarkEnd w:id="182"/>
    <w:bookmarkEnd w:id="183"/>
    <w:bookmarkEnd w:id="184"/>
    <w:bookmarkEnd w:id="185"/>
    <w:bookmarkEnd w:id="186"/>
    <w:bookmarkEnd w:id="187"/>
    <w:bookmarkEnd w:id="188"/>
    <w:bookmarkEnd w:id="189"/>
    <w:bookmarkEnd w:id="190"/>
    <w:bookmarkEnd w:id="191"/>
    <w:bookmarkEnd w:id="192"/>
    <w:p w14:paraId="280A16DE">
      <w:pPr>
        <w:pStyle w:val="9"/>
        <w:spacing w:before="120" w:after="120" w:line="490" w:lineRule="exact"/>
        <w:rPr>
          <w:rFonts w:hint="eastAsia" w:ascii="宋体" w:hAnsi="宋体" w:cs="宋体"/>
          <w:color w:val="auto"/>
          <w:highlight w:val="none"/>
        </w:rPr>
      </w:pPr>
      <w:bookmarkStart w:id="193" w:name="_Toc11986"/>
      <w:bookmarkStart w:id="194" w:name="_Toc19227"/>
      <w:bookmarkStart w:id="195" w:name="_Toc12241"/>
      <w:bookmarkStart w:id="196" w:name="_Toc391298959"/>
      <w:bookmarkStart w:id="197" w:name="_Toc27687"/>
      <w:bookmarkStart w:id="198" w:name="_Toc30804"/>
      <w:bookmarkStart w:id="199" w:name="_Toc24177"/>
      <w:bookmarkStart w:id="200" w:name="_Toc24669"/>
      <w:bookmarkStart w:id="201" w:name="_Toc24759"/>
      <w:bookmarkStart w:id="202" w:name="_Toc25660"/>
      <w:bookmarkStart w:id="203" w:name="_Toc15673"/>
      <w:bookmarkStart w:id="204" w:name="_Toc3636"/>
      <w:bookmarkStart w:id="205" w:name="_Toc7875"/>
      <w:r>
        <w:rPr>
          <w:rFonts w:hint="eastAsia" w:ascii="宋体" w:hAnsi="宋体" w:cs="宋体"/>
          <w:color w:val="auto"/>
          <w:highlight w:val="none"/>
        </w:rPr>
        <w:t>五、竞争性磋商响应文件的评审</w:t>
      </w:r>
      <w:bookmarkEnd w:id="193"/>
      <w:bookmarkEnd w:id="194"/>
      <w:bookmarkEnd w:id="195"/>
      <w:bookmarkEnd w:id="196"/>
      <w:bookmarkEnd w:id="197"/>
      <w:bookmarkEnd w:id="198"/>
      <w:bookmarkEnd w:id="199"/>
      <w:bookmarkEnd w:id="200"/>
      <w:bookmarkEnd w:id="201"/>
      <w:bookmarkEnd w:id="202"/>
      <w:bookmarkEnd w:id="203"/>
      <w:bookmarkEnd w:id="204"/>
      <w:bookmarkEnd w:id="205"/>
    </w:p>
    <w:p w14:paraId="2B811383">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17</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评审、磋商时间</w:t>
      </w:r>
    </w:p>
    <w:p w14:paraId="0EB5789D">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17.1 在磋商中所规定的时间、地点评审。</w:t>
      </w:r>
    </w:p>
    <w:p w14:paraId="4B767A07">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17.2开启评审磋商程序</w:t>
      </w:r>
    </w:p>
    <w:p w14:paraId="388382A5">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17.2.1本项目原则上采用政采云电子磋商响应评审程序。若出现下列情形的处理方式：</w:t>
      </w:r>
    </w:p>
    <w:p w14:paraId="1DF49847">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(1)供应商的电子磋商响应文件在规定时间内无法解密或解密失败，工作人员将开启该供应商提交的备份电子响应文件。</w:t>
      </w:r>
    </w:p>
    <w:p w14:paraId="469B29A8">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17.2.2电子响应文件开启及评审程序</w:t>
      </w:r>
    </w:p>
    <w:p w14:paraId="307725D0">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zh-CN"/>
        </w:rPr>
        <w:t xml:space="preserve">）开启电子响应文件，磋商截止时间后，供应商登录政采云平台，用“项目采购-开标评标”功能对电子响应文件进行在线解密。在线解密电子响应文件时间为截止时间起30分钟内。            </w:t>
      </w:r>
    </w:p>
    <w:p w14:paraId="5F7E994D">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2</w:t>
      </w:r>
      <w:r>
        <w:rPr>
          <w:rFonts w:hint="eastAsia" w:ascii="宋体" w:hAnsi="宋体" w:cs="宋体"/>
          <w:color w:val="auto"/>
          <w:sz w:val="24"/>
          <w:szCs w:val="24"/>
          <w:highlight w:val="none"/>
          <w:lang w:val="zh-CN"/>
        </w:rPr>
        <w:t>)由磋商小组对供应商资格进行审查，资信商务和技术部分评审。</w:t>
      </w:r>
    </w:p>
    <w:p w14:paraId="42366705">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3</w:t>
      </w:r>
      <w:r>
        <w:rPr>
          <w:rFonts w:hint="eastAsia" w:ascii="宋体" w:hAnsi="宋体" w:cs="宋体"/>
          <w:color w:val="auto"/>
          <w:sz w:val="24"/>
          <w:szCs w:val="24"/>
          <w:highlight w:val="none"/>
          <w:lang w:val="zh-CN"/>
        </w:rPr>
        <w:t>)在系统上公开资格审查和资信技术评审符合性结果，不公开评分结果。</w:t>
      </w:r>
    </w:p>
    <w:p w14:paraId="0922FF37">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4</w:t>
      </w:r>
      <w:r>
        <w:rPr>
          <w:rFonts w:hint="eastAsia" w:ascii="宋体" w:hAnsi="宋体" w:cs="宋体"/>
          <w:color w:val="auto"/>
          <w:sz w:val="24"/>
          <w:szCs w:val="24"/>
          <w:highlight w:val="none"/>
          <w:lang w:val="zh-CN"/>
        </w:rPr>
        <w:t>)磋商小组按照磋商方法在系统上与各供应商就服务质量、技术要求等进行磋商，磋商结束后供应商在规定时间内在政采云平台在线提交最后报价（实际以政采云系统操作方法为准）。</w:t>
      </w:r>
    </w:p>
    <w:p w14:paraId="1A9575EE">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5</w:t>
      </w:r>
      <w:r>
        <w:rPr>
          <w:rFonts w:hint="eastAsia" w:ascii="宋体" w:hAnsi="宋体" w:cs="宋体"/>
          <w:color w:val="auto"/>
          <w:sz w:val="24"/>
          <w:szCs w:val="24"/>
          <w:highlight w:val="none"/>
          <w:lang w:val="zh-CN"/>
        </w:rPr>
        <w:t>)由磋商小组对报价进行评审。</w:t>
      </w:r>
    </w:p>
    <w:p w14:paraId="6EFD1F7B">
      <w:pPr>
        <w:pStyle w:val="31"/>
        <w:tabs>
          <w:tab w:val="left" w:pos="0"/>
        </w:tabs>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6</w:t>
      </w:r>
      <w:r>
        <w:rPr>
          <w:rFonts w:hint="eastAsia" w:ascii="宋体" w:hAnsi="宋体" w:cs="宋体"/>
          <w:color w:val="auto"/>
          <w:sz w:val="24"/>
          <w:szCs w:val="24"/>
          <w:highlight w:val="none"/>
          <w:lang w:val="zh-CN"/>
        </w:rPr>
        <w:t>)在系统上公布评审结果。</w:t>
      </w:r>
    </w:p>
    <w:p w14:paraId="2C100286">
      <w:pPr>
        <w:pStyle w:val="31"/>
        <w:tabs>
          <w:tab w:val="left" w:pos="0"/>
        </w:tabs>
        <w:adjustRightInd w:val="0"/>
        <w:snapToGrid w:val="0"/>
        <w:spacing w:line="360" w:lineRule="auto"/>
        <w:ind w:firstLine="482" w:firstLineChars="200"/>
        <w:rPr>
          <w:rFonts w:hint="eastAsia" w:ascii="宋体" w:hAnsi="宋体" w:cs="宋体"/>
          <w:color w:val="auto"/>
          <w:sz w:val="24"/>
          <w:highlight w:val="none"/>
        </w:rPr>
      </w:pPr>
      <w:r>
        <w:rPr>
          <w:rFonts w:hint="eastAsia" w:ascii="宋体" w:hAnsi="宋体" w:cs="宋体"/>
          <w:b/>
          <w:bCs/>
          <w:color w:val="auto"/>
          <w:sz w:val="24"/>
          <w:szCs w:val="24"/>
          <w:highlight w:val="none"/>
        </w:rPr>
        <w:t>注：实际以政采云系统操作方法为准，政采云公司如对电子化开标及评审程序有调整的，按调整后的程序操作。</w:t>
      </w:r>
    </w:p>
    <w:p w14:paraId="2338EEF7">
      <w:pPr>
        <w:spacing w:line="360" w:lineRule="auto"/>
        <w:ind w:firstLine="480"/>
        <w:rPr>
          <w:rFonts w:hint="eastAsia" w:ascii="宋体" w:hAnsi="宋体" w:cs="宋体"/>
          <w:color w:val="auto"/>
          <w:highlight w:val="none"/>
        </w:rPr>
      </w:pPr>
      <w:r>
        <w:rPr>
          <w:rFonts w:hint="eastAsia" w:ascii="宋体" w:hAnsi="宋体" w:cs="宋体"/>
          <w:color w:val="auto"/>
          <w:highlight w:val="none"/>
        </w:rPr>
        <w:t>18.组建磋商小组</w:t>
      </w:r>
    </w:p>
    <w:p w14:paraId="398C92DA">
      <w:pPr>
        <w:spacing w:line="360" w:lineRule="auto"/>
        <w:ind w:firstLine="480"/>
        <w:rPr>
          <w:rFonts w:hint="eastAsia" w:ascii="宋体" w:hAnsi="宋体" w:cs="宋体"/>
          <w:color w:val="auto"/>
          <w:highlight w:val="none"/>
        </w:rPr>
      </w:pPr>
      <w:r>
        <w:rPr>
          <w:rFonts w:hint="eastAsia" w:ascii="宋体" w:hAnsi="宋体" w:cs="宋体"/>
          <w:color w:val="auto"/>
          <w:highlight w:val="none"/>
        </w:rPr>
        <w:t>18.1采购人根据项目的特点依法组建磋商小组，磋商小组成员共3人。磋商小组负责对竞争性磋商响应文件进行评审和比较，并出具评审结果。</w:t>
      </w:r>
    </w:p>
    <w:p w14:paraId="4B13C64E">
      <w:pPr>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19.资格性检查和符合性检查 </w:t>
      </w:r>
    </w:p>
    <w:p w14:paraId="7DF0D587">
      <w:pPr>
        <w:spacing w:line="360" w:lineRule="auto"/>
        <w:ind w:firstLine="480"/>
        <w:rPr>
          <w:rFonts w:hint="eastAsia" w:ascii="宋体" w:hAnsi="宋体" w:cs="宋体"/>
          <w:color w:val="auto"/>
          <w:highlight w:val="none"/>
        </w:rPr>
      </w:pPr>
      <w:r>
        <w:rPr>
          <w:rFonts w:hint="eastAsia" w:ascii="宋体" w:hAnsi="宋体" w:cs="宋体"/>
          <w:color w:val="auto"/>
          <w:highlight w:val="none"/>
        </w:rPr>
        <w:t>19.1资格性检查。依据法律法规和竞争性磋商文件的规定，在对竞争性磋商响应文件详细评估之前，磋商小组将依据供应商提交的竞争性磋商响应文件按供应商须知前附表所述的资格标准对供应商进行资格审查。如果供应商不满足竞争性磋商文件所规定的资格标准或提供资格证明文件不全的, 其竞争性磋商响应文件将被否决。</w:t>
      </w:r>
    </w:p>
    <w:p w14:paraId="179E94E4">
      <w:pPr>
        <w:spacing w:line="360" w:lineRule="auto"/>
        <w:ind w:firstLine="480"/>
        <w:rPr>
          <w:rFonts w:hint="eastAsia" w:ascii="宋体" w:hAnsi="宋体" w:cs="宋体"/>
          <w:color w:val="auto"/>
          <w:highlight w:val="none"/>
        </w:rPr>
      </w:pPr>
      <w:r>
        <w:rPr>
          <w:rFonts w:hint="eastAsia" w:ascii="宋体" w:hAnsi="宋体" w:cs="宋体"/>
          <w:color w:val="auto"/>
          <w:highlight w:val="none"/>
        </w:rPr>
        <w:t>19.2符合性检查。依据竞争性磋商文件的规定，磋商小组还将从竞争性磋商响应文件的有效性、完整性和对竞争性磋商文件的响应程度进行审查，以确定是否符合对竞争性磋商文件的实质性要求做出响应。实质性偏离是指：(1)实质性影响合同规定的范围、质量；(2)实质性违背竞争性磋商文件，限制了采购人的权利和供应商合同项下的义务；(3)不公正地影响了其它做出实质性响应的供应商的竞争地位。对没有实质性响应的竞争性磋商响应文件将不进行详细评审，其磋商响应性文件将被否决。</w:t>
      </w:r>
    </w:p>
    <w:p w14:paraId="6F57DD5D">
      <w:pPr>
        <w:spacing w:line="360" w:lineRule="auto"/>
        <w:ind w:firstLine="480"/>
        <w:rPr>
          <w:rFonts w:hint="eastAsia" w:ascii="宋体" w:hAnsi="宋体" w:cs="宋体"/>
          <w:color w:val="auto"/>
          <w:highlight w:val="none"/>
        </w:rPr>
      </w:pPr>
      <w:r>
        <w:rPr>
          <w:rFonts w:hint="eastAsia" w:ascii="宋体" w:hAnsi="宋体" w:cs="宋体"/>
          <w:color w:val="auto"/>
          <w:highlight w:val="none"/>
        </w:rPr>
        <w:t>20.竞争性磋商响应文件的详细评审</w:t>
      </w:r>
    </w:p>
    <w:p w14:paraId="112DFA8B">
      <w:pPr>
        <w:spacing w:line="360" w:lineRule="auto"/>
        <w:ind w:firstLine="480"/>
        <w:rPr>
          <w:rFonts w:hint="eastAsia" w:ascii="宋体" w:hAnsi="宋体" w:cs="宋体"/>
          <w:color w:val="auto"/>
          <w:highlight w:val="none"/>
        </w:rPr>
      </w:pPr>
      <w:r>
        <w:rPr>
          <w:rFonts w:hint="eastAsia" w:ascii="宋体" w:hAnsi="宋体" w:cs="宋体"/>
          <w:color w:val="auto"/>
          <w:highlight w:val="none"/>
        </w:rPr>
        <w:t>20.1对所有供应商的评审，都采用相同的程序和标准。评审过程将严格按照竞争性磋商文件的要求和规定进行。</w:t>
      </w:r>
    </w:p>
    <w:p w14:paraId="20284513">
      <w:pPr>
        <w:spacing w:line="360" w:lineRule="auto"/>
        <w:ind w:firstLine="480"/>
        <w:rPr>
          <w:rFonts w:hint="eastAsia" w:ascii="宋体" w:hAnsi="宋体" w:cs="宋体"/>
          <w:color w:val="auto"/>
          <w:highlight w:val="none"/>
        </w:rPr>
      </w:pPr>
      <w:r>
        <w:rPr>
          <w:rFonts w:hint="eastAsia" w:ascii="宋体" w:hAnsi="宋体" w:cs="宋体"/>
          <w:color w:val="auto"/>
          <w:highlight w:val="none"/>
        </w:rPr>
        <w:t>20.2有关竞争性磋商响应文件的审查、评估和比较以及推荐成交候选人的一切情况都不得透露给任何供应商或与上述磋商工作无关的人员。</w:t>
      </w:r>
    </w:p>
    <w:p w14:paraId="33F05A32">
      <w:pPr>
        <w:spacing w:line="360" w:lineRule="auto"/>
        <w:ind w:firstLine="480"/>
        <w:rPr>
          <w:rFonts w:hint="eastAsia" w:ascii="宋体" w:hAnsi="宋体" w:cs="宋体"/>
          <w:color w:val="auto"/>
          <w:highlight w:val="none"/>
        </w:rPr>
      </w:pPr>
      <w:r>
        <w:rPr>
          <w:rFonts w:hint="eastAsia" w:ascii="宋体" w:hAnsi="宋体" w:cs="宋体"/>
          <w:color w:val="auto"/>
          <w:highlight w:val="none"/>
        </w:rPr>
        <w:t>20.3供应商任何试图影响评委会对竞争性磋商响应文件的评审、比较或者推荐候选人的行为，都将导致其磋商响应文件被否决。</w:t>
      </w:r>
    </w:p>
    <w:p w14:paraId="617509E6">
      <w:pPr>
        <w:spacing w:line="360" w:lineRule="auto"/>
        <w:ind w:firstLine="480"/>
        <w:rPr>
          <w:rFonts w:hint="eastAsia" w:ascii="宋体" w:hAnsi="宋体" w:cs="宋体"/>
          <w:color w:val="auto"/>
          <w:highlight w:val="none"/>
        </w:rPr>
      </w:pPr>
      <w:r>
        <w:rPr>
          <w:rFonts w:hint="eastAsia" w:ascii="宋体" w:hAnsi="宋体" w:cs="宋体"/>
          <w:color w:val="auto"/>
          <w:highlight w:val="none"/>
        </w:rPr>
        <w:t>20.4磋商小组将对竞争性磋商响应文件进行检查，以确定竞争性磋商响应文件是否完整、有无计算上的错误、文件是否已正确签署等。</w:t>
      </w:r>
    </w:p>
    <w:p w14:paraId="649973B4">
      <w:pPr>
        <w:spacing w:line="360" w:lineRule="auto"/>
        <w:ind w:firstLine="480"/>
        <w:rPr>
          <w:rFonts w:hint="eastAsia" w:ascii="宋体" w:hAnsi="宋体" w:cs="宋体"/>
          <w:color w:val="auto"/>
          <w:highlight w:val="none"/>
        </w:rPr>
      </w:pPr>
      <w:r>
        <w:rPr>
          <w:rFonts w:hint="eastAsia" w:ascii="宋体" w:hAnsi="宋体" w:cs="宋体"/>
          <w:color w:val="auto"/>
          <w:highlight w:val="none"/>
        </w:rPr>
        <w:t>20.5 算术错误将按以下方法更正：</w:t>
      </w:r>
    </w:p>
    <w:p w14:paraId="2BAB5B9B">
      <w:pPr>
        <w:spacing w:line="360" w:lineRule="auto"/>
        <w:ind w:firstLine="480"/>
        <w:rPr>
          <w:rFonts w:hint="eastAsia" w:ascii="宋体" w:hAnsi="宋体" w:cs="宋体"/>
          <w:color w:val="auto"/>
          <w:highlight w:val="none"/>
        </w:rPr>
      </w:pPr>
      <w:r>
        <w:rPr>
          <w:rFonts w:hint="eastAsia" w:ascii="宋体" w:hAnsi="宋体" w:cs="宋体"/>
          <w:color w:val="auto"/>
          <w:highlight w:val="none"/>
        </w:rPr>
        <w:t>(1)竞争性磋商响应文件中评审一览表(报价表)内容与竞争性磋商响应文件中明细表内容不一致的，以评审一览表(报价表)为准。</w:t>
      </w:r>
    </w:p>
    <w:p w14:paraId="38D7186C">
      <w:pPr>
        <w:spacing w:line="360" w:lineRule="auto"/>
        <w:ind w:firstLine="480"/>
        <w:rPr>
          <w:rFonts w:hint="eastAsia" w:ascii="宋体" w:hAnsi="宋体" w:cs="宋体"/>
          <w:color w:val="auto"/>
          <w:highlight w:val="none"/>
        </w:rPr>
      </w:pPr>
      <w:r>
        <w:rPr>
          <w:rFonts w:hint="eastAsia" w:ascii="宋体" w:hAnsi="宋体" w:cs="宋体"/>
          <w:color w:val="auto"/>
          <w:highlight w:val="none"/>
        </w:rPr>
        <w:t>(2)竞争性磋商响应文件的大写金额和小写金额不一致的，以大写金额为准；总价金额与按单价汇总金额不一致的，以单价金额计算结果为准；对不同文字文本导致竞争性磋商响应文件的解释发生异议的，以中文文本为准。</w:t>
      </w:r>
    </w:p>
    <w:p w14:paraId="75CEB2F4">
      <w:pPr>
        <w:spacing w:line="360" w:lineRule="auto"/>
        <w:ind w:firstLine="480"/>
        <w:rPr>
          <w:rFonts w:hint="eastAsia" w:ascii="宋体" w:hAnsi="宋体" w:cs="宋体"/>
          <w:color w:val="auto"/>
          <w:highlight w:val="none"/>
        </w:rPr>
      </w:pPr>
      <w:r>
        <w:rPr>
          <w:rFonts w:hint="eastAsia" w:ascii="宋体" w:hAnsi="宋体" w:cs="宋体"/>
          <w:color w:val="auto"/>
          <w:highlight w:val="none"/>
        </w:rPr>
        <w:t>（3）如果供应商不接受按上述方法对竞争性磋商响应文件中的算术错误进行更正，其磋商响应文件将被否决。</w:t>
      </w:r>
    </w:p>
    <w:p w14:paraId="445F59B7">
      <w:pPr>
        <w:spacing w:line="360" w:lineRule="auto"/>
        <w:ind w:firstLine="480"/>
        <w:rPr>
          <w:rFonts w:hint="eastAsia" w:ascii="宋体" w:hAnsi="宋体" w:cs="宋体"/>
          <w:color w:val="auto"/>
          <w:highlight w:val="none"/>
        </w:rPr>
      </w:pPr>
      <w:r>
        <w:rPr>
          <w:rFonts w:hint="eastAsia" w:ascii="宋体" w:hAnsi="宋体" w:cs="宋体"/>
          <w:color w:val="auto"/>
          <w:highlight w:val="none"/>
        </w:rPr>
        <w:t>21.竞争性磋商小组在评审过程中发现供应商存在下列情形之一的，可认定其有串通响应行为，并做出其响应无效的决定：</w:t>
      </w:r>
    </w:p>
    <w:p w14:paraId="46418F55">
      <w:pPr>
        <w:spacing w:line="360" w:lineRule="auto"/>
        <w:ind w:firstLine="480"/>
        <w:rPr>
          <w:rFonts w:hint="eastAsia" w:ascii="宋体" w:hAnsi="宋体" w:cs="宋体"/>
          <w:color w:val="auto"/>
          <w:highlight w:val="none"/>
        </w:rPr>
      </w:pPr>
      <w:r>
        <w:rPr>
          <w:rFonts w:hint="eastAsia" w:ascii="宋体" w:hAnsi="宋体" w:cs="宋体"/>
          <w:color w:val="auto"/>
          <w:highlight w:val="none"/>
        </w:rPr>
        <w:t>（1）不同供应商的竞争性磋商响应文件错、漏之处一致或雷同，且不能合理解释的；</w:t>
      </w:r>
    </w:p>
    <w:p w14:paraId="6470880A">
      <w:pPr>
        <w:spacing w:line="360" w:lineRule="auto"/>
        <w:ind w:firstLine="480"/>
        <w:rPr>
          <w:rFonts w:hint="eastAsia" w:ascii="宋体" w:hAnsi="宋体" w:cs="宋体"/>
          <w:color w:val="auto"/>
          <w:highlight w:val="none"/>
        </w:rPr>
      </w:pPr>
      <w:r>
        <w:rPr>
          <w:rFonts w:hint="eastAsia" w:ascii="宋体" w:hAnsi="宋体" w:cs="宋体"/>
          <w:color w:val="auto"/>
          <w:highlight w:val="none"/>
        </w:rPr>
        <w:t>（2）不同的供应商的法定代表人、委托代理人等由同一个单位缴纳社会保险的；</w:t>
      </w:r>
    </w:p>
    <w:p w14:paraId="695EE290">
      <w:pPr>
        <w:spacing w:line="360" w:lineRule="auto"/>
        <w:ind w:firstLine="480"/>
        <w:rPr>
          <w:rFonts w:hint="eastAsia" w:ascii="宋体" w:hAnsi="宋体" w:cs="宋体"/>
          <w:color w:val="auto"/>
          <w:highlight w:val="none"/>
        </w:rPr>
      </w:pPr>
      <w:r>
        <w:rPr>
          <w:rFonts w:hint="eastAsia" w:ascii="宋体" w:hAnsi="宋体" w:cs="宋体"/>
          <w:color w:val="auto"/>
          <w:highlight w:val="none"/>
        </w:rPr>
        <w:t>（3）有关法律法规或规章规定的其他串通磋商活动的行为。</w:t>
      </w:r>
    </w:p>
    <w:p w14:paraId="7FC472E9">
      <w:pPr>
        <w:spacing w:line="360" w:lineRule="auto"/>
        <w:ind w:firstLine="480"/>
        <w:rPr>
          <w:rFonts w:hint="eastAsia" w:ascii="宋体" w:hAnsi="宋体" w:cs="宋体"/>
          <w:color w:val="auto"/>
          <w:highlight w:val="none"/>
        </w:rPr>
      </w:pPr>
      <w:r>
        <w:rPr>
          <w:rFonts w:hint="eastAsia" w:ascii="宋体" w:hAnsi="宋体" w:cs="宋体"/>
          <w:color w:val="auto"/>
          <w:highlight w:val="none"/>
        </w:rPr>
        <w:t>22、磋商小组决定磋商的响应性只根据竞争性磋商响应文件本身的内容，而不寻求其他的外部证据。</w:t>
      </w:r>
    </w:p>
    <w:p w14:paraId="7B765807">
      <w:pPr>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23.竞争性磋商响应文件的澄清  </w:t>
      </w:r>
    </w:p>
    <w:p w14:paraId="161771A2">
      <w:pPr>
        <w:spacing w:line="360" w:lineRule="auto"/>
        <w:ind w:firstLine="480"/>
        <w:rPr>
          <w:rFonts w:hint="eastAsia" w:ascii="宋体" w:hAnsi="宋体" w:cs="宋体"/>
          <w:color w:val="auto"/>
          <w:highlight w:val="none"/>
        </w:rPr>
      </w:pPr>
      <w:r>
        <w:rPr>
          <w:rFonts w:hint="eastAsia" w:ascii="宋体" w:hAnsi="宋体" w:cs="宋体"/>
          <w:color w:val="auto"/>
          <w:highlight w:val="none"/>
        </w:rPr>
        <w:t>对竞争性磋商响应文件中含义不明确、同类问题表述不一致或者有明显文字和计算错误的内容，磋商小组可以书面形式或口头形式要求供应商做出必要的澄清、说明或者纠正。供应商授权代表须通过政采云线上或指定的电子邮箱、传真号码等作出澄清、说明或者补正。评审小组给予供应商提交澄清、说明或补正的时间不得少于半小时，供应商已经明确表示澄清、说明或补正完毕的除外。</w:t>
      </w:r>
    </w:p>
    <w:p w14:paraId="2059333B">
      <w:pPr>
        <w:spacing w:line="360" w:lineRule="auto"/>
        <w:ind w:firstLine="480"/>
        <w:rPr>
          <w:rFonts w:hint="eastAsia" w:ascii="宋体" w:hAnsi="宋体" w:cs="宋体"/>
          <w:color w:val="auto"/>
          <w:highlight w:val="none"/>
        </w:rPr>
      </w:pPr>
      <w:r>
        <w:rPr>
          <w:rFonts w:hint="eastAsia" w:ascii="宋体" w:hAnsi="宋体" w:cs="宋体"/>
          <w:color w:val="auto"/>
          <w:highlight w:val="none"/>
        </w:rPr>
        <w:t>24.比较与评审</w:t>
      </w:r>
    </w:p>
    <w:p w14:paraId="2C751C36">
      <w:pPr>
        <w:spacing w:line="360" w:lineRule="auto"/>
        <w:ind w:firstLine="480"/>
        <w:rPr>
          <w:rFonts w:hint="eastAsia" w:ascii="宋体" w:hAnsi="宋体" w:cs="宋体"/>
          <w:color w:val="auto"/>
          <w:highlight w:val="none"/>
        </w:rPr>
      </w:pPr>
      <w:r>
        <w:rPr>
          <w:rFonts w:hint="eastAsia" w:ascii="宋体" w:hAnsi="宋体" w:cs="宋体"/>
          <w:color w:val="auto"/>
          <w:highlight w:val="none"/>
        </w:rPr>
        <w:t>24.1磋商小组将按竞争性磋商文件第四章规定的磋商原则和磋商方法，对资格性检查和符合性检查合格的竞争性磋商响应文件进行资信技术部分和报价部分详细评审，进行综合打分。</w:t>
      </w:r>
    </w:p>
    <w:p w14:paraId="245E4090">
      <w:pPr>
        <w:spacing w:line="360" w:lineRule="auto"/>
        <w:ind w:firstLine="480"/>
        <w:rPr>
          <w:rFonts w:hint="eastAsia" w:ascii="宋体" w:hAnsi="宋体" w:cs="宋体"/>
          <w:color w:val="auto"/>
          <w:highlight w:val="none"/>
        </w:rPr>
      </w:pPr>
      <w:r>
        <w:rPr>
          <w:rFonts w:hint="eastAsia" w:ascii="宋体" w:hAnsi="宋体" w:cs="宋体"/>
          <w:color w:val="auto"/>
          <w:highlight w:val="none"/>
        </w:rPr>
        <w:t>24.2 若供应商的报价明显低于其他报价，使得其项目报价可能低于其个别成本的，有可能影响服务质量或诚信履约的，供应商应按磋商小组要求作出书面说明并提供相关证明材料，否则其响应文件将被否决。</w:t>
      </w:r>
    </w:p>
    <w:p w14:paraId="23643804">
      <w:pPr>
        <w:spacing w:line="360" w:lineRule="auto"/>
        <w:ind w:firstLine="480"/>
        <w:rPr>
          <w:rFonts w:hint="eastAsia" w:ascii="宋体" w:hAnsi="宋体" w:cs="宋体"/>
          <w:color w:val="auto"/>
          <w:highlight w:val="none"/>
        </w:rPr>
      </w:pPr>
      <w:r>
        <w:rPr>
          <w:rFonts w:hint="eastAsia" w:ascii="宋体" w:hAnsi="宋体" w:cs="宋体"/>
          <w:color w:val="auto"/>
          <w:highlight w:val="none"/>
        </w:rPr>
        <w:t>24.3按照供应商得分由高到低顺序排列推荐三名候选人。得分相同的，按最后报价由低到高顺序排列。得分且最后报价相同的并列。响应文件满足磋商文件全部实质性要求，且按照评审因素的量化指标评审得分最高的供应商为排名第一的供应商。</w:t>
      </w:r>
    </w:p>
    <w:p w14:paraId="21435413">
      <w:pPr>
        <w:pStyle w:val="9"/>
        <w:keepNext w:val="0"/>
        <w:keepLines w:val="0"/>
        <w:spacing w:before="120" w:after="120" w:line="540" w:lineRule="exact"/>
        <w:rPr>
          <w:rFonts w:hint="eastAsia" w:ascii="宋体" w:hAnsi="宋体" w:cs="宋体"/>
          <w:color w:val="auto"/>
          <w:highlight w:val="none"/>
        </w:rPr>
      </w:pPr>
      <w:bookmarkStart w:id="206" w:name="_Toc9187"/>
      <w:bookmarkStart w:id="207" w:name="_Toc7008"/>
      <w:bookmarkStart w:id="208" w:name="_Toc13658"/>
      <w:bookmarkStart w:id="209" w:name="_Toc27491"/>
      <w:bookmarkStart w:id="210" w:name="_Toc25364"/>
      <w:bookmarkStart w:id="211" w:name="_Toc31543"/>
      <w:bookmarkStart w:id="212" w:name="_Toc17604"/>
      <w:bookmarkStart w:id="213" w:name="_Toc27820"/>
      <w:bookmarkStart w:id="214" w:name="_Toc4715"/>
      <w:bookmarkStart w:id="215" w:name="_Toc24664"/>
      <w:bookmarkStart w:id="216" w:name="_Toc7610"/>
      <w:bookmarkStart w:id="217" w:name="_Toc27036"/>
      <w:bookmarkStart w:id="218" w:name="_Toc391298960"/>
      <w:r>
        <w:rPr>
          <w:rFonts w:hint="eastAsia" w:ascii="宋体" w:hAnsi="宋体" w:cs="宋体"/>
          <w:color w:val="auto"/>
          <w:highlight w:val="none"/>
          <w:lang w:val="zh-CN"/>
        </w:rPr>
        <w:t>六、磋商无效的情形</w:t>
      </w:r>
      <w:bookmarkEnd w:id="206"/>
      <w:bookmarkEnd w:id="207"/>
      <w:bookmarkEnd w:id="208"/>
      <w:bookmarkEnd w:id="209"/>
      <w:bookmarkEnd w:id="210"/>
      <w:bookmarkEnd w:id="211"/>
    </w:p>
    <w:p w14:paraId="44200AE2">
      <w:pPr>
        <w:spacing w:line="360" w:lineRule="auto"/>
        <w:ind w:firstLine="480"/>
        <w:rPr>
          <w:rFonts w:hint="eastAsia" w:ascii="宋体" w:hAnsi="宋体" w:cs="宋体"/>
          <w:color w:val="auto"/>
          <w:highlight w:val="none"/>
        </w:rPr>
      </w:pPr>
      <w:r>
        <w:rPr>
          <w:rFonts w:hint="eastAsia" w:ascii="宋体" w:hAnsi="宋体" w:cs="宋体"/>
          <w:color w:val="auto"/>
          <w:highlight w:val="none"/>
        </w:rPr>
        <w:t>25.实质上没有响应磋商文件要求的响应文件将被视为无效磋商。供应商不得通过修正或撤销不合要求的偏离或保留从而使其磋商成为实质上响应的磋商。如发生下列情况之一的，其响应文件视为无效：</w:t>
      </w:r>
    </w:p>
    <w:p w14:paraId="7E3FD540">
      <w:pPr>
        <w:spacing w:line="360" w:lineRule="auto"/>
        <w:ind w:firstLine="480"/>
        <w:rPr>
          <w:rFonts w:hint="eastAsia" w:ascii="宋体" w:hAnsi="宋体" w:cs="宋体"/>
          <w:color w:val="auto"/>
          <w:highlight w:val="none"/>
        </w:rPr>
      </w:pPr>
      <w:r>
        <w:rPr>
          <w:rFonts w:hint="eastAsia" w:ascii="宋体" w:hAnsi="宋体" w:cs="宋体"/>
          <w:color w:val="auto"/>
          <w:highlight w:val="none"/>
        </w:rPr>
        <w:t>25.1磋商响应文件未在规定时间内上传的；</w:t>
      </w:r>
    </w:p>
    <w:p w14:paraId="7348F67E">
      <w:pPr>
        <w:spacing w:line="360" w:lineRule="auto"/>
        <w:ind w:firstLine="480"/>
        <w:rPr>
          <w:rFonts w:hint="eastAsia" w:ascii="宋体" w:hAnsi="宋体" w:cs="宋体"/>
          <w:color w:val="auto"/>
          <w:highlight w:val="none"/>
        </w:rPr>
      </w:pPr>
      <w:r>
        <w:rPr>
          <w:rFonts w:hint="eastAsia" w:ascii="宋体" w:hAnsi="宋体" w:cs="宋体"/>
          <w:color w:val="auto"/>
          <w:highlight w:val="none"/>
        </w:rPr>
        <w:t>25.2不具备磋商文件规定资格要求；</w:t>
      </w:r>
    </w:p>
    <w:p w14:paraId="7A1827F2">
      <w:pPr>
        <w:spacing w:line="360" w:lineRule="auto"/>
        <w:ind w:firstLine="480"/>
        <w:rPr>
          <w:rFonts w:hint="eastAsia" w:ascii="宋体" w:hAnsi="宋体" w:cs="宋体"/>
          <w:color w:val="auto"/>
          <w:highlight w:val="none"/>
        </w:rPr>
      </w:pPr>
      <w:r>
        <w:rPr>
          <w:rFonts w:hint="eastAsia" w:ascii="宋体" w:hAnsi="宋体" w:cs="宋体"/>
          <w:color w:val="auto"/>
          <w:highlight w:val="none"/>
        </w:rPr>
        <w:t>25.3提供虚假材料及证明文件的；</w:t>
      </w:r>
    </w:p>
    <w:p w14:paraId="01C94495">
      <w:pPr>
        <w:spacing w:line="360" w:lineRule="auto"/>
        <w:ind w:firstLine="480"/>
        <w:rPr>
          <w:rFonts w:hint="eastAsia" w:ascii="宋体" w:hAnsi="宋体" w:cs="宋体"/>
          <w:color w:val="auto"/>
          <w:highlight w:val="none"/>
        </w:rPr>
      </w:pPr>
      <w:r>
        <w:rPr>
          <w:rFonts w:hint="eastAsia" w:ascii="宋体" w:hAnsi="宋体" w:cs="宋体"/>
          <w:color w:val="auto"/>
          <w:highlight w:val="none"/>
        </w:rPr>
        <w:t>25.4应盖章而未盖章的、应有法定代表人或授权委托人签字而未签的。</w:t>
      </w:r>
    </w:p>
    <w:p w14:paraId="50B5B633">
      <w:pPr>
        <w:spacing w:line="360" w:lineRule="auto"/>
        <w:ind w:firstLine="480"/>
        <w:rPr>
          <w:rFonts w:hint="eastAsia" w:ascii="宋体" w:hAnsi="宋体" w:cs="宋体"/>
          <w:color w:val="auto"/>
          <w:highlight w:val="none"/>
        </w:rPr>
      </w:pPr>
      <w:r>
        <w:rPr>
          <w:rFonts w:hint="eastAsia" w:ascii="宋体" w:hAnsi="宋体" w:cs="宋体"/>
          <w:color w:val="auto"/>
          <w:highlight w:val="none"/>
        </w:rPr>
        <w:t>25.5本磋商文件提出要求响应而未响应实质性条款（带▲号）的，或磋商小组认定有重大偏离或保留的；</w:t>
      </w:r>
    </w:p>
    <w:p w14:paraId="0257BB1B">
      <w:pPr>
        <w:spacing w:line="360" w:lineRule="auto"/>
        <w:ind w:firstLine="480"/>
        <w:rPr>
          <w:rFonts w:hint="eastAsia" w:ascii="宋体" w:hAnsi="宋体" w:cs="宋体"/>
          <w:color w:val="auto"/>
          <w:highlight w:val="none"/>
        </w:rPr>
      </w:pPr>
      <w:r>
        <w:rPr>
          <w:rFonts w:hint="eastAsia" w:ascii="宋体" w:hAnsi="宋体" w:cs="宋体"/>
          <w:color w:val="auto"/>
          <w:highlight w:val="none"/>
        </w:rPr>
        <w:t>25.6未对本项目作最后报价的或最后报价超过最高限价的；</w:t>
      </w:r>
    </w:p>
    <w:p w14:paraId="5CABF009">
      <w:pPr>
        <w:spacing w:line="360" w:lineRule="auto"/>
        <w:ind w:firstLine="480"/>
        <w:rPr>
          <w:rFonts w:hint="eastAsia" w:ascii="宋体" w:hAnsi="宋体" w:cs="宋体"/>
          <w:color w:val="auto"/>
          <w:highlight w:val="none"/>
        </w:rPr>
      </w:pPr>
      <w:r>
        <w:rPr>
          <w:rFonts w:hint="eastAsia" w:ascii="宋体" w:hAnsi="宋体" w:cs="宋体"/>
          <w:color w:val="auto"/>
          <w:highlight w:val="none"/>
        </w:rPr>
        <w:t>25.7评审委员会认为供应商的报价明显低于其他通过符合性审查供应商的报价，有可能影响产品质量或者不能诚信履约的，应当要求其在合理的时间内提供书面说明，必要时提交相关证明材料；供应商不能证明其报价合理性的，评审委员会应当将其作为无效磋商处理；</w:t>
      </w:r>
    </w:p>
    <w:p w14:paraId="7BBF4E1B">
      <w:pPr>
        <w:spacing w:line="360" w:lineRule="auto"/>
        <w:ind w:firstLine="480"/>
        <w:rPr>
          <w:rFonts w:hint="eastAsia" w:ascii="宋体" w:hAnsi="宋体" w:cs="宋体"/>
          <w:color w:val="auto"/>
          <w:highlight w:val="none"/>
        </w:rPr>
      </w:pPr>
      <w:r>
        <w:rPr>
          <w:rFonts w:hint="eastAsia" w:ascii="宋体" w:hAnsi="宋体" w:cs="宋体"/>
          <w:color w:val="auto"/>
          <w:highlight w:val="none"/>
        </w:rPr>
        <w:t>25.8电子响应文件解密失败的，且未在规定时间内完成的；</w:t>
      </w:r>
    </w:p>
    <w:p w14:paraId="61DC659A">
      <w:pPr>
        <w:spacing w:line="360" w:lineRule="auto"/>
        <w:ind w:firstLine="480"/>
        <w:rPr>
          <w:rFonts w:hint="eastAsia" w:ascii="宋体" w:hAnsi="宋体" w:cs="宋体"/>
          <w:color w:val="auto"/>
          <w:highlight w:val="none"/>
        </w:rPr>
      </w:pPr>
      <w:r>
        <w:rPr>
          <w:rFonts w:hint="eastAsia" w:ascii="宋体" w:hAnsi="宋体" w:cs="宋体"/>
          <w:color w:val="auto"/>
          <w:highlight w:val="none"/>
        </w:rPr>
        <w:t>25.9不符合法律法规和磋商文件规定的其他实质性要求的。</w:t>
      </w:r>
    </w:p>
    <w:p w14:paraId="2C53CAC7">
      <w:pPr>
        <w:spacing w:line="360" w:lineRule="auto"/>
        <w:ind w:firstLine="482"/>
        <w:rPr>
          <w:rFonts w:hint="eastAsia" w:ascii="宋体" w:hAnsi="宋体" w:cs="宋体"/>
          <w:b/>
          <w:bCs/>
          <w:color w:val="auto"/>
          <w:highlight w:val="none"/>
        </w:rPr>
      </w:pPr>
      <w:r>
        <w:rPr>
          <w:rFonts w:hint="eastAsia" w:ascii="宋体" w:hAnsi="宋体" w:cs="宋体"/>
          <w:b/>
          <w:bCs/>
          <w:color w:val="auto"/>
          <w:highlight w:val="none"/>
        </w:rPr>
        <w:t>25.10资信技术得分低于资信技术总分60%的。</w:t>
      </w:r>
    </w:p>
    <w:p w14:paraId="1945A30C">
      <w:pPr>
        <w:spacing w:line="360" w:lineRule="auto"/>
        <w:ind w:firstLine="482"/>
        <w:rPr>
          <w:rFonts w:hint="eastAsia" w:ascii="宋体" w:hAnsi="宋体" w:cs="宋体"/>
          <w:b/>
          <w:bCs/>
          <w:color w:val="auto"/>
          <w:highlight w:val="none"/>
        </w:rPr>
      </w:pPr>
      <w:r>
        <w:rPr>
          <w:rFonts w:hint="eastAsia" w:ascii="宋体" w:hAnsi="宋体" w:cs="宋体"/>
          <w:b/>
          <w:bCs/>
          <w:color w:val="auto"/>
          <w:highlight w:val="none"/>
        </w:rPr>
        <w:t>25.11政采云系统显示:MAC地址相同、计算机硬盘序列号相同、响应文件细节错误一致且无合理解释的。</w:t>
      </w:r>
    </w:p>
    <w:p w14:paraId="469411AF">
      <w:pPr>
        <w:pStyle w:val="9"/>
        <w:spacing w:before="120" w:after="120" w:line="540" w:lineRule="exact"/>
        <w:rPr>
          <w:rFonts w:hint="eastAsia" w:ascii="宋体" w:hAnsi="宋体" w:cs="宋体"/>
          <w:color w:val="auto"/>
          <w:highlight w:val="none"/>
        </w:rPr>
      </w:pPr>
      <w:bookmarkStart w:id="219" w:name="_Toc3611"/>
      <w:bookmarkStart w:id="220" w:name="_Toc3812"/>
      <w:bookmarkStart w:id="221" w:name="_Toc10296"/>
      <w:bookmarkStart w:id="222" w:name="_Toc19109"/>
      <w:bookmarkStart w:id="223" w:name="_Toc14405"/>
      <w:bookmarkStart w:id="224" w:name="_Toc17452"/>
      <w:r>
        <w:rPr>
          <w:rFonts w:hint="eastAsia" w:ascii="宋体" w:hAnsi="宋体" w:cs="宋体"/>
          <w:color w:val="auto"/>
          <w:highlight w:val="none"/>
        </w:rPr>
        <w:t>七、废标的情形</w:t>
      </w:r>
      <w:bookmarkEnd w:id="219"/>
      <w:bookmarkEnd w:id="220"/>
      <w:bookmarkEnd w:id="221"/>
      <w:bookmarkEnd w:id="222"/>
      <w:bookmarkEnd w:id="223"/>
      <w:bookmarkEnd w:id="224"/>
    </w:p>
    <w:p w14:paraId="4421454C">
      <w:pPr>
        <w:spacing w:line="360" w:lineRule="auto"/>
        <w:ind w:firstLine="480"/>
        <w:rPr>
          <w:rFonts w:hint="eastAsia" w:ascii="宋体" w:hAnsi="宋体" w:cs="宋体"/>
          <w:color w:val="auto"/>
          <w:highlight w:val="none"/>
        </w:rPr>
      </w:pPr>
      <w:r>
        <w:rPr>
          <w:rFonts w:hint="eastAsia" w:ascii="宋体" w:hAnsi="宋体" w:cs="宋体"/>
          <w:color w:val="auto"/>
          <w:highlight w:val="none"/>
        </w:rPr>
        <w:t>26.采购中，出现下列情形之一的，采购应予终止。终止后，采购人应将终止理由通知所有供应商：</w:t>
      </w:r>
    </w:p>
    <w:p w14:paraId="505A8EC7">
      <w:pPr>
        <w:spacing w:line="360" w:lineRule="auto"/>
        <w:ind w:firstLine="480"/>
        <w:rPr>
          <w:rFonts w:hint="eastAsia" w:ascii="宋体" w:hAnsi="宋体" w:cs="宋体"/>
          <w:color w:val="auto"/>
          <w:highlight w:val="none"/>
        </w:rPr>
      </w:pPr>
      <w:r>
        <w:rPr>
          <w:rFonts w:hint="eastAsia" w:ascii="宋体" w:hAnsi="宋体" w:cs="宋体"/>
          <w:color w:val="auto"/>
          <w:highlight w:val="none"/>
        </w:rPr>
        <w:t>26.1因情况变化，不再符合规定的竞争性磋商采购方式适用情形的；</w:t>
      </w:r>
    </w:p>
    <w:p w14:paraId="08829F6B">
      <w:pPr>
        <w:spacing w:line="360" w:lineRule="auto"/>
        <w:ind w:firstLine="480"/>
        <w:rPr>
          <w:rFonts w:hint="eastAsia" w:ascii="宋体" w:hAnsi="宋体" w:cs="宋体"/>
          <w:color w:val="auto"/>
          <w:highlight w:val="none"/>
        </w:rPr>
      </w:pPr>
      <w:r>
        <w:rPr>
          <w:rFonts w:hint="eastAsia" w:ascii="宋体" w:hAnsi="宋体" w:cs="宋体"/>
          <w:color w:val="auto"/>
          <w:highlight w:val="none"/>
        </w:rPr>
        <w:t>26.2符合专业条件的供应商或者对磋商文件实质响应的供应商不足三家的（特别说明：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1D759239">
      <w:pPr>
        <w:spacing w:line="360" w:lineRule="auto"/>
        <w:ind w:firstLine="480"/>
        <w:rPr>
          <w:rFonts w:hint="eastAsia" w:ascii="宋体" w:hAnsi="宋体" w:cs="宋体"/>
          <w:color w:val="auto"/>
          <w:highlight w:val="none"/>
        </w:rPr>
      </w:pPr>
      <w:r>
        <w:rPr>
          <w:rFonts w:hint="eastAsia" w:ascii="宋体" w:hAnsi="宋体" w:cs="宋体"/>
          <w:color w:val="auto"/>
          <w:highlight w:val="none"/>
        </w:rPr>
        <w:t>26.3出现影响采购公证的违法、违规行为的；</w:t>
      </w:r>
    </w:p>
    <w:p w14:paraId="1965F144">
      <w:pPr>
        <w:spacing w:line="360" w:lineRule="auto"/>
        <w:ind w:firstLine="480"/>
        <w:rPr>
          <w:rFonts w:hint="eastAsia" w:ascii="宋体" w:hAnsi="宋体" w:cs="宋体"/>
          <w:color w:val="auto"/>
          <w:highlight w:val="none"/>
        </w:rPr>
      </w:pPr>
      <w:r>
        <w:rPr>
          <w:rFonts w:hint="eastAsia" w:ascii="宋体" w:hAnsi="宋体" w:cs="宋体"/>
          <w:color w:val="auto"/>
          <w:highlight w:val="none"/>
        </w:rPr>
        <w:t>26.4供应商的报价均超过了采购预算，采购人不能支付的；</w:t>
      </w:r>
    </w:p>
    <w:p w14:paraId="6F4286BD">
      <w:pPr>
        <w:spacing w:line="360" w:lineRule="auto"/>
        <w:ind w:firstLine="480"/>
        <w:rPr>
          <w:rFonts w:hint="eastAsia" w:ascii="宋体" w:hAnsi="宋体" w:cs="宋体"/>
          <w:color w:val="auto"/>
          <w:highlight w:val="none"/>
        </w:rPr>
      </w:pPr>
      <w:r>
        <w:rPr>
          <w:rFonts w:hint="eastAsia" w:ascii="宋体" w:hAnsi="宋体" w:cs="宋体"/>
          <w:color w:val="auto"/>
          <w:highlight w:val="none"/>
        </w:rPr>
        <w:t>26.5因重大变故，采购任务取消的；</w:t>
      </w:r>
    </w:p>
    <w:p w14:paraId="2B825D18">
      <w:pPr>
        <w:pStyle w:val="9"/>
        <w:spacing w:before="120" w:after="120" w:line="540" w:lineRule="exact"/>
        <w:rPr>
          <w:rFonts w:hint="eastAsia" w:ascii="宋体" w:hAnsi="宋体" w:cs="宋体"/>
          <w:color w:val="auto"/>
          <w:szCs w:val="28"/>
          <w:highlight w:val="none"/>
        </w:rPr>
      </w:pPr>
      <w:bookmarkStart w:id="225" w:name="_Toc7373"/>
      <w:bookmarkStart w:id="226" w:name="_Toc11181"/>
      <w:bookmarkStart w:id="227" w:name="_Toc15885"/>
      <w:bookmarkStart w:id="228" w:name="_Toc24311"/>
      <w:bookmarkStart w:id="229" w:name="_Toc20271"/>
      <w:bookmarkStart w:id="230" w:name="_Toc13917"/>
      <w:r>
        <w:rPr>
          <w:rFonts w:hint="eastAsia" w:ascii="宋体" w:hAnsi="宋体" w:cs="宋体"/>
          <w:color w:val="auto"/>
          <w:highlight w:val="none"/>
        </w:rPr>
        <w:t>八、确定成交供应商与签订合同</w:t>
      </w:r>
      <w:bookmarkEnd w:id="212"/>
      <w:bookmarkEnd w:id="213"/>
      <w:bookmarkEnd w:id="214"/>
      <w:bookmarkEnd w:id="215"/>
      <w:bookmarkEnd w:id="216"/>
      <w:bookmarkEnd w:id="217"/>
      <w:bookmarkEnd w:id="218"/>
      <w:bookmarkEnd w:id="225"/>
      <w:bookmarkEnd w:id="226"/>
      <w:bookmarkEnd w:id="227"/>
      <w:bookmarkEnd w:id="228"/>
      <w:bookmarkEnd w:id="229"/>
      <w:bookmarkEnd w:id="230"/>
    </w:p>
    <w:p w14:paraId="7C985BF4">
      <w:pPr>
        <w:spacing w:line="360" w:lineRule="auto"/>
        <w:ind w:firstLine="480"/>
        <w:rPr>
          <w:rFonts w:hint="eastAsia" w:ascii="宋体" w:hAnsi="宋体" w:cs="宋体"/>
          <w:color w:val="auto"/>
          <w:highlight w:val="none"/>
        </w:rPr>
      </w:pPr>
      <w:r>
        <w:rPr>
          <w:rFonts w:hint="eastAsia" w:ascii="宋体" w:hAnsi="宋体" w:cs="宋体"/>
          <w:color w:val="auto"/>
          <w:highlight w:val="none"/>
        </w:rPr>
        <w:t>27.确定成交供应商准则</w:t>
      </w:r>
    </w:p>
    <w:p w14:paraId="680418B4">
      <w:pPr>
        <w:spacing w:line="360" w:lineRule="auto"/>
        <w:ind w:firstLine="480"/>
        <w:rPr>
          <w:rFonts w:hint="eastAsia" w:ascii="宋体" w:hAnsi="宋体" w:cs="宋体"/>
          <w:color w:val="auto"/>
          <w:highlight w:val="none"/>
        </w:rPr>
      </w:pPr>
      <w:r>
        <w:rPr>
          <w:rFonts w:hint="eastAsia" w:ascii="宋体" w:hAnsi="宋体" w:cs="宋体"/>
          <w:color w:val="auto"/>
          <w:highlight w:val="none"/>
        </w:rPr>
        <w:t>27.1本项目采用综合评分法，磋商小组按评审办法和细则规定推荐候选人。</w:t>
      </w:r>
    </w:p>
    <w:p w14:paraId="79F69315">
      <w:pPr>
        <w:spacing w:line="360" w:lineRule="auto"/>
        <w:ind w:firstLine="480"/>
        <w:rPr>
          <w:rFonts w:hint="eastAsia" w:ascii="宋体" w:hAnsi="宋体" w:cs="宋体"/>
          <w:color w:val="auto"/>
          <w:highlight w:val="none"/>
        </w:rPr>
      </w:pPr>
      <w:r>
        <w:rPr>
          <w:rFonts w:hint="eastAsia" w:ascii="宋体" w:hAnsi="宋体" w:cs="宋体"/>
          <w:color w:val="auto"/>
          <w:highlight w:val="none"/>
        </w:rPr>
        <w:t>27.2采购人原则上应确定排名第一位的候选人作为成交人。</w:t>
      </w:r>
    </w:p>
    <w:p w14:paraId="5E514F56">
      <w:pPr>
        <w:spacing w:line="360" w:lineRule="auto"/>
        <w:ind w:firstLine="480"/>
        <w:rPr>
          <w:rFonts w:hint="eastAsia" w:ascii="宋体" w:hAnsi="宋体" w:cs="宋体"/>
          <w:color w:val="auto"/>
          <w:highlight w:val="none"/>
        </w:rPr>
      </w:pPr>
      <w:r>
        <w:rPr>
          <w:rFonts w:hint="eastAsia" w:ascii="宋体" w:hAnsi="宋体" w:cs="宋体"/>
          <w:color w:val="auto"/>
          <w:highlight w:val="none"/>
        </w:rPr>
        <w:t>27.3 采购人只对评审结果负责，不对评审结果作任何解释。</w:t>
      </w:r>
    </w:p>
    <w:p w14:paraId="19BA5590">
      <w:pPr>
        <w:spacing w:line="360" w:lineRule="auto"/>
        <w:ind w:firstLine="480"/>
        <w:rPr>
          <w:rFonts w:hint="eastAsia" w:ascii="宋体" w:hAnsi="宋体" w:cs="宋体"/>
          <w:color w:val="auto"/>
          <w:highlight w:val="none"/>
        </w:rPr>
      </w:pPr>
      <w:r>
        <w:rPr>
          <w:rFonts w:hint="eastAsia" w:ascii="宋体" w:hAnsi="宋体" w:cs="宋体"/>
          <w:color w:val="auto"/>
          <w:highlight w:val="none"/>
        </w:rPr>
        <w:t>28.成交通知</w:t>
      </w:r>
    </w:p>
    <w:p w14:paraId="2684DDC5">
      <w:pPr>
        <w:spacing w:line="360" w:lineRule="auto"/>
        <w:ind w:firstLine="480"/>
        <w:rPr>
          <w:rFonts w:hint="eastAsia" w:ascii="宋体" w:hAnsi="宋体" w:cs="宋体"/>
          <w:color w:val="auto"/>
          <w:highlight w:val="none"/>
        </w:rPr>
      </w:pPr>
      <w:r>
        <w:rPr>
          <w:rFonts w:hint="eastAsia" w:ascii="宋体" w:hAnsi="宋体" w:cs="宋体"/>
          <w:color w:val="auto"/>
          <w:highlight w:val="none"/>
        </w:rPr>
        <w:t>28.1采购人确定成交人后应及时向成交人发出成交通知书。成交通知书对采购人和成交供应商具有同等法律效力。成交通知书发出后，采购人改变成交结果，或者成交供应商放弃成交，应按相关法律、规章、规范性文件的要求承担相应的法律责任。</w:t>
      </w:r>
    </w:p>
    <w:p w14:paraId="081368EB">
      <w:pPr>
        <w:spacing w:line="360" w:lineRule="auto"/>
        <w:ind w:firstLine="480"/>
        <w:rPr>
          <w:rFonts w:hint="eastAsia" w:ascii="宋体" w:hAnsi="宋体" w:cs="宋体"/>
          <w:color w:val="auto"/>
          <w:highlight w:val="none"/>
        </w:rPr>
      </w:pPr>
      <w:r>
        <w:rPr>
          <w:rFonts w:hint="eastAsia" w:ascii="宋体" w:hAnsi="宋体" w:cs="宋体"/>
          <w:color w:val="auto"/>
          <w:highlight w:val="none"/>
        </w:rPr>
        <w:t>28.2《成交通知书》将作为签订合同的依据。合同签订后，成交通知书成为合同的一部分。</w:t>
      </w:r>
    </w:p>
    <w:p w14:paraId="3FB539B4">
      <w:pPr>
        <w:spacing w:line="360" w:lineRule="auto"/>
        <w:ind w:firstLine="480"/>
        <w:rPr>
          <w:rFonts w:hint="eastAsia" w:ascii="宋体" w:hAnsi="宋体" w:cs="宋体"/>
          <w:color w:val="auto"/>
          <w:highlight w:val="none"/>
        </w:rPr>
      </w:pPr>
      <w:r>
        <w:rPr>
          <w:rFonts w:hint="eastAsia" w:ascii="宋体" w:hAnsi="宋体" w:cs="宋体"/>
          <w:color w:val="auto"/>
          <w:highlight w:val="none"/>
        </w:rPr>
        <w:t>29.签订合同</w:t>
      </w:r>
    </w:p>
    <w:p w14:paraId="5FE904F5">
      <w:pPr>
        <w:spacing w:line="360" w:lineRule="auto"/>
        <w:ind w:firstLine="480"/>
        <w:rPr>
          <w:rFonts w:hint="eastAsia" w:ascii="宋体" w:hAnsi="宋体" w:cs="宋体"/>
          <w:color w:val="auto"/>
          <w:highlight w:val="none"/>
        </w:rPr>
      </w:pPr>
      <w:r>
        <w:rPr>
          <w:rFonts w:hint="eastAsia" w:ascii="宋体" w:hAnsi="宋体" w:cs="宋体"/>
          <w:color w:val="auto"/>
          <w:highlight w:val="none"/>
        </w:rPr>
        <w:t>29.1采购人、成交供应商应在成交通知书发出之日起30日内，根据竞争性磋商文件确定的事项和成交供应商竞争性磋商响应文件的内容签署货物采购合同，双方所签订的合同不得对竞争性磋商文件和成交供应商竞争性磋商响应文件作实质性修改。成交供应商逾期未签订合同，按照有关法律规定承担相应的法律责任。</w:t>
      </w:r>
    </w:p>
    <w:p w14:paraId="33B56C7A">
      <w:pPr>
        <w:spacing w:line="360" w:lineRule="auto"/>
        <w:ind w:firstLine="480"/>
        <w:rPr>
          <w:rFonts w:hint="eastAsia" w:ascii="宋体" w:hAnsi="宋体" w:cs="宋体"/>
          <w:color w:val="auto"/>
          <w:highlight w:val="none"/>
        </w:rPr>
      </w:pPr>
      <w:r>
        <w:rPr>
          <w:rFonts w:hint="eastAsia" w:ascii="宋体" w:hAnsi="宋体" w:cs="宋体"/>
          <w:color w:val="auto"/>
          <w:highlight w:val="none"/>
        </w:rPr>
        <w:t>29.2竞争性磋商文件、竞争性磋商文件的修改文件、成交供应商的竞争性磋商响应文件、补充或修改的文件及澄清或承诺文件等，均为双方签订合同的组成部分，与合同具体条款具有同等法律效力。</w:t>
      </w:r>
    </w:p>
    <w:p w14:paraId="0BB01A81">
      <w:pPr>
        <w:spacing w:line="360" w:lineRule="auto"/>
        <w:ind w:firstLine="480"/>
        <w:rPr>
          <w:rFonts w:hint="eastAsia" w:ascii="宋体" w:hAnsi="宋体" w:cs="宋体"/>
          <w:color w:val="auto"/>
          <w:highlight w:val="none"/>
        </w:rPr>
      </w:pPr>
      <w:r>
        <w:rPr>
          <w:rFonts w:hint="eastAsia" w:ascii="宋体" w:hAnsi="宋体" w:cs="宋体"/>
          <w:color w:val="auto"/>
          <w:highlight w:val="none"/>
        </w:rPr>
        <w:t>29.3成交供应商因不可抗力或者自身原因不能履行合同的，采购人可以与排位在成交供应商之后第一位的成交候选人签订合同，以此类推，如供应商自身原因的，应追究其行为给采购人带来的损失。</w:t>
      </w:r>
    </w:p>
    <w:p w14:paraId="26E8F93B">
      <w:pPr>
        <w:spacing w:line="360" w:lineRule="auto"/>
        <w:ind w:firstLine="480"/>
        <w:rPr>
          <w:rFonts w:hint="eastAsia" w:ascii="宋体" w:hAnsi="宋体" w:cs="宋体"/>
          <w:color w:val="auto"/>
          <w:highlight w:val="none"/>
        </w:rPr>
      </w:pPr>
      <w:r>
        <w:rPr>
          <w:rFonts w:hint="eastAsia" w:ascii="宋体" w:hAnsi="宋体" w:cs="宋体"/>
          <w:color w:val="auto"/>
          <w:highlight w:val="none"/>
        </w:rPr>
        <w:t>30.付款方式：详见第三章采购内容与要求。</w:t>
      </w:r>
    </w:p>
    <w:p w14:paraId="77A502E2">
      <w:pPr>
        <w:spacing w:line="360" w:lineRule="auto"/>
        <w:ind w:firstLine="480"/>
        <w:rPr>
          <w:rFonts w:hint="eastAsia" w:ascii="宋体" w:hAnsi="宋体" w:cs="宋体"/>
          <w:color w:val="auto"/>
          <w:highlight w:val="none"/>
        </w:rPr>
      </w:pPr>
      <w:r>
        <w:rPr>
          <w:rFonts w:hint="eastAsia" w:ascii="宋体" w:hAnsi="宋体" w:cs="宋体"/>
          <w:color w:val="auto"/>
          <w:highlight w:val="none"/>
        </w:rPr>
        <w:t>31.采购代理服务费</w:t>
      </w:r>
    </w:p>
    <w:p w14:paraId="1237EF7D">
      <w:pPr>
        <w:adjustRightInd w:val="0"/>
        <w:snapToGrid w:val="0"/>
        <w:spacing w:line="360" w:lineRule="auto"/>
        <w:ind w:firstLine="480"/>
        <w:rPr>
          <w:rFonts w:hint="eastAsia" w:ascii="宋体" w:hAnsi="宋体" w:cs="宋体"/>
          <w:color w:val="auto"/>
          <w:highlight w:val="none"/>
        </w:rPr>
      </w:pPr>
      <w:bookmarkStart w:id="231" w:name="_Toc16220"/>
      <w:bookmarkStart w:id="232" w:name="_Toc19656"/>
      <w:bookmarkStart w:id="233" w:name="_Toc32460"/>
      <w:bookmarkStart w:id="234" w:name="_Toc32050"/>
      <w:bookmarkStart w:id="235" w:name="_Toc31746"/>
      <w:bookmarkStart w:id="236" w:name="_Toc10535"/>
      <w:bookmarkStart w:id="237" w:name="_Toc356371441"/>
      <w:bookmarkStart w:id="238" w:name="_Toc30540"/>
      <w:bookmarkStart w:id="239" w:name="_Toc366144040"/>
      <w:bookmarkStart w:id="240" w:name="_Toc26749"/>
      <w:bookmarkStart w:id="241" w:name="_Toc1171"/>
      <w:bookmarkStart w:id="242" w:name="_Toc23307"/>
      <w:bookmarkStart w:id="243" w:name="_Toc16318"/>
      <w:bookmarkStart w:id="244" w:name="_Toc12922"/>
      <w:bookmarkStart w:id="245" w:name="_Toc391298961"/>
      <w:bookmarkStart w:id="246" w:name="_Toc16590"/>
      <w:bookmarkStart w:id="247" w:name="_Toc7744"/>
      <w:r>
        <w:rPr>
          <w:rFonts w:hint="eastAsia" w:ascii="宋体" w:hAnsi="宋体" w:cs="宋体"/>
          <w:color w:val="auto"/>
          <w:highlight w:val="none"/>
        </w:rPr>
        <w:t>31.1</w:t>
      </w:r>
      <w:r>
        <w:rPr>
          <w:rFonts w:hint="eastAsia" w:ascii="宋体" w:hAnsi="宋体" w:eastAsia="宋体" w:cs="宋体"/>
          <w:color w:val="auto"/>
          <w:sz w:val="24"/>
          <w:szCs w:val="24"/>
          <w:highlight w:val="none"/>
        </w:rPr>
        <w:t>本项目代理费按照国家发展计划委员会文件《计价格〔2002〕1980号》和发改办价格[2011]534号规定</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lang w:val="en-US" w:eastAsia="zh-CN"/>
        </w:rPr>
        <w:t>50%</w:t>
      </w:r>
      <w:r>
        <w:rPr>
          <w:rFonts w:hint="eastAsia" w:ascii="宋体" w:hAnsi="宋体" w:eastAsia="宋体" w:cs="宋体"/>
          <w:color w:val="auto"/>
          <w:sz w:val="24"/>
          <w:szCs w:val="24"/>
          <w:highlight w:val="none"/>
        </w:rPr>
        <w:t>收取，</w:t>
      </w:r>
      <w:r>
        <w:rPr>
          <w:rFonts w:hint="eastAsia" w:ascii="宋体" w:hAnsi="宋体" w:cs="宋体"/>
          <w:color w:val="auto"/>
          <w:sz w:val="24"/>
          <w:szCs w:val="24"/>
          <w:highlight w:val="none"/>
          <w:lang w:eastAsia="zh-CN"/>
        </w:rPr>
        <w:t>不足</w:t>
      </w:r>
      <w:r>
        <w:rPr>
          <w:rFonts w:hint="eastAsia" w:ascii="宋体" w:hAnsi="宋体" w:cs="宋体"/>
          <w:color w:val="auto"/>
          <w:sz w:val="24"/>
          <w:szCs w:val="24"/>
          <w:highlight w:val="none"/>
          <w:lang w:val="en-US" w:eastAsia="zh-CN"/>
        </w:rPr>
        <w:t>3000元按3000元计，</w:t>
      </w:r>
      <w:r>
        <w:rPr>
          <w:rFonts w:hint="eastAsia" w:ascii="宋体" w:hAnsi="宋体" w:eastAsia="宋体" w:cs="宋体"/>
          <w:color w:val="auto"/>
          <w:sz w:val="24"/>
          <w:szCs w:val="24"/>
          <w:highlight w:val="none"/>
        </w:rPr>
        <w:t>由中标人在领取成交通知书前一次性支付给采购代理机构。</w:t>
      </w:r>
    </w:p>
    <w:p w14:paraId="54EDFC38">
      <w:pPr>
        <w:adjustRightInd w:val="0"/>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3</w:t>
      </w:r>
      <w:r>
        <w:rPr>
          <w:rFonts w:hint="eastAsia" w:ascii="宋体" w:hAnsi="宋体" w:cs="宋体"/>
          <w:color w:val="auto"/>
          <w:highlight w:val="none"/>
        </w:rPr>
        <w:t>1</w:t>
      </w:r>
      <w:r>
        <w:rPr>
          <w:rFonts w:hint="eastAsia" w:ascii="宋体" w:hAnsi="宋体" w:cs="宋体"/>
          <w:color w:val="auto"/>
          <w:highlight w:val="none"/>
          <w:lang w:val="zh-CN"/>
        </w:rPr>
        <w:t>.2过程的评委费、</w:t>
      </w:r>
      <w:r>
        <w:rPr>
          <w:rFonts w:hint="eastAsia" w:ascii="宋体" w:hAnsi="宋体" w:cs="宋体"/>
          <w:color w:val="auto"/>
          <w:highlight w:val="none"/>
        </w:rPr>
        <w:t>公证费（如有）</w:t>
      </w:r>
      <w:r>
        <w:rPr>
          <w:rFonts w:hint="eastAsia" w:ascii="宋体" w:hAnsi="宋体" w:cs="宋体"/>
          <w:color w:val="auto"/>
          <w:highlight w:val="none"/>
          <w:lang w:val="zh-CN"/>
        </w:rPr>
        <w:t>由采购人支付。</w:t>
      </w:r>
    </w:p>
    <w:p w14:paraId="5499FF03">
      <w:pPr>
        <w:adjustRightInd w:val="0"/>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3</w:t>
      </w:r>
      <w:r>
        <w:rPr>
          <w:rFonts w:hint="eastAsia" w:ascii="宋体" w:hAnsi="宋体" w:cs="宋体"/>
          <w:color w:val="auto"/>
          <w:highlight w:val="none"/>
        </w:rPr>
        <w:t>1</w:t>
      </w:r>
      <w:r>
        <w:rPr>
          <w:rFonts w:hint="eastAsia" w:ascii="宋体" w:hAnsi="宋体" w:cs="宋体"/>
          <w:color w:val="auto"/>
          <w:highlight w:val="none"/>
          <w:lang w:val="zh-CN"/>
        </w:rPr>
        <w:t>.3以上费用不在报价中单列，请供应商在报价中予以考虑。</w:t>
      </w:r>
    </w:p>
    <w:p w14:paraId="38A2904A">
      <w:pPr>
        <w:pStyle w:val="9"/>
        <w:spacing w:before="120" w:after="120" w:line="470" w:lineRule="exact"/>
        <w:rPr>
          <w:rFonts w:hint="eastAsia" w:ascii="宋体" w:hAnsi="宋体" w:cs="宋体"/>
          <w:color w:val="auto"/>
          <w:highlight w:val="none"/>
        </w:rPr>
      </w:pPr>
      <w:bookmarkStart w:id="248" w:name="_Toc1276"/>
      <w:r>
        <w:rPr>
          <w:rFonts w:hint="eastAsia" w:ascii="宋体" w:hAnsi="宋体" w:cs="宋体"/>
          <w:color w:val="auto"/>
          <w:highlight w:val="none"/>
        </w:rPr>
        <w:t>九、法律责任</w:t>
      </w:r>
      <w:bookmarkEnd w:id="231"/>
      <w:bookmarkEnd w:id="232"/>
      <w:bookmarkEnd w:id="233"/>
      <w:bookmarkEnd w:id="234"/>
      <w:bookmarkEnd w:id="235"/>
      <w:bookmarkEnd w:id="236"/>
      <w:bookmarkEnd w:id="237"/>
      <w:bookmarkEnd w:id="238"/>
      <w:bookmarkEnd w:id="239"/>
      <w:bookmarkEnd w:id="240"/>
      <w:bookmarkEnd w:id="241"/>
      <w:bookmarkEnd w:id="242"/>
      <w:bookmarkEnd w:id="248"/>
    </w:p>
    <w:p w14:paraId="112919FE">
      <w:pPr>
        <w:spacing w:line="360" w:lineRule="auto"/>
        <w:ind w:firstLine="480"/>
        <w:rPr>
          <w:rFonts w:hint="eastAsia" w:ascii="宋体" w:hAnsi="宋体" w:cs="宋体"/>
          <w:color w:val="auto"/>
          <w:highlight w:val="none"/>
        </w:rPr>
      </w:pPr>
      <w:bookmarkStart w:id="249" w:name="_Toc12748"/>
      <w:bookmarkStart w:id="250" w:name="_Toc5133"/>
      <w:bookmarkStart w:id="251" w:name="_Toc27254"/>
      <w:bookmarkStart w:id="252" w:name="_Toc366144042"/>
      <w:bookmarkStart w:id="253" w:name="_Toc356371442"/>
      <w:r>
        <w:rPr>
          <w:rFonts w:hint="eastAsia" w:ascii="宋体" w:hAnsi="宋体" w:cs="宋体"/>
          <w:color w:val="auto"/>
          <w:highlight w:val="none"/>
        </w:rPr>
        <w:t>32.供应商有下列情形之一的,处以政府采购项目成交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5C0D5831">
      <w:pPr>
        <w:spacing w:line="360" w:lineRule="auto"/>
        <w:ind w:firstLine="480"/>
        <w:rPr>
          <w:rFonts w:hint="eastAsia" w:ascii="宋体" w:hAnsi="宋体" w:cs="宋体"/>
          <w:color w:val="auto"/>
          <w:highlight w:val="none"/>
        </w:rPr>
      </w:pPr>
      <w:r>
        <w:rPr>
          <w:rFonts w:hint="eastAsia" w:ascii="宋体" w:hAnsi="宋体" w:cs="宋体"/>
          <w:color w:val="auto"/>
          <w:highlight w:val="none"/>
        </w:rPr>
        <w:t>32.1提供虚假材料谋取成交的；</w:t>
      </w:r>
    </w:p>
    <w:p w14:paraId="45397597">
      <w:pPr>
        <w:spacing w:line="360" w:lineRule="auto"/>
        <w:ind w:firstLine="480"/>
        <w:rPr>
          <w:rFonts w:hint="eastAsia" w:ascii="宋体" w:hAnsi="宋体" w:cs="宋体"/>
          <w:color w:val="auto"/>
          <w:highlight w:val="none"/>
        </w:rPr>
      </w:pPr>
      <w:r>
        <w:rPr>
          <w:rFonts w:hint="eastAsia" w:ascii="宋体" w:hAnsi="宋体" w:cs="宋体"/>
          <w:color w:val="auto"/>
          <w:highlight w:val="none"/>
        </w:rPr>
        <w:t>32.2采取不正当手段诋毁、排挤其他供应商的；</w:t>
      </w:r>
    </w:p>
    <w:p w14:paraId="2F80D314">
      <w:pPr>
        <w:spacing w:line="360" w:lineRule="auto"/>
        <w:ind w:firstLine="480"/>
        <w:rPr>
          <w:rFonts w:hint="eastAsia" w:ascii="宋体" w:hAnsi="宋体" w:cs="宋体"/>
          <w:color w:val="auto"/>
          <w:highlight w:val="none"/>
        </w:rPr>
      </w:pPr>
      <w:r>
        <w:rPr>
          <w:rFonts w:hint="eastAsia" w:ascii="宋体" w:hAnsi="宋体" w:cs="宋体"/>
          <w:color w:val="auto"/>
          <w:highlight w:val="none"/>
        </w:rPr>
        <w:t>32.3与采购人、采购代理机构、其他供应商恶意串通的；</w:t>
      </w:r>
    </w:p>
    <w:p w14:paraId="4CD14DE3">
      <w:pPr>
        <w:spacing w:line="360" w:lineRule="auto"/>
        <w:ind w:firstLine="480"/>
        <w:rPr>
          <w:rFonts w:hint="eastAsia" w:ascii="宋体" w:hAnsi="宋体" w:cs="宋体"/>
          <w:color w:val="auto"/>
          <w:highlight w:val="none"/>
        </w:rPr>
      </w:pPr>
      <w:r>
        <w:rPr>
          <w:rFonts w:hint="eastAsia" w:ascii="宋体" w:hAnsi="宋体" w:cs="宋体"/>
          <w:color w:val="auto"/>
          <w:highlight w:val="none"/>
        </w:rPr>
        <w:t>32.4向采购人、采购代理机构行贿或者提供其他不正当利益的；</w:t>
      </w:r>
    </w:p>
    <w:p w14:paraId="79FDA35A">
      <w:pPr>
        <w:spacing w:line="360" w:lineRule="auto"/>
        <w:ind w:firstLine="480"/>
        <w:rPr>
          <w:rFonts w:hint="eastAsia" w:ascii="宋体" w:hAnsi="宋体" w:cs="宋体"/>
          <w:color w:val="auto"/>
          <w:highlight w:val="none"/>
        </w:rPr>
      </w:pPr>
      <w:r>
        <w:rPr>
          <w:rFonts w:hint="eastAsia" w:ascii="宋体" w:hAnsi="宋体" w:cs="宋体"/>
          <w:color w:val="auto"/>
          <w:highlight w:val="none"/>
        </w:rPr>
        <w:t>32.5在采购过程中与采购人进行协商磋商、不按照磋商文件和成交供应商的磋商响应文件订立合同,或者与采购人另行订立背离合同实质性内容的协议的；</w:t>
      </w:r>
    </w:p>
    <w:p w14:paraId="68267E34">
      <w:pPr>
        <w:spacing w:line="360" w:lineRule="auto"/>
        <w:ind w:firstLine="480"/>
        <w:rPr>
          <w:rFonts w:hint="eastAsia" w:ascii="宋体" w:hAnsi="宋体" w:cs="宋体"/>
          <w:color w:val="auto"/>
          <w:highlight w:val="none"/>
        </w:rPr>
      </w:pPr>
      <w:r>
        <w:rPr>
          <w:rFonts w:hint="eastAsia" w:ascii="宋体" w:hAnsi="宋体" w:cs="宋体"/>
          <w:color w:val="auto"/>
          <w:highlight w:val="none"/>
        </w:rPr>
        <w:t>32.6拒绝有关部门监督检查或者提供虚假情况的；</w:t>
      </w:r>
    </w:p>
    <w:p w14:paraId="4BF78914">
      <w:pPr>
        <w:pStyle w:val="9"/>
        <w:spacing w:before="120" w:after="120" w:line="470" w:lineRule="exact"/>
        <w:rPr>
          <w:rFonts w:hint="eastAsia" w:ascii="宋体" w:hAnsi="宋体" w:cs="宋体"/>
          <w:color w:val="auto"/>
          <w:highlight w:val="none"/>
        </w:rPr>
      </w:pPr>
      <w:bookmarkStart w:id="254" w:name="_Toc3752"/>
      <w:r>
        <w:rPr>
          <w:rFonts w:hint="eastAsia" w:ascii="宋体" w:hAnsi="宋体" w:cs="宋体"/>
          <w:color w:val="auto"/>
          <w:highlight w:val="none"/>
        </w:rPr>
        <w:t>十、诚信管理</w:t>
      </w:r>
      <w:bookmarkEnd w:id="249"/>
      <w:bookmarkEnd w:id="250"/>
      <w:bookmarkEnd w:id="251"/>
      <w:bookmarkEnd w:id="254"/>
      <w:bookmarkStart w:id="255" w:name="_Toc28116"/>
      <w:bookmarkStart w:id="256" w:name="_Toc20805"/>
      <w:bookmarkStart w:id="257" w:name="_Toc15599"/>
      <w:bookmarkStart w:id="258" w:name="_Toc18338"/>
      <w:bookmarkStart w:id="259" w:name="_Toc12545"/>
      <w:bookmarkStart w:id="260" w:name="_Toc24255"/>
      <w:bookmarkStart w:id="261" w:name="_Toc25270"/>
    </w:p>
    <w:p w14:paraId="495C8CE3">
      <w:pPr>
        <w:spacing w:line="360" w:lineRule="auto"/>
        <w:ind w:firstLine="480"/>
        <w:jc w:val="left"/>
        <w:rPr>
          <w:rFonts w:hint="eastAsia" w:ascii="宋体" w:hAnsi="宋体" w:cs="宋体"/>
          <w:b/>
          <w:bCs/>
          <w:color w:val="auto"/>
          <w:highlight w:val="none"/>
        </w:rPr>
      </w:pPr>
      <w:r>
        <w:rPr>
          <w:rFonts w:hint="eastAsia" w:ascii="宋体" w:hAnsi="宋体" w:cs="宋体"/>
          <w:color w:val="auto"/>
          <w:highlight w:val="none"/>
        </w:rPr>
        <w:t>33.供应商有下列情形之一的，依据《关于印发浙江省政府供应商注册及诚信管理暂行办法通知》[浙财采监字〔2009〕28号]文件第三十八条和第三十九条的规定记录不良行为、黑名单及处罚</w:t>
      </w:r>
      <w:r>
        <w:rPr>
          <w:rFonts w:hint="eastAsia" w:ascii="宋体" w:hAnsi="宋体" w:cs="宋体"/>
          <w:b/>
          <w:bCs/>
          <w:color w:val="auto"/>
          <w:highlight w:val="none"/>
          <w:lang w:val="zh-CN"/>
        </w:rPr>
        <w:t>。</w:t>
      </w:r>
      <w:bookmarkEnd w:id="255"/>
      <w:bookmarkEnd w:id="256"/>
      <w:bookmarkEnd w:id="257"/>
      <w:bookmarkEnd w:id="258"/>
      <w:bookmarkEnd w:id="259"/>
      <w:bookmarkEnd w:id="260"/>
      <w:bookmarkEnd w:id="261"/>
    </w:p>
    <w:p w14:paraId="402E3186">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rPr>
        <w:t>33</w:t>
      </w:r>
      <w:r>
        <w:rPr>
          <w:rFonts w:hint="eastAsia" w:ascii="宋体" w:hAnsi="宋体" w:cs="宋体"/>
          <w:color w:val="auto"/>
          <w:highlight w:val="none"/>
          <w:lang w:val="zh-CN"/>
        </w:rPr>
        <w:t>.1第三十八条 注册供应商有下列情形之一的，采购人或采购代理机构应按不良行为记入该注册供应商诚信档案中：</w:t>
      </w:r>
    </w:p>
    <w:p w14:paraId="0D91CD5D">
      <w:pPr>
        <w:spacing w:line="360" w:lineRule="auto"/>
        <w:ind w:firstLine="480"/>
        <w:rPr>
          <w:rFonts w:hint="eastAsia" w:ascii="宋体" w:hAnsi="宋体" w:cs="宋体"/>
          <w:color w:val="auto"/>
          <w:highlight w:val="none"/>
        </w:rPr>
      </w:pPr>
      <w:r>
        <w:rPr>
          <w:rFonts w:hint="eastAsia" w:ascii="宋体" w:hAnsi="宋体" w:cs="宋体"/>
          <w:color w:val="auto"/>
          <w:highlight w:val="none"/>
        </w:rPr>
        <w:t>（一）磋商截止后擅自撤回采购响应文件，或扰乱磋商现场，影响采购活动继续进行的；</w:t>
      </w:r>
    </w:p>
    <w:p w14:paraId="661333D4">
      <w:pPr>
        <w:spacing w:line="360" w:lineRule="auto"/>
        <w:ind w:firstLine="480"/>
        <w:rPr>
          <w:rFonts w:hint="eastAsia" w:ascii="宋体" w:hAnsi="宋体" w:cs="宋体"/>
          <w:color w:val="auto"/>
          <w:highlight w:val="none"/>
        </w:rPr>
      </w:pPr>
      <w:r>
        <w:rPr>
          <w:rFonts w:hint="eastAsia" w:ascii="宋体" w:hAnsi="宋体" w:cs="宋体"/>
          <w:color w:val="auto"/>
          <w:highlight w:val="none"/>
        </w:rPr>
        <w:t>（二）成交后无正当理由拒绝签订政府采购合同，或者与采购人另行订立背离合同实质内容的协议的；</w:t>
      </w:r>
    </w:p>
    <w:p w14:paraId="3F6C4B3A">
      <w:pPr>
        <w:spacing w:line="360" w:lineRule="auto"/>
        <w:ind w:firstLine="480"/>
        <w:rPr>
          <w:rFonts w:hint="eastAsia" w:ascii="宋体" w:hAnsi="宋体" w:cs="宋体"/>
          <w:color w:val="auto"/>
          <w:highlight w:val="none"/>
        </w:rPr>
      </w:pPr>
      <w:r>
        <w:rPr>
          <w:rFonts w:hint="eastAsia" w:ascii="宋体" w:hAnsi="宋体" w:cs="宋体"/>
          <w:color w:val="auto"/>
          <w:highlight w:val="none"/>
        </w:rPr>
        <w:t>（三）无正当理由拒绝履行合同和有关承诺，或擅自变更、中止（终止）政府采购合同的；</w:t>
      </w:r>
    </w:p>
    <w:p w14:paraId="515B1DAA">
      <w:pPr>
        <w:spacing w:line="360" w:lineRule="auto"/>
        <w:ind w:firstLine="480"/>
        <w:rPr>
          <w:rFonts w:hint="eastAsia" w:ascii="宋体" w:hAnsi="宋体" w:cs="宋体"/>
          <w:color w:val="auto"/>
          <w:highlight w:val="none"/>
        </w:rPr>
      </w:pPr>
      <w:r>
        <w:rPr>
          <w:rFonts w:hint="eastAsia" w:ascii="宋体" w:hAnsi="宋体" w:cs="宋体"/>
          <w:color w:val="auto"/>
          <w:highlight w:val="none"/>
        </w:rPr>
        <w:t>（四）超过合同约定的供货（或服务）时间达30日以上的；</w:t>
      </w:r>
    </w:p>
    <w:p w14:paraId="7E430888">
      <w:pPr>
        <w:spacing w:line="360" w:lineRule="auto"/>
        <w:ind w:firstLine="480"/>
        <w:rPr>
          <w:rFonts w:hint="eastAsia" w:ascii="宋体" w:hAnsi="宋体" w:cs="宋体"/>
          <w:color w:val="auto"/>
          <w:highlight w:val="none"/>
        </w:rPr>
      </w:pPr>
      <w:r>
        <w:rPr>
          <w:rFonts w:hint="eastAsia" w:ascii="宋体" w:hAnsi="宋体" w:cs="宋体"/>
          <w:color w:val="auto"/>
          <w:highlight w:val="none"/>
        </w:rPr>
        <w:t>（五）成交后，将政府采购合同转包或擅自分包给其他供应商的；</w:t>
      </w:r>
    </w:p>
    <w:p w14:paraId="6E1D55BC">
      <w:pPr>
        <w:spacing w:line="360" w:lineRule="auto"/>
        <w:ind w:firstLine="480"/>
        <w:rPr>
          <w:rFonts w:hint="eastAsia" w:ascii="宋体" w:hAnsi="宋体" w:cs="宋体"/>
          <w:color w:val="auto"/>
          <w:highlight w:val="none"/>
        </w:rPr>
      </w:pPr>
      <w:r>
        <w:rPr>
          <w:rFonts w:hint="eastAsia" w:ascii="宋体" w:hAnsi="宋体" w:cs="宋体"/>
          <w:color w:val="auto"/>
          <w:highlight w:val="none"/>
        </w:rPr>
        <w:t>（六）提供假冒伪劣产品或走私物品的；</w:t>
      </w:r>
    </w:p>
    <w:p w14:paraId="48E9ADAC">
      <w:pPr>
        <w:spacing w:line="360" w:lineRule="auto"/>
        <w:ind w:firstLine="480"/>
        <w:rPr>
          <w:rFonts w:hint="eastAsia" w:ascii="宋体" w:hAnsi="宋体" w:cs="宋体"/>
          <w:color w:val="auto"/>
          <w:highlight w:val="none"/>
        </w:rPr>
      </w:pPr>
      <w:r>
        <w:rPr>
          <w:rFonts w:hint="eastAsia" w:ascii="宋体" w:hAnsi="宋体" w:cs="宋体"/>
          <w:color w:val="auto"/>
          <w:highlight w:val="none"/>
        </w:rPr>
        <w:t>（七）擅自降低产品质量等次和售后服务，或以次充好、偷工减料的；</w:t>
      </w:r>
    </w:p>
    <w:p w14:paraId="30463A25">
      <w:pPr>
        <w:spacing w:line="360" w:lineRule="auto"/>
        <w:ind w:firstLine="480"/>
        <w:rPr>
          <w:rFonts w:hint="eastAsia" w:ascii="宋体" w:hAnsi="宋体" w:cs="宋体"/>
          <w:color w:val="auto"/>
          <w:highlight w:val="none"/>
        </w:rPr>
      </w:pPr>
      <w:r>
        <w:rPr>
          <w:rFonts w:hint="eastAsia" w:ascii="宋体" w:hAnsi="宋体" w:cs="宋体"/>
          <w:color w:val="auto"/>
          <w:highlight w:val="none"/>
        </w:rPr>
        <w:t>（八）实际提供的有关产品性能指标和技术服务能力明显低于采购响应文件或询标、谈判时的承诺；</w:t>
      </w:r>
    </w:p>
    <w:p w14:paraId="28F89472">
      <w:pPr>
        <w:spacing w:line="360" w:lineRule="auto"/>
        <w:ind w:firstLine="480"/>
        <w:rPr>
          <w:rFonts w:hint="eastAsia" w:ascii="宋体" w:hAnsi="宋体" w:cs="宋体"/>
          <w:color w:val="auto"/>
          <w:highlight w:val="none"/>
        </w:rPr>
      </w:pPr>
      <w:r>
        <w:rPr>
          <w:rFonts w:hint="eastAsia" w:ascii="宋体" w:hAnsi="宋体" w:cs="宋体"/>
          <w:color w:val="auto"/>
          <w:highlight w:val="none"/>
        </w:rPr>
        <w:t>（九）在供应商库中发布的产品服务信息或在政府采购网上宣传的信息与实际明显不符，或故意误导采购人的；</w:t>
      </w:r>
    </w:p>
    <w:p w14:paraId="5974AA60">
      <w:pPr>
        <w:spacing w:line="360" w:lineRule="auto"/>
        <w:ind w:firstLine="480"/>
        <w:rPr>
          <w:rFonts w:hint="eastAsia" w:ascii="宋体" w:hAnsi="宋体" w:cs="宋体"/>
          <w:color w:val="auto"/>
          <w:highlight w:val="none"/>
        </w:rPr>
      </w:pPr>
      <w:r>
        <w:rPr>
          <w:rFonts w:hint="eastAsia" w:ascii="宋体" w:hAnsi="宋体" w:cs="宋体"/>
          <w:color w:val="auto"/>
          <w:highlight w:val="none"/>
        </w:rPr>
        <w:t>（十）不按规定或不及时变更供应商库中的有关信息的；</w:t>
      </w:r>
    </w:p>
    <w:p w14:paraId="78114BB4">
      <w:pPr>
        <w:spacing w:line="360" w:lineRule="auto"/>
        <w:ind w:firstLine="480"/>
        <w:rPr>
          <w:rFonts w:hint="eastAsia" w:ascii="宋体" w:hAnsi="宋体" w:cs="宋体"/>
          <w:color w:val="auto"/>
          <w:highlight w:val="none"/>
        </w:rPr>
      </w:pPr>
      <w:r>
        <w:rPr>
          <w:rFonts w:hint="eastAsia" w:ascii="宋体" w:hAnsi="宋体" w:cs="宋体"/>
          <w:color w:val="auto"/>
          <w:highlight w:val="none"/>
        </w:rPr>
        <w:t>（十一）1年内在全省被质疑或投诉累计分别在20和10次以上且60%以上被驳回的，或恶意举报给采购人或采购代理机构造成损害的；</w:t>
      </w:r>
    </w:p>
    <w:p w14:paraId="05B6F8DD">
      <w:pPr>
        <w:spacing w:line="360" w:lineRule="auto"/>
        <w:ind w:firstLine="480"/>
        <w:rPr>
          <w:rFonts w:hint="eastAsia" w:ascii="宋体" w:hAnsi="宋体" w:cs="宋体"/>
          <w:color w:val="auto"/>
          <w:highlight w:val="none"/>
        </w:rPr>
      </w:pPr>
      <w:r>
        <w:rPr>
          <w:rFonts w:hint="eastAsia" w:ascii="宋体" w:hAnsi="宋体" w:cs="宋体"/>
          <w:color w:val="auto"/>
          <w:highlight w:val="none"/>
        </w:rPr>
        <w:t>（十二）各级财政部门认定的其它有违诚实信用的行为。</w:t>
      </w:r>
    </w:p>
    <w:p w14:paraId="57BDFACD">
      <w:pPr>
        <w:spacing w:line="360" w:lineRule="auto"/>
        <w:ind w:firstLine="480"/>
        <w:rPr>
          <w:rFonts w:hint="eastAsia" w:ascii="宋体" w:hAnsi="宋体" w:cs="宋体"/>
          <w:color w:val="auto"/>
          <w:highlight w:val="none"/>
        </w:rPr>
      </w:pPr>
      <w:r>
        <w:rPr>
          <w:rFonts w:hint="eastAsia" w:ascii="宋体" w:hAnsi="宋体" w:cs="宋体"/>
          <w:color w:val="auto"/>
          <w:highlight w:val="none"/>
        </w:rPr>
        <w:t>32.2第三十九条 注册供应商有下列情形之一的，采购人或采购代理机构应向同级财政部门书面报告，并提请财政部门将其列 入“黑名单”或者依法作出处罚；各级财政部门在依法处罚的同时，应将该情况按不良行为记入该供应商诚信档案中， 同时将该供应商列入“黑名单”公开曝光：</w:t>
      </w:r>
    </w:p>
    <w:p w14:paraId="3384D99A">
      <w:pPr>
        <w:spacing w:line="360" w:lineRule="auto"/>
        <w:ind w:firstLine="480"/>
        <w:rPr>
          <w:rFonts w:hint="eastAsia" w:ascii="宋体" w:hAnsi="宋体" w:cs="宋体"/>
          <w:color w:val="auto"/>
          <w:highlight w:val="none"/>
        </w:rPr>
      </w:pPr>
      <w:r>
        <w:rPr>
          <w:rFonts w:hint="eastAsia" w:ascii="宋体" w:hAnsi="宋体" w:cs="宋体"/>
          <w:color w:val="auto"/>
          <w:highlight w:val="none"/>
        </w:rPr>
        <w:t>（一）提供虚假材料谋取成交的；</w:t>
      </w:r>
    </w:p>
    <w:p w14:paraId="46B2A449">
      <w:pPr>
        <w:spacing w:line="360" w:lineRule="auto"/>
        <w:ind w:firstLine="480"/>
        <w:rPr>
          <w:rFonts w:hint="eastAsia" w:ascii="宋体" w:hAnsi="宋体" w:cs="宋体"/>
          <w:color w:val="auto"/>
          <w:highlight w:val="none"/>
        </w:rPr>
      </w:pPr>
      <w:r>
        <w:rPr>
          <w:rFonts w:hint="eastAsia" w:ascii="宋体" w:hAnsi="宋体" w:cs="宋体"/>
          <w:color w:val="auto"/>
          <w:highlight w:val="none"/>
        </w:rPr>
        <w:t>（二）采取不正当手段诋毁、排挤其他供应商的；</w:t>
      </w:r>
    </w:p>
    <w:p w14:paraId="120FB16B">
      <w:pPr>
        <w:spacing w:line="360" w:lineRule="auto"/>
        <w:ind w:firstLine="480"/>
        <w:rPr>
          <w:rFonts w:hint="eastAsia" w:ascii="宋体" w:hAnsi="宋体" w:cs="宋体"/>
          <w:color w:val="auto"/>
          <w:highlight w:val="none"/>
        </w:rPr>
      </w:pPr>
      <w:r>
        <w:rPr>
          <w:rFonts w:hint="eastAsia" w:ascii="宋体" w:hAnsi="宋体" w:cs="宋体"/>
          <w:color w:val="auto"/>
          <w:highlight w:val="none"/>
        </w:rPr>
        <w:t>（三）与采购人、其他供应商或者采购代理机构恶意串通的；</w:t>
      </w:r>
    </w:p>
    <w:p w14:paraId="7C0F3D9D">
      <w:pPr>
        <w:spacing w:line="360" w:lineRule="auto"/>
        <w:ind w:firstLine="480"/>
        <w:rPr>
          <w:rFonts w:hint="eastAsia" w:ascii="宋体" w:hAnsi="宋体" w:cs="宋体"/>
          <w:color w:val="auto"/>
          <w:highlight w:val="none"/>
        </w:rPr>
      </w:pPr>
      <w:r>
        <w:rPr>
          <w:rFonts w:hint="eastAsia" w:ascii="宋体" w:hAnsi="宋体" w:cs="宋体"/>
          <w:color w:val="auto"/>
          <w:highlight w:val="none"/>
        </w:rPr>
        <w:t>（四）向采购人、采购代理机构行贿或提供其他不正当利益，或因此被其他国家机关立案查实的；</w:t>
      </w:r>
    </w:p>
    <w:p w14:paraId="06FC2E18">
      <w:pPr>
        <w:spacing w:line="360" w:lineRule="auto"/>
        <w:ind w:firstLine="480"/>
        <w:rPr>
          <w:rFonts w:hint="eastAsia" w:ascii="宋体" w:hAnsi="宋体" w:cs="宋体"/>
          <w:color w:val="auto"/>
          <w:highlight w:val="none"/>
        </w:rPr>
      </w:pPr>
      <w:r>
        <w:rPr>
          <w:rFonts w:hint="eastAsia" w:ascii="宋体" w:hAnsi="宋体" w:cs="宋体"/>
          <w:color w:val="auto"/>
          <w:highlight w:val="none"/>
        </w:rPr>
        <w:t>（五）在采购过程中与采购人进行协商谈判的；</w:t>
      </w:r>
    </w:p>
    <w:p w14:paraId="2E638CB1">
      <w:pPr>
        <w:spacing w:line="360" w:lineRule="auto"/>
        <w:ind w:firstLine="480"/>
        <w:rPr>
          <w:rFonts w:hint="eastAsia" w:ascii="宋体" w:hAnsi="宋体" w:cs="宋体"/>
          <w:color w:val="auto"/>
          <w:highlight w:val="none"/>
        </w:rPr>
      </w:pPr>
      <w:r>
        <w:rPr>
          <w:rFonts w:hint="eastAsia" w:ascii="宋体" w:hAnsi="宋体" w:cs="宋体"/>
          <w:color w:val="auto"/>
          <w:highlight w:val="none"/>
        </w:rPr>
        <w:t>（六）哄抬、操纵政府采购报价，或政府采购价格（包括产品及其配件、试剂、耗材等价格）明显高于市场平均价的；</w:t>
      </w:r>
    </w:p>
    <w:p w14:paraId="6E3EEC25">
      <w:pPr>
        <w:spacing w:line="360" w:lineRule="auto"/>
        <w:ind w:firstLine="480"/>
        <w:rPr>
          <w:rFonts w:hint="eastAsia" w:ascii="宋体" w:hAnsi="宋体" w:cs="宋体"/>
          <w:color w:val="auto"/>
          <w:highlight w:val="none"/>
        </w:rPr>
      </w:pPr>
      <w:r>
        <w:rPr>
          <w:rFonts w:hint="eastAsia" w:ascii="宋体" w:hAnsi="宋体" w:cs="宋体"/>
          <w:color w:val="auto"/>
          <w:highlight w:val="none"/>
        </w:rPr>
        <w:t>（七）提供虚假材料骗取注册供应商资格的；</w:t>
      </w:r>
    </w:p>
    <w:p w14:paraId="654CBA8F">
      <w:pPr>
        <w:spacing w:line="360" w:lineRule="auto"/>
        <w:ind w:firstLine="480"/>
        <w:rPr>
          <w:rFonts w:hint="eastAsia" w:ascii="宋体" w:hAnsi="宋体" w:cs="宋体"/>
          <w:color w:val="auto"/>
          <w:highlight w:val="none"/>
        </w:rPr>
      </w:pPr>
      <w:r>
        <w:rPr>
          <w:rFonts w:hint="eastAsia" w:ascii="宋体" w:hAnsi="宋体" w:cs="宋体"/>
          <w:color w:val="auto"/>
          <w:highlight w:val="none"/>
        </w:rPr>
        <w:t>（八）伪造《浙江省政府采购注册供应商信息登记表》的；</w:t>
      </w:r>
    </w:p>
    <w:p w14:paraId="7115EEC3">
      <w:pPr>
        <w:spacing w:line="360" w:lineRule="auto"/>
        <w:ind w:firstLine="480"/>
        <w:rPr>
          <w:rFonts w:hint="eastAsia" w:ascii="宋体" w:hAnsi="宋体" w:cs="宋体"/>
          <w:color w:val="auto"/>
          <w:highlight w:val="none"/>
        </w:rPr>
      </w:pPr>
      <w:r>
        <w:rPr>
          <w:rFonts w:hint="eastAsia" w:ascii="宋体" w:hAnsi="宋体" w:cs="宋体"/>
          <w:color w:val="auto"/>
          <w:highlight w:val="none"/>
        </w:rPr>
        <w:t>（九）销售或发布法律、法规禁止销售的商品、服务和其他违法信息的；</w:t>
      </w:r>
    </w:p>
    <w:p w14:paraId="4AFE1E27">
      <w:pPr>
        <w:spacing w:line="360" w:lineRule="auto"/>
        <w:ind w:firstLine="480"/>
        <w:rPr>
          <w:rFonts w:hint="eastAsia" w:ascii="宋体" w:hAnsi="宋体" w:cs="宋体"/>
          <w:color w:val="auto"/>
          <w:highlight w:val="none"/>
        </w:rPr>
      </w:pPr>
      <w:r>
        <w:rPr>
          <w:rFonts w:hint="eastAsia" w:ascii="宋体" w:hAnsi="宋体" w:cs="宋体"/>
          <w:color w:val="auto"/>
          <w:highlight w:val="none"/>
        </w:rPr>
        <w:t>（十）其它违反法律、法规和政府采购管理有关规定的行为的。</w:t>
      </w:r>
    </w:p>
    <w:p w14:paraId="189F1437">
      <w:pPr>
        <w:pStyle w:val="9"/>
        <w:spacing w:before="120" w:after="120" w:line="400" w:lineRule="exact"/>
        <w:rPr>
          <w:rFonts w:hint="eastAsia" w:ascii="宋体" w:hAnsi="宋体" w:cs="宋体"/>
          <w:color w:val="auto"/>
          <w:highlight w:val="none"/>
        </w:rPr>
      </w:pPr>
      <w:bookmarkStart w:id="262" w:name="_Toc9949081"/>
      <w:bookmarkStart w:id="263" w:name="_Toc23199"/>
      <w:bookmarkStart w:id="264" w:name="_Toc20585"/>
      <w:r>
        <w:rPr>
          <w:rFonts w:hint="eastAsia" w:ascii="宋体" w:hAnsi="宋体" w:cs="宋体"/>
          <w:color w:val="auto"/>
          <w:highlight w:val="none"/>
        </w:rPr>
        <w:t>十一、质疑与投诉</w:t>
      </w:r>
      <w:bookmarkEnd w:id="262"/>
      <w:bookmarkEnd w:id="263"/>
      <w:bookmarkEnd w:id="264"/>
    </w:p>
    <w:p w14:paraId="5B0E9002">
      <w:pPr>
        <w:spacing w:line="360" w:lineRule="auto"/>
        <w:ind w:firstLine="480"/>
        <w:rPr>
          <w:rFonts w:hint="eastAsia" w:ascii="宋体" w:hAnsi="宋体" w:cs="宋体"/>
          <w:color w:val="auto"/>
          <w:highlight w:val="none"/>
        </w:rPr>
      </w:pPr>
      <w:bookmarkStart w:id="265" w:name="_Toc31759"/>
      <w:bookmarkStart w:id="266" w:name="_Toc22501"/>
      <w:bookmarkStart w:id="267" w:name="_Toc12991"/>
      <w:bookmarkStart w:id="268" w:name="_Toc26121"/>
      <w:bookmarkStart w:id="269" w:name="_Toc18234"/>
      <w:bookmarkStart w:id="270" w:name="_Toc25928"/>
      <w:bookmarkStart w:id="271" w:name="_Toc6276"/>
      <w:bookmarkStart w:id="272" w:name="_Toc3134"/>
      <w:bookmarkStart w:id="273" w:name="_Toc32254"/>
      <w:r>
        <w:rPr>
          <w:rFonts w:hint="eastAsia" w:ascii="宋体" w:hAnsi="宋体" w:cs="宋体"/>
          <w:color w:val="auto"/>
          <w:highlight w:val="none"/>
        </w:rPr>
        <w:t>34.供应商对成交结果如有异议，请以书面形式向采购人或代理机构提出质疑，但需对质疑内容的真实性承担责任。</w:t>
      </w:r>
    </w:p>
    <w:p w14:paraId="54154D73">
      <w:pPr>
        <w:spacing w:line="360" w:lineRule="auto"/>
        <w:ind w:firstLine="480"/>
        <w:rPr>
          <w:rFonts w:hint="eastAsia" w:ascii="宋体" w:hAnsi="宋体" w:cs="宋体"/>
          <w:color w:val="auto"/>
          <w:highlight w:val="none"/>
        </w:rPr>
      </w:pPr>
      <w:r>
        <w:rPr>
          <w:rFonts w:hint="eastAsia" w:ascii="宋体" w:hAnsi="宋体" w:cs="宋体"/>
          <w:color w:val="auto"/>
          <w:highlight w:val="none"/>
        </w:rPr>
        <w:t>35.在收到供应商的书面质疑后7个工作日内作出答复，并以书面形式通知有质疑供应商，但答复的内容不涉及商业秘密。</w:t>
      </w:r>
    </w:p>
    <w:p w14:paraId="15018A5E">
      <w:pPr>
        <w:spacing w:line="360" w:lineRule="auto"/>
        <w:ind w:firstLine="480"/>
        <w:rPr>
          <w:rFonts w:hint="eastAsia" w:ascii="宋体" w:hAnsi="宋体" w:cs="宋体"/>
          <w:color w:val="auto"/>
          <w:highlight w:val="none"/>
        </w:rPr>
      </w:pPr>
      <w:r>
        <w:rPr>
          <w:rFonts w:hint="eastAsia" w:ascii="宋体" w:hAnsi="宋体" w:cs="宋体"/>
          <w:color w:val="auto"/>
          <w:highlight w:val="none"/>
        </w:rPr>
        <w:t>36.有质疑供应商对采购人或代理机构的答复不满意或者未在规定的时间内作出答复的，可以在答复期满后15个工作日内向龙游县财政局政府采购监管科投诉。（ 严先生  电话：0570-7011687）</w:t>
      </w:r>
    </w:p>
    <w:p w14:paraId="332998B9">
      <w:pPr>
        <w:pStyle w:val="9"/>
        <w:spacing w:before="120" w:after="120" w:line="400" w:lineRule="exact"/>
        <w:rPr>
          <w:rFonts w:hint="eastAsia" w:ascii="宋体" w:hAnsi="宋体" w:cs="宋体"/>
          <w:color w:val="auto"/>
          <w:highlight w:val="none"/>
        </w:rPr>
      </w:pPr>
      <w:bookmarkStart w:id="274" w:name="_Toc16455"/>
      <w:bookmarkStart w:id="275" w:name="_Toc24777"/>
      <w:r>
        <w:rPr>
          <w:rFonts w:hint="eastAsia" w:ascii="宋体" w:hAnsi="宋体" w:cs="宋体"/>
          <w:color w:val="auto"/>
          <w:highlight w:val="none"/>
        </w:rPr>
        <w:t>十二、其他</w:t>
      </w:r>
      <w:bookmarkEnd w:id="252"/>
      <w:bookmarkEnd w:id="253"/>
      <w:bookmarkEnd w:id="265"/>
      <w:bookmarkEnd w:id="266"/>
      <w:bookmarkEnd w:id="267"/>
      <w:bookmarkEnd w:id="268"/>
      <w:bookmarkEnd w:id="269"/>
      <w:bookmarkEnd w:id="270"/>
      <w:bookmarkEnd w:id="271"/>
      <w:bookmarkEnd w:id="272"/>
      <w:bookmarkEnd w:id="273"/>
      <w:bookmarkEnd w:id="274"/>
      <w:bookmarkEnd w:id="275"/>
    </w:p>
    <w:p w14:paraId="17D6D534">
      <w:pPr>
        <w:spacing w:line="360" w:lineRule="auto"/>
        <w:ind w:firstLine="480"/>
        <w:rPr>
          <w:rFonts w:hint="eastAsia" w:ascii="宋体" w:hAnsi="宋体" w:cs="宋体"/>
          <w:color w:val="auto"/>
          <w:highlight w:val="none"/>
        </w:rPr>
      </w:pPr>
      <w:r>
        <w:rPr>
          <w:rFonts w:hint="eastAsia" w:ascii="宋体" w:hAnsi="宋体" w:cs="宋体"/>
          <w:color w:val="auto"/>
          <w:highlight w:val="none"/>
        </w:rPr>
        <w:t>37.解释权：本磋商文件是依据《中华人民共和国政府采购法》及有关规定编制的，解释权属采购人。</w:t>
      </w:r>
    </w:p>
    <w:p w14:paraId="26C53E16">
      <w:pPr>
        <w:spacing w:line="360" w:lineRule="auto"/>
        <w:ind w:firstLine="480"/>
        <w:rPr>
          <w:rFonts w:hint="eastAsia" w:ascii="宋体" w:hAnsi="宋体" w:cs="宋体"/>
          <w:color w:val="auto"/>
          <w:highlight w:val="none"/>
        </w:rPr>
      </w:pPr>
      <w:r>
        <w:rPr>
          <w:rFonts w:hint="eastAsia" w:ascii="宋体" w:hAnsi="宋体" w:cs="宋体"/>
          <w:color w:val="auto"/>
          <w:highlight w:val="none"/>
        </w:rPr>
        <w:t>38.联系方式：所有与本项目有关的函电请按下面联系，其他任何方式或信息来源均无效。</w:t>
      </w:r>
    </w:p>
    <w:p w14:paraId="77F3096B">
      <w:pPr>
        <w:spacing w:line="360" w:lineRule="auto"/>
        <w:ind w:firstLine="480"/>
        <w:rPr>
          <w:rFonts w:hint="eastAsia" w:ascii="宋体" w:hAnsi="宋体" w:cs="宋体"/>
          <w:color w:val="auto"/>
          <w:highlight w:val="none"/>
        </w:rPr>
      </w:pPr>
      <w:r>
        <w:rPr>
          <w:rFonts w:hint="eastAsia" w:ascii="宋体" w:hAnsi="宋体" w:cs="宋体"/>
          <w:color w:val="auto"/>
          <w:highlight w:val="none"/>
        </w:rPr>
        <w:t>通讯地址：</w:t>
      </w:r>
      <w:r>
        <w:rPr>
          <w:rFonts w:hint="eastAsia" w:ascii="宋体" w:hAnsi="宋体" w:cs="宋体"/>
          <w:color w:val="auto"/>
          <w:highlight w:val="none"/>
          <w:lang w:eastAsia="zh-CN"/>
        </w:rPr>
        <w:t>浙江鸿途工程咨询有限公司</w:t>
      </w:r>
      <w:r>
        <w:rPr>
          <w:rFonts w:hint="eastAsia" w:ascii="宋体" w:hAnsi="宋体" w:cs="宋体"/>
          <w:color w:val="auto"/>
          <w:highlight w:val="none"/>
        </w:rPr>
        <w:t>（</w:t>
      </w:r>
      <w:r>
        <w:rPr>
          <w:rFonts w:hint="eastAsia" w:ascii="宋体" w:hAnsi="宋体" w:cs="宋体"/>
          <w:color w:val="auto"/>
          <w:highlight w:val="none"/>
          <w:lang w:eastAsia="zh-CN"/>
        </w:rPr>
        <w:t>浙江省衢州市龙游县龙洲街道龙翔路95号</w:t>
      </w:r>
      <w:r>
        <w:rPr>
          <w:rFonts w:hint="eastAsia" w:ascii="宋体" w:hAnsi="宋体" w:cs="宋体"/>
          <w:color w:val="auto"/>
          <w:highlight w:val="none"/>
        </w:rPr>
        <w:t>）</w:t>
      </w:r>
    </w:p>
    <w:p w14:paraId="0F9DE3A1">
      <w:pPr>
        <w:spacing w:line="360" w:lineRule="auto"/>
        <w:ind w:firstLine="480"/>
        <w:rPr>
          <w:rFonts w:hint="eastAsia" w:ascii="宋体" w:hAnsi="宋体" w:eastAsia="宋体" w:cs="宋体"/>
          <w:color w:val="auto"/>
          <w:highlight w:val="none"/>
          <w:lang w:eastAsia="zh-CN"/>
        </w:rPr>
      </w:pPr>
      <w:r>
        <w:rPr>
          <w:rFonts w:hint="eastAsia" w:ascii="宋体" w:hAnsi="宋体" w:cs="宋体"/>
          <w:color w:val="auto"/>
          <w:highlight w:val="none"/>
        </w:rPr>
        <w:t>项目联系人：</w:t>
      </w:r>
      <w:r>
        <w:rPr>
          <w:rFonts w:hint="eastAsia" w:ascii="宋体" w:hAnsi="宋体" w:cs="宋体"/>
          <w:color w:val="auto"/>
          <w:highlight w:val="none"/>
          <w:lang w:eastAsia="zh-CN"/>
        </w:rPr>
        <w:t>翁女士</w:t>
      </w:r>
    </w:p>
    <w:p w14:paraId="43215425">
      <w:pPr>
        <w:spacing w:line="360" w:lineRule="auto"/>
        <w:ind w:firstLine="480"/>
        <w:rPr>
          <w:rFonts w:hint="eastAsia" w:ascii="宋体" w:hAnsi="宋体" w:eastAsia="宋体" w:cs="宋体"/>
          <w:color w:val="auto"/>
          <w:highlight w:val="none"/>
          <w:lang w:eastAsia="zh-CN"/>
        </w:rPr>
      </w:pPr>
      <w:r>
        <w:rPr>
          <w:rFonts w:hint="eastAsia" w:ascii="宋体" w:hAnsi="宋体" w:cs="宋体"/>
          <w:color w:val="auto"/>
          <w:highlight w:val="none"/>
        </w:rPr>
        <w:t>答疑咨询电话：</w:t>
      </w:r>
      <w:r>
        <w:rPr>
          <w:rFonts w:hint="eastAsia" w:ascii="宋体" w:hAnsi="宋体" w:cs="宋体"/>
          <w:color w:val="auto"/>
          <w:highlight w:val="none"/>
          <w:lang w:eastAsia="zh-CN"/>
        </w:rPr>
        <w:t>18958629075</w:t>
      </w:r>
    </w:p>
    <w:p w14:paraId="35FFC2BB">
      <w:pPr>
        <w:spacing w:line="360" w:lineRule="auto"/>
        <w:ind w:firstLine="480"/>
        <w:rPr>
          <w:color w:val="auto"/>
          <w:highlight w:val="none"/>
        </w:rPr>
      </w:pPr>
      <w:r>
        <w:rPr>
          <w:rFonts w:hint="eastAsia" w:ascii="宋体" w:hAnsi="宋体" w:cs="宋体"/>
          <w:color w:val="auto"/>
          <w:highlight w:val="none"/>
        </w:rPr>
        <w:t>公告网址：</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"http://www.zjzfcg.gov.cn（浙江省政府采购网）" </w:instrText>
      </w:r>
      <w:r>
        <w:rPr>
          <w:rFonts w:hint="eastAsia" w:ascii="宋体" w:hAnsi="宋体" w:cs="宋体"/>
          <w:color w:val="auto"/>
          <w:highlight w:val="none"/>
        </w:rPr>
        <w:fldChar w:fldCharType="separate"/>
      </w:r>
      <w:r>
        <w:rPr>
          <w:rStyle w:val="26"/>
          <w:rFonts w:hint="eastAsia" w:ascii="宋体" w:hAnsi="宋体" w:cs="宋体"/>
          <w:color w:val="auto"/>
          <w:highlight w:val="none"/>
        </w:rPr>
        <w:t>https://zfcg.czt.zj.gov.cn/（浙江省政府采购网）</w:t>
      </w:r>
      <w:bookmarkEnd w:id="243"/>
      <w:bookmarkEnd w:id="244"/>
      <w:bookmarkEnd w:id="245"/>
      <w:bookmarkEnd w:id="246"/>
      <w:bookmarkEnd w:id="247"/>
      <w:bookmarkStart w:id="276" w:name="_Toc12832"/>
      <w:bookmarkStart w:id="277" w:name="_Toc2410"/>
      <w:bookmarkStart w:id="278" w:name="_Toc23781"/>
      <w:bookmarkStart w:id="279" w:name="_Toc24287"/>
      <w:bookmarkStart w:id="280" w:name="_Toc13536"/>
      <w:bookmarkStart w:id="281" w:name="_Toc4045"/>
      <w:bookmarkStart w:id="282" w:name="_Toc391298962"/>
      <w:bookmarkStart w:id="283" w:name="_Toc17078"/>
      <w:bookmarkStart w:id="284" w:name="_Toc30982"/>
      <w:r>
        <w:rPr>
          <w:rFonts w:hint="eastAsia" w:ascii="宋体" w:hAnsi="宋体" w:cs="宋体"/>
          <w:color w:val="auto"/>
          <w:highlight w:val="none"/>
        </w:rPr>
        <w:fldChar w:fldCharType="end"/>
      </w:r>
    </w:p>
    <w:p w14:paraId="77183DC4">
      <w:pPr>
        <w:pStyle w:val="8"/>
        <w:keepLines/>
        <w:spacing w:before="240" w:after="240" w:line="360" w:lineRule="auto"/>
        <w:rPr>
          <w:rFonts w:hint="eastAsia"/>
          <w:bCs/>
          <w:color w:val="auto"/>
          <w:sz w:val="36"/>
          <w:szCs w:val="36"/>
          <w:highlight w:val="none"/>
        </w:rPr>
        <w:sectPr>
          <w:footerReference r:id="rId12" w:type="default"/>
          <w:pgSz w:w="11907" w:h="16840"/>
          <w:pgMar w:top="1417" w:right="1418" w:bottom="1417" w:left="1417" w:header="851" w:footer="992" w:gutter="0"/>
          <w:cols w:space="720" w:num="1"/>
          <w:docGrid w:linePitch="436" w:charSpace="0"/>
        </w:sectPr>
      </w:pPr>
      <w:bookmarkStart w:id="285" w:name="_Toc32735"/>
    </w:p>
    <w:p w14:paraId="3C2B66A8">
      <w:pPr>
        <w:pStyle w:val="8"/>
        <w:keepLines/>
        <w:spacing w:before="240" w:after="240" w:line="360" w:lineRule="auto"/>
        <w:rPr>
          <w:rFonts w:hint="eastAsia"/>
          <w:bCs/>
          <w:color w:val="auto"/>
          <w:sz w:val="36"/>
          <w:szCs w:val="36"/>
          <w:highlight w:val="none"/>
        </w:rPr>
      </w:pPr>
      <w:bookmarkStart w:id="286" w:name="_Toc7424"/>
      <w:r>
        <w:rPr>
          <w:rFonts w:hint="eastAsia"/>
          <w:bCs/>
          <w:color w:val="auto"/>
          <w:sz w:val="36"/>
          <w:szCs w:val="36"/>
          <w:highlight w:val="none"/>
        </w:rPr>
        <w:t>第三章 采购内容及要求</w:t>
      </w:r>
      <w:bookmarkEnd w:id="285"/>
      <w:bookmarkEnd w:id="286"/>
    </w:p>
    <w:bookmarkEnd w:id="276"/>
    <w:bookmarkEnd w:id="277"/>
    <w:bookmarkEnd w:id="278"/>
    <w:bookmarkEnd w:id="279"/>
    <w:bookmarkEnd w:id="280"/>
    <w:bookmarkEnd w:id="281"/>
    <w:bookmarkEnd w:id="282"/>
    <w:bookmarkEnd w:id="283"/>
    <w:bookmarkEnd w:id="284"/>
    <w:p w14:paraId="35D2B1AD">
      <w:pPr>
        <w:snapToGrid w:val="0"/>
        <w:spacing w:line="360" w:lineRule="auto"/>
        <w:ind w:firstLine="482"/>
        <w:outlineLvl w:val="1"/>
        <w:rPr>
          <w:rFonts w:hint="eastAsia" w:ascii="宋体" w:hAnsi="宋体" w:cs="宋体"/>
          <w:b/>
          <w:bCs/>
          <w:color w:val="auto"/>
          <w:highlight w:val="none"/>
        </w:rPr>
      </w:pPr>
      <w:bookmarkStart w:id="287" w:name="_Toc24268"/>
      <w:bookmarkStart w:id="288" w:name="_Toc14976"/>
      <w:bookmarkStart w:id="289" w:name="_Toc12892"/>
      <w:bookmarkStart w:id="290" w:name="_Toc18525"/>
      <w:bookmarkStart w:id="291" w:name="_Toc946"/>
      <w:bookmarkStart w:id="292" w:name="_Toc8641"/>
      <w:bookmarkStart w:id="293" w:name="_Toc3828"/>
      <w:bookmarkStart w:id="294" w:name="_Toc11867"/>
      <w:bookmarkStart w:id="295" w:name="_Toc27295"/>
      <w:bookmarkStart w:id="296" w:name="_Toc19613"/>
      <w:bookmarkStart w:id="297" w:name="_Toc24733"/>
      <w:bookmarkStart w:id="298" w:name="_Toc18101"/>
      <w:bookmarkStart w:id="299" w:name="_Toc24682"/>
      <w:bookmarkStart w:id="300" w:name="_Toc5985"/>
      <w:bookmarkStart w:id="301" w:name="_Toc391298963"/>
      <w:bookmarkStart w:id="302" w:name="_Toc2124"/>
      <w:bookmarkStart w:id="303" w:name="_Toc24232"/>
      <w:bookmarkStart w:id="304" w:name="_Toc8609"/>
      <w:r>
        <w:rPr>
          <w:rFonts w:hint="eastAsia" w:ascii="宋体" w:hAnsi="宋体" w:cs="宋体"/>
          <w:b/>
          <w:bCs/>
          <w:color w:val="auto"/>
          <w:highlight w:val="none"/>
        </w:rPr>
        <w:t>一、</w:t>
      </w:r>
      <w:bookmarkEnd w:id="287"/>
      <w:bookmarkEnd w:id="288"/>
      <w:bookmarkEnd w:id="289"/>
      <w:r>
        <w:rPr>
          <w:rFonts w:hint="eastAsia" w:ascii="宋体" w:hAnsi="宋体" w:cs="宋体"/>
          <w:b/>
          <w:bCs/>
          <w:color w:val="000000"/>
          <w:sz w:val="24"/>
        </w:rPr>
        <w:t>项目背景及目标</w:t>
      </w:r>
    </w:p>
    <w:p w14:paraId="7BB0B919">
      <w:pPr>
        <w:snapToGrid w:val="0"/>
        <w:spacing w:line="360" w:lineRule="auto"/>
        <w:ind w:firstLine="482"/>
        <w:outlineLvl w:val="1"/>
        <w:rPr>
          <w:rFonts w:hint="eastAsia" w:ascii="宋体" w:hAnsi="宋体" w:cs="宋体"/>
          <w:color w:val="auto"/>
          <w:highlight w:val="none"/>
        </w:rPr>
      </w:pPr>
      <w:r>
        <w:rPr>
          <w:rFonts w:hint="eastAsia" w:ascii="宋体" w:hAnsi="宋体" w:cs="宋体"/>
          <w:color w:val="auto"/>
          <w:highlight w:val="none"/>
          <w:lang w:eastAsia="zh-CN"/>
        </w:rPr>
        <w:t>本招标项目为</w:t>
      </w:r>
      <w:bookmarkStart w:id="305" w:name="_Toc15023"/>
      <w:r>
        <w:rPr>
          <w:rFonts w:hint="eastAsia" w:ascii="宋体" w:hAnsi="宋体" w:cs="宋体"/>
          <w:color w:val="auto"/>
          <w:highlight w:val="none"/>
          <w:lang w:eastAsia="zh-CN"/>
        </w:rPr>
        <w:t>龙游瀫生物多样性本底调查项目，</w:t>
      </w:r>
      <w:r>
        <w:rPr>
          <w:rFonts w:hint="eastAsia" w:ascii="宋体" w:hAnsi="宋体" w:cs="宋体"/>
          <w:color w:val="auto"/>
          <w:highlight w:val="none"/>
        </w:rPr>
        <w:t>采购人为衢州市生态环境局龙游分局。本项目预算60万元。</w:t>
      </w:r>
    </w:p>
    <w:p w14:paraId="551087C1">
      <w:pPr>
        <w:snapToGrid w:val="0"/>
        <w:spacing w:line="360" w:lineRule="auto"/>
        <w:ind w:firstLine="482"/>
        <w:outlineLvl w:val="1"/>
        <w:rPr>
          <w:rFonts w:hint="eastAsia" w:ascii="宋体" w:hAnsi="宋体" w:cs="宋体"/>
          <w:color w:val="auto"/>
          <w:highlight w:val="none"/>
        </w:rPr>
      </w:pPr>
      <w:r>
        <w:rPr>
          <w:rFonts w:hint="eastAsia" w:ascii="宋体" w:hAnsi="宋体" w:cs="宋体"/>
          <w:color w:val="auto"/>
          <w:highlight w:val="none"/>
        </w:rPr>
        <w:t>生物多样性是生物（动物、植物、微生物）与环境形成的生态复合体以及与此相关的各种生态过程的总和，包括物种、生态系统和遗传基因三个层次。生物多样性是人类赖以生存的基本条件，是经济社会可持续发展的物质基础，是生态安全的重要保障。近几十年来，全球人口快速增长，工业化和城镇化日益加剧，由此导致的过度利用、生境破坏、外来物种入侵、环境污染以及气候变化对生物多样性造成了严重威胁，全球生物多样性正面临衰退的趋势。另外，人类食用或侵占野生动物栖息地，加大了与野生动物直接接触的机会，也造成了人畜共患传染性疾病的传播，带来了公共卫生安全的重大隐患。</w:t>
      </w:r>
    </w:p>
    <w:p w14:paraId="0ECE1332">
      <w:pPr>
        <w:snapToGrid w:val="0"/>
        <w:spacing w:line="360" w:lineRule="auto"/>
        <w:ind w:firstLine="482"/>
        <w:outlineLvl w:val="1"/>
        <w:rPr>
          <w:rFonts w:hint="eastAsia" w:ascii="宋体" w:hAnsi="宋体" w:cs="宋体"/>
          <w:color w:val="auto"/>
          <w:highlight w:val="none"/>
        </w:rPr>
      </w:pPr>
      <w:r>
        <w:rPr>
          <w:rFonts w:hint="eastAsia" w:ascii="宋体" w:hAnsi="宋体" w:cs="宋体"/>
          <w:color w:val="auto"/>
          <w:highlight w:val="none"/>
        </w:rPr>
        <w:t xml:space="preserve"> 查明生物多样性本底是生物多样性保护的一项基础性工作，也是《生物多样性公约》的基本要求。为系统掌握全国重点区域生物多样性现状，2019年5月，生态环境部办公厅印发了《生物多样性调查、观测和评估实施方案（2019-2023年）》（环办生态函〔2019〕486号），指导在全国部分生物多样性保护优先区域开展本底调查、观测网络建设和评估工作，逐步推动夯实基础能力。浙江省已开展重点区域生物多样性本底调查，先后印发《关于开展重点区域生物多样性调查评估工作的通知》（浙环发〔2019〕25号）指导调查工作开展，并要求在29个重点市、县以外区域也开展生物多样性调查评估工作。</w:t>
      </w:r>
    </w:p>
    <w:p w14:paraId="2F3DE114">
      <w:pPr>
        <w:snapToGrid w:val="0"/>
        <w:spacing w:line="360" w:lineRule="auto"/>
        <w:ind w:firstLine="482"/>
        <w:outlineLvl w:val="1"/>
        <w:rPr>
          <w:rFonts w:hint="eastAsia" w:ascii="宋体" w:hAnsi="宋体" w:cs="宋体"/>
          <w:color w:val="auto"/>
          <w:highlight w:val="none"/>
        </w:rPr>
      </w:pPr>
      <w:r>
        <w:rPr>
          <w:rFonts w:hint="eastAsia" w:ascii="宋体" w:hAnsi="宋体" w:cs="宋体"/>
          <w:color w:val="auto"/>
          <w:highlight w:val="none"/>
        </w:rPr>
        <w:t xml:space="preserve"> 根据龙游瀫自然生态状况和生物多样性特点，开展生物多样性本底调查评估，重点掌握龙游瀫区域物种资源现状，系统评估区域的生物多样性信息，尤其是珍稀濒危物种、保护物种、外来入侵物种的种类、分布、数量等现状，采集电子标本建立相关物种的名录和编目数据库；评估主要濒危物种和生态系统的受威胁状况，科学制定物种资源保护和利用规划建议，提出新时期生物物种和生态系统的保护对策。强化生物物种资源保护和能力建设，实现生物物种资源长效管理，为生物多样性保护、管理和决策提供科学依据。</w:t>
      </w:r>
    </w:p>
    <w:bookmarkEnd w:id="305"/>
    <w:p w14:paraId="157BF0C5">
      <w:pPr>
        <w:widowControl/>
        <w:spacing w:line="360" w:lineRule="auto"/>
        <w:ind w:firstLine="482"/>
        <w:contextualSpacing/>
        <w:jc w:val="left"/>
        <w:outlineLvl w:val="1"/>
        <w:rPr>
          <w:rFonts w:hint="eastAsia" w:ascii="宋体" w:hAnsi="宋体" w:cs="宋体"/>
          <w:b/>
          <w:bCs/>
          <w:color w:val="auto"/>
          <w:highlight w:val="none"/>
        </w:rPr>
      </w:pPr>
      <w:bookmarkStart w:id="306" w:name="_Toc23852"/>
      <w:r>
        <w:rPr>
          <w:rFonts w:hint="eastAsia" w:ascii="宋体" w:hAnsi="宋体" w:cs="宋体"/>
          <w:b/>
          <w:bCs/>
          <w:color w:val="auto"/>
          <w:highlight w:val="none"/>
          <w:lang w:eastAsia="zh-CN"/>
        </w:rPr>
        <w:t>二</w:t>
      </w:r>
      <w:r>
        <w:rPr>
          <w:rFonts w:hint="eastAsia" w:ascii="宋体" w:hAnsi="宋体" w:cs="宋体"/>
          <w:b/>
          <w:bCs/>
          <w:color w:val="auto"/>
          <w:highlight w:val="none"/>
        </w:rPr>
        <w:t>、</w:t>
      </w:r>
      <w:bookmarkEnd w:id="306"/>
      <w:r>
        <w:rPr>
          <w:rFonts w:hint="eastAsia" w:ascii="宋体" w:hAnsi="宋体" w:cs="宋体"/>
          <w:b/>
          <w:bCs/>
          <w:color w:val="000000"/>
          <w:sz w:val="24"/>
        </w:rPr>
        <w:t>调查依据</w:t>
      </w:r>
    </w:p>
    <w:p w14:paraId="01D937A8">
      <w:pPr>
        <w:widowControl/>
        <w:spacing w:line="360" w:lineRule="auto"/>
        <w:ind w:firstLine="482"/>
        <w:contextualSpacing/>
        <w:jc w:val="left"/>
        <w:outlineLvl w:val="1"/>
        <w:rPr>
          <w:rFonts w:hint="eastAsia" w:ascii="宋体" w:hAnsi="宋体" w:cs="宋体"/>
          <w:b w:val="0"/>
          <w:bCs w:val="0"/>
          <w:color w:val="auto"/>
          <w:highlight w:val="none"/>
          <w:lang w:eastAsia="zh-CN"/>
        </w:rPr>
      </w:pPr>
      <w:bookmarkStart w:id="307" w:name="_Toc17065"/>
      <w:r>
        <w:rPr>
          <w:rFonts w:hint="eastAsia" w:ascii="宋体" w:hAnsi="宋体" w:cs="宋体"/>
          <w:b w:val="0"/>
          <w:bCs w:val="0"/>
          <w:color w:val="auto"/>
          <w:highlight w:val="none"/>
          <w:lang w:eastAsia="zh-CN"/>
        </w:rPr>
        <w:t>（1）本项目生物多样性调查应遵守以下有关法律法规：</w:t>
      </w:r>
    </w:p>
    <w:p w14:paraId="26257774">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《中华人民共和国野生动物保护法》</w:t>
      </w:r>
    </w:p>
    <w:p w14:paraId="339A07AE">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《中华人民共和国陆生野生动物保护实施条例》</w:t>
      </w:r>
    </w:p>
    <w:p w14:paraId="4E660429">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《中华人民共和国野生植物保护条例》</w:t>
      </w:r>
    </w:p>
    <w:p w14:paraId="0AEFB2A8">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《中华人民共和国自然保护区条例》</w:t>
      </w:r>
    </w:p>
    <w:p w14:paraId="17B1F2FE">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《濒危野生动植物种国际贸易公约》</w:t>
      </w:r>
    </w:p>
    <w:p w14:paraId="5E765CC0">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《中华人民共和国环境保护法》</w:t>
      </w:r>
    </w:p>
    <w:p w14:paraId="142CD3D9">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《浙江省野生植物保护办法》</w:t>
      </w:r>
    </w:p>
    <w:p w14:paraId="0CDAF220">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《浙江省陆生野生动物保护条例》</w:t>
      </w:r>
    </w:p>
    <w:p w14:paraId="2ADA46B3">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（2）本项目生物多样性调查，主要依据：</w:t>
      </w:r>
    </w:p>
    <w:p w14:paraId="7D680FBA">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生态环境部《关于印发生物多样性调查、观测和评估实施方案（2019年-2023年）的通知》（环办生态函〔2019〕486号）</w:t>
      </w:r>
    </w:p>
    <w:p w14:paraId="3EA2CF54">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《浙江省生物多样性保护战略与行动计划（2011-2030年）》</w:t>
      </w:r>
    </w:p>
    <w:p w14:paraId="71514FC1">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《浙江省生态环境厅浙江省林业局关于开展重点区域生物多样性调查评估工作的通知》（浙环发〔2019〕25号）</w:t>
      </w:r>
    </w:p>
    <w:p w14:paraId="6F7C3100">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《浙江省重点区域生物多样性调查评估（2020-2021年）工作方案》（浙环办函〔2020〕34号）</w:t>
      </w:r>
    </w:p>
    <w:p w14:paraId="0658C8A1">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《关于发布县域生物多样性调查与评估技术规定的公告》（环境保护部公告〔2017〕84号）</w:t>
      </w:r>
    </w:p>
    <w:p w14:paraId="2459A60A">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（3）本项目调查同时参考以下标准：</w:t>
      </w:r>
    </w:p>
    <w:p w14:paraId="4A7D430B">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《生物多样性观测技术导则陆生高等植物》（HJ 710.1-2014）</w:t>
      </w:r>
    </w:p>
    <w:p w14:paraId="121A6D13">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《生物多样性观测技术导则两栖动物》(HJ 710.6-2014)</w:t>
      </w:r>
    </w:p>
    <w:p w14:paraId="40B5D363">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《生物多样性观测技术导则爬行动物》（HJ 710.5-2014）</w:t>
      </w:r>
    </w:p>
    <w:p w14:paraId="43B7A22D">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《生物多样性观测技术导则鸟类》（HJ 710.4-2014）</w:t>
      </w:r>
    </w:p>
    <w:p w14:paraId="3DEAE9AF">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《生物多样性观测技术导则陆生哺乳动物》（HJ 710.3-2014）</w:t>
      </w:r>
    </w:p>
    <w:p w14:paraId="268E9D08">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《生物多样性观测技术导则蝴蝶》(HJ 710.9-2014)</w:t>
      </w:r>
    </w:p>
    <w:p w14:paraId="062319B0">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《生物多样性观测技术导则内陆水域鱼类》( HJ 710.7-2014)</w:t>
      </w:r>
    </w:p>
    <w:p w14:paraId="341A359B">
      <w:pPr>
        <w:widowControl/>
        <w:spacing w:line="360" w:lineRule="auto"/>
        <w:ind w:firstLine="482"/>
        <w:contextualSpacing/>
        <w:jc w:val="left"/>
        <w:outlineLvl w:val="1"/>
        <w:rPr>
          <w:rFonts w:hint="eastAsia" w:ascii="宋体" w:hAnsi="宋体" w:cs="宋体"/>
          <w:b w:val="0"/>
          <w:bCs w:val="0"/>
          <w:color w:val="auto"/>
          <w:highlight w:val="none"/>
          <w:lang w:eastAsia="zh-CN"/>
        </w:rPr>
      </w:pPr>
      <w:r>
        <w:rPr>
          <w:rFonts w:hint="eastAsia" w:ascii="宋体" w:hAnsi="宋体" w:cs="宋体"/>
          <w:b w:val="0"/>
          <w:bCs w:val="0"/>
          <w:color w:val="auto"/>
          <w:highlight w:val="none"/>
          <w:lang w:eastAsia="zh-CN"/>
        </w:rPr>
        <w:t>《生物多样性观测技术导则淡水底栖大型无脊椎动物》(HJ 710.8-2014)</w:t>
      </w:r>
    </w:p>
    <w:p w14:paraId="53CA71B6">
      <w:pPr>
        <w:widowControl/>
        <w:spacing w:line="360" w:lineRule="auto"/>
        <w:ind w:firstLine="482"/>
        <w:contextualSpacing/>
        <w:jc w:val="left"/>
        <w:outlineLvl w:val="1"/>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三、调查内容及要求</w:t>
      </w:r>
    </w:p>
    <w:p w14:paraId="4D370BCE">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1.调查区域：</w:t>
      </w:r>
    </w:p>
    <w:p w14:paraId="2E04FCC9">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龙游瀫区域，包括上下滩岛、船厂岛、凤翔洲岛和丁新岛。</w:t>
      </w:r>
    </w:p>
    <w:p w14:paraId="0B07319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2.调查抽样方法：</w:t>
      </w:r>
    </w:p>
    <w:p w14:paraId="74F386CC">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根据生态环境部《县域生物多样性本底调查技术规范》和浙江省重点区域生物多样性调查评估（2020-2021年）工作方案的要求，调整调查网格密度。</w:t>
      </w:r>
    </w:p>
    <w:p w14:paraId="0CCFE8F4">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3.调查评估内容：</w:t>
      </w:r>
    </w:p>
    <w:p w14:paraId="7B17A09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本项目在覆盖龙游瀫区域的范围内开展生物多样性调查，调查对象为野生维管植物、陆生脊椎动物（鸟类、两栖、爬行动物）、昆虫、水生生物（淡水鱼类、大型底栖无脊椎动物、浮游生物）。 </w:t>
      </w:r>
    </w:p>
    <w:p w14:paraId="46AB103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调查任务主要包括：</w:t>
      </w:r>
    </w:p>
    <w:p w14:paraId="281C4072">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1）实地调查龙游瀫区域生物的种类组成、数量特征、分布状况、生境类型、受威胁情况、珍稀濒危物种保护现状等。</w:t>
      </w:r>
    </w:p>
    <w:p w14:paraId="42884433">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2）查明重点区域珍稀濒危及保护物种的种类、分布、保护价值、保护现状、受威胁状况，提出保护对策。</w:t>
      </w:r>
    </w:p>
    <w:p w14:paraId="269F1ED4">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3）系统分析重要物种（如珍稀濒危物种、国家重点保护物种、建群种和优势种等）生物特征，种群和群落变化趋势，提出监测和保护对策。</w:t>
      </w:r>
    </w:p>
    <w:p w14:paraId="19629958">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4）编制区域物种名录、珍稀濒危物种名录和外来入侵物种名录，内容包括物种名称（学名、中文名）等。</w:t>
      </w:r>
    </w:p>
    <w:p w14:paraId="721E874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5）开展区域生物资源电子标本的采集、制作。</w:t>
      </w:r>
    </w:p>
    <w:p w14:paraId="420745A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6）编制区域内调查样地（线、方）分布、代表性生物物种分布专题地图。</w:t>
      </w:r>
    </w:p>
    <w:p w14:paraId="6D9199A7">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7）收集生物多样性相关传统知识典型案例</w:t>
      </w:r>
      <w:r>
        <w:rPr>
          <w:rFonts w:hint="eastAsia" w:ascii="宋体" w:hAnsi="宋体" w:cs="宋体"/>
          <w:color w:val="auto"/>
          <w:highlight w:val="none"/>
          <w:lang w:eastAsia="zh-CN"/>
        </w:rPr>
        <w:t>，</w:t>
      </w:r>
      <w:r>
        <w:rPr>
          <w:rFonts w:hint="eastAsia" w:ascii="宋体" w:hAnsi="宋体" w:eastAsia="宋体" w:cs="宋体"/>
          <w:color w:val="auto"/>
          <w:highlight w:val="none"/>
          <w:lang w:eastAsia="zh-CN"/>
        </w:rPr>
        <w:t>开展生态环境生物多样性宣传</w:t>
      </w:r>
      <w:r>
        <w:rPr>
          <w:rFonts w:hint="eastAsia" w:ascii="宋体" w:hAnsi="宋体" w:cs="宋体"/>
          <w:color w:val="auto"/>
          <w:highlight w:val="none"/>
          <w:lang w:eastAsia="zh-CN"/>
        </w:rPr>
        <w:t>。</w:t>
      </w:r>
    </w:p>
    <w:p w14:paraId="547F8A2E">
      <w:pPr>
        <w:widowControl/>
        <w:spacing w:line="360" w:lineRule="auto"/>
        <w:ind w:firstLine="482"/>
        <w:contextualSpacing/>
        <w:jc w:val="left"/>
        <w:outlineLvl w:val="1"/>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四、成果及时间进度要求</w:t>
      </w:r>
    </w:p>
    <w:p w14:paraId="081A0A4A">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（一）进度要求：</w:t>
      </w:r>
    </w:p>
    <w:p w14:paraId="31871A0A">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年</w:t>
      </w:r>
      <w:r>
        <w:rPr>
          <w:rFonts w:hint="eastAsia" w:ascii="宋体" w:hAnsi="宋体" w:cs="宋体"/>
          <w:color w:val="auto"/>
          <w:highlight w:val="none"/>
          <w:lang w:val="en-US" w:eastAsia="zh-CN"/>
        </w:rPr>
        <w:t>6</w:t>
      </w:r>
      <w:r>
        <w:rPr>
          <w:rFonts w:hint="eastAsia" w:ascii="宋体" w:hAnsi="宋体" w:eastAsia="宋体" w:cs="宋体"/>
          <w:color w:val="auto"/>
          <w:highlight w:val="none"/>
          <w:lang w:eastAsia="zh-CN"/>
        </w:rPr>
        <w:t>月底前，完成前期资料收集，</w:t>
      </w:r>
      <w:r>
        <w:rPr>
          <w:rFonts w:hint="eastAsia" w:ascii="宋体" w:hAnsi="宋体" w:eastAsia="宋体" w:cs="宋体"/>
          <w:color w:val="auto"/>
          <w:highlight w:val="none"/>
          <w:lang w:val="en-US" w:eastAsia="zh-CN"/>
        </w:rPr>
        <w:t>启动龙游瀫</w:t>
      </w:r>
      <w:r>
        <w:rPr>
          <w:rFonts w:hint="eastAsia" w:ascii="宋体" w:hAnsi="宋体" w:eastAsia="宋体" w:cs="宋体"/>
          <w:color w:val="auto"/>
          <w:highlight w:val="none"/>
          <w:lang w:eastAsia="zh-CN"/>
        </w:rPr>
        <w:t>生物多样性调查与评估；</w:t>
      </w:r>
    </w:p>
    <w:p w14:paraId="388FE0AB">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年</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月底前，完成所有的野外调查和数据整理分析；</w:t>
      </w:r>
    </w:p>
    <w:p w14:paraId="6323B69A">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年</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月底前，对相关数据成果进行汇总整理并形成相关成果材料。</w:t>
      </w:r>
    </w:p>
    <w:p w14:paraId="7DA4B4F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年</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lang w:eastAsia="zh-CN"/>
        </w:rPr>
        <w:t>月底前完成项目全部工作成果，并通过专家评审。具体时间根据甲方安排。</w:t>
      </w:r>
    </w:p>
    <w:p w14:paraId="20171451">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（二）成果要求：</w:t>
      </w:r>
    </w:p>
    <w:p w14:paraId="5726BB7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依据区域生物多样性本底调查与编目工作实施开展情况，提交如下资料：</w:t>
      </w:r>
    </w:p>
    <w:p w14:paraId="7B6CBB5B">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生物多样性本底调查与编目工作报告》。</w:t>
      </w:r>
    </w:p>
    <w:p w14:paraId="553EB3B2">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生物多样性本底调查与编目技术报告》。</w:t>
      </w:r>
    </w:p>
    <w:p w14:paraId="5F29ACBB">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生物多样性本底调查与编目调查数据》。</w:t>
      </w:r>
    </w:p>
    <w:p w14:paraId="441482EE">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、提交相关视频、工作照、生境照片和物种电子标本（像素不低于1000万），每张照片的属性信息应包括拍摄日期、时间及拍摄地点的地理位置信息；</w:t>
      </w:r>
    </w:p>
    <w:p w14:paraId="329C6DD1">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、提交调查数据原始记录和调查样线轨迹文件；</w:t>
      </w:r>
    </w:p>
    <w:p w14:paraId="164918B8">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项目工作成果要求：通过专家评审验收。</w:t>
      </w:r>
    </w:p>
    <w:p w14:paraId="5866CA3F">
      <w:pPr>
        <w:snapToGrid w:val="0"/>
        <w:spacing w:line="360" w:lineRule="auto"/>
        <w:ind w:firstLine="482"/>
        <w:outlineLvl w:val="1"/>
        <w:rPr>
          <w:rFonts w:hint="eastAsia"/>
          <w:lang w:eastAsia="zh-CN"/>
        </w:rPr>
      </w:pPr>
      <w:r>
        <w:rPr>
          <w:rFonts w:hint="eastAsia" w:ascii="宋体" w:hAnsi="宋体" w:eastAsia="宋体" w:cs="宋体"/>
          <w:color w:val="auto"/>
          <w:highlight w:val="none"/>
          <w:lang w:eastAsia="zh-CN"/>
        </w:rPr>
        <w:t>数据和报告均提交纸质盖章件和电子文档（报告为word文档，数据为excel表格，生物多样性专题地图采用国家大地坐标系（CGCS2000）。</w:t>
      </w:r>
    </w:p>
    <w:p w14:paraId="0F166586">
      <w:pPr>
        <w:widowControl/>
        <w:spacing w:line="360" w:lineRule="auto"/>
        <w:ind w:firstLine="482"/>
        <w:contextualSpacing/>
        <w:jc w:val="left"/>
        <w:outlineLvl w:val="1"/>
        <w:rPr>
          <w:rFonts w:hint="eastAsia" w:ascii="宋体" w:hAnsi="宋体" w:cs="宋体"/>
          <w:b/>
          <w:color w:val="auto"/>
          <w:highlight w:val="none"/>
        </w:rPr>
      </w:pPr>
      <w:r>
        <w:rPr>
          <w:rFonts w:hint="eastAsia" w:ascii="宋体" w:hAnsi="宋体" w:cs="宋体"/>
          <w:b/>
          <w:bCs/>
          <w:color w:val="auto"/>
          <w:highlight w:val="none"/>
          <w:lang w:eastAsia="zh-CN"/>
        </w:rPr>
        <w:t>五</w:t>
      </w:r>
      <w:r>
        <w:rPr>
          <w:rFonts w:hint="eastAsia" w:ascii="宋体" w:hAnsi="宋体" w:cs="宋体"/>
          <w:b/>
          <w:bCs/>
          <w:color w:val="auto"/>
          <w:highlight w:val="none"/>
        </w:rPr>
        <w:t>、商务要求</w:t>
      </w:r>
      <w:bookmarkEnd w:id="290"/>
      <w:r>
        <w:rPr>
          <w:rFonts w:hint="eastAsia" w:ascii="宋体" w:hAnsi="宋体" w:cs="宋体"/>
          <w:b/>
          <w:color w:val="auto"/>
          <w:highlight w:val="none"/>
        </w:rPr>
        <w:t>（以下仅为采购人最低要求，供应商必须实质响应，并欢迎供应商更优越、更详细的商务承诺。）</w:t>
      </w:r>
      <w:bookmarkEnd w:id="291"/>
      <w:bookmarkEnd w:id="292"/>
      <w:bookmarkEnd w:id="307"/>
    </w:p>
    <w:p w14:paraId="642FCB8B">
      <w:pPr>
        <w:pStyle w:val="5"/>
        <w:spacing w:after="0" w:line="360" w:lineRule="auto"/>
        <w:ind w:firstLine="482"/>
        <w:rPr>
          <w:rFonts w:hint="eastAsia" w:ascii="宋体" w:hAnsi="宋体" w:cs="宋体"/>
          <w:b w:val="0"/>
          <w:bCs w:val="0"/>
          <w:color w:val="auto"/>
          <w:kern w:val="0"/>
          <w:sz w:val="24"/>
          <w:highlight w:val="none"/>
        </w:rPr>
      </w:pPr>
      <w:r>
        <w:rPr>
          <w:rFonts w:hint="eastAsia" w:ascii="宋体" w:hAnsi="宋体" w:cs="宋体"/>
          <w:b w:val="0"/>
          <w:bCs w:val="0"/>
          <w:color w:val="auto"/>
          <w:sz w:val="24"/>
          <w:highlight w:val="none"/>
        </w:rPr>
        <w:t>1.服务期限：</w:t>
      </w:r>
      <w:r>
        <w:rPr>
          <w:rFonts w:hint="eastAsia" w:ascii="宋体" w:hAnsi="宋体" w:cs="宋体"/>
          <w:b w:val="0"/>
          <w:bCs w:val="0"/>
          <w:color w:val="auto"/>
          <w:kern w:val="0"/>
          <w:sz w:val="24"/>
          <w:highlight w:val="none"/>
          <w:lang w:eastAsia="zh-CN"/>
        </w:rPr>
        <w:t>2026年9月底前完成项目全部工作成果，并通过专家评审</w:t>
      </w:r>
      <w:r>
        <w:rPr>
          <w:rFonts w:hint="eastAsia" w:ascii="宋体" w:hAnsi="宋体" w:cs="宋体"/>
          <w:b w:val="0"/>
          <w:bCs w:val="0"/>
          <w:color w:val="auto"/>
          <w:kern w:val="0"/>
          <w:sz w:val="24"/>
          <w:highlight w:val="none"/>
        </w:rPr>
        <w:t>。</w:t>
      </w:r>
    </w:p>
    <w:p w14:paraId="3F12DCB0">
      <w:pPr>
        <w:pStyle w:val="5"/>
        <w:spacing w:after="0" w:line="360" w:lineRule="auto"/>
        <w:ind w:firstLine="482"/>
        <w:jc w:val="left"/>
        <w:rPr>
          <w:rFonts w:hint="eastAsia" w:ascii="宋体" w:hAnsi="宋体" w:cs="宋体"/>
          <w:b w:val="0"/>
          <w:bCs w:val="0"/>
          <w:color w:val="auto"/>
          <w:sz w:val="24"/>
          <w:highlight w:val="none"/>
        </w:rPr>
      </w:pPr>
      <w:bookmarkStart w:id="308" w:name="_Toc29756"/>
      <w:bookmarkStart w:id="309" w:name="_Toc23571"/>
      <w:bookmarkStart w:id="310" w:name="_Toc26879"/>
      <w:r>
        <w:rPr>
          <w:rFonts w:hint="eastAsia" w:ascii="宋体" w:hAnsi="宋体" w:cs="宋体"/>
          <w:b w:val="0"/>
          <w:bCs w:val="0"/>
          <w:color w:val="auto"/>
          <w:sz w:val="24"/>
          <w:highlight w:val="none"/>
        </w:rPr>
        <w:t>2.付款方式：合同生效后7个工作日内支付合同金额的</w:t>
      </w:r>
      <w:r>
        <w:rPr>
          <w:rFonts w:hint="eastAsia" w:ascii="宋体" w:hAnsi="宋体" w:cs="宋体"/>
          <w:b w:val="0"/>
          <w:bCs w:val="0"/>
          <w:color w:val="auto"/>
          <w:sz w:val="24"/>
          <w:highlight w:val="none"/>
          <w:lang w:val="en-US" w:eastAsia="zh-CN"/>
        </w:rPr>
        <w:t>50</w:t>
      </w:r>
      <w:r>
        <w:rPr>
          <w:rFonts w:hint="eastAsia" w:ascii="宋体" w:hAnsi="宋体" w:cs="宋体"/>
          <w:b w:val="0"/>
          <w:bCs w:val="0"/>
          <w:color w:val="auto"/>
          <w:sz w:val="24"/>
          <w:highlight w:val="none"/>
        </w:rPr>
        <w:t>%为预付款</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rPr>
        <w:t>野外调查和数据整理分析完成后支付合同金额的</w:t>
      </w:r>
      <w:r>
        <w:rPr>
          <w:rFonts w:hint="eastAsia" w:ascii="宋体" w:hAnsi="宋体" w:cs="宋体"/>
          <w:b w:val="0"/>
          <w:bCs w:val="0"/>
          <w:color w:val="auto"/>
          <w:sz w:val="24"/>
          <w:highlight w:val="none"/>
          <w:lang w:val="en-US" w:eastAsia="zh-CN"/>
        </w:rPr>
        <w:t>30</w:t>
      </w:r>
      <w:r>
        <w:rPr>
          <w:rFonts w:hint="eastAsia" w:ascii="宋体" w:hAnsi="宋体" w:cs="宋体"/>
          <w:b w:val="0"/>
          <w:bCs w:val="0"/>
          <w:color w:val="auto"/>
          <w:sz w:val="24"/>
          <w:highlight w:val="none"/>
        </w:rPr>
        <w:t>%</w:t>
      </w:r>
      <w:r>
        <w:rPr>
          <w:rFonts w:hint="eastAsia" w:ascii="宋体" w:hAnsi="宋体" w:cs="宋体"/>
          <w:b w:val="0"/>
          <w:bCs w:val="0"/>
          <w:color w:val="auto"/>
          <w:sz w:val="24"/>
          <w:highlight w:val="none"/>
          <w:lang w:eastAsia="zh-CN"/>
        </w:rPr>
        <w:t>为进度款；项目文本达到质量要求经专家评审验收后</w:t>
      </w:r>
      <w:r>
        <w:rPr>
          <w:rFonts w:hint="eastAsia" w:ascii="宋体" w:hAnsi="宋体" w:cs="宋体"/>
          <w:b w:val="0"/>
          <w:bCs w:val="0"/>
          <w:color w:val="auto"/>
          <w:sz w:val="24"/>
          <w:highlight w:val="none"/>
        </w:rPr>
        <w:t>，甲方付清尾款(合同金额的</w:t>
      </w:r>
      <w:r>
        <w:rPr>
          <w:rFonts w:hint="eastAsia" w:ascii="宋体" w:hAnsi="宋体" w:cs="宋体"/>
          <w:b w:val="0"/>
          <w:bCs w:val="0"/>
          <w:color w:val="auto"/>
          <w:sz w:val="24"/>
          <w:highlight w:val="none"/>
          <w:lang w:val="en-US" w:eastAsia="zh-CN"/>
        </w:rPr>
        <w:t>20</w:t>
      </w:r>
      <w:r>
        <w:rPr>
          <w:rFonts w:hint="eastAsia" w:ascii="宋体" w:hAnsi="宋体" w:cs="宋体"/>
          <w:b w:val="0"/>
          <w:bCs w:val="0"/>
          <w:color w:val="auto"/>
          <w:sz w:val="24"/>
          <w:highlight w:val="none"/>
        </w:rPr>
        <w:t>%)。凭正式发票、合同由采购单位结算。</w:t>
      </w:r>
    </w:p>
    <w:p w14:paraId="69D6872C">
      <w:pPr>
        <w:pStyle w:val="5"/>
        <w:spacing w:after="0" w:line="360" w:lineRule="auto"/>
        <w:ind w:firstLine="482"/>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、验收</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rPr>
        <w:t>根据国家现行技术标准，按招标文件以及合同规定,由采购人组织验收。</w:t>
      </w:r>
    </w:p>
    <w:p w14:paraId="02155FD3">
      <w:pPr>
        <w:pStyle w:val="5"/>
        <w:spacing w:after="0" w:line="360" w:lineRule="auto"/>
        <w:ind w:firstLine="482"/>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、售后服务要求</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rPr>
        <w:t>中标人必须为本项目范围内的成果提供相应的咨询服务。</w:t>
      </w:r>
    </w:p>
    <w:bookmarkEnd w:id="308"/>
    <w:bookmarkEnd w:id="309"/>
    <w:bookmarkEnd w:id="310"/>
    <w:p w14:paraId="32D9D29D">
      <w:pPr>
        <w:rPr>
          <w:rFonts w:hint="eastAsia"/>
        </w:rPr>
      </w:pPr>
      <w:bookmarkStart w:id="311" w:name="_Toc13082"/>
    </w:p>
    <w:p w14:paraId="00D875EB">
      <w:pPr>
        <w:pStyle w:val="8"/>
        <w:spacing w:before="312" w:after="312"/>
        <w:jc w:val="both"/>
        <w:rPr>
          <w:rFonts w:hint="eastAsia" w:ascii="宋体" w:hAnsi="宋体" w:cs="宋体"/>
          <w:color w:val="auto"/>
          <w:highlight w:val="none"/>
        </w:rPr>
      </w:pPr>
    </w:p>
    <w:p w14:paraId="0AD45995">
      <w:pPr>
        <w:pStyle w:val="8"/>
        <w:spacing w:before="312" w:after="312"/>
        <w:jc w:val="both"/>
        <w:rPr>
          <w:rFonts w:hint="eastAsia" w:ascii="宋体" w:hAnsi="宋体" w:cs="宋体"/>
          <w:color w:val="auto"/>
          <w:highlight w:val="none"/>
        </w:rPr>
      </w:pPr>
    </w:p>
    <w:p w14:paraId="2C753052">
      <w:pPr>
        <w:rPr>
          <w:rFonts w:hint="eastAsia"/>
        </w:rPr>
      </w:pPr>
    </w:p>
    <w:p w14:paraId="70819A4A">
      <w:pPr>
        <w:pStyle w:val="8"/>
        <w:spacing w:before="312" w:after="312"/>
        <w:jc w:val="center"/>
        <w:rPr>
          <w:rFonts w:hint="eastAsia" w:ascii="宋体" w:hAnsi="宋体" w:cs="宋体"/>
          <w:color w:val="auto"/>
          <w:highlight w:val="none"/>
        </w:rPr>
      </w:pPr>
      <w:r>
        <w:rPr>
          <w:rFonts w:hint="eastAsia" w:ascii="宋体" w:hAnsi="宋体" w:cs="宋体"/>
          <w:color w:val="auto"/>
          <w:highlight w:val="none"/>
        </w:rPr>
        <w:t>第四章  磋商原则和磋商方法</w:t>
      </w:r>
      <w:bookmarkEnd w:id="293"/>
      <w:bookmarkEnd w:id="294"/>
      <w:bookmarkEnd w:id="295"/>
      <w:bookmarkEnd w:id="296"/>
      <w:bookmarkEnd w:id="297"/>
      <w:bookmarkEnd w:id="298"/>
      <w:bookmarkEnd w:id="299"/>
      <w:bookmarkEnd w:id="300"/>
      <w:bookmarkEnd w:id="301"/>
      <w:bookmarkEnd w:id="302"/>
      <w:bookmarkEnd w:id="303"/>
      <w:bookmarkEnd w:id="304"/>
      <w:bookmarkEnd w:id="311"/>
    </w:p>
    <w:p w14:paraId="2C2A7466">
      <w:pPr>
        <w:pStyle w:val="9"/>
        <w:spacing w:before="156" w:after="156" w:line="440" w:lineRule="exact"/>
        <w:rPr>
          <w:rFonts w:hint="eastAsia" w:ascii="宋体" w:hAnsi="宋体" w:cs="宋体"/>
          <w:color w:val="auto"/>
          <w:szCs w:val="28"/>
          <w:highlight w:val="none"/>
        </w:rPr>
      </w:pPr>
      <w:bookmarkStart w:id="312" w:name="_Toc28706"/>
      <w:bookmarkStart w:id="313" w:name="_Toc4125"/>
      <w:bookmarkStart w:id="314" w:name="_Toc317671872"/>
      <w:bookmarkStart w:id="315" w:name="_Toc32546"/>
      <w:bookmarkStart w:id="316" w:name="_Toc29669"/>
      <w:bookmarkStart w:id="317" w:name="_Toc150404637"/>
      <w:bookmarkStart w:id="318" w:name="_Toc21988"/>
      <w:bookmarkStart w:id="319" w:name="_Toc8264"/>
      <w:bookmarkStart w:id="320" w:name="_Toc14331"/>
      <w:bookmarkStart w:id="321" w:name="_Toc11262"/>
      <w:bookmarkStart w:id="322" w:name="_Toc642"/>
      <w:bookmarkStart w:id="323" w:name="_Toc17848"/>
      <w:bookmarkStart w:id="324" w:name="_Toc344208599"/>
      <w:bookmarkStart w:id="325" w:name="_Toc10747"/>
      <w:r>
        <w:rPr>
          <w:rFonts w:hint="eastAsia" w:ascii="宋体" w:hAnsi="宋体" w:cs="宋体"/>
          <w:color w:val="auto"/>
          <w:highlight w:val="none"/>
        </w:rPr>
        <w:t>一、磋商原则</w:t>
      </w:r>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p>
    <w:p w14:paraId="44D290C8">
      <w:pPr>
        <w:keepNext/>
        <w:keepLines/>
        <w:spacing w:line="360" w:lineRule="auto"/>
        <w:ind w:firstLine="480"/>
        <w:rPr>
          <w:rFonts w:hint="eastAsia" w:ascii="宋体" w:hAnsi="宋体" w:cs="宋体"/>
          <w:color w:val="auto"/>
          <w:highlight w:val="none"/>
        </w:rPr>
      </w:pPr>
      <w:bookmarkStart w:id="326" w:name="_Toc20092"/>
      <w:bookmarkStart w:id="327" w:name="_Toc18243"/>
      <w:bookmarkStart w:id="328" w:name="_Toc4088"/>
      <w:bookmarkStart w:id="329" w:name="_Toc5570"/>
      <w:bookmarkStart w:id="330" w:name="_Toc2523"/>
      <w:bookmarkStart w:id="331" w:name="_Toc28693"/>
      <w:bookmarkStart w:id="332" w:name="_Toc4601"/>
      <w:bookmarkStart w:id="333" w:name="_Toc29261"/>
      <w:bookmarkStart w:id="334" w:name="_Toc2332"/>
      <w:r>
        <w:rPr>
          <w:rFonts w:hint="eastAsia" w:ascii="宋体" w:hAnsi="宋体" w:cs="宋体"/>
          <w:color w:val="auto"/>
          <w:highlight w:val="none"/>
        </w:rPr>
        <w:t>1.本次竞争性磋商本着公平、公正、科学、择优的原则，请各报价方参加报价。</w:t>
      </w:r>
    </w:p>
    <w:p w14:paraId="651CE4C4">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2.磋商小组将严格按照竞争性磋商文件的要求，对供应商的响应性文件进行认真评审；磋商小组对响应性文件的评审仅依据响应性文件本身，而不依据响应性文件以外的任何因素。</w:t>
      </w:r>
    </w:p>
    <w:p w14:paraId="59F6B653">
      <w:pPr>
        <w:pStyle w:val="32"/>
        <w:widowControl w:val="0"/>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3.磋商小组按照统一的磋商原则和磋商方法，用统一标准对所有响应性文件进行评审。</w:t>
      </w:r>
      <w:bookmarkStart w:id="335" w:name="_Toc27336"/>
      <w:bookmarkStart w:id="336" w:name="_Toc28360"/>
      <w:bookmarkStart w:id="337" w:name="_Toc27122"/>
      <w:bookmarkStart w:id="338" w:name="_Toc14717"/>
      <w:bookmarkStart w:id="339" w:name="_Toc5980"/>
      <w:bookmarkStart w:id="340" w:name="_Toc18833"/>
      <w:bookmarkStart w:id="341" w:name="_Toc22769"/>
      <w:bookmarkStart w:id="342" w:name="_Toc22355"/>
      <w:bookmarkStart w:id="343" w:name="_Toc687"/>
      <w:bookmarkStart w:id="344" w:name="_Toc23978"/>
    </w:p>
    <w:p w14:paraId="485CCC47">
      <w:pPr>
        <w:pStyle w:val="9"/>
        <w:spacing w:before="156" w:after="156" w:line="440" w:lineRule="exact"/>
        <w:rPr>
          <w:rFonts w:hint="eastAsia" w:ascii="宋体" w:hAnsi="宋体" w:cs="宋体"/>
          <w:color w:val="auto"/>
          <w:highlight w:val="none"/>
        </w:rPr>
      </w:pPr>
      <w:bookmarkStart w:id="345" w:name="_Toc6185"/>
      <w:bookmarkStart w:id="346" w:name="_Toc5030"/>
      <w:r>
        <w:rPr>
          <w:rFonts w:hint="eastAsia" w:ascii="宋体" w:hAnsi="宋体" w:cs="宋体"/>
          <w:color w:val="auto"/>
          <w:highlight w:val="none"/>
        </w:rPr>
        <w:t>二、磋商程序</w:t>
      </w:r>
      <w:bookmarkEnd w:id="335"/>
      <w:bookmarkEnd w:id="336"/>
      <w:bookmarkEnd w:id="337"/>
      <w:bookmarkEnd w:id="338"/>
      <w:bookmarkEnd w:id="339"/>
      <w:bookmarkEnd w:id="340"/>
      <w:bookmarkEnd w:id="341"/>
      <w:bookmarkEnd w:id="342"/>
      <w:bookmarkEnd w:id="343"/>
      <w:bookmarkEnd w:id="344"/>
      <w:bookmarkEnd w:id="345"/>
      <w:bookmarkEnd w:id="346"/>
    </w:p>
    <w:p w14:paraId="5411F3B3">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1.磋商</w:t>
      </w:r>
    </w:p>
    <w:p w14:paraId="78357BEA">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（1）采购人根据项目的特点依法组建磋商小组，磋商小组成员共3人。</w:t>
      </w:r>
    </w:p>
    <w:p w14:paraId="6DDFBB3E">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val="en-US" w:eastAsia="zh-CN"/>
        </w:rPr>
        <w:t>2</w:t>
      </w:r>
      <w:r>
        <w:rPr>
          <w:rFonts w:hint="eastAsia" w:ascii="宋体" w:hAnsi="宋体" w:cs="宋体"/>
          <w:color w:val="auto"/>
          <w:highlight w:val="none"/>
        </w:rPr>
        <w:t>）磋商小组所有成员集中与单一供应商分别进行一轮或多轮磋商，并给予所有参加磋商的供应商平等的磋商机会。磋商顺序按照提交电子响应文件的时间先后顺序。磋商小组与供应商在政采云平台在线进行磋商。</w:t>
      </w:r>
    </w:p>
    <w:p w14:paraId="1DDFC18F">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val="en-US" w:eastAsia="zh-CN"/>
        </w:rPr>
        <w:t>3</w:t>
      </w:r>
      <w:r>
        <w:rPr>
          <w:rFonts w:hint="eastAsia" w:ascii="宋体" w:hAnsi="宋体" w:cs="宋体"/>
          <w:color w:val="auto"/>
          <w:highlight w:val="none"/>
        </w:rPr>
        <w:t>）在磋商中，磋商的任何一方不得透露与磋商有关的信息，为明确本次采购项目的各项技术要求，各供应商应接受磋商小组可能多次的询问、质疑和磋商，如供应商不接受磋商小组的询问、质疑和磋商，其磋商无效。</w:t>
      </w:r>
    </w:p>
    <w:p w14:paraId="76F00354">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val="en-US" w:eastAsia="zh-CN"/>
        </w:rPr>
        <w:t>4</w:t>
      </w:r>
      <w:r>
        <w:rPr>
          <w:rFonts w:hint="eastAsia" w:ascii="宋体" w:hAnsi="宋体" w:cs="宋体"/>
          <w:color w:val="auto"/>
          <w:highlight w:val="none"/>
        </w:rPr>
        <w:t>）所有磋商结束后，磋商小组要求所有参加磋商的供应商在规定的时间内在政采云平台在线进行报价（最终报价）,评审及合同签署中应以最终报价为准，最终报价是供应商响应文件的有效组成部分。</w:t>
      </w:r>
    </w:p>
    <w:p w14:paraId="673BC8FB">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2.初步评审</w:t>
      </w:r>
    </w:p>
    <w:p w14:paraId="3CBFE95D">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（1）磋商小组对各响应性文件进行资格性和符合性检查</w:t>
      </w:r>
    </w:p>
    <w:p w14:paraId="36BB0559">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 磋商小组将依据法律法规和竞争性磋商文件的规定，对磋商响应性文件中的资格证明、同类项目的业绩等方面进行资格性审查；符合性评审即文件应实质上响应竞争性磋商文件的要求，与竞争性磋商文件的所有条款、条件和规定相符，无显著差异或保留；竞争性磋商响应文件是否有大的缺项、漏项。如果供应商对竞争性磋商文件中的主要条款做出变更，应在磋商文件中有文字说明其原因和理由。</w:t>
      </w:r>
    </w:p>
    <w:p w14:paraId="4B1A2806">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报价有算术错误的，竞争性磋商小组按以下原则对报价进行修正，修正的价格经供应商书面确认后具有约束力。供应商不接受修正价格的，其响应文件被否决。</w:t>
      </w:r>
    </w:p>
    <w:p w14:paraId="0CBCCD77">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A.磋商文件中的大写金额与小写金额不一致的，以大写金额为准；</w:t>
      </w:r>
    </w:p>
    <w:p w14:paraId="1E5BD207">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B.总价金额与依据单价计算出的结果不一致的，以单价金额为准修正总价，但单价金额小数点有明显错误的除外；</w:t>
      </w:r>
    </w:p>
    <w:p w14:paraId="37AFC6BD">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（2）磋商小组将确定不具备磋商资格和未实质性响应的响应文件为无效，报价方不能通过修改或撤销不符之处而使其响应文件改为有效。磋商小组将对具有实质性响应的文件进行磋商、评审、打分。</w:t>
      </w:r>
    </w:p>
    <w:p w14:paraId="41FC73AF">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 3.详细评审</w:t>
      </w:r>
    </w:p>
    <w:p w14:paraId="3E8432DC">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（1）本评审办法采用综合评分法，由资信技术分和商务分合计组成，其中资信技术分</w:t>
      </w:r>
      <w:r>
        <w:rPr>
          <w:rFonts w:hint="eastAsia" w:ascii="宋体" w:hAnsi="宋体" w:cs="宋体"/>
          <w:color w:val="auto"/>
          <w:highlight w:val="none"/>
          <w:lang w:val="en-US" w:eastAsia="zh-CN"/>
        </w:rPr>
        <w:t>80</w:t>
      </w:r>
      <w:r>
        <w:rPr>
          <w:rFonts w:hint="eastAsia" w:ascii="宋体" w:hAnsi="宋体" w:cs="宋体"/>
          <w:color w:val="auto"/>
          <w:highlight w:val="none"/>
        </w:rPr>
        <w:t>分、报价分</w:t>
      </w:r>
      <w:r>
        <w:rPr>
          <w:rFonts w:hint="eastAsia" w:ascii="宋体" w:hAnsi="宋体" w:cs="宋体"/>
          <w:color w:val="auto"/>
          <w:highlight w:val="none"/>
          <w:lang w:val="en-US" w:eastAsia="zh-CN"/>
        </w:rPr>
        <w:t>20</w:t>
      </w:r>
      <w:r>
        <w:rPr>
          <w:rFonts w:hint="eastAsia" w:ascii="宋体" w:hAnsi="宋体" w:cs="宋体"/>
          <w:color w:val="auto"/>
          <w:highlight w:val="none"/>
        </w:rPr>
        <w:t>分；满分为100分。</w:t>
      </w:r>
    </w:p>
    <w:p w14:paraId="0C26FBCB">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（2）经初步评审合格的响应文件，竞争性磋商小组根据竞争性磋商文件确定的评审标准和方法，对其资信技术部分作进一步评审、比较、打分。</w:t>
      </w:r>
    </w:p>
    <w:p w14:paraId="05F9FD72">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（3）磋商小组成员首先分别对每个供应商资信技术文件进行评审打分，然后计算出算术平均值（保留2位小数），即为供应商的资信技术得分，后计算报价得分，计算公式：报价得分=(评审基准价／最终报价)×</w:t>
      </w:r>
      <w:r>
        <w:rPr>
          <w:rFonts w:hint="eastAsia" w:ascii="宋体" w:hAnsi="宋体" w:cs="宋体"/>
          <w:color w:val="auto"/>
          <w:highlight w:val="none"/>
          <w:lang w:val="en-US" w:eastAsia="zh-CN"/>
        </w:rPr>
        <w:t>20</w:t>
      </w:r>
      <w:r>
        <w:rPr>
          <w:rFonts w:hint="eastAsia" w:ascii="宋体" w:hAnsi="宋体" w:cs="宋体"/>
          <w:color w:val="auto"/>
          <w:highlight w:val="none"/>
        </w:rPr>
        <w:t>%×100，满足磋商文件要求,各有效供应商的报价中最低报价为评审基准价。综合得分=资信技术分+报价分，并提交评审结果。</w:t>
      </w:r>
    </w:p>
    <w:p w14:paraId="04F2B37D">
      <w:pPr>
        <w:tabs>
          <w:tab w:val="left" w:pos="-1080"/>
          <w:tab w:val="left" w:pos="180"/>
          <w:tab w:val="left" w:pos="1080"/>
        </w:tabs>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4）资信技术分、商务报价分合计得分最高者为第一成交候选人，得分次高者为第二成交候选人，得分次高者为第三成交候选人，总分相同时，价格低者优先，总分且报价相同时，按响应文件满足磋商文件全部实质性要求，且按照评审因素的量化指标评审得分最高的供应商为排名第一的成交候选人。（如第一成交候选人放弃或公示期间取消成交资格，由第二成交候选人直接替换，第三成交候选人同理替换。评审过程中如发现有异常情况，由评委集体讨论决定。） </w:t>
      </w:r>
    </w:p>
    <w:p w14:paraId="654ABED2">
      <w:pPr>
        <w:tabs>
          <w:tab w:val="left" w:pos="-1080"/>
          <w:tab w:val="left" w:pos="180"/>
          <w:tab w:val="left" w:pos="1080"/>
        </w:tabs>
        <w:snapToGrid w:val="0"/>
        <w:spacing w:line="360" w:lineRule="auto"/>
        <w:ind w:firstLine="482"/>
        <w:rPr>
          <w:rFonts w:hint="eastAsia" w:ascii="宋体" w:hAnsi="宋体" w:cs="宋体"/>
          <w:b/>
          <w:bCs/>
          <w:color w:val="auto"/>
          <w:highlight w:val="none"/>
        </w:rPr>
      </w:pPr>
      <w:r>
        <w:rPr>
          <w:rFonts w:hint="eastAsia" w:ascii="宋体" w:hAnsi="宋体" w:cs="宋体"/>
          <w:b/>
          <w:bCs/>
          <w:color w:val="auto"/>
          <w:highlight w:val="none"/>
        </w:rPr>
        <w:t>（5）《资信技术评分汇总表》得分低于资信技术总分60%的供应商的报价将被拒绝。</w:t>
      </w:r>
    </w:p>
    <w:p w14:paraId="12C0247D">
      <w:pPr>
        <w:pStyle w:val="9"/>
        <w:spacing w:before="156" w:after="156" w:line="440" w:lineRule="exact"/>
        <w:rPr>
          <w:rStyle w:val="33"/>
          <w:rFonts w:hint="eastAsia" w:ascii="宋体" w:hAnsi="宋体" w:cs="宋体"/>
          <w:b/>
          <w:bCs/>
          <w:color w:val="auto"/>
          <w:highlight w:val="none"/>
          <w:lang w:val="zh-CN"/>
        </w:rPr>
      </w:pPr>
      <w:bookmarkStart w:id="347" w:name="_Toc30685"/>
      <w:bookmarkStart w:id="348" w:name="_Toc22364"/>
      <w:bookmarkStart w:id="349" w:name="_Toc8654"/>
      <w:bookmarkStart w:id="350" w:name="_Toc16761"/>
      <w:bookmarkStart w:id="351" w:name="_Toc439"/>
      <w:bookmarkStart w:id="352" w:name="_Toc8327"/>
      <w:bookmarkStart w:id="353" w:name="_Toc18790"/>
      <w:bookmarkStart w:id="354" w:name="_Toc22712"/>
      <w:bookmarkStart w:id="355" w:name="_Toc20591"/>
      <w:bookmarkStart w:id="356" w:name="_Toc7319"/>
      <w:bookmarkStart w:id="357" w:name="_Toc13811"/>
      <w:r>
        <w:rPr>
          <w:rStyle w:val="33"/>
          <w:rFonts w:hint="eastAsia" w:ascii="宋体" w:hAnsi="宋体" w:cs="宋体"/>
          <w:b/>
          <w:bCs/>
          <w:color w:val="auto"/>
          <w:highlight w:val="none"/>
          <w:lang w:val="zh-CN"/>
        </w:rPr>
        <w:t>三、注意事项</w:t>
      </w:r>
      <w:bookmarkEnd w:id="347"/>
      <w:bookmarkEnd w:id="348"/>
      <w:bookmarkEnd w:id="349"/>
      <w:bookmarkEnd w:id="350"/>
      <w:bookmarkEnd w:id="351"/>
      <w:bookmarkEnd w:id="352"/>
      <w:bookmarkEnd w:id="353"/>
      <w:bookmarkEnd w:id="354"/>
      <w:bookmarkEnd w:id="355"/>
      <w:bookmarkEnd w:id="356"/>
      <w:bookmarkEnd w:id="357"/>
    </w:p>
    <w:p w14:paraId="0F32C4F6">
      <w:pPr>
        <w:spacing w:line="360" w:lineRule="auto"/>
        <w:ind w:firstLine="482"/>
        <w:rPr>
          <w:rFonts w:hint="eastAsia"/>
          <w:color w:val="auto"/>
          <w:highlight w:val="none"/>
        </w:rPr>
      </w:pPr>
      <w:r>
        <w:rPr>
          <w:rFonts w:hint="eastAsia" w:ascii="宋体" w:hAnsi="宋体" w:cs="宋体"/>
          <w:b/>
          <w:bCs/>
          <w:color w:val="auto"/>
          <w:highlight w:val="none"/>
        </w:rPr>
        <w:t>评审时如发现供应商的报价明显高于其市场报价或低于成本价的，磋商小组可要求该供应商书面说明并提供相关证明材料。该供应商不能合理说明原因并提供证明材料的，评审小组应将该供应商的采购响应文件作无效处理，同时采购组织机构应将该情况报同级财政部门，并视情况将其列入不良供应商名单。</w:t>
      </w:r>
      <w:bookmarkEnd w:id="326"/>
      <w:bookmarkEnd w:id="327"/>
      <w:bookmarkEnd w:id="328"/>
      <w:bookmarkEnd w:id="329"/>
      <w:bookmarkEnd w:id="330"/>
      <w:bookmarkEnd w:id="331"/>
      <w:bookmarkEnd w:id="332"/>
      <w:bookmarkEnd w:id="333"/>
      <w:bookmarkEnd w:id="334"/>
      <w:bookmarkStart w:id="358" w:name="_Toc26380"/>
      <w:bookmarkStart w:id="359" w:name="_Toc14578"/>
    </w:p>
    <w:p w14:paraId="78DAB4CB">
      <w:pPr>
        <w:pStyle w:val="9"/>
        <w:numPr>
          <w:ilvl w:val="0"/>
          <w:numId w:val="3"/>
        </w:numPr>
        <w:spacing w:before="156" w:after="156"/>
        <w:rPr>
          <w:rFonts w:hint="eastAsia" w:ascii="宋体" w:hAnsi="宋体" w:cs="宋体"/>
          <w:color w:val="auto"/>
          <w:highlight w:val="none"/>
        </w:rPr>
      </w:pPr>
      <w:bookmarkStart w:id="360" w:name="_Toc25890"/>
      <w:r>
        <w:rPr>
          <w:rFonts w:hint="eastAsia" w:ascii="宋体" w:hAnsi="宋体" w:cs="宋体"/>
          <w:color w:val="auto"/>
          <w:highlight w:val="none"/>
        </w:rPr>
        <w:t>评分细则</w:t>
      </w:r>
      <w:bookmarkEnd w:id="360"/>
    </w:p>
    <w:tbl>
      <w:tblPr>
        <w:tblStyle w:val="24"/>
        <w:tblW w:w="912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95"/>
        <w:gridCol w:w="1266"/>
        <w:gridCol w:w="499"/>
        <w:gridCol w:w="6866"/>
      </w:tblGrid>
      <w:tr w14:paraId="6611D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jc w:val="center"/>
        </w:trPr>
        <w:tc>
          <w:tcPr>
            <w:tcW w:w="495" w:type="dxa"/>
            <w:tcBorders>
              <w:right w:val="single" w:color="auto" w:sz="4" w:space="0"/>
            </w:tcBorders>
            <w:noWrap w:val="0"/>
            <w:vAlign w:val="center"/>
          </w:tcPr>
          <w:p w14:paraId="0880696F">
            <w:pPr>
              <w:spacing w:line="240" w:lineRule="auto"/>
              <w:ind w:firstLine="0" w:firstLineChars="0"/>
              <w:jc w:val="center"/>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序号</w:t>
            </w:r>
          </w:p>
        </w:tc>
        <w:tc>
          <w:tcPr>
            <w:tcW w:w="1266" w:type="dxa"/>
            <w:tcBorders>
              <w:right w:val="single" w:color="auto" w:sz="4" w:space="0"/>
            </w:tcBorders>
            <w:noWrap w:val="0"/>
            <w:vAlign w:val="center"/>
          </w:tcPr>
          <w:p w14:paraId="0A511F63">
            <w:pPr>
              <w:spacing w:line="240" w:lineRule="auto"/>
              <w:ind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w:t>
            </w:r>
          </w:p>
          <w:p w14:paraId="09EEE9CA">
            <w:pPr>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内容</w:t>
            </w:r>
          </w:p>
        </w:tc>
        <w:tc>
          <w:tcPr>
            <w:tcW w:w="499" w:type="dxa"/>
            <w:tcBorders>
              <w:left w:val="single" w:color="auto" w:sz="4" w:space="0"/>
            </w:tcBorders>
            <w:noWrap w:val="0"/>
            <w:vAlign w:val="center"/>
          </w:tcPr>
          <w:p w14:paraId="67BC5BE8">
            <w:pPr>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分值</w:t>
            </w:r>
          </w:p>
        </w:tc>
        <w:tc>
          <w:tcPr>
            <w:tcW w:w="6866" w:type="dxa"/>
            <w:noWrap w:val="0"/>
            <w:vAlign w:val="center"/>
          </w:tcPr>
          <w:p w14:paraId="1CA44F41">
            <w:pPr>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评分标准</w:t>
            </w:r>
          </w:p>
        </w:tc>
      </w:tr>
      <w:tr w14:paraId="2DB5C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495" w:type="dxa"/>
            <w:tcBorders>
              <w:right w:val="single" w:color="auto" w:sz="4" w:space="0"/>
            </w:tcBorders>
            <w:noWrap w:val="0"/>
            <w:vAlign w:val="center"/>
          </w:tcPr>
          <w:p w14:paraId="0FE8DDCC">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p>
        </w:tc>
        <w:tc>
          <w:tcPr>
            <w:tcW w:w="1266" w:type="dxa"/>
            <w:tcBorders>
              <w:right w:val="single" w:color="auto" w:sz="4" w:space="0"/>
            </w:tcBorders>
            <w:noWrap w:val="0"/>
            <w:vAlign w:val="center"/>
          </w:tcPr>
          <w:p w14:paraId="6A64F18C">
            <w:pPr>
              <w:adjustRightInd w:val="0"/>
              <w:snapToGrid w:val="0"/>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报价</w:t>
            </w:r>
          </w:p>
        </w:tc>
        <w:tc>
          <w:tcPr>
            <w:tcW w:w="499" w:type="dxa"/>
            <w:tcBorders>
              <w:left w:val="single" w:color="auto" w:sz="4" w:space="0"/>
            </w:tcBorders>
            <w:noWrap w:val="0"/>
            <w:vAlign w:val="center"/>
          </w:tcPr>
          <w:p w14:paraId="0D4F0030">
            <w:pPr>
              <w:widowControl/>
              <w:spacing w:line="240" w:lineRule="auto"/>
              <w:ind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20</w:t>
            </w:r>
          </w:p>
        </w:tc>
        <w:tc>
          <w:tcPr>
            <w:tcW w:w="6866" w:type="dxa"/>
            <w:noWrap w:val="0"/>
            <w:vAlign w:val="center"/>
          </w:tcPr>
          <w:p w14:paraId="723A1D91">
            <w:pPr>
              <w:adjustRightInd w:val="0"/>
              <w:snapToGrid w:val="0"/>
              <w:spacing w:line="240" w:lineRule="auto"/>
              <w:ind w:firstLine="0" w:firstLineChars="0"/>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本项目基准价为满足评审要求且价格最低的报价，报价得分=(评审基准价／报价)×</w:t>
            </w:r>
            <w:r>
              <w:rPr>
                <w:rFonts w:hint="eastAsia" w:ascii="宋体" w:hAnsi="宋体" w:eastAsia="宋体" w:cs="宋体"/>
                <w:color w:val="auto"/>
                <w:kern w:val="0"/>
                <w:sz w:val="24"/>
                <w:szCs w:val="24"/>
                <w:highlight w:val="none"/>
                <w:lang w:val="en-US" w:eastAsia="zh-CN" w:bidi="ar"/>
              </w:rPr>
              <w:t>20</w:t>
            </w:r>
            <w:r>
              <w:rPr>
                <w:rFonts w:hint="eastAsia" w:ascii="宋体" w:hAnsi="宋体" w:eastAsia="宋体" w:cs="宋体"/>
                <w:color w:val="auto"/>
                <w:kern w:val="0"/>
                <w:sz w:val="24"/>
                <w:szCs w:val="24"/>
                <w:highlight w:val="none"/>
                <w:lang w:bidi="ar"/>
              </w:rPr>
              <w:t>，四舍五入，保留两位小数。报价高于最高限价的，为无效报价。</w:t>
            </w:r>
          </w:p>
          <w:p w14:paraId="30EC9BBD">
            <w:pPr>
              <w:adjustRightInd w:val="0"/>
              <w:snapToGrid w:val="0"/>
              <w:spacing w:line="240" w:lineRule="auto"/>
              <w:ind w:firstLine="0" w:firstLineChars="0"/>
              <w:jc w:val="left"/>
              <w:rPr>
                <w:rFonts w:hint="eastAsia" w:ascii="宋体" w:hAnsi="宋体" w:eastAsia="宋体" w:cs="宋体"/>
                <w:b/>
                <w:bCs/>
                <w:color w:val="auto"/>
                <w:kern w:val="0"/>
                <w:sz w:val="24"/>
                <w:szCs w:val="24"/>
                <w:highlight w:val="none"/>
                <w:lang w:bidi="ar"/>
              </w:rPr>
            </w:pPr>
            <w:r>
              <w:rPr>
                <w:rFonts w:hint="eastAsia" w:ascii="宋体" w:hAnsi="宋体" w:eastAsia="宋体" w:cs="宋体"/>
                <w:b/>
                <w:bCs/>
                <w:color w:val="auto"/>
                <w:kern w:val="0"/>
                <w:sz w:val="24"/>
                <w:szCs w:val="24"/>
                <w:highlight w:val="none"/>
                <w:lang w:bidi="ar"/>
              </w:rPr>
              <w:t>注：①参与评审的价格=投标报价×[1-小微企业扣除优惠值10</w:t>
            </w:r>
            <w:r>
              <w:rPr>
                <w:rFonts w:hint="eastAsia" w:ascii="宋体" w:hAnsi="宋体" w:cs="宋体"/>
                <w:b/>
                <w:bCs/>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bidi="ar"/>
              </w:rPr>
              <w:t>（如有）]</w:t>
            </w:r>
          </w:p>
          <w:p w14:paraId="00BE61FD">
            <w:pPr>
              <w:adjustRightInd w:val="0"/>
              <w:snapToGrid w:val="0"/>
              <w:spacing w:line="240" w:lineRule="auto"/>
              <w:ind w:firstLine="0" w:firstLineChars="0"/>
              <w:jc w:val="left"/>
              <w:rPr>
                <w:rFonts w:hint="eastAsia" w:ascii="宋体" w:hAnsi="宋体" w:eastAsia="宋体" w:cs="宋体"/>
                <w:sz w:val="24"/>
                <w:szCs w:val="24"/>
              </w:rPr>
            </w:pPr>
            <w:r>
              <w:rPr>
                <w:rFonts w:hint="eastAsia" w:ascii="宋体" w:hAnsi="宋体" w:eastAsia="宋体" w:cs="宋体"/>
                <w:b/>
                <w:bCs/>
                <w:color w:val="auto"/>
                <w:kern w:val="0"/>
                <w:sz w:val="24"/>
                <w:szCs w:val="24"/>
                <w:highlight w:val="none"/>
                <w:lang w:bidi="ar"/>
              </w:rPr>
              <w:t>②若本项目所有供应商均属小型、微型企业或监狱企业或残疾人福利性单位的，按原报价进行评审。</w:t>
            </w:r>
          </w:p>
        </w:tc>
      </w:tr>
      <w:tr w14:paraId="0FAC8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495" w:type="dxa"/>
            <w:tcBorders>
              <w:right w:val="single" w:color="auto" w:sz="4" w:space="0"/>
            </w:tcBorders>
            <w:noWrap w:val="0"/>
            <w:vAlign w:val="center"/>
          </w:tcPr>
          <w:p w14:paraId="2070F100">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1266" w:type="dxa"/>
            <w:tcBorders>
              <w:right w:val="single" w:color="auto" w:sz="4" w:space="0"/>
            </w:tcBorders>
            <w:noWrap w:val="0"/>
            <w:vAlign w:val="center"/>
          </w:tcPr>
          <w:p w14:paraId="3A60C16A">
            <w:pPr>
              <w:adjustRightInd w:val="0"/>
              <w:snapToGrid w:val="0"/>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业绩</w:t>
            </w:r>
          </w:p>
        </w:tc>
        <w:tc>
          <w:tcPr>
            <w:tcW w:w="499" w:type="dxa"/>
            <w:tcBorders>
              <w:left w:val="single" w:color="auto" w:sz="4" w:space="0"/>
            </w:tcBorders>
            <w:noWrap w:val="0"/>
            <w:vAlign w:val="center"/>
          </w:tcPr>
          <w:p w14:paraId="1818669E">
            <w:pPr>
              <w:widowControl/>
              <w:spacing w:line="240" w:lineRule="auto"/>
              <w:ind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6866" w:type="dxa"/>
            <w:noWrap w:val="0"/>
            <w:vAlign w:val="center"/>
          </w:tcPr>
          <w:p w14:paraId="0E12EFDB">
            <w:pPr>
              <w:adjustRightInd w:val="0"/>
              <w:snapToGrid w:val="0"/>
              <w:spacing w:line="240" w:lineRule="auto"/>
              <w:ind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供应商自2022年1月1日以来（以合同签订时间为准）开展过的县（区）级及以上</w:t>
            </w:r>
            <w:r>
              <w:rPr>
                <w:rFonts w:hint="eastAsia" w:ascii="宋体" w:hAnsi="宋体" w:cs="宋体"/>
                <w:color w:val="auto"/>
                <w:kern w:val="0"/>
                <w:sz w:val="24"/>
                <w:szCs w:val="24"/>
                <w:highlight w:val="none"/>
                <w:lang w:val="en-US" w:eastAsia="zh-CN"/>
              </w:rPr>
              <w:t>生物多样性本底调查及</w:t>
            </w:r>
            <w:r>
              <w:rPr>
                <w:rFonts w:hint="eastAsia" w:ascii="宋体" w:hAnsi="宋体" w:eastAsia="宋体" w:cs="宋体"/>
                <w:color w:val="auto"/>
                <w:kern w:val="0"/>
                <w:sz w:val="24"/>
                <w:szCs w:val="24"/>
                <w:highlight w:val="none"/>
              </w:rPr>
              <w:t>同类型项目业绩，每提供一个得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分，最多得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p>
          <w:p w14:paraId="4B45C291">
            <w:pPr>
              <w:adjustRightInd w:val="0"/>
              <w:snapToGrid w:val="0"/>
              <w:spacing w:line="240" w:lineRule="auto"/>
              <w:ind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bCs/>
                <w:color w:val="auto"/>
                <w:kern w:val="0"/>
                <w:sz w:val="24"/>
                <w:szCs w:val="24"/>
                <w:highlight w:val="none"/>
              </w:rPr>
              <w:t>注：合同签订时间为2022年1月1日至今的合同有效，须提供合同原件扫描件并加盖单位公章，不提供不得分。</w:t>
            </w:r>
          </w:p>
        </w:tc>
      </w:tr>
      <w:tr w14:paraId="68ADA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495" w:type="dxa"/>
            <w:tcBorders>
              <w:right w:val="single" w:color="auto" w:sz="4" w:space="0"/>
            </w:tcBorders>
            <w:noWrap w:val="0"/>
            <w:vAlign w:val="center"/>
          </w:tcPr>
          <w:p w14:paraId="489318BA">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p>
        </w:tc>
        <w:tc>
          <w:tcPr>
            <w:tcW w:w="1266" w:type="dxa"/>
            <w:tcBorders>
              <w:right w:val="single" w:color="auto" w:sz="4" w:space="0"/>
            </w:tcBorders>
            <w:noWrap w:val="0"/>
            <w:vAlign w:val="center"/>
          </w:tcPr>
          <w:p w14:paraId="0ACC62D2">
            <w:pPr>
              <w:widowControl/>
              <w:spacing w:line="240" w:lineRule="auto"/>
              <w:ind w:firstLine="0" w:firstLineChars="0"/>
              <w:jc w:val="center"/>
              <w:rPr>
                <w:rFonts w:hint="eastAsia" w:ascii="宋体" w:hAnsi="宋体" w:eastAsia="宋体" w:cs="宋体"/>
                <w:color w:val="auto"/>
                <w:kern w:val="0"/>
                <w:sz w:val="24"/>
                <w:szCs w:val="24"/>
                <w:highlight w:val="none"/>
              </w:rPr>
            </w:pPr>
            <w:r>
              <w:rPr>
                <w:rStyle w:val="46"/>
                <w:rFonts w:hint="eastAsia" w:ascii="宋体" w:hAnsi="宋体" w:eastAsia="宋体" w:cs="宋体"/>
                <w:color w:val="000000"/>
                <w:sz w:val="24"/>
                <w:szCs w:val="24"/>
              </w:rPr>
              <w:t>供应商</w:t>
            </w:r>
            <w:r>
              <w:rPr>
                <w:rFonts w:hint="eastAsia" w:ascii="宋体" w:hAnsi="宋体" w:eastAsia="宋体" w:cs="宋体"/>
                <w:sz w:val="24"/>
                <w:szCs w:val="24"/>
              </w:rPr>
              <w:t>管理体系认证</w:t>
            </w:r>
          </w:p>
        </w:tc>
        <w:tc>
          <w:tcPr>
            <w:tcW w:w="499" w:type="dxa"/>
            <w:tcBorders>
              <w:left w:val="single" w:color="auto" w:sz="4" w:space="0"/>
            </w:tcBorders>
            <w:noWrap w:val="0"/>
            <w:vAlign w:val="center"/>
          </w:tcPr>
          <w:p w14:paraId="7ABF8A5C">
            <w:pPr>
              <w:widowControl/>
              <w:spacing w:line="240" w:lineRule="auto"/>
              <w:ind w:firstLine="0" w:firstLineChars="0"/>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2</w:t>
            </w:r>
          </w:p>
        </w:tc>
        <w:tc>
          <w:tcPr>
            <w:tcW w:w="6866" w:type="dxa"/>
            <w:noWrap w:val="0"/>
            <w:vAlign w:val="center"/>
          </w:tcPr>
          <w:p w14:paraId="4CA0525C">
            <w:pPr>
              <w:widowControl/>
              <w:spacing w:line="240" w:lineRule="auto"/>
              <w:ind w:firstLine="0" w:firstLineChars="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供应商具有权威机构认证的符合GB/T 19001或ISO 9001标准的质量管理体系</w:t>
            </w:r>
            <w:r>
              <w:rPr>
                <w:rFonts w:hint="eastAsia" w:ascii="宋体" w:hAnsi="宋体" w:eastAsia="宋体" w:cs="宋体"/>
                <w:b w:val="0"/>
                <w:bCs w:val="0"/>
                <w:color w:val="auto"/>
                <w:sz w:val="24"/>
                <w:szCs w:val="24"/>
                <w:highlight w:val="none"/>
                <w:lang w:eastAsia="zh-CN"/>
              </w:rPr>
              <w:t>认证证书</w:t>
            </w:r>
            <w:r>
              <w:rPr>
                <w:rFonts w:hint="eastAsia" w:ascii="宋体" w:hAnsi="宋体" w:eastAsia="宋体" w:cs="宋体"/>
                <w:b w:val="0"/>
                <w:bCs w:val="0"/>
                <w:color w:val="auto"/>
                <w:sz w:val="24"/>
                <w:szCs w:val="24"/>
                <w:highlight w:val="none"/>
              </w:rPr>
              <w:t>，得</w:t>
            </w:r>
            <w:r>
              <w:rPr>
                <w:rFonts w:hint="eastAsia" w:ascii="宋体" w:hAnsi="宋体" w:cs="宋体"/>
                <w:color w:val="auto"/>
                <w:kern w:val="0"/>
                <w:sz w:val="24"/>
                <w:szCs w:val="24"/>
                <w:highlight w:val="none"/>
                <w:lang w:val="en-US" w:eastAsia="zh-CN"/>
              </w:rPr>
              <w:t>2</w:t>
            </w:r>
            <w:r>
              <w:rPr>
                <w:rFonts w:hint="eastAsia" w:ascii="宋体" w:hAnsi="宋体" w:eastAsia="宋体" w:cs="宋体"/>
                <w:b w:val="0"/>
                <w:bCs w:val="0"/>
                <w:color w:val="auto"/>
                <w:sz w:val="24"/>
                <w:szCs w:val="24"/>
                <w:highlight w:val="none"/>
              </w:rPr>
              <w:t>分。</w:t>
            </w:r>
          </w:p>
          <w:p w14:paraId="2EB40F02">
            <w:pPr>
              <w:widowControl/>
              <w:spacing w:line="240" w:lineRule="auto"/>
              <w:ind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注：须提供相关证书扫描件并加盖公章，否则不得分。</w:t>
            </w:r>
          </w:p>
        </w:tc>
      </w:tr>
      <w:tr w14:paraId="41520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jc w:val="center"/>
        </w:trPr>
        <w:tc>
          <w:tcPr>
            <w:tcW w:w="495" w:type="dxa"/>
            <w:tcBorders>
              <w:right w:val="single" w:color="auto" w:sz="4" w:space="0"/>
            </w:tcBorders>
            <w:shd w:val="clear" w:color="auto" w:fill="auto"/>
            <w:noWrap w:val="0"/>
            <w:vAlign w:val="center"/>
          </w:tcPr>
          <w:p w14:paraId="76FD64B3">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4</w:t>
            </w:r>
          </w:p>
        </w:tc>
        <w:tc>
          <w:tcPr>
            <w:tcW w:w="1266" w:type="dxa"/>
            <w:tcBorders>
              <w:right w:val="single" w:color="auto" w:sz="4" w:space="0"/>
            </w:tcBorders>
            <w:shd w:val="clear" w:color="auto" w:fill="auto"/>
            <w:noWrap w:val="0"/>
            <w:vAlign w:val="center"/>
          </w:tcPr>
          <w:p w14:paraId="03FE5E73">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供应商咨询能力</w:t>
            </w:r>
          </w:p>
        </w:tc>
        <w:tc>
          <w:tcPr>
            <w:tcW w:w="499" w:type="dxa"/>
            <w:tcBorders>
              <w:left w:val="single" w:color="auto" w:sz="4" w:space="0"/>
            </w:tcBorders>
            <w:noWrap w:val="0"/>
            <w:vAlign w:val="center"/>
          </w:tcPr>
          <w:p w14:paraId="5C466F0E">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w:t>
            </w:r>
          </w:p>
        </w:tc>
        <w:tc>
          <w:tcPr>
            <w:tcW w:w="6866" w:type="dxa"/>
            <w:noWrap w:val="0"/>
            <w:vAlign w:val="center"/>
          </w:tcPr>
          <w:p w14:paraId="2E490A92">
            <w:pPr>
              <w:widowControl/>
              <w:numPr>
                <w:ilvl w:val="0"/>
                <w:numId w:val="0"/>
              </w:numPr>
              <w:spacing w:line="240" w:lineRule="auto"/>
              <w:jc w:val="left"/>
              <w:rPr>
                <w:rStyle w:val="46"/>
                <w:rFonts w:hint="eastAsia" w:ascii="宋体" w:hAnsi="宋体" w:eastAsia="宋体" w:cs="宋体"/>
                <w:color w:val="000000"/>
                <w:sz w:val="24"/>
                <w:szCs w:val="24"/>
                <w:highlight w:val="none"/>
              </w:rPr>
            </w:pPr>
            <w:r>
              <w:rPr>
                <w:rStyle w:val="46"/>
                <w:rFonts w:hint="eastAsia" w:ascii="宋体" w:hAnsi="宋体" w:eastAsia="宋体" w:cs="宋体"/>
                <w:color w:val="000000"/>
                <w:sz w:val="24"/>
                <w:szCs w:val="24"/>
                <w:highlight w:val="none"/>
              </w:rPr>
              <w:t>供应商获得过生物多样性相关的省部级奖项的，每个</w:t>
            </w:r>
            <w:r>
              <w:rPr>
                <w:rStyle w:val="46"/>
                <w:rFonts w:hint="eastAsia" w:ascii="宋体" w:hAnsi="宋体" w:eastAsia="宋体" w:cs="宋体"/>
                <w:color w:val="000000"/>
                <w:sz w:val="24"/>
                <w:szCs w:val="24"/>
                <w:highlight w:val="none"/>
                <w:lang w:val="en-US" w:eastAsia="zh-CN"/>
              </w:rPr>
              <w:t>2</w:t>
            </w:r>
            <w:r>
              <w:rPr>
                <w:rStyle w:val="46"/>
                <w:rFonts w:hint="eastAsia" w:ascii="宋体" w:hAnsi="宋体" w:eastAsia="宋体" w:cs="宋体"/>
                <w:color w:val="000000"/>
                <w:sz w:val="24"/>
                <w:szCs w:val="24"/>
                <w:highlight w:val="none"/>
              </w:rPr>
              <w:t>分，</w:t>
            </w:r>
            <w:r>
              <w:rPr>
                <w:rStyle w:val="46"/>
                <w:rFonts w:hint="eastAsia" w:ascii="宋体" w:hAnsi="宋体" w:eastAsia="宋体" w:cs="宋体"/>
                <w:color w:val="000000"/>
                <w:sz w:val="24"/>
                <w:szCs w:val="24"/>
                <w:highlight w:val="none"/>
                <w:lang w:eastAsia="zh-CN"/>
              </w:rPr>
              <w:t>市级</w:t>
            </w:r>
            <w:r>
              <w:rPr>
                <w:rStyle w:val="46"/>
                <w:rFonts w:hint="eastAsia" w:ascii="宋体" w:hAnsi="宋体" w:eastAsia="宋体" w:cs="宋体"/>
                <w:color w:val="000000"/>
                <w:sz w:val="24"/>
                <w:szCs w:val="24"/>
                <w:highlight w:val="none"/>
              </w:rPr>
              <w:t>奖项的，每个</w:t>
            </w:r>
            <w:r>
              <w:rPr>
                <w:rStyle w:val="46"/>
                <w:rFonts w:hint="eastAsia" w:ascii="宋体" w:hAnsi="宋体" w:eastAsia="宋体" w:cs="宋体"/>
                <w:color w:val="000000"/>
                <w:sz w:val="24"/>
                <w:szCs w:val="24"/>
                <w:highlight w:val="none"/>
                <w:lang w:val="en-US" w:eastAsia="zh-CN"/>
              </w:rPr>
              <w:t>1</w:t>
            </w:r>
            <w:r>
              <w:rPr>
                <w:rStyle w:val="46"/>
                <w:rFonts w:hint="eastAsia" w:ascii="宋体" w:hAnsi="宋体" w:eastAsia="宋体" w:cs="宋体"/>
                <w:color w:val="000000"/>
                <w:sz w:val="24"/>
                <w:szCs w:val="24"/>
                <w:highlight w:val="none"/>
              </w:rPr>
              <w:t>分</w:t>
            </w:r>
            <w:r>
              <w:rPr>
                <w:rStyle w:val="46"/>
                <w:rFonts w:hint="eastAsia" w:ascii="宋体" w:hAnsi="宋体" w:eastAsia="宋体" w:cs="宋体"/>
                <w:color w:val="000000"/>
                <w:sz w:val="24"/>
                <w:szCs w:val="24"/>
                <w:highlight w:val="none"/>
                <w:lang w:eastAsia="zh-CN"/>
              </w:rPr>
              <w:t>，县级</w:t>
            </w:r>
            <w:r>
              <w:rPr>
                <w:rStyle w:val="46"/>
                <w:rFonts w:hint="eastAsia" w:ascii="宋体" w:hAnsi="宋体" w:eastAsia="宋体" w:cs="宋体"/>
                <w:color w:val="000000"/>
                <w:sz w:val="24"/>
                <w:szCs w:val="24"/>
                <w:highlight w:val="none"/>
              </w:rPr>
              <w:t>奖项的，每个</w:t>
            </w:r>
            <w:r>
              <w:rPr>
                <w:rStyle w:val="46"/>
                <w:rFonts w:hint="eastAsia" w:ascii="宋体" w:hAnsi="宋体" w:eastAsia="宋体" w:cs="宋体"/>
                <w:color w:val="000000"/>
                <w:sz w:val="24"/>
                <w:szCs w:val="24"/>
                <w:highlight w:val="none"/>
                <w:lang w:val="en-US" w:eastAsia="zh-CN"/>
              </w:rPr>
              <w:t>0.5</w:t>
            </w:r>
            <w:r>
              <w:rPr>
                <w:rStyle w:val="46"/>
                <w:rFonts w:hint="eastAsia" w:ascii="宋体" w:hAnsi="宋体" w:eastAsia="宋体" w:cs="宋体"/>
                <w:color w:val="000000"/>
                <w:sz w:val="24"/>
                <w:szCs w:val="24"/>
                <w:highlight w:val="none"/>
              </w:rPr>
              <w:t>分</w:t>
            </w:r>
            <w:r>
              <w:rPr>
                <w:rStyle w:val="46"/>
                <w:rFonts w:hint="eastAsia" w:ascii="宋体" w:hAnsi="宋体" w:eastAsia="宋体" w:cs="宋体"/>
                <w:color w:val="000000"/>
                <w:sz w:val="24"/>
                <w:szCs w:val="24"/>
                <w:highlight w:val="none"/>
                <w:lang w:eastAsia="zh-CN"/>
              </w:rPr>
              <w:t>，</w:t>
            </w:r>
            <w:r>
              <w:rPr>
                <w:rStyle w:val="46"/>
                <w:rFonts w:hint="eastAsia" w:ascii="宋体" w:hAnsi="宋体" w:eastAsia="宋体" w:cs="宋体"/>
                <w:color w:val="000000"/>
                <w:sz w:val="24"/>
                <w:szCs w:val="24"/>
                <w:highlight w:val="none"/>
              </w:rPr>
              <w:t>满分4分。</w:t>
            </w:r>
          </w:p>
          <w:p w14:paraId="735ACA6A">
            <w:pPr>
              <w:widowControl/>
              <w:numPr>
                <w:ilvl w:val="0"/>
                <w:numId w:val="0"/>
              </w:numPr>
              <w:spacing w:line="240" w:lineRule="auto"/>
              <w:jc w:val="left"/>
              <w:rPr>
                <w:rStyle w:val="46"/>
                <w:rFonts w:hint="eastAsia" w:ascii="宋体" w:hAnsi="宋体" w:eastAsia="宋体" w:cs="宋体"/>
                <w:color w:val="000000"/>
                <w:sz w:val="24"/>
                <w:szCs w:val="24"/>
                <w:highlight w:val="none"/>
              </w:rPr>
            </w:pPr>
            <w:r>
              <w:rPr>
                <w:rFonts w:hint="eastAsia" w:ascii="宋体" w:hAnsi="宋体" w:eastAsia="宋体" w:cs="宋体"/>
                <w:b/>
                <w:bCs/>
                <w:color w:val="auto"/>
                <w:sz w:val="24"/>
                <w:szCs w:val="24"/>
                <w:highlight w:val="none"/>
              </w:rPr>
              <w:t>注：提供奖项复印件并加盖单位公章</w:t>
            </w:r>
          </w:p>
        </w:tc>
      </w:tr>
      <w:tr w14:paraId="6D873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495" w:type="dxa"/>
            <w:tcBorders>
              <w:right w:val="single" w:color="auto" w:sz="4" w:space="0"/>
            </w:tcBorders>
            <w:noWrap w:val="0"/>
            <w:vAlign w:val="center"/>
          </w:tcPr>
          <w:p w14:paraId="40D5A362">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1266" w:type="dxa"/>
            <w:tcBorders>
              <w:right w:val="single" w:color="auto" w:sz="4" w:space="0"/>
            </w:tcBorders>
            <w:noWrap w:val="0"/>
            <w:vAlign w:val="center"/>
          </w:tcPr>
          <w:p w14:paraId="4C638FE3">
            <w:pPr>
              <w:widowControl/>
              <w:spacing w:line="24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499" w:type="dxa"/>
            <w:tcBorders>
              <w:left w:val="single" w:color="auto" w:sz="4" w:space="0"/>
            </w:tcBorders>
            <w:noWrap w:val="0"/>
            <w:vAlign w:val="center"/>
          </w:tcPr>
          <w:p w14:paraId="7DB024A8">
            <w:pPr>
              <w:widowControl/>
              <w:spacing w:line="240" w:lineRule="auto"/>
              <w:ind w:firstLine="0" w:firstLine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2</w:t>
            </w:r>
          </w:p>
        </w:tc>
        <w:tc>
          <w:tcPr>
            <w:tcW w:w="6866" w:type="dxa"/>
            <w:noWrap w:val="0"/>
            <w:vAlign w:val="center"/>
          </w:tcPr>
          <w:p w14:paraId="2670B3AA">
            <w:pPr>
              <w:adjustRightInd w:val="0"/>
              <w:snapToGrid w:val="0"/>
              <w:spacing w:line="240" w:lineRule="auto"/>
              <w:ind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根据</w:t>
            </w:r>
            <w:r>
              <w:rPr>
                <w:rFonts w:hint="eastAsia" w:ascii="宋体" w:hAnsi="宋体" w:eastAsia="宋体" w:cs="宋体"/>
                <w:color w:val="auto"/>
                <w:kern w:val="0"/>
                <w:sz w:val="24"/>
                <w:szCs w:val="24"/>
                <w:highlight w:val="none"/>
              </w:rPr>
              <w:t>拟投入本项目负责人是否具有生物类相关高级以上专业技术职称证书进行打分，正高级（教授、研究员或正高级工程师）得2分，副高级（副教授、副研究员或高级工程师）得1分。</w:t>
            </w:r>
          </w:p>
          <w:p w14:paraId="37A0D9A3">
            <w:pPr>
              <w:spacing w:line="240" w:lineRule="auto"/>
              <w:ind w:firstLine="0" w:firstLineChars="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注：提供人员学位证书、职称证书或评定文件、供应商为其缴纳的投标截止前近三个月社保证明等复印件，专业以学位证书或职称证书上为准</w:t>
            </w:r>
            <w:r>
              <w:rPr>
                <w:rFonts w:hint="eastAsia" w:ascii="宋体" w:hAnsi="宋体" w:eastAsia="宋体" w:cs="宋体"/>
                <w:b/>
                <w:bCs/>
                <w:color w:val="auto"/>
                <w:sz w:val="24"/>
                <w:szCs w:val="24"/>
                <w:highlight w:val="none"/>
                <w:lang w:eastAsia="zh-CN"/>
              </w:rPr>
              <w:t>。</w:t>
            </w:r>
          </w:p>
        </w:tc>
      </w:tr>
      <w:tr w14:paraId="10A00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495" w:type="dxa"/>
            <w:vMerge w:val="restart"/>
            <w:tcBorders>
              <w:right w:val="single" w:color="auto" w:sz="4" w:space="0"/>
            </w:tcBorders>
            <w:noWrap w:val="0"/>
            <w:vAlign w:val="center"/>
          </w:tcPr>
          <w:p w14:paraId="40F89127">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p>
        </w:tc>
        <w:tc>
          <w:tcPr>
            <w:tcW w:w="1266" w:type="dxa"/>
            <w:vMerge w:val="restart"/>
            <w:tcBorders>
              <w:right w:val="single" w:color="auto" w:sz="4" w:space="0"/>
            </w:tcBorders>
            <w:noWrap w:val="0"/>
            <w:vAlign w:val="center"/>
          </w:tcPr>
          <w:p w14:paraId="01526938">
            <w:pPr>
              <w:widowControl/>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项目组人员</w:t>
            </w:r>
          </w:p>
        </w:tc>
        <w:tc>
          <w:tcPr>
            <w:tcW w:w="499" w:type="dxa"/>
            <w:tcBorders>
              <w:left w:val="single" w:color="auto" w:sz="4" w:space="0"/>
            </w:tcBorders>
            <w:noWrap w:val="0"/>
            <w:vAlign w:val="center"/>
          </w:tcPr>
          <w:p w14:paraId="66180AF5">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6866" w:type="dxa"/>
            <w:noWrap w:val="0"/>
            <w:vAlign w:val="center"/>
          </w:tcPr>
          <w:p w14:paraId="4D102884">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根据供应商拟投入本项目的调查技术人员（项目负责人除外）是否具有动物学相关专业中级以上专业技术职称证书酌情打分，每提供1名相关专业技术人员得1分，满分</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23635622">
            <w:pPr>
              <w:spacing w:line="240" w:lineRule="auto"/>
              <w:ind w:firstLine="0" w:firstLineChars="0"/>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同一人不累计加分，提供人员学位证书、职称证书或评定文件、供应商为其缴纳的投标截止前近三个月社保证明等复印件，专业以学位证书或职称证书上为准。</w:t>
            </w:r>
          </w:p>
        </w:tc>
      </w:tr>
      <w:tr w14:paraId="2E66A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jc w:val="center"/>
        </w:trPr>
        <w:tc>
          <w:tcPr>
            <w:tcW w:w="495" w:type="dxa"/>
            <w:vMerge w:val="continue"/>
            <w:tcBorders>
              <w:right w:val="single" w:color="auto" w:sz="4" w:space="0"/>
            </w:tcBorders>
            <w:noWrap w:val="0"/>
            <w:vAlign w:val="center"/>
          </w:tcPr>
          <w:p w14:paraId="0DD71C0C">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4351C636">
            <w:pPr>
              <w:widowControl/>
              <w:spacing w:line="240" w:lineRule="auto"/>
              <w:ind w:firstLine="0" w:firstLineChars="0"/>
              <w:jc w:val="center"/>
              <w:rPr>
                <w:rFonts w:hint="eastAsia" w:ascii="宋体" w:hAnsi="宋体" w:eastAsia="宋体" w:cs="宋体"/>
                <w:color w:val="auto"/>
                <w:sz w:val="24"/>
                <w:szCs w:val="24"/>
                <w:highlight w:val="none"/>
              </w:rPr>
            </w:pPr>
          </w:p>
        </w:tc>
        <w:tc>
          <w:tcPr>
            <w:tcW w:w="499" w:type="dxa"/>
            <w:tcBorders>
              <w:left w:val="single" w:color="auto" w:sz="4" w:space="0"/>
            </w:tcBorders>
            <w:noWrap w:val="0"/>
            <w:vAlign w:val="center"/>
          </w:tcPr>
          <w:p w14:paraId="0BF03FC7">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6866" w:type="dxa"/>
            <w:noWrap w:val="0"/>
            <w:vAlign w:val="center"/>
          </w:tcPr>
          <w:p w14:paraId="308622AB">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根据供应商拟投入本项目的调查技术人员（项目负责人除外）是否具有植物学相关专业中级以上专业技术职称证书进行打分，每提供1名相关专业技术人员得1分，满分</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5D795BD2">
            <w:pPr>
              <w:spacing w:line="240" w:lineRule="auto"/>
              <w:ind w:firstLine="0" w:firstLineChars="0"/>
              <w:rPr>
                <w:rFonts w:hint="eastAsia" w:ascii="宋体" w:hAnsi="宋体" w:eastAsia="宋体" w:cs="宋体"/>
                <w:sz w:val="24"/>
                <w:szCs w:val="24"/>
              </w:rPr>
            </w:pPr>
            <w:r>
              <w:rPr>
                <w:rFonts w:hint="eastAsia" w:ascii="宋体" w:hAnsi="宋体" w:eastAsia="宋体" w:cs="宋体"/>
                <w:b/>
                <w:bCs/>
                <w:color w:val="auto"/>
                <w:sz w:val="24"/>
                <w:szCs w:val="24"/>
                <w:highlight w:val="none"/>
                <w:lang w:val="en-US" w:eastAsia="zh-CN"/>
              </w:rPr>
              <w:t>注：同一人不累计加分，提供人员学位证书、职称证书或评定文件、供应商为其缴纳的投标截止前近三个月社保证明等复印件，专业以学位证书或职称证书上为准。</w:t>
            </w:r>
          </w:p>
        </w:tc>
      </w:tr>
      <w:tr w14:paraId="3B2910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jc w:val="center"/>
        </w:trPr>
        <w:tc>
          <w:tcPr>
            <w:tcW w:w="495" w:type="dxa"/>
            <w:vMerge w:val="continue"/>
            <w:tcBorders>
              <w:right w:val="single" w:color="auto" w:sz="4" w:space="0"/>
            </w:tcBorders>
            <w:noWrap w:val="0"/>
            <w:vAlign w:val="center"/>
          </w:tcPr>
          <w:p w14:paraId="29879980">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51AE630F">
            <w:pPr>
              <w:widowControl/>
              <w:spacing w:line="240" w:lineRule="auto"/>
              <w:ind w:firstLine="0" w:firstLineChars="0"/>
              <w:jc w:val="center"/>
              <w:rPr>
                <w:rFonts w:hint="eastAsia" w:ascii="宋体" w:hAnsi="宋体" w:eastAsia="宋体" w:cs="宋体"/>
                <w:color w:val="auto"/>
                <w:sz w:val="24"/>
                <w:szCs w:val="24"/>
                <w:highlight w:val="none"/>
              </w:rPr>
            </w:pPr>
          </w:p>
        </w:tc>
        <w:tc>
          <w:tcPr>
            <w:tcW w:w="499" w:type="dxa"/>
            <w:tcBorders>
              <w:left w:val="single" w:color="auto" w:sz="4" w:space="0"/>
            </w:tcBorders>
            <w:noWrap w:val="0"/>
            <w:vAlign w:val="center"/>
          </w:tcPr>
          <w:p w14:paraId="70FB1046">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6866" w:type="dxa"/>
            <w:noWrap w:val="0"/>
            <w:vAlign w:val="center"/>
          </w:tcPr>
          <w:p w14:paraId="2E2261FB">
            <w:pPr>
              <w:spacing w:line="240" w:lineRule="auto"/>
              <w:ind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根据供应商拟投入本项目的调查技术人员（项目负责人除外）是否具有生态学相关专业中级以上专业技术职称证书酌情打分，每提供1名相关专业技术人员得1分，满分</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p w14:paraId="6D4FD5F2">
            <w:pPr>
              <w:spacing w:line="240" w:lineRule="auto"/>
              <w:ind w:firstLine="0" w:firstLineChars="0"/>
              <w:rPr>
                <w:rFonts w:hint="eastAsia" w:ascii="宋体" w:hAnsi="宋体" w:eastAsia="宋体" w:cs="宋体"/>
                <w:sz w:val="24"/>
                <w:szCs w:val="24"/>
              </w:rPr>
            </w:pPr>
            <w:r>
              <w:rPr>
                <w:rFonts w:hint="eastAsia" w:ascii="宋体" w:hAnsi="宋体" w:eastAsia="宋体" w:cs="宋体"/>
                <w:b/>
                <w:bCs/>
                <w:color w:val="auto"/>
                <w:sz w:val="24"/>
                <w:szCs w:val="24"/>
                <w:highlight w:val="none"/>
                <w:lang w:val="en-US" w:eastAsia="zh-CN"/>
              </w:rPr>
              <w:t>注：同一人不累计加分，提供人员学位证书、职称证书或评定文件、供应商为其缴纳的投标截止前近三个月社保证明等复印件，专业以学位证书或职称证书上为准。</w:t>
            </w:r>
          </w:p>
        </w:tc>
      </w:tr>
      <w:tr w14:paraId="298CC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jc w:val="center"/>
        </w:trPr>
        <w:tc>
          <w:tcPr>
            <w:tcW w:w="495" w:type="dxa"/>
            <w:vMerge w:val="continue"/>
            <w:tcBorders>
              <w:right w:val="single" w:color="auto" w:sz="4" w:space="0"/>
            </w:tcBorders>
            <w:noWrap w:val="0"/>
            <w:vAlign w:val="center"/>
          </w:tcPr>
          <w:p w14:paraId="164C87CB">
            <w:pPr>
              <w:adjustRightInd w:val="0"/>
              <w:snapToGrid w:val="0"/>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1B7701E7">
            <w:pPr>
              <w:widowControl/>
              <w:spacing w:line="240" w:lineRule="auto"/>
              <w:ind w:firstLine="0" w:firstLineChars="0"/>
              <w:jc w:val="center"/>
              <w:rPr>
                <w:rFonts w:hint="eastAsia" w:ascii="宋体" w:hAnsi="宋体" w:eastAsia="宋体" w:cs="宋体"/>
                <w:color w:val="auto"/>
                <w:sz w:val="24"/>
                <w:szCs w:val="24"/>
                <w:highlight w:val="none"/>
              </w:rPr>
            </w:pPr>
          </w:p>
        </w:tc>
        <w:tc>
          <w:tcPr>
            <w:tcW w:w="499" w:type="dxa"/>
            <w:tcBorders>
              <w:left w:val="single" w:color="auto" w:sz="4" w:space="0"/>
            </w:tcBorders>
            <w:noWrap w:val="0"/>
            <w:vAlign w:val="center"/>
          </w:tcPr>
          <w:p w14:paraId="1CFF7C3D">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6866" w:type="dxa"/>
            <w:noWrap w:val="0"/>
            <w:vAlign w:val="center"/>
          </w:tcPr>
          <w:p w14:paraId="4D539485">
            <w:pPr>
              <w:spacing w:line="240" w:lineRule="auto"/>
              <w:ind w:firstLine="0" w:firstLine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根据供应商拟投入本项目的调查技术人员（项目负责人除外）是否具有微生物学相关专业中级以上专业技术职称证书酌情打分，每提供1名相关专业技术人员得1分，满分</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p w14:paraId="2DBB60F7">
            <w:pPr>
              <w:spacing w:line="240" w:lineRule="auto"/>
              <w:ind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注：同一人不累计加分，提供人员学位证书、职称证书或评定文件、供应商为其缴纳的投标截止前近三个月社保证明等复印件，专业以学位证书或职称证书上为准。</w:t>
            </w:r>
          </w:p>
        </w:tc>
      </w:tr>
      <w:tr w14:paraId="5D99B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5" w:hRule="atLeast"/>
          <w:jc w:val="center"/>
        </w:trPr>
        <w:tc>
          <w:tcPr>
            <w:tcW w:w="495" w:type="dxa"/>
            <w:vMerge w:val="restart"/>
            <w:tcBorders>
              <w:right w:val="single" w:color="auto" w:sz="4" w:space="0"/>
            </w:tcBorders>
            <w:noWrap w:val="0"/>
            <w:vAlign w:val="center"/>
          </w:tcPr>
          <w:p w14:paraId="3A8103EA">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7</w:t>
            </w:r>
          </w:p>
        </w:tc>
        <w:tc>
          <w:tcPr>
            <w:tcW w:w="1266" w:type="dxa"/>
            <w:vMerge w:val="restart"/>
            <w:tcBorders>
              <w:right w:val="single" w:color="auto" w:sz="4" w:space="0"/>
            </w:tcBorders>
            <w:noWrap w:val="0"/>
            <w:vAlign w:val="center"/>
          </w:tcPr>
          <w:p w14:paraId="7974684E">
            <w:pPr>
              <w:widowControl/>
              <w:spacing w:line="240" w:lineRule="auto"/>
              <w:ind w:firstLine="0" w:firstLine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项目实施方案</w:t>
            </w:r>
          </w:p>
        </w:tc>
        <w:tc>
          <w:tcPr>
            <w:tcW w:w="499" w:type="dxa"/>
            <w:tcBorders>
              <w:left w:val="single" w:color="auto" w:sz="4" w:space="0"/>
            </w:tcBorders>
            <w:noWrap w:val="0"/>
            <w:vAlign w:val="center"/>
          </w:tcPr>
          <w:p w14:paraId="49057BD2">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w:t>
            </w:r>
          </w:p>
        </w:tc>
        <w:tc>
          <w:tcPr>
            <w:tcW w:w="6866" w:type="dxa"/>
            <w:noWrap w:val="0"/>
            <w:vAlign w:val="center"/>
          </w:tcPr>
          <w:p w14:paraId="74E228DF">
            <w:pPr>
              <w:numPr>
                <w:ilvl w:val="0"/>
                <w:numId w:val="0"/>
              </w:numPr>
              <w:spacing w:line="240" w:lineRule="auto"/>
              <w:rPr>
                <w:rFonts w:hint="eastAsia" w:ascii="宋体" w:hAnsi="宋体" w:eastAsia="宋体" w:cs="宋体"/>
                <w:sz w:val="24"/>
                <w:szCs w:val="24"/>
                <w:lang w:val="en-US" w:eastAsia="zh-CN"/>
              </w:rPr>
            </w:pPr>
            <w:r>
              <w:rPr>
                <w:rFonts w:hint="eastAsia" w:ascii="宋体" w:hAnsi="宋体" w:eastAsia="宋体" w:cs="宋体"/>
                <w:color w:val="auto"/>
                <w:sz w:val="24"/>
                <w:szCs w:val="24"/>
                <w:highlight w:val="none"/>
                <w:lang w:val="en-US" w:eastAsia="zh-CN"/>
              </w:rPr>
              <w:t>对调查区域的了解：根据供应商对拟调查区域的自然、地理、生态状况的了解，以及提供的区域地形地貌、生态类型图等酌情打分。（0-5分）</w:t>
            </w:r>
          </w:p>
        </w:tc>
      </w:tr>
      <w:tr w14:paraId="55839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5" w:hRule="atLeast"/>
          <w:jc w:val="center"/>
        </w:trPr>
        <w:tc>
          <w:tcPr>
            <w:tcW w:w="495" w:type="dxa"/>
            <w:vMerge w:val="continue"/>
            <w:tcBorders>
              <w:right w:val="single" w:color="auto" w:sz="4" w:space="0"/>
            </w:tcBorders>
            <w:noWrap w:val="0"/>
            <w:vAlign w:val="center"/>
          </w:tcPr>
          <w:p w14:paraId="490B5311">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53D6838F">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58786551">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56FDAC56">
            <w:pPr>
              <w:numPr>
                <w:ilvl w:val="0"/>
                <w:numId w:val="0"/>
              </w:numPr>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方案科学性</w:t>
            </w:r>
            <w:r>
              <w:rPr>
                <w:rFonts w:hint="eastAsia" w:ascii="宋体" w:hAnsi="宋体" w:eastAsia="宋体" w:cs="宋体"/>
                <w:sz w:val="24"/>
                <w:szCs w:val="24"/>
                <w:lang w:eastAsia="zh-CN"/>
              </w:rPr>
              <w:t>：</w:t>
            </w:r>
            <w:r>
              <w:rPr>
                <w:rFonts w:hint="eastAsia" w:ascii="宋体" w:hAnsi="宋体" w:eastAsia="宋体" w:cs="宋体"/>
                <w:sz w:val="24"/>
                <w:szCs w:val="24"/>
              </w:rPr>
              <w:t>根据供应商编制的调查技术方案对国家和浙江省所要求的技术规程的把握程度进行综合评分。</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14:paraId="11A65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5" w:hRule="atLeast"/>
          <w:jc w:val="center"/>
        </w:trPr>
        <w:tc>
          <w:tcPr>
            <w:tcW w:w="495" w:type="dxa"/>
            <w:vMerge w:val="continue"/>
            <w:tcBorders>
              <w:right w:val="single" w:color="auto" w:sz="4" w:space="0"/>
            </w:tcBorders>
            <w:noWrap w:val="0"/>
            <w:vAlign w:val="center"/>
          </w:tcPr>
          <w:p w14:paraId="48743EDB">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73B949B4">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2DED9D16">
            <w:pPr>
              <w:widowControl/>
              <w:spacing w:line="240" w:lineRule="auto"/>
              <w:ind w:firstLine="0" w:firstLineChars="0"/>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p>
        </w:tc>
        <w:tc>
          <w:tcPr>
            <w:tcW w:w="6866" w:type="dxa"/>
            <w:noWrap w:val="0"/>
            <w:vAlign w:val="center"/>
          </w:tcPr>
          <w:p w14:paraId="660393E4">
            <w:pPr>
              <w:numPr>
                <w:ilvl w:val="0"/>
                <w:numId w:val="0"/>
              </w:numPr>
              <w:spacing w:line="240" w:lineRule="auto"/>
              <w:rPr>
                <w:rFonts w:hint="eastAsia" w:ascii="宋体" w:hAnsi="宋体" w:eastAsia="宋体" w:cs="宋体"/>
                <w:color w:val="auto"/>
                <w:sz w:val="24"/>
                <w:szCs w:val="24"/>
                <w:highlight w:val="none"/>
                <w:lang w:eastAsia="zh-CN"/>
              </w:rPr>
            </w:pPr>
            <w:r>
              <w:rPr>
                <w:rFonts w:hint="eastAsia" w:ascii="宋体" w:hAnsi="宋体" w:eastAsia="宋体" w:cs="宋体"/>
                <w:sz w:val="24"/>
                <w:szCs w:val="24"/>
              </w:rPr>
              <w:t>调查完整性</w:t>
            </w:r>
            <w:r>
              <w:rPr>
                <w:rFonts w:hint="eastAsia" w:ascii="宋体" w:hAnsi="宋体" w:eastAsia="宋体" w:cs="宋体"/>
                <w:sz w:val="24"/>
                <w:szCs w:val="24"/>
                <w:lang w:eastAsia="zh-CN"/>
              </w:rPr>
              <w:t>：</w:t>
            </w:r>
            <w:r>
              <w:rPr>
                <w:rFonts w:hint="eastAsia" w:ascii="宋体" w:hAnsi="宋体" w:eastAsia="宋体" w:cs="宋体"/>
                <w:sz w:val="24"/>
                <w:szCs w:val="24"/>
              </w:rPr>
              <w:t>根据供应商拟调查的生物类群的完整性及调查频次是否完全响应招标文件的要求进行综合评分。</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w:t>
            </w:r>
          </w:p>
        </w:tc>
      </w:tr>
      <w:tr w14:paraId="5DDCD7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0" w:hRule="atLeast"/>
          <w:jc w:val="center"/>
        </w:trPr>
        <w:tc>
          <w:tcPr>
            <w:tcW w:w="495" w:type="dxa"/>
            <w:vMerge w:val="continue"/>
            <w:tcBorders>
              <w:right w:val="single" w:color="auto" w:sz="4" w:space="0"/>
            </w:tcBorders>
            <w:noWrap w:val="0"/>
            <w:vAlign w:val="center"/>
          </w:tcPr>
          <w:p w14:paraId="3942A903">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1DA18441">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6F3CD718">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5A99F6C7">
            <w:pPr>
              <w:spacing w:line="240" w:lineRule="auto"/>
              <w:ind w:firstLine="0" w:firstLineChars="0"/>
              <w:rPr>
                <w:rFonts w:hint="eastAsia" w:ascii="宋体" w:hAnsi="宋体" w:eastAsia="宋体" w:cs="宋体"/>
                <w:color w:val="auto"/>
                <w:kern w:val="0"/>
                <w:sz w:val="24"/>
                <w:szCs w:val="24"/>
                <w:highlight w:val="none"/>
                <w:lang w:eastAsia="zh-CN" w:bidi="ar"/>
              </w:rPr>
            </w:pPr>
            <w:r>
              <w:rPr>
                <w:rFonts w:hint="eastAsia" w:ascii="宋体" w:hAnsi="宋体" w:eastAsia="宋体" w:cs="宋体"/>
                <w:sz w:val="24"/>
                <w:szCs w:val="24"/>
              </w:rPr>
              <w:t>调查方法的科学性</w:t>
            </w:r>
            <w:r>
              <w:rPr>
                <w:rFonts w:hint="eastAsia" w:ascii="宋体" w:hAnsi="宋体" w:eastAsia="宋体" w:cs="宋体"/>
                <w:sz w:val="24"/>
                <w:szCs w:val="24"/>
                <w:lang w:eastAsia="zh-CN"/>
              </w:rPr>
              <w:t>：</w:t>
            </w:r>
            <w:r>
              <w:rPr>
                <w:rFonts w:hint="eastAsia" w:ascii="宋体" w:hAnsi="宋体" w:eastAsia="宋体" w:cs="宋体"/>
                <w:sz w:val="24"/>
                <w:szCs w:val="24"/>
              </w:rPr>
              <w:t>根据供应商对维管植物、陆生脊椎动物、陆生昆虫、水生生物等类群拟使用调查方法的科学性进行综合评分。</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14:paraId="07A77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5" w:hRule="atLeast"/>
          <w:jc w:val="center"/>
        </w:trPr>
        <w:tc>
          <w:tcPr>
            <w:tcW w:w="495" w:type="dxa"/>
            <w:vMerge w:val="continue"/>
            <w:tcBorders>
              <w:right w:val="single" w:color="auto" w:sz="4" w:space="0"/>
            </w:tcBorders>
            <w:noWrap w:val="0"/>
            <w:vAlign w:val="center"/>
          </w:tcPr>
          <w:p w14:paraId="4FFF1A1B">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75212847">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249F7947">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2B5E06BE">
            <w:pPr>
              <w:spacing w:line="240" w:lineRule="auto"/>
              <w:ind w:firstLine="0" w:firstLineChars="0"/>
              <w:rPr>
                <w:rFonts w:hint="eastAsia" w:ascii="宋体" w:hAnsi="宋体" w:eastAsia="宋体" w:cs="宋体"/>
                <w:color w:val="auto"/>
                <w:kern w:val="0"/>
                <w:sz w:val="24"/>
                <w:szCs w:val="24"/>
                <w:highlight w:val="none"/>
                <w:lang w:eastAsia="zh-CN" w:bidi="ar"/>
              </w:rPr>
            </w:pPr>
            <w:r>
              <w:rPr>
                <w:rFonts w:hint="eastAsia" w:ascii="宋体" w:hAnsi="宋体" w:eastAsia="宋体" w:cs="宋体"/>
                <w:sz w:val="24"/>
                <w:szCs w:val="24"/>
              </w:rPr>
              <w:t>抽样设计图</w:t>
            </w:r>
            <w:r>
              <w:rPr>
                <w:rFonts w:hint="eastAsia" w:ascii="宋体" w:hAnsi="宋体" w:eastAsia="宋体" w:cs="宋体"/>
                <w:sz w:val="24"/>
                <w:szCs w:val="24"/>
                <w:lang w:eastAsia="zh-CN"/>
              </w:rPr>
              <w:t>：</w:t>
            </w:r>
            <w:r>
              <w:rPr>
                <w:rFonts w:hint="eastAsia" w:ascii="宋体" w:hAnsi="宋体" w:eastAsia="宋体" w:cs="宋体"/>
                <w:sz w:val="24"/>
                <w:szCs w:val="24"/>
              </w:rPr>
              <w:t>根据供应商基公里网格制定的各类群的调查样线、样点、样方设置图的合理进行综合评分。</w:t>
            </w:r>
            <w:r>
              <w:rPr>
                <w:rFonts w:hint="eastAsia" w:ascii="宋体" w:hAnsi="宋体" w:eastAsia="宋体" w:cs="宋体"/>
                <w:color w:val="auto"/>
                <w:sz w:val="24"/>
                <w:szCs w:val="24"/>
                <w:highlight w:val="none"/>
                <w:lang w:val="en-US" w:eastAsia="zh-CN"/>
              </w:rPr>
              <w:t>（0-5分）</w:t>
            </w:r>
          </w:p>
        </w:tc>
      </w:tr>
      <w:tr w14:paraId="20165B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0" w:hRule="atLeast"/>
          <w:jc w:val="center"/>
        </w:trPr>
        <w:tc>
          <w:tcPr>
            <w:tcW w:w="495" w:type="dxa"/>
            <w:vMerge w:val="continue"/>
            <w:tcBorders>
              <w:right w:val="single" w:color="auto" w:sz="4" w:space="0"/>
            </w:tcBorders>
            <w:noWrap w:val="0"/>
            <w:vAlign w:val="center"/>
          </w:tcPr>
          <w:p w14:paraId="7009E2E0">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bookmarkStart w:id="361" w:name="_Toc27915"/>
            <w:bookmarkStart w:id="362" w:name="_Toc25633"/>
            <w:bookmarkStart w:id="363" w:name="_Toc5949"/>
            <w:bookmarkStart w:id="364" w:name="_Toc6702"/>
            <w:bookmarkStart w:id="365" w:name="_Toc3455"/>
            <w:bookmarkStart w:id="366" w:name="_Toc26971"/>
            <w:bookmarkStart w:id="367" w:name="_Toc15423"/>
            <w:bookmarkStart w:id="368" w:name="_Toc8277"/>
            <w:bookmarkStart w:id="369" w:name="_Toc3780"/>
            <w:bookmarkStart w:id="370" w:name="_Toc16944"/>
            <w:bookmarkStart w:id="371" w:name="_Toc15817"/>
            <w:bookmarkStart w:id="372" w:name="_Toc20858"/>
            <w:bookmarkStart w:id="373" w:name="_Toc17101"/>
            <w:bookmarkStart w:id="374" w:name="_Toc391298965"/>
          </w:p>
        </w:tc>
        <w:tc>
          <w:tcPr>
            <w:tcW w:w="1266" w:type="dxa"/>
            <w:vMerge w:val="continue"/>
            <w:tcBorders>
              <w:right w:val="single" w:color="auto" w:sz="4" w:space="0"/>
            </w:tcBorders>
            <w:noWrap w:val="0"/>
            <w:vAlign w:val="center"/>
          </w:tcPr>
          <w:p w14:paraId="3B74A615">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685ED456">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323B8A83">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工作计划</w:t>
            </w:r>
            <w:r>
              <w:rPr>
                <w:rFonts w:hint="eastAsia" w:ascii="宋体" w:hAnsi="宋体" w:eastAsia="宋体" w:cs="宋体"/>
                <w:sz w:val="24"/>
                <w:szCs w:val="24"/>
                <w:lang w:eastAsia="zh-CN"/>
              </w:rPr>
              <w:t>：</w:t>
            </w:r>
            <w:r>
              <w:rPr>
                <w:rFonts w:hint="eastAsia" w:ascii="宋体" w:hAnsi="宋体" w:eastAsia="宋体" w:cs="宋体"/>
                <w:bCs/>
                <w:sz w:val="24"/>
                <w:szCs w:val="24"/>
              </w:rPr>
              <w:t>根据</w:t>
            </w:r>
            <w:r>
              <w:rPr>
                <w:rFonts w:hint="eastAsia" w:ascii="宋体" w:hAnsi="宋体" w:eastAsia="宋体" w:cs="宋体"/>
                <w:sz w:val="24"/>
                <w:szCs w:val="24"/>
              </w:rPr>
              <w:t>供应商</w:t>
            </w:r>
            <w:r>
              <w:rPr>
                <w:rFonts w:hint="eastAsia" w:ascii="宋体" w:hAnsi="宋体" w:eastAsia="宋体" w:cs="宋体"/>
                <w:bCs/>
                <w:sz w:val="24"/>
                <w:szCs w:val="24"/>
              </w:rPr>
              <w:t>制定的工作进度计划的合理性、紧凑性</w:t>
            </w:r>
            <w:r>
              <w:rPr>
                <w:rFonts w:hint="eastAsia" w:ascii="宋体" w:hAnsi="宋体" w:eastAsia="宋体" w:cs="宋体"/>
                <w:sz w:val="24"/>
                <w:szCs w:val="24"/>
              </w:rPr>
              <w:t>进行综合评分</w:t>
            </w:r>
            <w:r>
              <w:rPr>
                <w:rFonts w:hint="eastAsia" w:ascii="宋体" w:hAnsi="宋体" w:eastAsia="宋体" w:cs="宋体"/>
                <w:bCs/>
                <w:sz w:val="24"/>
                <w:szCs w:val="24"/>
              </w:rPr>
              <w:t>。</w:t>
            </w:r>
            <w:r>
              <w:rPr>
                <w:rFonts w:hint="eastAsia" w:ascii="宋体" w:hAnsi="宋体" w:eastAsia="宋体" w:cs="宋体"/>
                <w:color w:val="auto"/>
                <w:sz w:val="24"/>
                <w:szCs w:val="24"/>
                <w:highlight w:val="none"/>
                <w:lang w:val="en-US" w:eastAsia="zh-CN"/>
              </w:rPr>
              <w:t>（0-5分）</w:t>
            </w:r>
          </w:p>
        </w:tc>
      </w:tr>
      <w:tr w14:paraId="33C8E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5" w:hRule="atLeast"/>
          <w:jc w:val="center"/>
        </w:trPr>
        <w:tc>
          <w:tcPr>
            <w:tcW w:w="495" w:type="dxa"/>
            <w:vMerge w:val="continue"/>
            <w:tcBorders>
              <w:right w:val="single" w:color="auto" w:sz="4" w:space="0"/>
            </w:tcBorders>
            <w:noWrap w:val="0"/>
            <w:vAlign w:val="center"/>
          </w:tcPr>
          <w:p w14:paraId="357D2C39">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5D7754DD">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0CC39867">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77FA233A">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成果的契合度</w:t>
            </w:r>
            <w:r>
              <w:rPr>
                <w:rFonts w:hint="eastAsia" w:ascii="宋体" w:hAnsi="宋体" w:eastAsia="宋体" w:cs="宋体"/>
                <w:sz w:val="24"/>
                <w:szCs w:val="24"/>
                <w:lang w:eastAsia="zh-CN"/>
              </w:rPr>
              <w:t>：</w:t>
            </w:r>
            <w:r>
              <w:rPr>
                <w:rFonts w:hint="eastAsia" w:ascii="宋体" w:hAnsi="宋体" w:eastAsia="宋体" w:cs="宋体"/>
                <w:sz w:val="24"/>
                <w:szCs w:val="24"/>
              </w:rPr>
              <w:t>根据投标人拟提供调查报告的提纲和各章节内容、调查数据（物种数据、样线轨迹等）的格式等进行综合评分。</w:t>
            </w:r>
            <w:r>
              <w:rPr>
                <w:rFonts w:hint="eastAsia" w:ascii="宋体" w:hAnsi="宋体" w:eastAsia="宋体" w:cs="宋体"/>
                <w:color w:val="auto"/>
                <w:sz w:val="24"/>
                <w:szCs w:val="24"/>
                <w:highlight w:val="none"/>
                <w:lang w:val="en-US" w:eastAsia="zh-CN"/>
              </w:rPr>
              <w:t>（0-5分）</w:t>
            </w:r>
          </w:p>
        </w:tc>
      </w:tr>
      <w:tr w14:paraId="20EC7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5" w:hRule="atLeast"/>
          <w:jc w:val="center"/>
        </w:trPr>
        <w:tc>
          <w:tcPr>
            <w:tcW w:w="495" w:type="dxa"/>
            <w:vMerge w:val="continue"/>
            <w:tcBorders>
              <w:right w:val="single" w:color="auto" w:sz="4" w:space="0"/>
            </w:tcBorders>
            <w:noWrap w:val="0"/>
            <w:vAlign w:val="center"/>
          </w:tcPr>
          <w:p w14:paraId="5765145E">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0D869FE7">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2726949B">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36B95A88">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重点难点分析</w:t>
            </w:r>
            <w:r>
              <w:rPr>
                <w:rFonts w:hint="eastAsia" w:ascii="宋体" w:hAnsi="宋体" w:eastAsia="宋体" w:cs="宋体"/>
                <w:sz w:val="24"/>
                <w:szCs w:val="24"/>
                <w:lang w:eastAsia="zh-CN"/>
              </w:rPr>
              <w:t>：</w:t>
            </w:r>
            <w:r>
              <w:rPr>
                <w:rFonts w:hint="eastAsia" w:ascii="宋体" w:hAnsi="宋体" w:eastAsia="宋体" w:cs="宋体"/>
                <w:sz w:val="24"/>
                <w:szCs w:val="24"/>
              </w:rPr>
              <w:t>根据供应商针对本项目的重点、难点的分析及提出的应对措施是否科学合理进行综合评分。</w:t>
            </w:r>
            <w:r>
              <w:rPr>
                <w:rFonts w:hint="eastAsia" w:ascii="宋体" w:hAnsi="宋体" w:eastAsia="宋体" w:cs="宋体"/>
                <w:color w:val="auto"/>
                <w:sz w:val="24"/>
                <w:szCs w:val="24"/>
                <w:highlight w:val="none"/>
                <w:lang w:val="en-US" w:eastAsia="zh-CN"/>
              </w:rPr>
              <w:t>（0-5分）</w:t>
            </w:r>
          </w:p>
        </w:tc>
      </w:tr>
      <w:tr w14:paraId="324D9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0" w:hRule="atLeast"/>
          <w:jc w:val="center"/>
        </w:trPr>
        <w:tc>
          <w:tcPr>
            <w:tcW w:w="495" w:type="dxa"/>
            <w:vMerge w:val="continue"/>
            <w:tcBorders>
              <w:right w:val="single" w:color="auto" w:sz="4" w:space="0"/>
            </w:tcBorders>
            <w:noWrap w:val="0"/>
            <w:vAlign w:val="center"/>
          </w:tcPr>
          <w:p w14:paraId="55776306">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5D965282">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4E59FF0D">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22246FBA">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质量保障措施</w:t>
            </w:r>
            <w:r>
              <w:rPr>
                <w:rFonts w:hint="eastAsia" w:ascii="宋体" w:hAnsi="宋体" w:eastAsia="宋体" w:cs="宋体"/>
                <w:sz w:val="24"/>
                <w:szCs w:val="24"/>
                <w:lang w:eastAsia="zh-CN"/>
              </w:rPr>
              <w:t>：</w:t>
            </w:r>
            <w:r>
              <w:rPr>
                <w:rFonts w:hint="eastAsia" w:ascii="宋体" w:hAnsi="宋体" w:eastAsia="宋体" w:cs="宋体"/>
                <w:sz w:val="24"/>
                <w:szCs w:val="24"/>
              </w:rPr>
              <w:t>根据投标人提出的数据和结果的质量保障措施是否符合实施目标要求进行综合评分。</w:t>
            </w:r>
            <w:r>
              <w:rPr>
                <w:rFonts w:hint="eastAsia" w:ascii="宋体" w:hAnsi="宋体" w:eastAsia="宋体" w:cs="宋体"/>
                <w:color w:val="auto"/>
                <w:sz w:val="24"/>
                <w:szCs w:val="24"/>
                <w:highlight w:val="none"/>
                <w:lang w:val="en-US" w:eastAsia="zh-CN"/>
              </w:rPr>
              <w:t>（0-5分）</w:t>
            </w:r>
          </w:p>
        </w:tc>
      </w:tr>
      <w:tr w14:paraId="63E7B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5" w:hRule="atLeast"/>
          <w:jc w:val="center"/>
        </w:trPr>
        <w:tc>
          <w:tcPr>
            <w:tcW w:w="495" w:type="dxa"/>
            <w:vMerge w:val="continue"/>
            <w:tcBorders>
              <w:right w:val="single" w:color="auto" w:sz="4" w:space="0"/>
            </w:tcBorders>
            <w:noWrap w:val="0"/>
            <w:vAlign w:val="center"/>
          </w:tcPr>
          <w:p w14:paraId="28341E7C">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p>
        </w:tc>
        <w:tc>
          <w:tcPr>
            <w:tcW w:w="1266" w:type="dxa"/>
            <w:vMerge w:val="continue"/>
            <w:tcBorders>
              <w:right w:val="single" w:color="auto" w:sz="4" w:space="0"/>
            </w:tcBorders>
            <w:noWrap w:val="0"/>
            <w:vAlign w:val="center"/>
          </w:tcPr>
          <w:p w14:paraId="110D19DA">
            <w:pPr>
              <w:widowControl/>
              <w:spacing w:line="240" w:lineRule="auto"/>
              <w:ind w:firstLine="0" w:firstLineChars="0"/>
              <w:jc w:val="center"/>
              <w:rPr>
                <w:rFonts w:hint="eastAsia" w:ascii="宋体" w:hAnsi="宋体" w:eastAsia="宋体" w:cs="宋体"/>
                <w:color w:val="auto"/>
                <w:kern w:val="0"/>
                <w:sz w:val="24"/>
                <w:szCs w:val="24"/>
                <w:highlight w:val="none"/>
              </w:rPr>
            </w:pPr>
          </w:p>
        </w:tc>
        <w:tc>
          <w:tcPr>
            <w:tcW w:w="499" w:type="dxa"/>
            <w:tcBorders>
              <w:left w:val="single" w:color="auto" w:sz="4" w:space="0"/>
            </w:tcBorders>
            <w:noWrap w:val="0"/>
            <w:vAlign w:val="center"/>
          </w:tcPr>
          <w:p w14:paraId="6C0EC38E">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6866" w:type="dxa"/>
            <w:noWrap w:val="0"/>
            <w:vAlign w:val="center"/>
          </w:tcPr>
          <w:p w14:paraId="7C3041BF">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应急保障措施</w:t>
            </w:r>
            <w:r>
              <w:rPr>
                <w:rFonts w:hint="eastAsia" w:ascii="宋体" w:hAnsi="宋体" w:eastAsia="宋体" w:cs="宋体"/>
                <w:sz w:val="24"/>
                <w:szCs w:val="24"/>
                <w:lang w:eastAsia="zh-CN"/>
              </w:rPr>
              <w:t>：</w:t>
            </w:r>
            <w:r>
              <w:rPr>
                <w:rFonts w:hint="eastAsia" w:ascii="宋体" w:hAnsi="宋体" w:eastAsia="宋体" w:cs="宋体"/>
                <w:sz w:val="24"/>
                <w:szCs w:val="24"/>
              </w:rPr>
              <w:t>根据供应商据季节或天气异常等特殊情况及重大或突发事件而制定的应急保障措施的适用性进行综合评分。</w:t>
            </w:r>
            <w:r>
              <w:rPr>
                <w:rFonts w:hint="eastAsia" w:ascii="宋体" w:hAnsi="宋体" w:eastAsia="宋体" w:cs="宋体"/>
                <w:color w:val="auto"/>
                <w:sz w:val="24"/>
                <w:szCs w:val="24"/>
                <w:highlight w:val="none"/>
                <w:lang w:val="en-US" w:eastAsia="zh-CN"/>
              </w:rPr>
              <w:t>（0-5分）</w:t>
            </w:r>
          </w:p>
        </w:tc>
      </w:tr>
      <w:tr w14:paraId="6F70A9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5" w:hRule="atLeast"/>
          <w:jc w:val="center"/>
        </w:trPr>
        <w:tc>
          <w:tcPr>
            <w:tcW w:w="495" w:type="dxa"/>
            <w:tcBorders>
              <w:right w:val="single" w:color="auto" w:sz="4" w:space="0"/>
            </w:tcBorders>
            <w:noWrap w:val="0"/>
            <w:vAlign w:val="center"/>
          </w:tcPr>
          <w:p w14:paraId="3F92EDFB">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w:t>
            </w:r>
          </w:p>
        </w:tc>
        <w:tc>
          <w:tcPr>
            <w:tcW w:w="1266" w:type="dxa"/>
            <w:tcBorders>
              <w:right w:val="single" w:color="auto" w:sz="4" w:space="0"/>
            </w:tcBorders>
            <w:noWrap w:val="0"/>
            <w:vAlign w:val="center"/>
          </w:tcPr>
          <w:p w14:paraId="728835F7">
            <w:pPr>
              <w:widowControl/>
              <w:spacing w:line="240" w:lineRule="auto"/>
              <w:ind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kern w:val="0"/>
                <w:sz w:val="24"/>
                <w:szCs w:val="24"/>
                <w:lang w:bidi="en-US"/>
              </w:rPr>
              <w:t>服务承诺</w:t>
            </w:r>
          </w:p>
        </w:tc>
        <w:tc>
          <w:tcPr>
            <w:tcW w:w="499" w:type="dxa"/>
            <w:tcBorders>
              <w:left w:val="single" w:color="auto" w:sz="4" w:space="0"/>
            </w:tcBorders>
            <w:noWrap w:val="0"/>
            <w:vAlign w:val="center"/>
          </w:tcPr>
          <w:p w14:paraId="6A5EC35B">
            <w:pPr>
              <w:widowControl/>
              <w:spacing w:line="240" w:lineRule="auto"/>
              <w:ind w:firstLine="0" w:firstLine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p>
        </w:tc>
        <w:tc>
          <w:tcPr>
            <w:tcW w:w="6866" w:type="dxa"/>
            <w:noWrap w:val="0"/>
            <w:vAlign w:val="center"/>
          </w:tcPr>
          <w:p w14:paraId="38FE14FC">
            <w:pPr>
              <w:spacing w:line="240" w:lineRule="auto"/>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根据投标人作出的售后服务承诺（项目验收后的最终成果提交，数据、影像上传和宣传推广等）是否满足管理部门的需求酌情给分。</w:t>
            </w:r>
            <w:r>
              <w:rPr>
                <w:rFonts w:hint="eastAsia" w:ascii="宋体" w:hAnsi="宋体" w:eastAsia="宋体" w:cs="宋体"/>
                <w:color w:val="auto"/>
                <w:sz w:val="24"/>
                <w:szCs w:val="24"/>
                <w:highlight w:val="none"/>
                <w:lang w:val="en-US" w:eastAsia="zh-CN"/>
              </w:rPr>
              <w:t>（0-3分）</w:t>
            </w:r>
          </w:p>
        </w:tc>
      </w:tr>
      <w:bookmarkEnd w:id="358"/>
      <w:bookmarkEnd w:id="359"/>
    </w:tbl>
    <w:p w14:paraId="6F98DF54">
      <w:pPr>
        <w:ind w:firstLine="0" w:firstLineChars="0"/>
        <w:jc w:val="both"/>
        <w:rPr>
          <w:rStyle w:val="34"/>
          <w:rFonts w:hint="eastAsia"/>
          <w:color w:val="auto"/>
          <w:highlight w:val="none"/>
        </w:rPr>
      </w:pPr>
    </w:p>
    <w:p w14:paraId="353A4613">
      <w:pPr>
        <w:pStyle w:val="21"/>
        <w:ind w:left="480"/>
        <w:rPr>
          <w:rFonts w:hint="eastAsia"/>
          <w:color w:val="auto"/>
          <w:highlight w:val="none"/>
        </w:rPr>
        <w:sectPr>
          <w:footerReference r:id="rId13" w:type="default"/>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p>
    <w:p w14:paraId="73149B4B">
      <w:pPr>
        <w:spacing w:after="156" w:afterLines="50"/>
        <w:ind w:firstLine="0" w:firstLineChars="0"/>
        <w:jc w:val="center"/>
        <w:outlineLvl w:val="0"/>
        <w:rPr>
          <w:color w:val="auto"/>
          <w:sz w:val="36"/>
          <w:szCs w:val="36"/>
          <w:highlight w:val="none"/>
        </w:rPr>
      </w:pPr>
      <w:bookmarkStart w:id="375" w:name="_Toc3956"/>
      <w:bookmarkStart w:id="376" w:name="_Toc25608"/>
      <w:r>
        <w:rPr>
          <w:rStyle w:val="34"/>
          <w:rFonts w:hint="eastAsia"/>
          <w:color w:val="auto"/>
          <w:highlight w:val="none"/>
        </w:rPr>
        <w:t xml:space="preserve">第五章 </w:t>
      </w:r>
      <w:bookmarkEnd w:id="361"/>
      <w:bookmarkEnd w:id="362"/>
      <w:bookmarkEnd w:id="363"/>
      <w:bookmarkEnd w:id="364"/>
      <w:bookmarkEnd w:id="365"/>
      <w:bookmarkEnd w:id="366"/>
      <w:bookmarkEnd w:id="367"/>
      <w:bookmarkEnd w:id="368"/>
      <w:bookmarkEnd w:id="369"/>
      <w:bookmarkEnd w:id="370"/>
      <w:bookmarkEnd w:id="371"/>
      <w:bookmarkEnd w:id="372"/>
      <w:bookmarkEnd w:id="373"/>
      <w:bookmarkStart w:id="377" w:name="_Toc26456"/>
      <w:bookmarkStart w:id="378" w:name="_Toc10670"/>
      <w:bookmarkStart w:id="379" w:name="_Toc25656"/>
      <w:bookmarkStart w:id="380" w:name="_Toc9609"/>
      <w:bookmarkStart w:id="381" w:name="_Toc16056"/>
      <w:bookmarkStart w:id="382" w:name="_Toc15295"/>
      <w:bookmarkStart w:id="383" w:name="_Toc3375"/>
      <w:bookmarkStart w:id="384" w:name="_Toc8888"/>
      <w:bookmarkStart w:id="385" w:name="_Toc5124"/>
      <w:r>
        <w:rPr>
          <w:rStyle w:val="34"/>
          <w:rFonts w:hint="eastAsia"/>
          <w:color w:val="auto"/>
          <w:highlight w:val="none"/>
        </w:rPr>
        <w:t xml:space="preserve"> 合同主要条款</w:t>
      </w:r>
      <w:bookmarkEnd w:id="375"/>
      <w:bookmarkEnd w:id="376"/>
    </w:p>
    <w:p w14:paraId="286245E1">
      <w:pPr>
        <w:adjustRightInd w:val="0"/>
        <w:snapToGrid w:val="0"/>
        <w:spacing w:line="360" w:lineRule="auto"/>
        <w:ind w:firstLine="480"/>
        <w:jc w:val="center"/>
        <w:rPr>
          <w:rFonts w:hint="eastAsia" w:ascii="宋体" w:hAnsi="宋体" w:cs="宋体"/>
          <w:color w:val="auto"/>
          <w:highlight w:val="none"/>
          <w:lang w:val="zh-CN"/>
        </w:rPr>
      </w:pPr>
      <w:bookmarkStart w:id="386" w:name="_Toc11101"/>
      <w:bookmarkStart w:id="387" w:name="_Toc4612"/>
      <w:bookmarkStart w:id="388" w:name="_Toc361434468"/>
      <w:bookmarkStart w:id="389" w:name="_Toc361434567"/>
      <w:bookmarkStart w:id="390" w:name="_Toc11189"/>
      <w:r>
        <w:rPr>
          <w:rFonts w:hint="eastAsia" w:ascii="宋体" w:hAnsi="宋体" w:cs="宋体"/>
          <w:color w:val="auto"/>
          <w:highlight w:val="none"/>
          <w:lang w:val="zh-CN"/>
        </w:rPr>
        <w:t>本合同签订后须上网公示。甲乙双方按以下要求签订，如中成交文件有更优条款则按更优条款执行。</w:t>
      </w:r>
      <w:bookmarkEnd w:id="386"/>
      <w:bookmarkEnd w:id="387"/>
    </w:p>
    <w:bookmarkEnd w:id="388"/>
    <w:bookmarkEnd w:id="389"/>
    <w:p w14:paraId="04E67E2C">
      <w:pPr>
        <w:adjustRightInd w:val="0"/>
        <w:snapToGrid w:val="0"/>
        <w:spacing w:line="360" w:lineRule="auto"/>
        <w:ind w:firstLine="480"/>
        <w:jc w:val="center"/>
        <w:rPr>
          <w:rFonts w:hint="eastAsia" w:ascii="宋体" w:hAnsi="宋体" w:cs="宋体"/>
          <w:color w:val="auto"/>
          <w:highlight w:val="none"/>
        </w:rPr>
      </w:pPr>
      <w:bookmarkStart w:id="391" w:name="_Toc10640"/>
      <w:r>
        <w:rPr>
          <w:rFonts w:hint="eastAsia" w:ascii="宋体" w:hAnsi="宋体" w:cs="宋体"/>
          <w:color w:val="auto"/>
          <w:highlight w:val="none"/>
        </w:rPr>
        <w:t>浙江省政府采购合同指引（服务）</w:t>
      </w:r>
      <w:bookmarkEnd w:id="391"/>
    </w:p>
    <w:p w14:paraId="0FC462EB">
      <w:pPr>
        <w:adjustRightInd w:val="0"/>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lang w:val="zh-CN"/>
        </w:rPr>
        <w:t>项目名称：</w:t>
      </w:r>
    </w:p>
    <w:p w14:paraId="4C2ED24D">
      <w:pPr>
        <w:adjustRightInd w:val="0"/>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项目编号：</w:t>
      </w:r>
    </w:p>
    <w:p w14:paraId="3C3FF487">
      <w:pPr>
        <w:adjustRightInd w:val="0"/>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需方：</w:t>
      </w:r>
      <w:r>
        <w:rPr>
          <w:rFonts w:hint="eastAsia" w:ascii="宋体" w:hAnsi="宋体" w:cs="宋体"/>
          <w:color w:val="auto"/>
          <w:highlight w:val="none"/>
        </w:rPr>
        <w:t xml:space="preserve">                     </w:t>
      </w:r>
      <w:r>
        <w:rPr>
          <w:rFonts w:hint="eastAsia" w:ascii="宋体" w:hAnsi="宋体" w:cs="宋体"/>
          <w:color w:val="auto"/>
          <w:highlight w:val="none"/>
          <w:lang w:val="zh-CN"/>
        </w:rPr>
        <w:t xml:space="preserve">          （以下简称甲方）</w:t>
      </w:r>
    </w:p>
    <w:p w14:paraId="4546B6B8">
      <w:pPr>
        <w:adjustRightInd w:val="0"/>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供方：                               （以下简称乙方）</w:t>
      </w:r>
    </w:p>
    <w:p w14:paraId="5EE9473B">
      <w:pPr>
        <w:adjustRightInd w:val="0"/>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甲、乙双方根据   年  月  日  时  分进行</w:t>
      </w:r>
      <w:r>
        <w:rPr>
          <w:rFonts w:hint="eastAsia" w:ascii="宋体" w:hAnsi="宋体" w:cs="宋体"/>
          <w:color w:val="auto"/>
          <w:highlight w:val="none"/>
          <w:lang w:val="zh-CN"/>
        </w:rPr>
        <w:t>的</w:t>
      </w:r>
      <w:r>
        <w:rPr>
          <w:rFonts w:hint="eastAsia" w:ascii="宋体" w:hAnsi="宋体" w:cs="宋体"/>
          <w:color w:val="auto"/>
          <w:highlight w:val="none"/>
          <w:lang w:eastAsia="zh-CN"/>
        </w:rPr>
        <w:t>龙游瀫生物多样性本底调查项目</w:t>
      </w:r>
      <w:r>
        <w:rPr>
          <w:rFonts w:hint="eastAsia" w:ascii="宋体" w:hAnsi="宋体" w:cs="宋体"/>
          <w:color w:val="auto"/>
          <w:highlight w:val="none"/>
        </w:rPr>
        <w:t>的竞争性磋商结果，签署本合同。</w:t>
      </w:r>
    </w:p>
    <w:p w14:paraId="2A7ED2FA">
      <w:pPr>
        <w:snapToGrid w:val="0"/>
        <w:spacing w:line="360" w:lineRule="auto"/>
        <w:ind w:firstLine="482"/>
        <w:outlineLvl w:val="1"/>
        <w:rPr>
          <w:rFonts w:hint="eastAsia" w:ascii="宋体" w:hAnsi="宋体" w:cs="宋体"/>
          <w:color w:val="auto"/>
          <w:highlight w:val="none"/>
        </w:rPr>
      </w:pPr>
      <w:bookmarkStart w:id="392" w:name="_Toc22790"/>
      <w:bookmarkStart w:id="393" w:name="_Toc18185"/>
      <w:bookmarkStart w:id="394" w:name="_Toc4006"/>
      <w:bookmarkStart w:id="395" w:name="_Toc27331"/>
      <w:r>
        <w:rPr>
          <w:rFonts w:hint="eastAsia" w:ascii="宋体" w:hAnsi="宋体" w:cs="宋体"/>
          <w:b/>
          <w:bCs/>
          <w:color w:val="auto"/>
          <w:highlight w:val="none"/>
        </w:rPr>
        <w:t>第一条  合同金额</w:t>
      </w:r>
      <w:bookmarkEnd w:id="392"/>
      <w:bookmarkEnd w:id="393"/>
      <w:bookmarkEnd w:id="394"/>
      <w:bookmarkEnd w:id="395"/>
    </w:p>
    <w:tbl>
      <w:tblPr>
        <w:tblStyle w:val="24"/>
        <w:tblW w:w="86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3557"/>
        <w:gridCol w:w="3977"/>
      </w:tblGrid>
      <w:tr w14:paraId="22FD2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5" w:type="dxa"/>
            <w:tcBorders>
              <w:top w:val="single" w:color="auto" w:sz="4" w:space="0"/>
              <w:left w:val="single" w:color="auto" w:sz="4" w:space="0"/>
              <w:bottom w:val="single" w:color="auto" w:sz="4" w:space="0"/>
              <w:right w:val="single" w:color="auto" w:sz="4" w:space="0"/>
            </w:tcBorders>
            <w:noWrap w:val="0"/>
            <w:vAlign w:val="center"/>
          </w:tcPr>
          <w:p w14:paraId="2E2595E9">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序号</w:t>
            </w:r>
          </w:p>
        </w:tc>
        <w:tc>
          <w:tcPr>
            <w:tcW w:w="3557" w:type="dxa"/>
            <w:tcBorders>
              <w:top w:val="single" w:color="auto" w:sz="4" w:space="0"/>
              <w:left w:val="single" w:color="auto" w:sz="4" w:space="0"/>
              <w:bottom w:val="single" w:color="auto" w:sz="4" w:space="0"/>
              <w:right w:val="single" w:color="auto" w:sz="4" w:space="0"/>
            </w:tcBorders>
            <w:noWrap w:val="0"/>
            <w:vAlign w:val="center"/>
          </w:tcPr>
          <w:p w14:paraId="724C280F">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项目名称</w:t>
            </w:r>
          </w:p>
        </w:tc>
        <w:tc>
          <w:tcPr>
            <w:tcW w:w="3977" w:type="dxa"/>
            <w:tcBorders>
              <w:top w:val="single" w:color="auto" w:sz="4" w:space="0"/>
              <w:left w:val="single" w:color="auto" w:sz="4" w:space="0"/>
              <w:bottom w:val="single" w:color="auto" w:sz="4" w:space="0"/>
              <w:right w:val="single" w:color="auto" w:sz="4" w:space="0"/>
            </w:tcBorders>
            <w:noWrap w:val="0"/>
            <w:vAlign w:val="center"/>
          </w:tcPr>
          <w:p w14:paraId="5A2BCEB3">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合同金额</w:t>
            </w:r>
          </w:p>
        </w:tc>
      </w:tr>
      <w:tr w14:paraId="475F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1135" w:type="dxa"/>
            <w:tcBorders>
              <w:top w:val="single" w:color="auto" w:sz="4" w:space="0"/>
              <w:left w:val="single" w:color="auto" w:sz="4" w:space="0"/>
              <w:bottom w:val="single" w:color="auto" w:sz="4" w:space="0"/>
              <w:right w:val="single" w:color="auto" w:sz="4" w:space="0"/>
            </w:tcBorders>
            <w:noWrap w:val="0"/>
            <w:vAlign w:val="center"/>
          </w:tcPr>
          <w:p w14:paraId="503B55C1">
            <w:pPr>
              <w:snapToGrid w:val="0"/>
              <w:spacing w:line="240"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w:t>
            </w:r>
          </w:p>
        </w:tc>
        <w:tc>
          <w:tcPr>
            <w:tcW w:w="3557" w:type="dxa"/>
            <w:tcBorders>
              <w:top w:val="single" w:color="auto" w:sz="4" w:space="0"/>
              <w:left w:val="single" w:color="auto" w:sz="4" w:space="0"/>
              <w:bottom w:val="single" w:color="auto" w:sz="4" w:space="0"/>
              <w:right w:val="single" w:color="auto" w:sz="4" w:space="0"/>
            </w:tcBorders>
            <w:noWrap w:val="0"/>
            <w:vAlign w:val="center"/>
          </w:tcPr>
          <w:p w14:paraId="782C9BCA">
            <w:pPr>
              <w:snapToGrid w:val="0"/>
              <w:spacing w:line="240" w:lineRule="auto"/>
              <w:ind w:firstLine="0" w:firstLineChars="0"/>
              <w:jc w:val="center"/>
              <w:rPr>
                <w:rFonts w:hint="eastAsia" w:ascii="宋体" w:hAnsi="宋体" w:eastAsia="宋体" w:cs="宋体"/>
                <w:color w:val="auto"/>
                <w:highlight w:val="none"/>
                <w:lang w:eastAsia="zh-CN"/>
              </w:rPr>
            </w:pPr>
            <w:r>
              <w:rPr>
                <w:rFonts w:hint="eastAsia" w:ascii="宋体" w:hAnsi="宋体" w:cs="宋体"/>
                <w:color w:val="auto"/>
                <w:highlight w:val="none"/>
                <w:lang w:eastAsia="zh-CN"/>
              </w:rPr>
              <w:t>龙游瀫生物多样性本底调查项目</w:t>
            </w:r>
          </w:p>
        </w:tc>
        <w:tc>
          <w:tcPr>
            <w:tcW w:w="3977" w:type="dxa"/>
            <w:tcBorders>
              <w:top w:val="single" w:color="auto" w:sz="4" w:space="0"/>
              <w:left w:val="single" w:color="auto" w:sz="4" w:space="0"/>
              <w:bottom w:val="single" w:color="auto" w:sz="4" w:space="0"/>
              <w:right w:val="single" w:color="auto" w:sz="4" w:space="0"/>
            </w:tcBorders>
            <w:noWrap w:val="0"/>
            <w:vAlign w:val="center"/>
          </w:tcPr>
          <w:p w14:paraId="78FC23EE">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总价(大写)：         元整</w:t>
            </w:r>
          </w:p>
          <w:p w14:paraId="139E2553">
            <w:pPr>
              <w:snapToGrid w:val="0"/>
              <w:spacing w:line="240" w:lineRule="auto"/>
              <w:ind w:firstLine="0" w:firstLineChars="0"/>
              <w:rPr>
                <w:rFonts w:hint="eastAsia" w:ascii="宋体" w:hAnsi="宋体" w:cs="宋体"/>
                <w:color w:val="auto"/>
                <w:highlight w:val="none"/>
              </w:rPr>
            </w:pPr>
            <w:r>
              <w:rPr>
                <w:rFonts w:hint="eastAsia" w:ascii="宋体" w:hAnsi="宋体" w:cs="宋体"/>
                <w:color w:val="auto"/>
                <w:highlight w:val="none"/>
              </w:rPr>
              <w:t xml:space="preserve">总价(小写)：¥            </w:t>
            </w:r>
          </w:p>
        </w:tc>
      </w:tr>
    </w:tbl>
    <w:p w14:paraId="212E0EAC">
      <w:pPr>
        <w:snapToGrid w:val="0"/>
        <w:spacing w:line="360" w:lineRule="auto"/>
        <w:ind w:firstLine="482"/>
        <w:outlineLvl w:val="1"/>
        <w:rPr>
          <w:rFonts w:hint="eastAsia" w:ascii="宋体" w:hAnsi="宋体" w:cs="宋体"/>
          <w:b/>
          <w:bCs/>
          <w:color w:val="auto"/>
          <w:highlight w:val="none"/>
        </w:rPr>
      </w:pPr>
      <w:bookmarkStart w:id="396" w:name="_Toc2445"/>
      <w:bookmarkStart w:id="397" w:name="_Toc17583"/>
      <w:bookmarkStart w:id="398" w:name="_Toc6833"/>
      <w:bookmarkStart w:id="399" w:name="_Toc15280"/>
      <w:bookmarkStart w:id="400" w:name="_Toc8722"/>
      <w:r>
        <w:rPr>
          <w:rFonts w:hint="eastAsia" w:ascii="宋体" w:hAnsi="宋体" w:cs="宋体"/>
          <w:b/>
          <w:bCs/>
          <w:color w:val="auto"/>
          <w:highlight w:val="none"/>
        </w:rPr>
        <w:t>第二条 服务内容及要求</w:t>
      </w:r>
      <w:bookmarkEnd w:id="396"/>
      <w:bookmarkEnd w:id="397"/>
      <w:bookmarkEnd w:id="398"/>
      <w:bookmarkEnd w:id="399"/>
      <w:bookmarkEnd w:id="400"/>
    </w:p>
    <w:p w14:paraId="1C89D85F">
      <w:pPr>
        <w:snapToGrid w:val="0"/>
        <w:spacing w:line="360" w:lineRule="auto"/>
        <w:ind w:firstLine="482"/>
        <w:outlineLvl w:val="1"/>
        <w:rPr>
          <w:rFonts w:hint="eastAsia" w:ascii="宋体" w:hAnsi="宋体" w:eastAsia="宋体" w:cs="宋体"/>
          <w:b/>
          <w:bCs/>
          <w:color w:val="auto"/>
          <w:highlight w:val="none"/>
        </w:rPr>
      </w:pPr>
      <w:bookmarkStart w:id="401" w:name="_Toc16489"/>
      <w:bookmarkStart w:id="402" w:name="_Toc11919"/>
      <w:bookmarkStart w:id="403" w:name="_Toc1556"/>
      <w:bookmarkStart w:id="404" w:name="_Toc9898"/>
      <w:bookmarkStart w:id="405" w:name="_Toc15728"/>
      <w:r>
        <w:rPr>
          <w:rFonts w:hint="eastAsia" w:ascii="宋体" w:hAnsi="宋体" w:eastAsia="宋体" w:cs="宋体"/>
          <w:b/>
          <w:bCs/>
          <w:color w:val="auto"/>
          <w:highlight w:val="none"/>
        </w:rPr>
        <w:t>一、服务内容</w:t>
      </w:r>
      <w:bookmarkEnd w:id="401"/>
    </w:p>
    <w:p w14:paraId="4888DF9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龙游瀫自然生态状况和生物多样性特点，开展生物多样性本底调查评估，重点掌握龙游瀫区域物种资源现状，系统评估区域的生物多样性信息，尤其是珍稀濒危物种、保护物种、外来入侵物种的种类、分布、数量等现状，采集电子标本建立相关物种的名录和编目数据库；评估主要濒危物种和生态系统的受威胁状况，科学制定物种资源保护和利用规划建议，提出新时期生物物种和生态系统的保护对策。强化生物物种资源保护和能力建设，实现生物物种资源长效管理，为生物多样性保护、管理和决策提供科学依据。</w:t>
      </w:r>
    </w:p>
    <w:p w14:paraId="09C12D25">
      <w:pPr>
        <w:pStyle w:val="5"/>
        <w:numPr>
          <w:ilvl w:val="0"/>
          <w:numId w:val="4"/>
        </w:numPr>
        <w:adjustRightInd w:val="0"/>
        <w:snapToGrid w:val="0"/>
        <w:spacing w:after="0" w:line="360" w:lineRule="auto"/>
        <w:ind w:firstLine="482"/>
        <w:outlineLvl w:val="1"/>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主要成果及工作要求</w:t>
      </w:r>
    </w:p>
    <w:p w14:paraId="52A2E0E8">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1.主要成果</w:t>
      </w:r>
    </w:p>
    <w:p w14:paraId="6EEA138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依据区域生物多样性本底调查与编目工作实施开展情况，提交如下资料：</w:t>
      </w:r>
    </w:p>
    <w:p w14:paraId="1EF9B53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生物多样性本底调查与编目工作报告》。</w:t>
      </w:r>
    </w:p>
    <w:p w14:paraId="3790EC38">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生物多样性本底调查与编目技术报告》。</w:t>
      </w:r>
    </w:p>
    <w:p w14:paraId="650C2956">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龙游瀫</w:t>
      </w:r>
      <w:r>
        <w:rPr>
          <w:rFonts w:hint="eastAsia" w:ascii="宋体" w:hAnsi="宋体" w:eastAsia="宋体" w:cs="宋体"/>
          <w:color w:val="auto"/>
          <w:highlight w:val="none"/>
          <w:lang w:eastAsia="zh-CN"/>
        </w:rPr>
        <w:t>生物多样性本底调查与编目调查数据》。</w:t>
      </w:r>
    </w:p>
    <w:p w14:paraId="68F8D62D">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提交相关视频、工作照、生境照片和物种电子标本（像素不低于1000万），每张照片的属性信息应包括拍摄日期、时间及拍摄地点的地理位置信息；</w:t>
      </w:r>
    </w:p>
    <w:p w14:paraId="55AC42F1">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提交调查数据原始记录和调查样线轨迹文件；</w:t>
      </w:r>
    </w:p>
    <w:p w14:paraId="716CC80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项目工作成果要求：通过专家评审验收。</w:t>
      </w:r>
    </w:p>
    <w:p w14:paraId="01F84AC2">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数据和报告均提交纸质盖章件和电子文档（报告为word文档，数据为excel表格，生物多样性专题地图采用国家大地坐标系（CGCS2000）。</w:t>
      </w:r>
    </w:p>
    <w:p w14:paraId="1C953746">
      <w:pPr>
        <w:widowControl/>
        <w:spacing w:line="360" w:lineRule="auto"/>
        <w:ind w:firstLine="480"/>
        <w:contextualSpacing/>
        <w:jc w:val="left"/>
        <w:outlineLvl w:val="1"/>
        <w:rPr>
          <w:rFonts w:hint="eastAsia" w:ascii="宋体" w:hAnsi="宋体" w:eastAsia="宋体" w:cs="宋体"/>
          <w:color w:val="auto"/>
          <w:highlight w:val="none"/>
        </w:rPr>
      </w:pPr>
      <w:r>
        <w:rPr>
          <w:rFonts w:hint="eastAsia" w:ascii="宋体" w:hAnsi="宋体" w:eastAsia="宋体" w:cs="宋体"/>
          <w:color w:val="auto"/>
          <w:highlight w:val="none"/>
        </w:rPr>
        <w:t>2.工作要求</w:t>
      </w:r>
    </w:p>
    <w:p w14:paraId="1DDA11A6">
      <w:pPr>
        <w:snapToGrid w:val="0"/>
        <w:spacing w:line="360" w:lineRule="auto"/>
        <w:ind w:firstLine="482"/>
        <w:outlineLvl w:val="1"/>
        <w:rPr>
          <w:rFonts w:hint="eastAsia" w:ascii="宋体" w:hAnsi="宋体" w:eastAsia="宋体" w:cs="宋体"/>
          <w:color w:val="auto"/>
          <w:highlight w:val="none"/>
          <w:lang w:eastAsia="zh-CN"/>
        </w:rPr>
      </w:pPr>
      <w:bookmarkStart w:id="406" w:name="_Toc6089"/>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）调查区域：</w:t>
      </w:r>
    </w:p>
    <w:p w14:paraId="73916DE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龙游瀫区域，包括上下滩岛、船厂岛、凤翔洲岛和丁新岛。</w:t>
      </w:r>
    </w:p>
    <w:p w14:paraId="24425764">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）调查抽样方法：</w:t>
      </w:r>
    </w:p>
    <w:p w14:paraId="0449596E">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根据生态环境部《县域生物多样性本底调查技术规范》和浙江省重点区域生物多样性调查评估（2020-2021年）工作方案的要求，调整调查网格密度。</w:t>
      </w:r>
    </w:p>
    <w:p w14:paraId="00C54FF6">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）调查评估内容：</w:t>
      </w:r>
    </w:p>
    <w:p w14:paraId="19A1D23C">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本项目在覆盖龙游瀫区域的范围内开展生物多样性调查，调查对象为野生维管植物、陆生脊椎动物（鸟类、两栖、爬行动物）、昆虫、水生生物（淡水鱼类、大型底栖无脊椎动物、浮游生物）。 </w:t>
      </w:r>
    </w:p>
    <w:p w14:paraId="5273F4B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调查任务主要包括：</w:t>
      </w:r>
    </w:p>
    <w:p w14:paraId="6B4F62E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1）实地调查龙游瀫区域生物的种类组成、数量特征、分布状况、生境类型、受威胁情况、珍稀濒危物种保护现状等。</w:t>
      </w:r>
    </w:p>
    <w:p w14:paraId="3323543C">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2）查明重点区域珍稀濒危及保护物种的种类、分布、保护价值、保护现状、受威胁状况，提出保护对策。</w:t>
      </w:r>
    </w:p>
    <w:p w14:paraId="1FF8CDA4">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3）系统分析重要物种（如珍稀濒危物种、国家重点保护物种、建群种和优势种等）生物特征，种群和群落变化趋势，提出监测和保护对策。</w:t>
      </w:r>
    </w:p>
    <w:p w14:paraId="3D084017">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4）编制区域物种名录、珍稀濒危物种名录和外来入侵物种名录，内容包括物种名称（学名、中文名）等。</w:t>
      </w:r>
    </w:p>
    <w:p w14:paraId="2E8EF6C8">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5）开展区域生物资源电子标本的采集、制作。</w:t>
      </w:r>
    </w:p>
    <w:p w14:paraId="0A66DCD5">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6）编制区域内调查样地（线、方）分布、代表性生物物种分布专题地图。</w:t>
      </w:r>
    </w:p>
    <w:p w14:paraId="6BDF2487">
      <w:pPr>
        <w:snapToGrid w:val="0"/>
        <w:spacing w:line="360" w:lineRule="auto"/>
        <w:ind w:firstLine="482"/>
        <w:outlineLvl w:val="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7）收集生物多样性相关传统知识典型案例</w:t>
      </w:r>
      <w:r>
        <w:rPr>
          <w:rFonts w:hint="eastAsia" w:ascii="宋体" w:hAnsi="宋体" w:cs="宋体"/>
          <w:color w:val="auto"/>
          <w:highlight w:val="none"/>
          <w:lang w:eastAsia="zh-CN"/>
        </w:rPr>
        <w:t>，</w:t>
      </w:r>
      <w:r>
        <w:rPr>
          <w:rFonts w:hint="eastAsia" w:ascii="宋体" w:hAnsi="宋体" w:eastAsia="宋体" w:cs="宋体"/>
          <w:color w:val="auto"/>
          <w:highlight w:val="none"/>
          <w:lang w:eastAsia="zh-CN"/>
        </w:rPr>
        <w:t>开展生态环境生物多样性宣传</w:t>
      </w:r>
      <w:r>
        <w:rPr>
          <w:rFonts w:hint="eastAsia" w:ascii="宋体" w:hAnsi="宋体" w:cs="宋体"/>
          <w:color w:val="auto"/>
          <w:highlight w:val="none"/>
          <w:lang w:eastAsia="zh-CN"/>
        </w:rPr>
        <w:t>。</w:t>
      </w:r>
    </w:p>
    <w:p w14:paraId="5AB163A4">
      <w:pPr>
        <w:pStyle w:val="5"/>
        <w:adjustRightInd w:val="0"/>
        <w:snapToGrid w:val="0"/>
        <w:spacing w:after="0" w:line="360" w:lineRule="auto"/>
        <w:ind w:firstLine="482"/>
        <w:outlineLvl w:val="1"/>
        <w:rPr>
          <w:rFonts w:hint="eastAsia" w:ascii="宋体" w:hAnsi="宋体" w:cs="宋体"/>
          <w:b/>
          <w:bCs/>
          <w:color w:val="auto"/>
          <w:sz w:val="24"/>
          <w:highlight w:val="none"/>
        </w:rPr>
      </w:pPr>
      <w:r>
        <w:rPr>
          <w:rFonts w:hint="eastAsia" w:ascii="宋体" w:hAnsi="宋体" w:cs="宋体"/>
          <w:b/>
          <w:bCs/>
          <w:color w:val="auto"/>
          <w:sz w:val="24"/>
          <w:highlight w:val="none"/>
        </w:rPr>
        <w:t xml:space="preserve">第三条  </w:t>
      </w:r>
      <w:bookmarkEnd w:id="402"/>
      <w:bookmarkEnd w:id="403"/>
      <w:bookmarkEnd w:id="404"/>
      <w:bookmarkEnd w:id="405"/>
      <w:r>
        <w:rPr>
          <w:rFonts w:hint="eastAsia" w:ascii="宋体" w:hAnsi="宋体" w:cs="宋体"/>
          <w:b/>
          <w:bCs/>
          <w:color w:val="auto"/>
          <w:sz w:val="24"/>
          <w:highlight w:val="none"/>
        </w:rPr>
        <w:t>服务地点、方式和期限</w:t>
      </w:r>
      <w:bookmarkEnd w:id="406"/>
    </w:p>
    <w:p w14:paraId="0110186A">
      <w:pPr>
        <w:kinsoku w:val="0"/>
        <w:overflowPunct w:val="0"/>
        <w:autoSpaceDN w:val="0"/>
        <w:adjustRightInd w:val="0"/>
        <w:snapToGrid w:val="0"/>
        <w:spacing w:line="360" w:lineRule="auto"/>
        <w:ind w:firstLine="480"/>
        <w:rPr>
          <w:rFonts w:hint="eastAsia" w:ascii="宋体" w:hAnsi="宋体" w:cs="宋体"/>
          <w:bCs/>
          <w:iCs/>
          <w:color w:val="auto"/>
          <w:highlight w:val="none"/>
        </w:rPr>
      </w:pPr>
      <w:bookmarkStart w:id="407" w:name="_Toc17332"/>
      <w:bookmarkStart w:id="408" w:name="_Toc22012"/>
      <w:bookmarkStart w:id="409" w:name="_Toc28595"/>
      <w:r>
        <w:rPr>
          <w:rFonts w:hint="eastAsia" w:ascii="宋体" w:hAnsi="宋体" w:cs="宋体"/>
          <w:bCs/>
          <w:iCs/>
          <w:color w:val="auto"/>
          <w:highlight w:val="none"/>
        </w:rPr>
        <w:t>1.地点:龙游县。</w:t>
      </w:r>
    </w:p>
    <w:p w14:paraId="2E0FBAD7">
      <w:pPr>
        <w:kinsoku w:val="0"/>
        <w:overflowPunct w:val="0"/>
        <w:autoSpaceDN w:val="0"/>
        <w:adjustRightInd w:val="0"/>
        <w:snapToGrid w:val="0"/>
        <w:spacing w:line="360" w:lineRule="auto"/>
        <w:ind w:firstLine="480"/>
        <w:rPr>
          <w:rFonts w:hint="eastAsia" w:ascii="宋体" w:hAnsi="宋体" w:cs="宋体"/>
          <w:bCs/>
          <w:iCs/>
          <w:color w:val="auto"/>
          <w:highlight w:val="none"/>
        </w:rPr>
      </w:pPr>
      <w:r>
        <w:rPr>
          <w:rFonts w:hint="eastAsia" w:ascii="宋体" w:hAnsi="宋体" w:cs="宋体"/>
          <w:bCs/>
          <w:iCs/>
          <w:color w:val="auto"/>
          <w:highlight w:val="none"/>
        </w:rPr>
        <w:t>2.方式:合同当事人应按照磋商文件和合同规定履行合同义务。</w:t>
      </w:r>
    </w:p>
    <w:p w14:paraId="446BC97E">
      <w:pPr>
        <w:kinsoku w:val="0"/>
        <w:overflowPunct w:val="0"/>
        <w:autoSpaceDN w:val="0"/>
        <w:adjustRightInd w:val="0"/>
        <w:snapToGrid w:val="0"/>
        <w:spacing w:line="360" w:lineRule="auto"/>
        <w:ind w:firstLine="480"/>
        <w:rPr>
          <w:rFonts w:hint="eastAsia" w:ascii="宋体" w:hAnsi="宋体" w:cs="宋体"/>
          <w:bCs/>
          <w:iCs/>
          <w:color w:val="auto"/>
          <w:highlight w:val="none"/>
        </w:rPr>
      </w:pPr>
      <w:r>
        <w:rPr>
          <w:rFonts w:hint="eastAsia" w:ascii="宋体" w:hAnsi="宋体" w:cs="宋体"/>
          <w:bCs/>
          <w:iCs/>
          <w:color w:val="auto"/>
          <w:highlight w:val="none"/>
        </w:rPr>
        <w:t>3.期限:</w:t>
      </w:r>
      <w:r>
        <w:rPr>
          <w:rFonts w:hint="eastAsia" w:ascii="宋体" w:hAnsi="宋体" w:cs="宋体"/>
          <w:bCs/>
          <w:iCs/>
          <w:color w:val="auto"/>
          <w:highlight w:val="none"/>
          <w:lang w:eastAsia="zh-CN"/>
        </w:rPr>
        <w:t>2026年9月底前完成项目全部工作成果，并通过专家评审</w:t>
      </w:r>
      <w:r>
        <w:rPr>
          <w:rFonts w:hint="eastAsia" w:ascii="宋体" w:hAnsi="宋体" w:cs="宋体"/>
          <w:bCs/>
          <w:iCs/>
          <w:color w:val="auto"/>
          <w:highlight w:val="none"/>
        </w:rPr>
        <w:t>。</w:t>
      </w:r>
    </w:p>
    <w:p w14:paraId="70CDB268">
      <w:pPr>
        <w:snapToGrid w:val="0"/>
        <w:spacing w:line="360" w:lineRule="auto"/>
        <w:ind w:firstLine="482"/>
        <w:outlineLvl w:val="1"/>
        <w:rPr>
          <w:rFonts w:hint="eastAsia" w:ascii="宋体" w:hAnsi="宋体" w:cs="宋体"/>
          <w:b/>
          <w:bCs/>
          <w:color w:val="auto"/>
          <w:highlight w:val="none"/>
        </w:rPr>
      </w:pPr>
      <w:bookmarkStart w:id="410" w:name="_Toc14415"/>
      <w:bookmarkStart w:id="411" w:name="_Toc17685"/>
      <w:r>
        <w:rPr>
          <w:rFonts w:hint="eastAsia" w:ascii="宋体" w:hAnsi="宋体" w:cs="宋体"/>
          <w:b/>
          <w:bCs/>
          <w:color w:val="auto"/>
          <w:highlight w:val="none"/>
        </w:rPr>
        <w:t>第四条  履约保证金</w:t>
      </w:r>
      <w:bookmarkEnd w:id="407"/>
      <w:bookmarkEnd w:id="408"/>
      <w:bookmarkEnd w:id="409"/>
      <w:bookmarkEnd w:id="410"/>
      <w:bookmarkEnd w:id="411"/>
    </w:p>
    <w:p w14:paraId="66191EC7">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无。</w:t>
      </w:r>
    </w:p>
    <w:p w14:paraId="01745F03">
      <w:pPr>
        <w:snapToGrid w:val="0"/>
        <w:spacing w:line="360" w:lineRule="auto"/>
        <w:ind w:firstLine="482"/>
        <w:outlineLvl w:val="1"/>
        <w:rPr>
          <w:rFonts w:hint="eastAsia" w:ascii="宋体" w:hAnsi="宋体" w:cs="宋体"/>
          <w:b/>
          <w:bCs/>
          <w:color w:val="auto"/>
          <w:highlight w:val="none"/>
        </w:rPr>
      </w:pPr>
      <w:bookmarkStart w:id="412" w:name="_Toc15298"/>
      <w:bookmarkStart w:id="413" w:name="_Toc1067"/>
      <w:bookmarkStart w:id="414" w:name="_Toc21228"/>
      <w:bookmarkStart w:id="415" w:name="_Toc3819"/>
      <w:bookmarkStart w:id="416" w:name="_Toc20658"/>
      <w:r>
        <w:rPr>
          <w:rFonts w:hint="eastAsia" w:ascii="宋体" w:hAnsi="宋体" w:cs="宋体"/>
          <w:b/>
          <w:bCs/>
          <w:color w:val="auto"/>
          <w:highlight w:val="none"/>
        </w:rPr>
        <w:t>第五条  转包或分包</w:t>
      </w:r>
      <w:bookmarkEnd w:id="412"/>
      <w:bookmarkEnd w:id="413"/>
      <w:bookmarkEnd w:id="414"/>
      <w:bookmarkEnd w:id="415"/>
      <w:bookmarkEnd w:id="416"/>
    </w:p>
    <w:p w14:paraId="48ECCB2C">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1.本合同范围的服务，应由乙方直接供应，不得转让他人供应；</w:t>
      </w:r>
    </w:p>
    <w:p w14:paraId="037023A8">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2.除非得到甲方的书面同意，乙方不得将本合同范围的服务全部或部分分包给他人供应；</w:t>
      </w:r>
    </w:p>
    <w:p w14:paraId="35F032EE">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3.如有转让和未经甲方同意的分包行为，甲方有权解除合同并追究乙方的违约责任。</w:t>
      </w:r>
    </w:p>
    <w:p w14:paraId="569248EF">
      <w:pPr>
        <w:snapToGrid w:val="0"/>
        <w:spacing w:line="360" w:lineRule="auto"/>
        <w:ind w:firstLine="482"/>
        <w:outlineLvl w:val="1"/>
        <w:rPr>
          <w:rFonts w:hint="eastAsia" w:ascii="宋体" w:hAnsi="宋体" w:cs="宋体"/>
          <w:b/>
          <w:bCs/>
          <w:color w:val="auto"/>
          <w:highlight w:val="none"/>
        </w:rPr>
      </w:pPr>
      <w:bookmarkStart w:id="417" w:name="_Toc30353"/>
      <w:bookmarkStart w:id="418" w:name="_Toc13673"/>
      <w:bookmarkStart w:id="419" w:name="_Toc26829"/>
      <w:bookmarkStart w:id="420" w:name="_Toc4093"/>
      <w:bookmarkStart w:id="421" w:name="_Toc9441"/>
      <w:r>
        <w:rPr>
          <w:rFonts w:hint="eastAsia" w:ascii="宋体" w:hAnsi="宋体" w:cs="宋体"/>
          <w:b/>
          <w:bCs/>
          <w:color w:val="auto"/>
          <w:highlight w:val="none"/>
        </w:rPr>
        <w:t>第六条  付款方式</w:t>
      </w:r>
      <w:bookmarkEnd w:id="417"/>
      <w:bookmarkEnd w:id="418"/>
      <w:bookmarkEnd w:id="419"/>
      <w:bookmarkEnd w:id="420"/>
      <w:bookmarkEnd w:id="421"/>
    </w:p>
    <w:p w14:paraId="0BCF3448">
      <w:pPr>
        <w:spacing w:line="360" w:lineRule="auto"/>
        <w:ind w:firstLine="482"/>
        <w:rPr>
          <w:rFonts w:hint="eastAsia" w:ascii="宋体" w:hAnsi="宋体" w:cs="宋体"/>
          <w:b/>
          <w:bCs/>
          <w:color w:val="auto"/>
          <w:highlight w:val="none"/>
        </w:rPr>
      </w:pPr>
      <w:bookmarkStart w:id="422" w:name="_Toc10188"/>
      <w:bookmarkStart w:id="423" w:name="_Toc20008"/>
      <w:bookmarkStart w:id="424" w:name="_Toc26870"/>
      <w:r>
        <w:rPr>
          <w:rFonts w:hint="eastAsia" w:ascii="宋体" w:hAnsi="宋体" w:cs="宋体"/>
          <w:b/>
          <w:bCs/>
          <w:color w:val="auto"/>
          <w:highlight w:val="none"/>
        </w:rPr>
        <w:t>合同生效后7个工作日内支付合同金额的50%为预付款；野外调查和数据整理分析完成后支付合同金额的30%为进度款；项目文本达到质量要求经专家评审验收后，甲方付清尾款(合同金额的20%)。凭正式发票、合同由采购单位结算。</w:t>
      </w:r>
    </w:p>
    <w:p w14:paraId="17F9ADE1">
      <w:pPr>
        <w:spacing w:line="360" w:lineRule="auto"/>
        <w:ind w:firstLine="482"/>
        <w:rPr>
          <w:rFonts w:hint="eastAsia" w:ascii="宋体" w:hAnsi="宋体" w:cs="宋体"/>
          <w:color w:val="auto"/>
          <w:highlight w:val="none"/>
        </w:rPr>
      </w:pPr>
      <w:r>
        <w:rPr>
          <w:rFonts w:hint="eastAsia" w:ascii="宋体" w:hAnsi="宋体" w:cs="宋体"/>
          <w:b/>
          <w:bCs/>
          <w:color w:val="auto"/>
          <w:highlight w:val="none"/>
        </w:rPr>
        <w:t>乙方必须提供给甲方合法、有效的增值税发票，否则甲方有权延期付款，直至收到乙方相应增值税发票为止。</w:t>
      </w:r>
    </w:p>
    <w:p w14:paraId="152C3C43">
      <w:pPr>
        <w:snapToGrid w:val="0"/>
        <w:spacing w:line="360" w:lineRule="auto"/>
        <w:ind w:firstLine="482"/>
        <w:outlineLvl w:val="1"/>
        <w:rPr>
          <w:rFonts w:hint="eastAsia" w:ascii="宋体" w:hAnsi="宋体" w:cs="宋体"/>
          <w:color w:val="auto"/>
          <w:highlight w:val="none"/>
        </w:rPr>
      </w:pPr>
      <w:bookmarkStart w:id="425" w:name="_Toc19418"/>
      <w:bookmarkStart w:id="426" w:name="_Toc18450"/>
      <w:r>
        <w:rPr>
          <w:rFonts w:hint="eastAsia" w:ascii="宋体" w:hAnsi="宋体" w:cs="宋体"/>
          <w:b/>
          <w:bCs/>
          <w:color w:val="auto"/>
          <w:highlight w:val="none"/>
        </w:rPr>
        <w:t>第七条  甲方的责任与义务</w:t>
      </w:r>
      <w:bookmarkEnd w:id="422"/>
      <w:bookmarkEnd w:id="423"/>
      <w:bookmarkEnd w:id="424"/>
      <w:bookmarkEnd w:id="425"/>
      <w:bookmarkEnd w:id="426"/>
    </w:p>
    <w:p w14:paraId="78139330">
      <w:pPr>
        <w:snapToGrid w:val="0"/>
        <w:spacing w:line="360" w:lineRule="auto"/>
        <w:ind w:firstLine="480"/>
        <w:outlineLvl w:val="1"/>
        <w:rPr>
          <w:rFonts w:hint="eastAsia" w:ascii="宋体" w:hAnsi="宋体" w:cs="宋体"/>
          <w:color w:val="auto"/>
          <w:highlight w:val="none"/>
        </w:rPr>
      </w:pPr>
      <w:bookmarkStart w:id="427" w:name="_Toc26872"/>
      <w:bookmarkStart w:id="428" w:name="_Toc31911"/>
      <w:bookmarkStart w:id="429" w:name="_Toc15809"/>
      <w:bookmarkStart w:id="430" w:name="_Toc5998"/>
      <w:bookmarkStart w:id="431" w:name="_Toc10739"/>
      <w:r>
        <w:rPr>
          <w:rFonts w:hint="eastAsia" w:ascii="宋体" w:hAnsi="宋体" w:cs="宋体"/>
          <w:color w:val="auto"/>
          <w:highlight w:val="none"/>
        </w:rPr>
        <w:t>1. 甲方向乙方递交资料和文件。</w:t>
      </w:r>
      <w:bookmarkEnd w:id="427"/>
    </w:p>
    <w:p w14:paraId="314FA97F">
      <w:pPr>
        <w:snapToGrid w:val="0"/>
        <w:spacing w:line="360" w:lineRule="auto"/>
        <w:ind w:firstLine="480"/>
        <w:outlineLvl w:val="1"/>
        <w:rPr>
          <w:rFonts w:hint="eastAsia" w:ascii="宋体" w:hAnsi="宋体" w:cs="宋体"/>
          <w:color w:val="auto"/>
          <w:highlight w:val="none"/>
        </w:rPr>
      </w:pPr>
      <w:bookmarkStart w:id="432" w:name="_Toc4993"/>
      <w:r>
        <w:rPr>
          <w:rFonts w:hint="eastAsia" w:ascii="宋体" w:hAnsi="宋体" w:cs="宋体"/>
          <w:color w:val="auto"/>
          <w:highlight w:val="none"/>
        </w:rPr>
        <w:t>2.甲方配合乙方做好基础资料的收集工作。</w:t>
      </w:r>
      <w:bookmarkEnd w:id="432"/>
    </w:p>
    <w:p w14:paraId="27F8BE9A">
      <w:pPr>
        <w:snapToGrid w:val="0"/>
        <w:spacing w:line="360" w:lineRule="auto"/>
        <w:ind w:firstLine="480"/>
        <w:outlineLvl w:val="1"/>
        <w:rPr>
          <w:rFonts w:hint="eastAsia" w:ascii="宋体" w:hAnsi="宋体" w:cs="宋体"/>
          <w:color w:val="auto"/>
          <w:highlight w:val="none"/>
        </w:rPr>
      </w:pPr>
      <w:bookmarkStart w:id="433" w:name="_Toc25774"/>
      <w:r>
        <w:rPr>
          <w:rFonts w:hint="eastAsia" w:ascii="宋体" w:hAnsi="宋体" w:cs="宋体"/>
          <w:color w:val="auto"/>
          <w:highlight w:val="none"/>
        </w:rPr>
        <w:t>3.甲方应按时足额支付服务费用。</w:t>
      </w:r>
      <w:bookmarkEnd w:id="433"/>
    </w:p>
    <w:p w14:paraId="79EC16F5">
      <w:pPr>
        <w:snapToGrid w:val="0"/>
        <w:spacing w:line="360" w:lineRule="auto"/>
        <w:ind w:firstLine="480"/>
        <w:outlineLvl w:val="1"/>
        <w:rPr>
          <w:rFonts w:hint="eastAsia" w:ascii="宋体" w:hAnsi="宋体" w:cs="宋体"/>
          <w:color w:val="auto"/>
          <w:highlight w:val="none"/>
        </w:rPr>
      </w:pPr>
      <w:bookmarkStart w:id="434" w:name="_Toc15232"/>
      <w:r>
        <w:rPr>
          <w:rFonts w:hint="eastAsia" w:ascii="宋体" w:hAnsi="宋体" w:cs="宋体"/>
          <w:color w:val="auto"/>
          <w:highlight w:val="none"/>
        </w:rPr>
        <w:t>4.对合同条款及所知悉的乙方商业秘密负有保密义务。</w:t>
      </w:r>
      <w:bookmarkEnd w:id="434"/>
    </w:p>
    <w:p w14:paraId="27CF9EFA">
      <w:pPr>
        <w:snapToGrid w:val="0"/>
        <w:spacing w:line="360" w:lineRule="auto"/>
        <w:ind w:firstLine="480"/>
        <w:outlineLvl w:val="1"/>
        <w:rPr>
          <w:rFonts w:hint="eastAsia" w:ascii="宋体" w:hAnsi="宋体" w:cs="宋体"/>
          <w:color w:val="auto"/>
          <w:highlight w:val="none"/>
        </w:rPr>
      </w:pPr>
      <w:bookmarkStart w:id="435" w:name="_Toc25067"/>
      <w:r>
        <w:rPr>
          <w:rFonts w:hint="eastAsia" w:ascii="宋体" w:hAnsi="宋体" w:cs="宋体"/>
          <w:color w:val="auto"/>
          <w:highlight w:val="none"/>
        </w:rPr>
        <w:t>5.成果的著作权归甲方所有，署名权归乙方所有。</w:t>
      </w:r>
      <w:bookmarkEnd w:id="435"/>
    </w:p>
    <w:p w14:paraId="1ABBEA0D">
      <w:pPr>
        <w:snapToGrid w:val="0"/>
        <w:spacing w:line="360" w:lineRule="auto"/>
        <w:ind w:firstLine="482"/>
        <w:outlineLvl w:val="1"/>
        <w:rPr>
          <w:rFonts w:hint="eastAsia" w:ascii="宋体" w:hAnsi="宋体" w:cs="宋体"/>
          <w:b/>
          <w:bCs/>
          <w:color w:val="auto"/>
          <w:highlight w:val="none"/>
          <w:lang w:val="zh-CN"/>
        </w:rPr>
      </w:pPr>
      <w:bookmarkStart w:id="436" w:name="_Toc4148"/>
      <w:r>
        <w:rPr>
          <w:rFonts w:hint="eastAsia" w:ascii="宋体" w:hAnsi="宋体" w:cs="宋体"/>
          <w:b/>
          <w:bCs/>
          <w:color w:val="auto"/>
          <w:highlight w:val="none"/>
        </w:rPr>
        <w:t xml:space="preserve">第八条  </w:t>
      </w:r>
      <w:r>
        <w:rPr>
          <w:rFonts w:hint="eastAsia" w:ascii="宋体" w:hAnsi="宋体" w:cs="宋体"/>
          <w:b/>
          <w:bCs/>
          <w:color w:val="auto"/>
          <w:highlight w:val="none"/>
          <w:lang w:val="zh-CN"/>
        </w:rPr>
        <w:t>乙方的责任与义务</w:t>
      </w:r>
      <w:bookmarkEnd w:id="428"/>
      <w:bookmarkEnd w:id="429"/>
      <w:bookmarkEnd w:id="430"/>
      <w:bookmarkEnd w:id="431"/>
      <w:bookmarkEnd w:id="436"/>
    </w:p>
    <w:p w14:paraId="6EAF8D9B">
      <w:pPr>
        <w:snapToGrid w:val="0"/>
        <w:spacing w:line="360" w:lineRule="auto"/>
        <w:ind w:firstLine="480"/>
        <w:outlineLvl w:val="1"/>
        <w:rPr>
          <w:rFonts w:hint="eastAsia" w:ascii="宋体" w:hAnsi="宋体" w:cs="宋体"/>
          <w:color w:val="auto"/>
          <w:highlight w:val="none"/>
        </w:rPr>
      </w:pPr>
      <w:bookmarkStart w:id="437" w:name="_Toc31281"/>
      <w:bookmarkStart w:id="438" w:name="_Toc4555"/>
      <w:bookmarkStart w:id="439" w:name="_Toc6096"/>
      <w:bookmarkStart w:id="440" w:name="_Toc28332"/>
      <w:bookmarkStart w:id="441" w:name="_Toc11821"/>
      <w:r>
        <w:rPr>
          <w:rFonts w:hint="eastAsia" w:ascii="宋体" w:hAnsi="宋体" w:cs="宋体"/>
          <w:color w:val="auto"/>
          <w:highlight w:val="none"/>
        </w:rPr>
        <w:t>1.保证所提供服务为响应文件承诺服务，符合相关法律法规规定并且满足甲方的需求,保证其配套项目部件为全新的未使用的且符合相关的质量要求。</w:t>
      </w:r>
      <w:bookmarkEnd w:id="437"/>
    </w:p>
    <w:p w14:paraId="5E4EAB74">
      <w:pPr>
        <w:snapToGrid w:val="0"/>
        <w:spacing w:line="360" w:lineRule="auto"/>
        <w:ind w:firstLine="480"/>
        <w:outlineLvl w:val="1"/>
        <w:rPr>
          <w:rFonts w:hint="eastAsia" w:ascii="宋体" w:hAnsi="宋体" w:cs="宋体"/>
          <w:color w:val="auto"/>
          <w:highlight w:val="none"/>
        </w:rPr>
      </w:pPr>
      <w:bookmarkStart w:id="442" w:name="_Toc4445"/>
      <w:r>
        <w:rPr>
          <w:rFonts w:hint="eastAsia" w:ascii="宋体" w:hAnsi="宋体" w:cs="宋体"/>
          <w:color w:val="auto"/>
          <w:highlight w:val="none"/>
        </w:rPr>
        <w:t>2.乙保证所提供服务的售后服务，严格依据响应文件及相关承诺，对服务以及与之配套的项目进行保修、维护等服务。</w:t>
      </w:r>
      <w:bookmarkEnd w:id="442"/>
    </w:p>
    <w:p w14:paraId="0B09C172">
      <w:pPr>
        <w:snapToGrid w:val="0"/>
        <w:spacing w:line="360" w:lineRule="auto"/>
        <w:ind w:firstLine="480"/>
        <w:outlineLvl w:val="1"/>
        <w:rPr>
          <w:rFonts w:hint="eastAsia" w:ascii="宋体" w:hAnsi="宋体" w:cs="宋体"/>
          <w:color w:val="auto"/>
          <w:highlight w:val="none"/>
        </w:rPr>
      </w:pPr>
      <w:bookmarkStart w:id="443" w:name="_Toc29021"/>
      <w:r>
        <w:rPr>
          <w:rFonts w:hint="eastAsia" w:ascii="宋体" w:hAnsi="宋体" w:cs="宋体"/>
          <w:color w:val="auto"/>
          <w:highlight w:val="none"/>
        </w:rPr>
        <w:t>3.保证其所供服务不存在侵犯第三方知识产权的行为，否则由此产生的损失由乙方承担。</w:t>
      </w:r>
      <w:bookmarkEnd w:id="443"/>
    </w:p>
    <w:p w14:paraId="1C9B80E3">
      <w:pPr>
        <w:snapToGrid w:val="0"/>
        <w:spacing w:line="360" w:lineRule="auto"/>
        <w:ind w:firstLine="482"/>
        <w:outlineLvl w:val="1"/>
        <w:rPr>
          <w:rFonts w:hint="eastAsia" w:ascii="宋体" w:hAnsi="宋体" w:cs="宋体"/>
          <w:b/>
          <w:bCs/>
          <w:color w:val="auto"/>
          <w:highlight w:val="none"/>
          <w:lang w:val="zh-CN"/>
        </w:rPr>
      </w:pPr>
      <w:bookmarkStart w:id="444" w:name="_Toc12805"/>
      <w:r>
        <w:rPr>
          <w:rFonts w:hint="eastAsia" w:ascii="宋体" w:hAnsi="宋体" w:cs="宋体"/>
          <w:b/>
          <w:bCs/>
          <w:color w:val="auto"/>
          <w:highlight w:val="none"/>
        </w:rPr>
        <w:t xml:space="preserve">第九条  </w:t>
      </w:r>
      <w:r>
        <w:rPr>
          <w:rFonts w:hint="eastAsia" w:ascii="宋体" w:hAnsi="宋体" w:cs="宋体"/>
          <w:b/>
          <w:bCs/>
          <w:color w:val="auto"/>
          <w:highlight w:val="none"/>
          <w:lang w:val="zh-CN"/>
        </w:rPr>
        <w:t>知识产权</w:t>
      </w:r>
      <w:bookmarkEnd w:id="444"/>
    </w:p>
    <w:p w14:paraId="0A122333">
      <w:pPr>
        <w:snapToGrid w:val="0"/>
        <w:spacing w:line="360" w:lineRule="auto"/>
        <w:ind w:firstLine="480"/>
        <w:outlineLvl w:val="1"/>
        <w:rPr>
          <w:rFonts w:hint="eastAsia" w:ascii="宋体" w:hAnsi="宋体" w:cs="宋体"/>
          <w:color w:val="auto"/>
          <w:highlight w:val="none"/>
        </w:rPr>
      </w:pPr>
      <w:bookmarkStart w:id="445" w:name="_Toc6787"/>
      <w:r>
        <w:rPr>
          <w:rFonts w:hint="eastAsia" w:ascii="宋体" w:hAnsi="宋体" w:cs="宋体"/>
          <w:color w:val="auto"/>
          <w:highlight w:val="none"/>
        </w:rPr>
        <w:t>1.乙方应保证在本项目使用的任何产品和服务(包括部分使用)时，不会产生因第三方提出侵犯其专利权、商标权或其它知识产权而引起的法律和经济纠纷，否则，由乙方承担所有相关责任。</w:t>
      </w:r>
      <w:bookmarkEnd w:id="445"/>
    </w:p>
    <w:p w14:paraId="01CA8DB1">
      <w:pPr>
        <w:snapToGrid w:val="0"/>
        <w:spacing w:line="360" w:lineRule="auto"/>
        <w:ind w:firstLine="480"/>
        <w:outlineLvl w:val="1"/>
        <w:rPr>
          <w:rFonts w:hint="eastAsia" w:ascii="宋体" w:hAnsi="宋体" w:cs="宋体"/>
          <w:color w:val="auto"/>
          <w:highlight w:val="none"/>
        </w:rPr>
      </w:pPr>
      <w:bookmarkStart w:id="446" w:name="_Toc15446"/>
      <w:r>
        <w:rPr>
          <w:rFonts w:hint="eastAsia" w:ascii="宋体" w:hAnsi="宋体" w:cs="宋体"/>
          <w:color w:val="auto"/>
          <w:highlight w:val="none"/>
        </w:rPr>
        <w:t>2.除非磋商文件特别规定，甲方享有本项目实施过程中产生的知识成果及知识产权。</w:t>
      </w:r>
      <w:bookmarkEnd w:id="446"/>
    </w:p>
    <w:p w14:paraId="1FF0E44D">
      <w:pPr>
        <w:snapToGrid w:val="0"/>
        <w:spacing w:line="360" w:lineRule="auto"/>
        <w:ind w:firstLine="480"/>
        <w:outlineLvl w:val="1"/>
        <w:rPr>
          <w:rFonts w:hint="eastAsia" w:ascii="宋体" w:hAnsi="宋体" w:cs="宋体"/>
          <w:color w:val="auto"/>
          <w:highlight w:val="none"/>
        </w:rPr>
      </w:pPr>
      <w:bookmarkStart w:id="447" w:name="_Toc29932"/>
      <w:r>
        <w:rPr>
          <w:rFonts w:hint="eastAsia" w:ascii="宋体" w:hAnsi="宋体" w:cs="宋体"/>
          <w:color w:val="auto"/>
          <w:highlight w:val="none"/>
        </w:rPr>
        <w:t>3.乙方如欲在项目实施过程中采用自有知识成果，需在响应文件中声明，并提供相关知识产权证明文件。使用该知识成果后，乙方需提供开发接口和开发手册等技术文档，并承诺提供无限期技术支持，甲方享有永久使用权。</w:t>
      </w:r>
      <w:bookmarkEnd w:id="447"/>
    </w:p>
    <w:p w14:paraId="2B025ADB">
      <w:pPr>
        <w:snapToGrid w:val="0"/>
        <w:spacing w:line="360" w:lineRule="auto"/>
        <w:ind w:firstLine="480"/>
        <w:outlineLvl w:val="1"/>
        <w:rPr>
          <w:rFonts w:hint="eastAsia" w:ascii="宋体" w:hAnsi="宋体" w:cs="宋体"/>
          <w:color w:val="auto"/>
          <w:highlight w:val="none"/>
        </w:rPr>
      </w:pPr>
      <w:bookmarkStart w:id="448" w:name="_Toc8494"/>
      <w:r>
        <w:rPr>
          <w:rFonts w:hint="eastAsia" w:ascii="宋体" w:hAnsi="宋体" w:cs="宋体"/>
          <w:color w:val="auto"/>
          <w:highlight w:val="none"/>
        </w:rPr>
        <w:t>4.如采用乙方所不拥有的知识产权，则合同价格中已包括合法获取该知识产权的相关费用。</w:t>
      </w:r>
      <w:bookmarkEnd w:id="448"/>
    </w:p>
    <w:p w14:paraId="3A3BFA13">
      <w:pPr>
        <w:snapToGrid w:val="0"/>
        <w:spacing w:line="360" w:lineRule="auto"/>
        <w:ind w:firstLine="482"/>
        <w:outlineLvl w:val="1"/>
        <w:rPr>
          <w:rFonts w:hint="eastAsia" w:ascii="宋体" w:hAnsi="宋体" w:cs="宋体"/>
          <w:b/>
          <w:bCs/>
          <w:color w:val="auto"/>
          <w:highlight w:val="none"/>
          <w:lang w:val="zh-CN"/>
        </w:rPr>
      </w:pPr>
      <w:bookmarkStart w:id="449" w:name="_Toc18887"/>
      <w:r>
        <w:rPr>
          <w:rFonts w:hint="eastAsia" w:ascii="宋体" w:hAnsi="宋体" w:cs="宋体"/>
          <w:b/>
          <w:bCs/>
          <w:color w:val="auto"/>
          <w:highlight w:val="none"/>
        </w:rPr>
        <w:t xml:space="preserve">第十条  </w:t>
      </w:r>
      <w:r>
        <w:rPr>
          <w:rFonts w:hint="eastAsia" w:ascii="宋体" w:hAnsi="宋体" w:cs="宋体"/>
          <w:b/>
          <w:bCs/>
          <w:color w:val="auto"/>
          <w:highlight w:val="none"/>
          <w:lang w:val="zh-CN"/>
        </w:rPr>
        <w:t>违约处理</w:t>
      </w:r>
      <w:bookmarkEnd w:id="438"/>
      <w:bookmarkEnd w:id="439"/>
      <w:bookmarkEnd w:id="440"/>
      <w:bookmarkEnd w:id="441"/>
      <w:bookmarkEnd w:id="449"/>
    </w:p>
    <w:p w14:paraId="0FED9456">
      <w:pPr>
        <w:snapToGrid w:val="0"/>
        <w:spacing w:line="360" w:lineRule="auto"/>
        <w:ind w:firstLine="480"/>
        <w:rPr>
          <w:rFonts w:hint="eastAsia" w:ascii="宋体" w:hAnsi="宋体" w:cs="宋体"/>
          <w:color w:val="auto"/>
          <w:highlight w:val="none"/>
          <w:lang w:val="zh-CN"/>
        </w:rPr>
      </w:pPr>
      <w:bookmarkStart w:id="450" w:name="_Toc30702"/>
      <w:bookmarkStart w:id="451" w:name="_Toc25310"/>
      <w:r>
        <w:rPr>
          <w:rFonts w:hint="eastAsia" w:ascii="宋体" w:hAnsi="宋体" w:cs="宋体"/>
          <w:color w:val="auto"/>
          <w:highlight w:val="none"/>
          <w:lang w:val="zh-CN"/>
        </w:rPr>
        <w:t>1</w:t>
      </w:r>
      <w:r>
        <w:rPr>
          <w:rFonts w:hint="eastAsia" w:ascii="宋体" w:hAnsi="宋体" w:cs="宋体"/>
          <w:color w:val="auto"/>
          <w:highlight w:val="none"/>
        </w:rPr>
        <w:t>.</w:t>
      </w:r>
      <w:r>
        <w:rPr>
          <w:rFonts w:hint="eastAsia" w:ascii="宋体" w:hAnsi="宋体" w:cs="宋体"/>
          <w:color w:val="auto"/>
          <w:highlight w:val="none"/>
          <w:lang w:val="zh-CN"/>
        </w:rPr>
        <w:t>甲方无正当理由拒收接受服务的，甲方向乙方偿付合同款项5%作为违约金。</w:t>
      </w:r>
    </w:p>
    <w:p w14:paraId="1CC2460D">
      <w:pPr>
        <w:snapToGrid w:val="0"/>
        <w:spacing w:line="360"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2.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bookmarkEnd w:id="450"/>
    <w:bookmarkEnd w:id="451"/>
    <w:p w14:paraId="762A491F">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lang w:val="zh-CN"/>
        </w:rPr>
        <w:t>3.在服务质量保证期内，乙方应对出现的质量及安全问题负责处理解决并承担一切费用。</w:t>
      </w:r>
    </w:p>
    <w:p w14:paraId="2DEA0425">
      <w:pPr>
        <w:snapToGrid w:val="0"/>
        <w:spacing w:line="360" w:lineRule="auto"/>
        <w:ind w:firstLine="482"/>
        <w:outlineLvl w:val="1"/>
        <w:rPr>
          <w:rFonts w:hint="eastAsia" w:ascii="宋体" w:hAnsi="宋体" w:cs="宋体"/>
          <w:b/>
          <w:bCs/>
          <w:color w:val="auto"/>
          <w:highlight w:val="none"/>
        </w:rPr>
      </w:pPr>
      <w:bookmarkStart w:id="452" w:name="_Toc13060"/>
      <w:bookmarkStart w:id="453" w:name="_Toc31115"/>
      <w:bookmarkStart w:id="454" w:name="_Toc17196"/>
      <w:bookmarkStart w:id="455" w:name="_Toc24606"/>
      <w:bookmarkStart w:id="456" w:name="_Toc9916"/>
      <w:r>
        <w:rPr>
          <w:rFonts w:hint="eastAsia" w:ascii="宋体" w:hAnsi="宋体" w:cs="宋体"/>
          <w:b/>
          <w:bCs/>
          <w:color w:val="auto"/>
          <w:highlight w:val="none"/>
        </w:rPr>
        <w:t>第十一条  税费</w:t>
      </w:r>
      <w:bookmarkEnd w:id="452"/>
      <w:bookmarkEnd w:id="453"/>
      <w:bookmarkEnd w:id="454"/>
      <w:bookmarkEnd w:id="455"/>
      <w:bookmarkEnd w:id="456"/>
    </w:p>
    <w:p w14:paraId="5E23BE7F">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本合同执行中相关的一切税费均由乙方负担。</w:t>
      </w:r>
    </w:p>
    <w:p w14:paraId="7C29A240">
      <w:pPr>
        <w:snapToGrid w:val="0"/>
        <w:spacing w:line="360" w:lineRule="auto"/>
        <w:ind w:firstLine="482"/>
        <w:outlineLvl w:val="1"/>
        <w:rPr>
          <w:rFonts w:hint="eastAsia" w:ascii="宋体" w:hAnsi="宋体" w:cs="宋体"/>
          <w:b/>
          <w:bCs/>
          <w:color w:val="auto"/>
          <w:highlight w:val="none"/>
        </w:rPr>
      </w:pPr>
      <w:bookmarkStart w:id="457" w:name="_Toc30549"/>
      <w:bookmarkStart w:id="458" w:name="_Toc26044"/>
      <w:bookmarkStart w:id="459" w:name="_Toc27505"/>
      <w:bookmarkStart w:id="460" w:name="_Toc15567"/>
      <w:bookmarkStart w:id="461" w:name="_Toc6277"/>
      <w:r>
        <w:rPr>
          <w:rFonts w:hint="eastAsia" w:ascii="宋体" w:hAnsi="宋体" w:cs="宋体"/>
          <w:b/>
          <w:bCs/>
          <w:color w:val="auto"/>
          <w:highlight w:val="none"/>
        </w:rPr>
        <w:t>第十二条  不可抗力事件处理</w:t>
      </w:r>
      <w:bookmarkEnd w:id="457"/>
      <w:bookmarkEnd w:id="458"/>
      <w:bookmarkEnd w:id="459"/>
      <w:bookmarkEnd w:id="460"/>
      <w:bookmarkEnd w:id="461"/>
    </w:p>
    <w:p w14:paraId="19F5DEB6">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1.在合同有效期内，任何一方因不可抗力事件导致不能履行合同，则合同履行期可延长，其延长期与不可抗力影响期相同。</w:t>
      </w:r>
    </w:p>
    <w:p w14:paraId="305629F4">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2.不可抗力事件发生后，应立即通知对方，并寄送有关权威机构出具的证明。</w:t>
      </w:r>
    </w:p>
    <w:p w14:paraId="1C486ADC">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3.不可抗力事件延续120天以上，双方应通过友好协商，确定是否继续履行合同。</w:t>
      </w:r>
    </w:p>
    <w:p w14:paraId="7ED7E6F6">
      <w:pPr>
        <w:snapToGrid w:val="0"/>
        <w:spacing w:line="360" w:lineRule="auto"/>
        <w:ind w:firstLine="482"/>
        <w:outlineLvl w:val="1"/>
        <w:rPr>
          <w:rFonts w:hint="eastAsia" w:ascii="宋体" w:hAnsi="宋体" w:cs="宋体"/>
          <w:b/>
          <w:bCs/>
          <w:color w:val="auto"/>
          <w:highlight w:val="none"/>
        </w:rPr>
      </w:pPr>
      <w:bookmarkStart w:id="462" w:name="_Toc28660"/>
      <w:bookmarkStart w:id="463" w:name="_Toc24827"/>
      <w:bookmarkStart w:id="464" w:name="_Toc6403"/>
      <w:bookmarkStart w:id="465" w:name="_Toc29728"/>
      <w:bookmarkStart w:id="466" w:name="_Toc10864"/>
      <w:r>
        <w:rPr>
          <w:rFonts w:hint="eastAsia" w:ascii="宋体" w:hAnsi="宋体" w:cs="宋体"/>
          <w:b/>
          <w:bCs/>
          <w:color w:val="auto"/>
          <w:highlight w:val="none"/>
        </w:rPr>
        <w:t>第十三条  保密</w:t>
      </w:r>
      <w:bookmarkEnd w:id="462"/>
    </w:p>
    <w:p w14:paraId="213D19E6">
      <w:pPr>
        <w:snapToGrid w:val="0"/>
        <w:spacing w:line="360" w:lineRule="auto"/>
        <w:ind w:firstLine="480"/>
        <w:outlineLvl w:val="1"/>
        <w:rPr>
          <w:rFonts w:hint="eastAsia" w:ascii="宋体" w:hAnsi="宋体" w:cs="宋体"/>
          <w:color w:val="auto"/>
          <w:highlight w:val="none"/>
        </w:rPr>
      </w:pPr>
      <w:bookmarkStart w:id="467" w:name="_Toc20222"/>
      <w:r>
        <w:rPr>
          <w:rFonts w:hint="eastAsia" w:ascii="宋体" w:hAnsi="宋体" w:cs="宋体"/>
          <w:color w:val="auto"/>
          <w:highlight w:val="none"/>
        </w:rPr>
        <w:t>1.乙方应遵守国家有关保密的法律法规和行业规定，并对甲方提供的资料负有保密义务。未经甲方同意，不得将承接政府公共服务项目获得的政府、公民个人等各种信息和资料提供给其他单位和个人。如发生以上情况，甲方有权索赔。</w:t>
      </w:r>
      <w:bookmarkEnd w:id="467"/>
    </w:p>
    <w:p w14:paraId="6AE4428F">
      <w:pPr>
        <w:snapToGrid w:val="0"/>
        <w:spacing w:line="360" w:lineRule="auto"/>
        <w:ind w:firstLine="480"/>
        <w:outlineLvl w:val="1"/>
        <w:rPr>
          <w:rFonts w:hint="eastAsia" w:ascii="宋体" w:hAnsi="宋体" w:cs="宋体"/>
          <w:color w:val="auto"/>
          <w:highlight w:val="none"/>
        </w:rPr>
      </w:pPr>
      <w:bookmarkStart w:id="468" w:name="_Toc14988"/>
      <w:r>
        <w:rPr>
          <w:rFonts w:hint="eastAsia" w:ascii="宋体" w:hAnsi="宋体" w:cs="宋体"/>
          <w:color w:val="auto"/>
          <w:highlight w:val="none"/>
        </w:rPr>
        <w:t>2.乙方对其获知的本项目涉及的所有有形、无形的信息及资料(包括但不限于供需双方的往来书面文字文件、电子邮件等)中甲方一方的商业秘密或国家秘密负有保密义务。除非法律、法规另有规定或得到甲方的书面许可，否则乙方不得向第三方泄露前款规定的商业秘密或国家秘密。保密期限自乙方获知该项目商业秘密或国家秘密之日起至本条规定的秘密成为公众信息之日止。</w:t>
      </w:r>
      <w:bookmarkEnd w:id="468"/>
    </w:p>
    <w:p w14:paraId="2012134E">
      <w:pPr>
        <w:snapToGrid w:val="0"/>
        <w:spacing w:line="360" w:lineRule="auto"/>
        <w:ind w:firstLine="480"/>
        <w:outlineLvl w:val="1"/>
        <w:rPr>
          <w:rFonts w:hint="eastAsia" w:ascii="宋体" w:hAnsi="宋体" w:cs="宋体"/>
          <w:color w:val="auto"/>
          <w:highlight w:val="none"/>
        </w:rPr>
      </w:pPr>
      <w:bookmarkStart w:id="469" w:name="_Toc29645"/>
      <w:r>
        <w:rPr>
          <w:rFonts w:hint="eastAsia" w:ascii="宋体" w:hAnsi="宋体" w:cs="宋体"/>
          <w:color w:val="auto"/>
          <w:highlight w:val="none"/>
        </w:rPr>
        <w:t>3.乙方应对服务期内的所有资料严格保密，不得泄露。否则甲方有权追诉乙方的法律责任</w:t>
      </w:r>
      <w:bookmarkEnd w:id="469"/>
    </w:p>
    <w:p w14:paraId="1188B9B2">
      <w:pPr>
        <w:snapToGrid w:val="0"/>
        <w:spacing w:line="360" w:lineRule="auto"/>
        <w:ind w:firstLine="482"/>
        <w:outlineLvl w:val="1"/>
        <w:rPr>
          <w:rFonts w:hint="eastAsia" w:ascii="宋体" w:hAnsi="宋体" w:cs="宋体"/>
          <w:b/>
          <w:bCs/>
          <w:color w:val="auto"/>
          <w:highlight w:val="none"/>
        </w:rPr>
      </w:pPr>
      <w:bookmarkStart w:id="470" w:name="_Toc21116"/>
      <w:r>
        <w:rPr>
          <w:rFonts w:hint="eastAsia" w:ascii="宋体" w:hAnsi="宋体" w:cs="宋体"/>
          <w:b/>
          <w:bCs/>
          <w:color w:val="auto"/>
          <w:highlight w:val="none"/>
        </w:rPr>
        <w:t>第十四条  争议及解决</w:t>
      </w:r>
      <w:bookmarkEnd w:id="463"/>
      <w:bookmarkEnd w:id="464"/>
      <w:bookmarkEnd w:id="465"/>
      <w:bookmarkEnd w:id="466"/>
      <w:bookmarkEnd w:id="470"/>
    </w:p>
    <w:p w14:paraId="151A4B51">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双方在执行合同中所发生的一切争议，应通过协商解决。如协商不成，可向甲方所在地法院起诉。</w:t>
      </w:r>
    </w:p>
    <w:p w14:paraId="7C7BD525">
      <w:pPr>
        <w:snapToGrid w:val="0"/>
        <w:spacing w:line="360" w:lineRule="auto"/>
        <w:ind w:firstLine="482"/>
        <w:outlineLvl w:val="1"/>
        <w:rPr>
          <w:rFonts w:hint="eastAsia" w:ascii="宋体" w:hAnsi="宋体" w:cs="宋体"/>
          <w:color w:val="auto"/>
          <w:highlight w:val="none"/>
        </w:rPr>
      </w:pPr>
      <w:bookmarkStart w:id="471" w:name="_Toc10466"/>
      <w:bookmarkStart w:id="472" w:name="_Toc18208"/>
      <w:bookmarkStart w:id="473" w:name="_Toc26424"/>
      <w:bookmarkStart w:id="474" w:name="_Toc23689"/>
      <w:bookmarkStart w:id="475" w:name="_Toc25965"/>
      <w:r>
        <w:rPr>
          <w:rFonts w:hint="eastAsia" w:ascii="宋体" w:hAnsi="宋体" w:cs="宋体"/>
          <w:b/>
          <w:bCs/>
          <w:color w:val="auto"/>
          <w:highlight w:val="none"/>
        </w:rPr>
        <w:t>第十五条  合同生效及其它</w:t>
      </w:r>
      <w:bookmarkEnd w:id="471"/>
      <w:bookmarkEnd w:id="472"/>
      <w:bookmarkEnd w:id="473"/>
      <w:bookmarkEnd w:id="474"/>
      <w:bookmarkEnd w:id="475"/>
    </w:p>
    <w:p w14:paraId="12B429D4">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1.本合同未尽事宜，双方可另行签署补充协议。</w:t>
      </w:r>
    </w:p>
    <w:p w14:paraId="249B40F0">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2.合同经双方法定代表人或授权代表签字并加盖单位公章，代理公司加盖鉴证章后生效。</w:t>
      </w:r>
    </w:p>
    <w:p w14:paraId="05703BE0">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3.合同执行中涉及采购资金和采购内容修改或补充的，须经甲方备案同意，方可作为主合同不可分割的一部分。</w:t>
      </w:r>
    </w:p>
    <w:p w14:paraId="5FA5EF0E">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4.本合同未尽事宜，遵照《中华人民共和国民法典》有关条文执行。</w:t>
      </w:r>
    </w:p>
    <w:p w14:paraId="4FCC1789">
      <w:pPr>
        <w:snapToGrid w:val="0"/>
        <w:spacing w:line="360" w:lineRule="auto"/>
        <w:ind w:firstLine="480"/>
        <w:rPr>
          <w:rFonts w:hint="eastAsia" w:ascii="宋体" w:hAnsi="宋体" w:cs="宋体"/>
          <w:color w:val="auto"/>
          <w:highlight w:val="none"/>
        </w:rPr>
      </w:pPr>
      <w:r>
        <w:rPr>
          <w:rFonts w:hint="eastAsia" w:ascii="宋体" w:hAnsi="宋体" w:cs="宋体"/>
          <w:color w:val="auto"/>
          <w:highlight w:val="none"/>
        </w:rPr>
        <w:t>5.本合同正本一式柒份，具有同等法律效力，甲乙双方各执叁份，鉴证公司执一份。</w:t>
      </w:r>
    </w:p>
    <w:p w14:paraId="3E154349">
      <w:pPr>
        <w:snapToGrid w:val="0"/>
        <w:spacing w:line="360" w:lineRule="auto"/>
        <w:ind w:firstLine="480"/>
        <w:rPr>
          <w:rFonts w:hint="eastAsia" w:ascii="宋体" w:cs="宋体"/>
          <w:color w:val="auto"/>
          <w:highlight w:val="none"/>
        </w:rPr>
      </w:pPr>
    </w:p>
    <w:tbl>
      <w:tblPr>
        <w:tblStyle w:val="24"/>
        <w:tblW w:w="9286" w:type="dxa"/>
        <w:jc w:val="center"/>
        <w:tblLayout w:type="fixed"/>
        <w:tblCellMar>
          <w:top w:w="0" w:type="dxa"/>
          <w:left w:w="108" w:type="dxa"/>
          <w:bottom w:w="0" w:type="dxa"/>
          <w:right w:w="108" w:type="dxa"/>
        </w:tblCellMar>
      </w:tblPr>
      <w:tblGrid>
        <w:gridCol w:w="4643"/>
        <w:gridCol w:w="4643"/>
      </w:tblGrid>
      <w:tr w14:paraId="2AFF1AFB">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43F58AED">
            <w:pPr>
              <w:widowControl/>
              <w:adjustRightInd w:val="0"/>
              <w:snapToGrid w:val="0"/>
              <w:spacing w:line="312" w:lineRule="auto"/>
              <w:ind w:firstLine="480"/>
              <w:jc w:val="left"/>
              <w:rPr>
                <w:rFonts w:hint="eastAsia" w:ascii="宋体" w:hAnsi="宋体" w:cs="宋体"/>
                <w:color w:val="auto"/>
                <w:highlight w:val="none"/>
                <w:u w:val="single"/>
              </w:rPr>
            </w:pPr>
            <w:r>
              <w:rPr>
                <w:rFonts w:hint="eastAsia" w:ascii="宋体" w:hAnsi="宋体" w:cs="宋体"/>
                <w:color w:val="auto"/>
                <w:highlight w:val="none"/>
              </w:rPr>
              <w:t>甲方（盖章）：</w:t>
            </w:r>
            <w:r>
              <w:rPr>
                <w:rFonts w:hint="eastAsia" w:ascii="宋体" w:hAnsi="宋体" w:cs="宋体"/>
                <w:color w:val="auto"/>
                <w:highlight w:val="none"/>
                <w:u w:val="single"/>
              </w:rPr>
              <w:t xml:space="preserve">                    </w:t>
            </w:r>
          </w:p>
        </w:tc>
        <w:tc>
          <w:tcPr>
            <w:tcW w:w="4643" w:type="dxa"/>
            <w:tcBorders>
              <w:top w:val="nil"/>
              <w:left w:val="nil"/>
              <w:bottom w:val="nil"/>
              <w:right w:val="nil"/>
            </w:tcBorders>
            <w:noWrap w:val="0"/>
            <w:vAlign w:val="center"/>
          </w:tcPr>
          <w:p w14:paraId="51625FDD">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乙方（盖章）：</w:t>
            </w:r>
            <w:r>
              <w:rPr>
                <w:rFonts w:hint="eastAsia" w:ascii="宋体" w:hAnsi="宋体" w:cs="宋体"/>
                <w:color w:val="auto"/>
                <w:highlight w:val="none"/>
                <w:u w:val="single"/>
              </w:rPr>
              <w:t xml:space="preserve">                    </w:t>
            </w:r>
          </w:p>
        </w:tc>
      </w:tr>
      <w:tr w14:paraId="31FE5761">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058AF94D">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单位负责人或授权</w:t>
            </w:r>
          </w:p>
          <w:p w14:paraId="1F85D379">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代理人（签字）：</w:t>
            </w:r>
            <w:r>
              <w:rPr>
                <w:rFonts w:hint="eastAsia" w:ascii="宋体" w:hAnsi="宋体" w:cs="宋体"/>
                <w:color w:val="auto"/>
                <w:highlight w:val="none"/>
                <w:u w:val="single"/>
              </w:rPr>
              <w:t xml:space="preserve">                  </w:t>
            </w:r>
          </w:p>
        </w:tc>
        <w:tc>
          <w:tcPr>
            <w:tcW w:w="4643" w:type="dxa"/>
            <w:tcBorders>
              <w:top w:val="nil"/>
              <w:left w:val="nil"/>
              <w:bottom w:val="nil"/>
              <w:right w:val="nil"/>
            </w:tcBorders>
            <w:noWrap w:val="0"/>
            <w:vAlign w:val="center"/>
          </w:tcPr>
          <w:p w14:paraId="3E9988DB">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单位负责人或授权</w:t>
            </w:r>
          </w:p>
          <w:p w14:paraId="10B7072A">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代理人（签字）：</w:t>
            </w:r>
            <w:r>
              <w:rPr>
                <w:rFonts w:hint="eastAsia" w:ascii="宋体" w:hAnsi="宋体" w:cs="宋体"/>
                <w:color w:val="auto"/>
                <w:highlight w:val="none"/>
                <w:u w:val="single"/>
              </w:rPr>
              <w:t xml:space="preserve">                  </w:t>
            </w:r>
          </w:p>
        </w:tc>
      </w:tr>
      <w:tr w14:paraId="4690E2E8">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365EF5CD">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地址：</w:t>
            </w:r>
          </w:p>
        </w:tc>
        <w:tc>
          <w:tcPr>
            <w:tcW w:w="4643" w:type="dxa"/>
            <w:tcBorders>
              <w:top w:val="nil"/>
              <w:left w:val="nil"/>
              <w:bottom w:val="nil"/>
              <w:right w:val="nil"/>
            </w:tcBorders>
            <w:noWrap w:val="0"/>
            <w:vAlign w:val="center"/>
          </w:tcPr>
          <w:p w14:paraId="21F06F1D">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地址：</w:t>
            </w:r>
          </w:p>
        </w:tc>
      </w:tr>
      <w:tr w14:paraId="0460CBCF">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6C25F90F">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联系方式：</w:t>
            </w:r>
          </w:p>
        </w:tc>
        <w:tc>
          <w:tcPr>
            <w:tcW w:w="4643" w:type="dxa"/>
            <w:tcBorders>
              <w:top w:val="nil"/>
              <w:left w:val="nil"/>
              <w:bottom w:val="nil"/>
              <w:right w:val="nil"/>
            </w:tcBorders>
            <w:noWrap w:val="0"/>
            <w:vAlign w:val="center"/>
          </w:tcPr>
          <w:p w14:paraId="6D7E3A6E">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联系方式：</w:t>
            </w:r>
          </w:p>
        </w:tc>
      </w:tr>
      <w:tr w14:paraId="469817E3">
        <w:tblPrEx>
          <w:tblCellMar>
            <w:top w:w="0" w:type="dxa"/>
            <w:left w:w="108" w:type="dxa"/>
            <w:bottom w:w="0" w:type="dxa"/>
            <w:right w:w="108" w:type="dxa"/>
          </w:tblCellMar>
        </w:tblPrEx>
        <w:trPr>
          <w:trHeight w:val="470" w:hRule="atLeast"/>
          <w:jc w:val="center"/>
        </w:trPr>
        <w:tc>
          <w:tcPr>
            <w:tcW w:w="4643" w:type="dxa"/>
            <w:tcBorders>
              <w:top w:val="nil"/>
              <w:left w:val="nil"/>
              <w:bottom w:val="nil"/>
              <w:right w:val="nil"/>
            </w:tcBorders>
            <w:noWrap w:val="0"/>
            <w:vAlign w:val="center"/>
          </w:tcPr>
          <w:p w14:paraId="41E1308D">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开户银行：</w:t>
            </w:r>
          </w:p>
        </w:tc>
        <w:tc>
          <w:tcPr>
            <w:tcW w:w="4643" w:type="dxa"/>
            <w:tcBorders>
              <w:top w:val="nil"/>
              <w:left w:val="nil"/>
              <w:bottom w:val="nil"/>
              <w:right w:val="nil"/>
            </w:tcBorders>
            <w:noWrap w:val="0"/>
            <w:vAlign w:val="center"/>
          </w:tcPr>
          <w:p w14:paraId="36DA3720">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开户银行：</w:t>
            </w:r>
          </w:p>
        </w:tc>
      </w:tr>
      <w:tr w14:paraId="04A39EF1">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5D6DB94E">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账号：</w:t>
            </w:r>
          </w:p>
        </w:tc>
        <w:tc>
          <w:tcPr>
            <w:tcW w:w="4643" w:type="dxa"/>
            <w:tcBorders>
              <w:top w:val="nil"/>
              <w:left w:val="nil"/>
              <w:bottom w:val="nil"/>
              <w:right w:val="nil"/>
            </w:tcBorders>
            <w:noWrap w:val="0"/>
            <w:vAlign w:val="center"/>
          </w:tcPr>
          <w:p w14:paraId="7024A493">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账号：</w:t>
            </w:r>
          </w:p>
        </w:tc>
      </w:tr>
      <w:tr w14:paraId="13C2A3F5">
        <w:tblPrEx>
          <w:tblCellMar>
            <w:top w:w="0" w:type="dxa"/>
            <w:left w:w="108" w:type="dxa"/>
            <w:bottom w:w="0" w:type="dxa"/>
            <w:right w:w="108" w:type="dxa"/>
          </w:tblCellMar>
        </w:tblPrEx>
        <w:trPr>
          <w:trHeight w:val="680" w:hRule="atLeast"/>
          <w:jc w:val="center"/>
        </w:trPr>
        <w:tc>
          <w:tcPr>
            <w:tcW w:w="4643" w:type="dxa"/>
            <w:tcBorders>
              <w:top w:val="nil"/>
              <w:left w:val="nil"/>
              <w:bottom w:val="nil"/>
              <w:right w:val="nil"/>
            </w:tcBorders>
            <w:noWrap w:val="0"/>
            <w:vAlign w:val="center"/>
          </w:tcPr>
          <w:p w14:paraId="08E2C1F0">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签订日期：    年  月  日</w:t>
            </w:r>
          </w:p>
        </w:tc>
        <w:tc>
          <w:tcPr>
            <w:tcW w:w="4643" w:type="dxa"/>
            <w:tcBorders>
              <w:top w:val="nil"/>
              <w:left w:val="nil"/>
              <w:bottom w:val="nil"/>
              <w:right w:val="nil"/>
            </w:tcBorders>
            <w:noWrap w:val="0"/>
            <w:vAlign w:val="center"/>
          </w:tcPr>
          <w:p w14:paraId="793BF9C1">
            <w:pPr>
              <w:widowControl/>
              <w:adjustRightInd w:val="0"/>
              <w:snapToGrid w:val="0"/>
              <w:spacing w:line="312" w:lineRule="auto"/>
              <w:ind w:firstLine="480"/>
              <w:jc w:val="left"/>
              <w:rPr>
                <w:rFonts w:hint="eastAsia" w:ascii="宋体" w:hAnsi="宋体" w:cs="宋体"/>
                <w:color w:val="auto"/>
                <w:highlight w:val="none"/>
              </w:rPr>
            </w:pPr>
            <w:r>
              <w:rPr>
                <w:rFonts w:hint="eastAsia" w:ascii="宋体" w:hAnsi="宋体" w:cs="宋体"/>
                <w:color w:val="auto"/>
                <w:highlight w:val="none"/>
              </w:rPr>
              <w:t>签订日期：     年  月  日</w:t>
            </w:r>
          </w:p>
        </w:tc>
      </w:tr>
      <w:tr w14:paraId="40ABBE6F">
        <w:tblPrEx>
          <w:tblCellMar>
            <w:top w:w="0" w:type="dxa"/>
            <w:left w:w="108" w:type="dxa"/>
            <w:bottom w:w="0" w:type="dxa"/>
            <w:right w:w="108" w:type="dxa"/>
          </w:tblCellMar>
        </w:tblPrEx>
        <w:trPr>
          <w:trHeight w:val="694" w:hRule="atLeast"/>
          <w:jc w:val="center"/>
        </w:trPr>
        <w:tc>
          <w:tcPr>
            <w:tcW w:w="9286" w:type="dxa"/>
            <w:gridSpan w:val="2"/>
            <w:tcBorders>
              <w:top w:val="nil"/>
              <w:left w:val="nil"/>
              <w:bottom w:val="nil"/>
              <w:right w:val="nil"/>
            </w:tcBorders>
            <w:noWrap w:val="0"/>
            <w:vAlign w:val="center"/>
          </w:tcPr>
          <w:p w14:paraId="71BC7DE4">
            <w:pPr>
              <w:spacing w:line="312" w:lineRule="auto"/>
              <w:ind w:firstLine="480"/>
              <w:rPr>
                <w:rFonts w:hint="eastAsia" w:ascii="宋体" w:hAnsi="宋体" w:cs="宋体"/>
                <w:color w:val="auto"/>
                <w:highlight w:val="none"/>
                <w:lang w:val="zh-CN"/>
              </w:rPr>
            </w:pPr>
          </w:p>
          <w:p w14:paraId="7FBE35BF">
            <w:pPr>
              <w:spacing w:line="312"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 xml:space="preserve">合同鉴证方:浙江鸿途工程咨询有限公司     </w:t>
            </w:r>
          </w:p>
          <w:p w14:paraId="6C0458DB">
            <w:pPr>
              <w:spacing w:line="312" w:lineRule="auto"/>
              <w:ind w:firstLine="480"/>
              <w:rPr>
                <w:rFonts w:hint="eastAsia" w:ascii="宋体" w:hAnsi="宋体" w:cs="宋体"/>
                <w:color w:val="auto"/>
                <w:highlight w:val="none"/>
                <w:lang w:val="zh-CN"/>
              </w:rPr>
            </w:pPr>
            <w:r>
              <w:rPr>
                <w:rFonts w:hint="eastAsia" w:ascii="宋体" w:hAnsi="宋体" w:cs="宋体"/>
                <w:color w:val="auto"/>
                <w:highlight w:val="none"/>
                <w:lang w:val="zh-CN"/>
              </w:rPr>
              <w:t>鉴证日期:   年  月   日</w:t>
            </w:r>
          </w:p>
        </w:tc>
      </w:tr>
    </w:tbl>
    <w:p w14:paraId="54ABEA0B">
      <w:pPr>
        <w:snapToGrid w:val="0"/>
        <w:spacing w:line="360" w:lineRule="auto"/>
        <w:ind w:firstLine="480"/>
        <w:rPr>
          <w:rFonts w:hint="eastAsia" w:ascii="宋体" w:cs="宋体"/>
          <w:color w:val="auto"/>
          <w:highlight w:val="none"/>
        </w:rPr>
        <w:sectPr>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p>
    <w:p w14:paraId="6AD1F766">
      <w:pPr>
        <w:pStyle w:val="8"/>
        <w:spacing w:before="312" w:after="312"/>
        <w:rPr>
          <w:rFonts w:hint="eastAsia"/>
          <w:color w:val="auto"/>
          <w:highlight w:val="none"/>
        </w:rPr>
      </w:pPr>
      <w:bookmarkStart w:id="476" w:name="_Toc15306"/>
      <w:bookmarkStart w:id="477" w:name="_Toc4438"/>
      <w:r>
        <w:rPr>
          <w:rFonts w:hint="eastAsia"/>
          <w:color w:val="auto"/>
          <w:highlight w:val="none"/>
        </w:rPr>
        <w:t>第六章  竞争性磋商响应文件格式</w:t>
      </w:r>
      <w:bookmarkEnd w:id="374"/>
      <w:bookmarkEnd w:id="377"/>
      <w:bookmarkEnd w:id="378"/>
      <w:bookmarkEnd w:id="379"/>
      <w:bookmarkEnd w:id="380"/>
      <w:bookmarkEnd w:id="381"/>
      <w:bookmarkEnd w:id="382"/>
      <w:bookmarkEnd w:id="383"/>
      <w:bookmarkEnd w:id="384"/>
      <w:bookmarkEnd w:id="385"/>
      <w:bookmarkEnd w:id="390"/>
      <w:bookmarkEnd w:id="476"/>
      <w:bookmarkEnd w:id="477"/>
    </w:p>
    <w:p w14:paraId="4A0EA58A">
      <w:pPr>
        <w:ind w:firstLine="480"/>
        <w:rPr>
          <w:rFonts w:hint="eastAsia" w:ascii="宋体" w:hAnsi="宋体" w:cs="宋体"/>
          <w:color w:val="auto"/>
          <w:highlight w:val="none"/>
        </w:rPr>
      </w:pPr>
      <w:r>
        <w:rPr>
          <w:rFonts w:hint="eastAsia" w:ascii="宋体" w:hAnsi="宋体" w:cs="宋体"/>
          <w:color w:val="auto"/>
          <w:highlight w:val="none"/>
        </w:rPr>
        <w:t>本附件所有格式仅供制作竞争性磋商响应文件时参考，供应商应根据行业特点，结合本项目的相关要求，对有关内容、表格可进行补充或修改，但不得对实质性内容做出变动。</w:t>
      </w:r>
    </w:p>
    <w:p w14:paraId="3A4C211C">
      <w:pPr>
        <w:tabs>
          <w:tab w:val="left" w:pos="900"/>
        </w:tabs>
        <w:spacing w:line="360" w:lineRule="auto"/>
        <w:ind w:firstLine="480"/>
        <w:rPr>
          <w:rFonts w:hint="eastAsia" w:ascii="宋体" w:hAnsi="宋体" w:cs="宋体"/>
          <w:color w:val="auto"/>
          <w:szCs w:val="21"/>
          <w:highlight w:val="none"/>
        </w:rPr>
      </w:pPr>
    </w:p>
    <w:p w14:paraId="497A3D9C">
      <w:pPr>
        <w:spacing w:line="240" w:lineRule="auto"/>
        <w:ind w:firstLine="0" w:firstLineChars="0"/>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磋商响应文件封面</w:t>
      </w:r>
    </w:p>
    <w:p w14:paraId="2DF164E7">
      <w:pPr>
        <w:ind w:firstLine="643"/>
        <w:rPr>
          <w:rFonts w:hint="eastAsia" w:ascii="宋体" w:hAnsi="宋体" w:cs="宋体"/>
          <w:b/>
          <w:color w:val="auto"/>
          <w:sz w:val="32"/>
          <w:szCs w:val="32"/>
          <w:highlight w:val="none"/>
        </w:rPr>
      </w:pPr>
    </w:p>
    <w:p w14:paraId="432F5893">
      <w:pPr>
        <w:pStyle w:val="27"/>
        <w:rPr>
          <w:rFonts w:hint="eastAsia"/>
          <w:color w:val="auto"/>
          <w:highlight w:val="none"/>
        </w:rPr>
      </w:pPr>
    </w:p>
    <w:p w14:paraId="7357B6AE">
      <w:pPr>
        <w:ind w:firstLine="562"/>
        <w:jc w:val="right"/>
        <w:rPr>
          <w:rFonts w:hint="eastAsia" w:ascii="宋体" w:hAnsi="宋体" w:cs="宋体"/>
          <w:b/>
          <w:color w:val="auto"/>
          <w:sz w:val="28"/>
          <w:szCs w:val="28"/>
          <w:highlight w:val="none"/>
        </w:rPr>
      </w:pPr>
      <w:r>
        <w:rPr>
          <w:rFonts w:hint="eastAsia" w:ascii="宋体" w:hAnsi="宋体" w:cs="宋体"/>
          <w:b/>
          <w:color w:val="auto"/>
          <w:sz w:val="28"/>
          <w:szCs w:val="28"/>
          <w:highlight w:val="none"/>
        </w:rPr>
        <w:t>正本（副本）</w:t>
      </w:r>
    </w:p>
    <w:p w14:paraId="43E41222">
      <w:pPr>
        <w:spacing w:line="600" w:lineRule="exact"/>
        <w:ind w:firstLine="562"/>
        <w:rPr>
          <w:rFonts w:hint="eastAsia" w:ascii="宋体" w:hAnsi="宋体" w:cs="宋体"/>
          <w:b/>
          <w:color w:val="auto"/>
          <w:sz w:val="28"/>
          <w:szCs w:val="28"/>
          <w:highlight w:val="none"/>
        </w:rPr>
      </w:pPr>
    </w:p>
    <w:p w14:paraId="49B166C2">
      <w:pPr>
        <w:spacing w:line="240" w:lineRule="auto"/>
        <w:ind w:firstLine="0" w:firstLineChars="0"/>
        <w:jc w:val="center"/>
        <w:rPr>
          <w:rFonts w:hint="eastAsia" w:ascii="宋体" w:hAnsi="宋体" w:eastAsia="宋体" w:cs="宋体"/>
          <w:b/>
          <w:color w:val="auto"/>
          <w:sz w:val="48"/>
          <w:szCs w:val="48"/>
          <w:highlight w:val="none"/>
          <w:lang w:eastAsia="zh-CN"/>
        </w:rPr>
      </w:pPr>
      <w:r>
        <w:rPr>
          <w:rFonts w:hint="eastAsia" w:ascii="宋体" w:hAnsi="宋体" w:cs="宋体"/>
          <w:b/>
          <w:color w:val="auto"/>
          <w:sz w:val="40"/>
          <w:szCs w:val="40"/>
          <w:highlight w:val="none"/>
          <w:lang w:eastAsia="zh-CN"/>
        </w:rPr>
        <w:t>龙游瀫生物多样性本底调查项目</w:t>
      </w:r>
    </w:p>
    <w:p w14:paraId="6A9396AA">
      <w:pPr>
        <w:snapToGrid w:val="0"/>
        <w:spacing w:line="240" w:lineRule="auto"/>
        <w:ind w:firstLine="0" w:firstLineChars="0"/>
        <w:rPr>
          <w:rFonts w:hint="eastAsia" w:ascii="宋体" w:hAnsi="宋体" w:cs="宋体"/>
          <w:b/>
          <w:color w:val="auto"/>
          <w:sz w:val="28"/>
          <w:szCs w:val="28"/>
          <w:highlight w:val="none"/>
        </w:rPr>
      </w:pPr>
    </w:p>
    <w:p w14:paraId="6C2DD7AB">
      <w:pPr>
        <w:snapToGrid w:val="0"/>
        <w:spacing w:line="240" w:lineRule="auto"/>
        <w:ind w:firstLine="0" w:firstLineChars="0"/>
        <w:jc w:val="center"/>
        <w:rPr>
          <w:rFonts w:hint="eastAsia" w:ascii="宋体" w:hAnsi="宋体" w:cs="宋体"/>
          <w:b/>
          <w:color w:val="auto"/>
          <w:sz w:val="72"/>
          <w:szCs w:val="72"/>
          <w:highlight w:val="none"/>
        </w:rPr>
      </w:pPr>
    </w:p>
    <w:p w14:paraId="359CCE0E">
      <w:pPr>
        <w:snapToGrid w:val="0"/>
        <w:spacing w:line="240" w:lineRule="auto"/>
        <w:ind w:firstLine="0" w:firstLineChars="0"/>
        <w:jc w:val="center"/>
        <w:rPr>
          <w:rFonts w:hint="eastAsia" w:ascii="宋体" w:hAnsi="宋体" w:cs="宋体"/>
          <w:b/>
          <w:color w:val="auto"/>
          <w:sz w:val="84"/>
          <w:szCs w:val="84"/>
          <w:highlight w:val="none"/>
        </w:rPr>
      </w:pPr>
      <w:r>
        <w:rPr>
          <w:rFonts w:hint="eastAsia" w:ascii="宋体" w:hAnsi="宋体" w:cs="宋体"/>
          <w:b/>
          <w:color w:val="auto"/>
          <w:sz w:val="72"/>
          <w:szCs w:val="72"/>
          <w:highlight w:val="none"/>
        </w:rPr>
        <w:t>竞争性磋商响应文件</w:t>
      </w:r>
    </w:p>
    <w:p w14:paraId="0BD62E6C">
      <w:pPr>
        <w:snapToGrid w:val="0"/>
        <w:spacing w:line="600" w:lineRule="exact"/>
        <w:ind w:firstLine="562"/>
        <w:jc w:val="center"/>
        <w:rPr>
          <w:rFonts w:hint="eastAsia" w:ascii="宋体" w:hAnsi="宋体" w:cs="宋体"/>
          <w:b/>
          <w:color w:val="auto"/>
          <w:sz w:val="28"/>
          <w:szCs w:val="28"/>
          <w:highlight w:val="none"/>
        </w:rPr>
      </w:pPr>
      <w:bookmarkStart w:id="478" w:name="_Toc357410802"/>
      <w:r>
        <w:rPr>
          <w:rFonts w:hint="eastAsia" w:ascii="宋体" w:hAnsi="宋体" w:cs="宋体"/>
          <w:b/>
          <w:color w:val="auto"/>
          <w:sz w:val="28"/>
          <w:szCs w:val="28"/>
          <w:highlight w:val="none"/>
        </w:rPr>
        <w:t>（资格审查文件、资信技术文件、商务报价文件）</w:t>
      </w:r>
    </w:p>
    <w:bookmarkEnd w:id="478"/>
    <w:p w14:paraId="795D6D2B">
      <w:pPr>
        <w:snapToGrid w:val="0"/>
        <w:spacing w:line="240" w:lineRule="auto"/>
        <w:ind w:firstLine="843" w:firstLineChars="300"/>
        <w:rPr>
          <w:rFonts w:hint="eastAsia" w:ascii="宋体" w:hAnsi="宋体" w:cs="宋体"/>
          <w:b/>
          <w:color w:val="auto"/>
          <w:sz w:val="28"/>
          <w:szCs w:val="28"/>
          <w:highlight w:val="none"/>
        </w:rPr>
      </w:pPr>
      <w:bookmarkStart w:id="479" w:name="_Toc357410803"/>
    </w:p>
    <w:p w14:paraId="4AB34519">
      <w:pPr>
        <w:snapToGrid w:val="0"/>
        <w:spacing w:line="240" w:lineRule="auto"/>
        <w:ind w:firstLine="843" w:firstLineChars="300"/>
        <w:rPr>
          <w:rFonts w:hint="eastAsia" w:ascii="宋体" w:hAnsi="宋体" w:cs="宋体"/>
          <w:b/>
          <w:color w:val="auto"/>
          <w:sz w:val="28"/>
          <w:szCs w:val="28"/>
          <w:highlight w:val="none"/>
        </w:rPr>
      </w:pPr>
    </w:p>
    <w:p w14:paraId="2A49AF4D">
      <w:pPr>
        <w:snapToGrid w:val="0"/>
        <w:spacing w:line="240" w:lineRule="auto"/>
        <w:ind w:firstLine="843" w:firstLineChars="300"/>
        <w:rPr>
          <w:rFonts w:hint="eastAsia" w:ascii="宋体" w:hAnsi="宋体" w:cs="宋体"/>
          <w:b/>
          <w:color w:val="auto"/>
          <w:sz w:val="28"/>
          <w:szCs w:val="28"/>
          <w:highlight w:val="none"/>
          <w:u w:val="single"/>
        </w:rPr>
      </w:pPr>
      <w:r>
        <w:rPr>
          <w:rFonts w:hint="eastAsia" w:ascii="宋体" w:hAnsi="宋体" w:cs="宋体"/>
          <w:b/>
          <w:color w:val="auto"/>
          <w:sz w:val="28"/>
          <w:szCs w:val="28"/>
          <w:highlight w:val="none"/>
        </w:rPr>
        <w:t>项目编号：</w:t>
      </w:r>
      <w:bookmarkEnd w:id="479"/>
      <w:r>
        <w:rPr>
          <w:rFonts w:hint="eastAsia" w:ascii="宋体" w:hAnsi="宋体" w:cs="宋体"/>
          <w:b/>
          <w:color w:val="auto"/>
          <w:sz w:val="28"/>
          <w:szCs w:val="28"/>
          <w:highlight w:val="none"/>
          <w:u w:val="single"/>
        </w:rPr>
        <w:t xml:space="preserve">                                              </w:t>
      </w:r>
    </w:p>
    <w:p w14:paraId="339C8A14">
      <w:pPr>
        <w:snapToGrid w:val="0"/>
        <w:spacing w:line="240" w:lineRule="auto"/>
        <w:ind w:firstLine="562"/>
        <w:rPr>
          <w:rFonts w:hint="eastAsia" w:ascii="宋体" w:hAnsi="宋体" w:cs="宋体"/>
          <w:b/>
          <w:color w:val="auto"/>
          <w:sz w:val="28"/>
          <w:szCs w:val="28"/>
          <w:highlight w:val="none"/>
          <w:u w:val="single"/>
        </w:rPr>
      </w:pPr>
      <w:bookmarkStart w:id="480" w:name="_Toc357410804"/>
    </w:p>
    <w:p w14:paraId="2F8E7C31">
      <w:pPr>
        <w:snapToGrid w:val="0"/>
        <w:spacing w:line="240" w:lineRule="auto"/>
        <w:ind w:firstLine="843" w:firstLineChars="300"/>
        <w:rPr>
          <w:rFonts w:hint="eastAsia" w:ascii="宋体" w:hAnsi="宋体" w:cs="宋体"/>
          <w:b/>
          <w:color w:val="auto"/>
          <w:sz w:val="28"/>
          <w:szCs w:val="28"/>
          <w:highlight w:val="none"/>
        </w:rPr>
      </w:pPr>
      <w:r>
        <w:rPr>
          <w:rFonts w:hint="eastAsia" w:ascii="宋体" w:hAnsi="宋体" w:cs="宋体"/>
          <w:b/>
          <w:color w:val="auto"/>
          <w:sz w:val="28"/>
          <w:szCs w:val="28"/>
          <w:highlight w:val="none"/>
        </w:rPr>
        <w:t>供 应 商：</w:t>
      </w:r>
      <w:r>
        <w:rPr>
          <w:rFonts w:hint="eastAsia" w:ascii="宋体" w:hAnsi="宋体" w:cs="宋体"/>
          <w:b/>
          <w:color w:val="auto"/>
          <w:sz w:val="28"/>
          <w:szCs w:val="28"/>
          <w:highlight w:val="none"/>
          <w:u w:val="single"/>
        </w:rPr>
        <w:t xml:space="preserve">                                （盖单位公章）</w:t>
      </w:r>
      <w:bookmarkEnd w:id="480"/>
    </w:p>
    <w:p w14:paraId="60987647">
      <w:pPr>
        <w:snapToGrid w:val="0"/>
        <w:spacing w:line="240" w:lineRule="auto"/>
        <w:ind w:firstLine="843" w:firstLineChars="300"/>
        <w:rPr>
          <w:rFonts w:hint="eastAsia" w:ascii="宋体" w:hAnsi="宋体" w:cs="宋体"/>
          <w:b/>
          <w:color w:val="auto"/>
          <w:sz w:val="28"/>
          <w:szCs w:val="28"/>
          <w:highlight w:val="none"/>
        </w:rPr>
      </w:pPr>
      <w:bookmarkStart w:id="481" w:name="_Toc357410805"/>
    </w:p>
    <w:p w14:paraId="48F17A60">
      <w:pPr>
        <w:snapToGrid w:val="0"/>
        <w:spacing w:line="240" w:lineRule="auto"/>
        <w:ind w:firstLine="843" w:firstLineChars="300"/>
        <w:rPr>
          <w:rFonts w:hint="eastAsia" w:ascii="宋体" w:hAnsi="宋体" w:cs="宋体"/>
          <w:b/>
          <w:color w:val="auto"/>
          <w:sz w:val="28"/>
          <w:szCs w:val="28"/>
          <w:highlight w:val="none"/>
        </w:rPr>
      </w:pPr>
      <w:r>
        <w:rPr>
          <w:rFonts w:hint="eastAsia" w:ascii="宋体" w:hAnsi="宋体" w:cs="宋体"/>
          <w:b/>
          <w:color w:val="auto"/>
          <w:sz w:val="28"/>
          <w:szCs w:val="28"/>
          <w:highlight w:val="none"/>
        </w:rPr>
        <w:t>法人或授权代表：</w:t>
      </w:r>
      <w:r>
        <w:rPr>
          <w:rFonts w:hint="eastAsia" w:ascii="宋体" w:hAnsi="宋体" w:cs="宋体"/>
          <w:b/>
          <w:color w:val="auto"/>
          <w:sz w:val="28"/>
          <w:szCs w:val="28"/>
          <w:highlight w:val="none"/>
          <w:u w:val="single"/>
        </w:rPr>
        <w:t xml:space="preserve">                          （签字或盖章）</w:t>
      </w:r>
    </w:p>
    <w:p w14:paraId="47AC7EFD">
      <w:pPr>
        <w:snapToGrid w:val="0"/>
        <w:spacing w:line="240" w:lineRule="auto"/>
        <w:ind w:firstLine="843" w:firstLineChars="300"/>
        <w:rPr>
          <w:rFonts w:hint="eastAsia" w:ascii="宋体" w:hAnsi="宋体" w:cs="宋体"/>
          <w:b/>
          <w:color w:val="auto"/>
          <w:sz w:val="28"/>
          <w:szCs w:val="28"/>
          <w:highlight w:val="none"/>
        </w:rPr>
      </w:pPr>
    </w:p>
    <w:p w14:paraId="160DAB0D">
      <w:pPr>
        <w:snapToGrid w:val="0"/>
        <w:spacing w:line="240" w:lineRule="auto"/>
        <w:ind w:firstLine="3092" w:firstLineChars="1100"/>
        <w:rPr>
          <w:rFonts w:hint="eastAsia" w:ascii="宋体" w:hAnsi="宋体" w:cs="宋体"/>
          <w:b/>
          <w:color w:val="auto"/>
          <w:sz w:val="28"/>
          <w:szCs w:val="28"/>
          <w:highlight w:val="none"/>
        </w:rPr>
      </w:pPr>
    </w:p>
    <w:p w14:paraId="382FDD58">
      <w:pPr>
        <w:snapToGrid w:val="0"/>
        <w:spacing w:line="240" w:lineRule="auto"/>
        <w:ind w:firstLine="3092" w:firstLineChars="1100"/>
        <w:rPr>
          <w:rFonts w:hint="eastAsia" w:ascii="宋体" w:hAnsi="宋体" w:cs="宋体"/>
          <w:b/>
          <w:color w:val="auto"/>
          <w:sz w:val="28"/>
          <w:szCs w:val="28"/>
          <w:highlight w:val="none"/>
        </w:rPr>
      </w:pPr>
      <w:r>
        <w:rPr>
          <w:rFonts w:hint="eastAsia" w:ascii="宋体" w:hAnsi="宋体" w:cs="宋体"/>
          <w:b/>
          <w:color w:val="auto"/>
          <w:sz w:val="28"/>
          <w:szCs w:val="28"/>
          <w:highlight w:val="none"/>
        </w:rPr>
        <w:t>日期：  年   月   日</w:t>
      </w:r>
      <w:bookmarkEnd w:id="481"/>
    </w:p>
    <w:p w14:paraId="136B9637">
      <w:pPr>
        <w:widowControl/>
        <w:spacing w:line="240" w:lineRule="auto"/>
        <w:ind w:firstLine="0" w:firstLineChars="0"/>
        <w:jc w:val="left"/>
        <w:outlineLvl w:val="1"/>
        <w:rPr>
          <w:rFonts w:hint="eastAsia" w:ascii="宋体" w:hAnsi="宋体"/>
          <w:b/>
          <w:bCs/>
          <w:color w:val="auto"/>
          <w:sz w:val="28"/>
          <w:szCs w:val="28"/>
          <w:highlight w:val="none"/>
        </w:rPr>
        <w:sectPr>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bookmarkStart w:id="482" w:name="_Toc13479"/>
    </w:p>
    <w:p w14:paraId="2F216C70">
      <w:pPr>
        <w:ind w:firstLine="0" w:firstLineChars="0"/>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eastAsia="zh-CN"/>
        </w:rPr>
        <w:t>附件</w:t>
      </w:r>
      <w:r>
        <w:rPr>
          <w:rFonts w:hint="eastAsia" w:ascii="宋体" w:hAnsi="宋体" w:eastAsia="宋体" w:cs="宋体"/>
          <w:b/>
          <w:bCs/>
          <w:color w:val="auto"/>
          <w:highlight w:val="none"/>
          <w:lang w:val="en-US" w:eastAsia="zh-CN"/>
        </w:rPr>
        <w:t>1</w:t>
      </w:r>
    </w:p>
    <w:p w14:paraId="657482DE">
      <w:pPr>
        <w:ind w:firstLine="0" w:firstLineChars="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供应商基本情况表</w:t>
      </w:r>
    </w:p>
    <w:tbl>
      <w:tblPr>
        <w:tblStyle w:val="24"/>
        <w:tblpPr w:leftFromText="180" w:rightFromText="180" w:vertAnchor="text" w:horzAnchor="page" w:tblpX="1304" w:tblpY="432"/>
        <w:tblOverlap w:val="never"/>
        <w:tblW w:w="9242" w:type="dxa"/>
        <w:tblInd w:w="0" w:type="dxa"/>
        <w:tblLayout w:type="fixed"/>
        <w:tblCellMar>
          <w:top w:w="0" w:type="dxa"/>
          <w:left w:w="107" w:type="dxa"/>
          <w:bottom w:w="0" w:type="dxa"/>
          <w:right w:w="144" w:type="dxa"/>
        </w:tblCellMar>
      </w:tblPr>
      <w:tblGrid>
        <w:gridCol w:w="1652"/>
        <w:gridCol w:w="1132"/>
        <w:gridCol w:w="1280"/>
        <w:gridCol w:w="705"/>
        <w:gridCol w:w="508"/>
        <w:gridCol w:w="1214"/>
        <w:gridCol w:w="1044"/>
        <w:gridCol w:w="1707"/>
      </w:tblGrid>
      <w:tr w14:paraId="3C9EBC01">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407ED74A">
            <w:pPr>
              <w:pStyle w:val="29"/>
              <w:rPr>
                <w:rFonts w:hint="eastAsia" w:cs="宋体"/>
                <w:color w:val="auto"/>
                <w:szCs w:val="24"/>
                <w:highlight w:val="none"/>
              </w:rPr>
            </w:pPr>
            <w:r>
              <w:rPr>
                <w:rFonts w:hint="eastAsia" w:cs="宋体"/>
                <w:color w:val="auto"/>
                <w:szCs w:val="24"/>
                <w:highlight w:val="none"/>
              </w:rPr>
              <w:t>供应商名称</w:t>
            </w:r>
          </w:p>
        </w:tc>
        <w:tc>
          <w:tcPr>
            <w:tcW w:w="7590" w:type="dxa"/>
            <w:gridSpan w:val="7"/>
            <w:tcBorders>
              <w:top w:val="single" w:color="000000" w:sz="4" w:space="0"/>
              <w:left w:val="single" w:color="000000" w:sz="4" w:space="0"/>
              <w:bottom w:val="single" w:color="000000" w:sz="4" w:space="0"/>
              <w:right w:val="single" w:color="000000" w:sz="4" w:space="0"/>
            </w:tcBorders>
            <w:noWrap w:val="0"/>
            <w:vAlign w:val="top"/>
          </w:tcPr>
          <w:p w14:paraId="2B36BBAB">
            <w:pPr>
              <w:pStyle w:val="29"/>
              <w:rPr>
                <w:rFonts w:hint="eastAsia" w:cs="宋体"/>
                <w:color w:val="auto"/>
                <w:szCs w:val="24"/>
                <w:highlight w:val="none"/>
              </w:rPr>
            </w:pPr>
          </w:p>
        </w:tc>
      </w:tr>
      <w:tr w14:paraId="421B6404">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3BF3FC37">
            <w:pPr>
              <w:pStyle w:val="29"/>
              <w:rPr>
                <w:rFonts w:hint="eastAsia" w:cs="宋体"/>
                <w:color w:val="auto"/>
                <w:szCs w:val="24"/>
                <w:highlight w:val="none"/>
              </w:rPr>
            </w:pPr>
            <w:r>
              <w:rPr>
                <w:rFonts w:hint="eastAsia" w:cs="宋体"/>
                <w:color w:val="auto"/>
                <w:szCs w:val="24"/>
                <w:highlight w:val="none"/>
              </w:rPr>
              <w:t>注册地址</w:t>
            </w:r>
          </w:p>
        </w:tc>
        <w:tc>
          <w:tcPr>
            <w:tcW w:w="3625" w:type="dxa"/>
            <w:gridSpan w:val="4"/>
            <w:tcBorders>
              <w:top w:val="single" w:color="000000" w:sz="4" w:space="0"/>
              <w:left w:val="single" w:color="000000" w:sz="4" w:space="0"/>
              <w:bottom w:val="single" w:color="000000" w:sz="4" w:space="0"/>
              <w:right w:val="single" w:color="000000" w:sz="4" w:space="0"/>
            </w:tcBorders>
            <w:noWrap w:val="0"/>
            <w:vAlign w:val="top"/>
          </w:tcPr>
          <w:p w14:paraId="31D98C78">
            <w:pPr>
              <w:pStyle w:val="29"/>
              <w:rPr>
                <w:rFonts w:hint="eastAsia" w:cs="宋体"/>
                <w:color w:val="auto"/>
                <w:szCs w:val="24"/>
                <w:highlight w:val="none"/>
              </w:rPr>
            </w:pPr>
          </w:p>
        </w:tc>
        <w:tc>
          <w:tcPr>
            <w:tcW w:w="1214" w:type="dxa"/>
            <w:tcBorders>
              <w:top w:val="single" w:color="000000" w:sz="4" w:space="0"/>
              <w:left w:val="single" w:color="000000" w:sz="4" w:space="0"/>
              <w:bottom w:val="single" w:color="000000" w:sz="4" w:space="0"/>
              <w:right w:val="single" w:color="000000" w:sz="4" w:space="0"/>
            </w:tcBorders>
            <w:noWrap w:val="0"/>
            <w:vAlign w:val="center"/>
          </w:tcPr>
          <w:p w14:paraId="526168A3">
            <w:pPr>
              <w:pStyle w:val="29"/>
              <w:rPr>
                <w:rFonts w:hint="eastAsia" w:cs="宋体"/>
                <w:color w:val="auto"/>
                <w:szCs w:val="24"/>
                <w:highlight w:val="none"/>
              </w:rPr>
            </w:pPr>
            <w:r>
              <w:rPr>
                <w:rFonts w:hint="eastAsia" w:cs="宋体"/>
                <w:color w:val="auto"/>
                <w:szCs w:val="24"/>
                <w:highlight w:val="none"/>
              </w:rPr>
              <w:t>邮政编码</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6BC51113">
            <w:pPr>
              <w:pStyle w:val="29"/>
              <w:rPr>
                <w:rFonts w:hint="eastAsia" w:cs="宋体"/>
                <w:color w:val="auto"/>
                <w:szCs w:val="24"/>
                <w:highlight w:val="none"/>
              </w:rPr>
            </w:pPr>
          </w:p>
        </w:tc>
      </w:tr>
      <w:tr w14:paraId="4EC431E9">
        <w:tblPrEx>
          <w:tblCellMar>
            <w:top w:w="0" w:type="dxa"/>
            <w:left w:w="107" w:type="dxa"/>
            <w:bottom w:w="0" w:type="dxa"/>
            <w:right w:w="144" w:type="dxa"/>
          </w:tblCellMar>
        </w:tblPrEx>
        <w:trPr>
          <w:trHeight w:val="522" w:hRule="atLeast"/>
        </w:trPr>
        <w:tc>
          <w:tcPr>
            <w:tcW w:w="1652" w:type="dxa"/>
            <w:vMerge w:val="restart"/>
            <w:tcBorders>
              <w:top w:val="single" w:color="000000" w:sz="4" w:space="0"/>
              <w:left w:val="single" w:color="000000" w:sz="4" w:space="0"/>
              <w:bottom w:val="single" w:color="000000" w:sz="4" w:space="0"/>
              <w:right w:val="single" w:color="000000" w:sz="4" w:space="0"/>
            </w:tcBorders>
            <w:noWrap w:val="0"/>
            <w:vAlign w:val="center"/>
          </w:tcPr>
          <w:p w14:paraId="6D3D512B">
            <w:pPr>
              <w:pStyle w:val="29"/>
              <w:rPr>
                <w:rFonts w:hint="eastAsia" w:cs="宋体"/>
                <w:color w:val="auto"/>
                <w:szCs w:val="24"/>
                <w:highlight w:val="none"/>
              </w:rPr>
            </w:pPr>
            <w:r>
              <w:rPr>
                <w:rFonts w:hint="eastAsia" w:cs="宋体"/>
                <w:color w:val="auto"/>
                <w:szCs w:val="24"/>
                <w:highlight w:val="none"/>
              </w:rPr>
              <w:t>联系方式</w:t>
            </w: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17E5FE0D">
            <w:pPr>
              <w:pStyle w:val="29"/>
              <w:rPr>
                <w:rFonts w:hint="eastAsia" w:cs="宋体"/>
                <w:color w:val="auto"/>
                <w:szCs w:val="24"/>
                <w:highlight w:val="none"/>
              </w:rPr>
            </w:pPr>
            <w:r>
              <w:rPr>
                <w:rFonts w:hint="eastAsia" w:cs="宋体"/>
                <w:color w:val="auto"/>
                <w:szCs w:val="24"/>
                <w:highlight w:val="none"/>
              </w:rPr>
              <w:t>联系人</w:t>
            </w:r>
          </w:p>
        </w:tc>
        <w:tc>
          <w:tcPr>
            <w:tcW w:w="2493" w:type="dxa"/>
            <w:gridSpan w:val="3"/>
            <w:tcBorders>
              <w:top w:val="single" w:color="000000" w:sz="4" w:space="0"/>
              <w:left w:val="single" w:color="000000" w:sz="4" w:space="0"/>
              <w:bottom w:val="single" w:color="000000" w:sz="4" w:space="0"/>
              <w:right w:val="single" w:color="000000" w:sz="4" w:space="0"/>
            </w:tcBorders>
            <w:noWrap w:val="0"/>
            <w:vAlign w:val="top"/>
          </w:tcPr>
          <w:p w14:paraId="2AE185AA">
            <w:pPr>
              <w:pStyle w:val="29"/>
              <w:rPr>
                <w:rFonts w:hint="eastAsia" w:cs="宋体"/>
                <w:color w:val="auto"/>
                <w:szCs w:val="24"/>
                <w:highlight w:val="none"/>
              </w:rPr>
            </w:pPr>
          </w:p>
        </w:tc>
        <w:tc>
          <w:tcPr>
            <w:tcW w:w="1214" w:type="dxa"/>
            <w:tcBorders>
              <w:top w:val="single" w:color="000000" w:sz="4" w:space="0"/>
              <w:left w:val="single" w:color="000000" w:sz="4" w:space="0"/>
              <w:bottom w:val="single" w:color="000000" w:sz="4" w:space="0"/>
              <w:right w:val="single" w:color="000000" w:sz="4" w:space="0"/>
            </w:tcBorders>
            <w:noWrap w:val="0"/>
            <w:vAlign w:val="center"/>
          </w:tcPr>
          <w:p w14:paraId="2C6CEF67">
            <w:pPr>
              <w:pStyle w:val="29"/>
              <w:rPr>
                <w:rFonts w:hint="eastAsia" w:cs="宋体"/>
                <w:color w:val="auto"/>
                <w:szCs w:val="24"/>
                <w:highlight w:val="none"/>
              </w:rPr>
            </w:pPr>
            <w:r>
              <w:rPr>
                <w:rFonts w:hint="eastAsia" w:cs="宋体"/>
                <w:color w:val="auto"/>
                <w:szCs w:val="24"/>
                <w:highlight w:val="none"/>
              </w:rPr>
              <w:t>电话</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21F550DA">
            <w:pPr>
              <w:pStyle w:val="29"/>
              <w:rPr>
                <w:rFonts w:hint="eastAsia" w:cs="宋体"/>
                <w:color w:val="auto"/>
                <w:szCs w:val="24"/>
                <w:highlight w:val="none"/>
              </w:rPr>
            </w:pPr>
          </w:p>
        </w:tc>
      </w:tr>
      <w:tr w14:paraId="75E8A774">
        <w:tblPrEx>
          <w:tblCellMar>
            <w:top w:w="0" w:type="dxa"/>
            <w:left w:w="107" w:type="dxa"/>
            <w:bottom w:w="0" w:type="dxa"/>
            <w:right w:w="144" w:type="dxa"/>
          </w:tblCellMar>
        </w:tblPrEx>
        <w:trPr>
          <w:trHeight w:val="521" w:hRule="atLeast"/>
        </w:trPr>
        <w:tc>
          <w:tcPr>
            <w:tcW w:w="1652" w:type="dxa"/>
            <w:vMerge w:val="continue"/>
            <w:tcBorders>
              <w:top w:val="nil"/>
              <w:left w:val="single" w:color="000000" w:sz="4" w:space="0"/>
              <w:bottom w:val="nil"/>
              <w:right w:val="single" w:color="000000" w:sz="4" w:space="0"/>
            </w:tcBorders>
            <w:noWrap w:val="0"/>
            <w:vAlign w:val="top"/>
          </w:tcPr>
          <w:p w14:paraId="47EBCA3B">
            <w:pPr>
              <w:pStyle w:val="29"/>
              <w:rPr>
                <w:rFonts w:hint="eastAsia" w:cs="宋体"/>
                <w:color w:val="auto"/>
                <w:szCs w:val="24"/>
                <w:highlight w:val="none"/>
              </w:rPr>
            </w:pP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2B8C1DF3">
            <w:pPr>
              <w:pStyle w:val="29"/>
              <w:rPr>
                <w:rFonts w:hint="eastAsia" w:cs="宋体"/>
                <w:color w:val="auto"/>
                <w:szCs w:val="24"/>
                <w:highlight w:val="none"/>
              </w:rPr>
            </w:pPr>
            <w:r>
              <w:rPr>
                <w:rFonts w:hint="eastAsia" w:cs="宋体"/>
                <w:color w:val="auto"/>
                <w:szCs w:val="24"/>
                <w:highlight w:val="none"/>
              </w:rPr>
              <w:t>传真</w:t>
            </w:r>
          </w:p>
        </w:tc>
        <w:tc>
          <w:tcPr>
            <w:tcW w:w="2493" w:type="dxa"/>
            <w:gridSpan w:val="3"/>
            <w:tcBorders>
              <w:top w:val="single" w:color="000000" w:sz="4" w:space="0"/>
              <w:left w:val="single" w:color="000000" w:sz="4" w:space="0"/>
              <w:bottom w:val="single" w:color="000000" w:sz="4" w:space="0"/>
              <w:right w:val="single" w:color="000000" w:sz="4" w:space="0"/>
            </w:tcBorders>
            <w:noWrap w:val="0"/>
            <w:vAlign w:val="top"/>
          </w:tcPr>
          <w:p w14:paraId="54EFD295">
            <w:pPr>
              <w:pStyle w:val="29"/>
              <w:rPr>
                <w:rFonts w:hint="eastAsia" w:cs="宋体"/>
                <w:color w:val="auto"/>
                <w:szCs w:val="24"/>
                <w:highlight w:val="none"/>
              </w:rPr>
            </w:pPr>
          </w:p>
        </w:tc>
        <w:tc>
          <w:tcPr>
            <w:tcW w:w="1214" w:type="dxa"/>
            <w:tcBorders>
              <w:top w:val="single" w:color="000000" w:sz="4" w:space="0"/>
              <w:left w:val="single" w:color="000000" w:sz="4" w:space="0"/>
              <w:bottom w:val="single" w:color="000000" w:sz="4" w:space="0"/>
              <w:right w:val="single" w:color="000000" w:sz="4" w:space="0"/>
            </w:tcBorders>
            <w:noWrap w:val="0"/>
            <w:vAlign w:val="center"/>
          </w:tcPr>
          <w:p w14:paraId="3ADC10FB">
            <w:pPr>
              <w:pStyle w:val="29"/>
              <w:rPr>
                <w:rFonts w:hint="eastAsia" w:cs="宋体"/>
                <w:color w:val="auto"/>
                <w:szCs w:val="24"/>
                <w:highlight w:val="none"/>
              </w:rPr>
            </w:pPr>
            <w:r>
              <w:rPr>
                <w:rFonts w:hint="eastAsia" w:cs="宋体"/>
                <w:color w:val="auto"/>
                <w:szCs w:val="24"/>
                <w:highlight w:val="none"/>
              </w:rPr>
              <w:t>移动电话</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323FE400">
            <w:pPr>
              <w:pStyle w:val="29"/>
              <w:rPr>
                <w:rFonts w:hint="eastAsia" w:cs="宋体"/>
                <w:color w:val="auto"/>
                <w:szCs w:val="24"/>
                <w:highlight w:val="none"/>
              </w:rPr>
            </w:pPr>
          </w:p>
        </w:tc>
      </w:tr>
      <w:tr w14:paraId="766F4BED">
        <w:tblPrEx>
          <w:tblCellMar>
            <w:top w:w="0" w:type="dxa"/>
            <w:left w:w="107" w:type="dxa"/>
            <w:bottom w:w="0" w:type="dxa"/>
            <w:right w:w="144" w:type="dxa"/>
          </w:tblCellMar>
        </w:tblPrEx>
        <w:trPr>
          <w:trHeight w:val="521" w:hRule="atLeast"/>
        </w:trPr>
        <w:tc>
          <w:tcPr>
            <w:tcW w:w="1652" w:type="dxa"/>
            <w:vMerge w:val="continue"/>
            <w:tcBorders>
              <w:top w:val="nil"/>
              <w:left w:val="single" w:color="000000" w:sz="4" w:space="0"/>
              <w:bottom w:val="single" w:color="000000" w:sz="4" w:space="0"/>
              <w:right w:val="single" w:color="000000" w:sz="4" w:space="0"/>
            </w:tcBorders>
            <w:noWrap w:val="0"/>
            <w:vAlign w:val="top"/>
          </w:tcPr>
          <w:p w14:paraId="78124487">
            <w:pPr>
              <w:pStyle w:val="29"/>
              <w:rPr>
                <w:rFonts w:hint="eastAsia" w:cs="宋体"/>
                <w:color w:val="auto"/>
                <w:szCs w:val="24"/>
                <w:highlight w:val="none"/>
              </w:rPr>
            </w:pP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0AD7DE88">
            <w:pPr>
              <w:pStyle w:val="29"/>
              <w:rPr>
                <w:rFonts w:hint="eastAsia" w:cs="宋体"/>
                <w:color w:val="auto"/>
                <w:szCs w:val="24"/>
                <w:highlight w:val="none"/>
              </w:rPr>
            </w:pPr>
            <w:r>
              <w:rPr>
                <w:rFonts w:hint="eastAsia" w:cs="宋体"/>
                <w:color w:val="auto"/>
                <w:szCs w:val="24"/>
                <w:highlight w:val="none"/>
              </w:rPr>
              <w:t>电子邮箱</w:t>
            </w:r>
          </w:p>
        </w:tc>
        <w:tc>
          <w:tcPr>
            <w:tcW w:w="2493" w:type="dxa"/>
            <w:gridSpan w:val="3"/>
            <w:tcBorders>
              <w:top w:val="single" w:color="000000" w:sz="4" w:space="0"/>
              <w:left w:val="single" w:color="000000" w:sz="4" w:space="0"/>
              <w:bottom w:val="single" w:color="000000" w:sz="4" w:space="0"/>
              <w:right w:val="single" w:color="000000" w:sz="4" w:space="0"/>
            </w:tcBorders>
            <w:noWrap w:val="0"/>
            <w:vAlign w:val="top"/>
          </w:tcPr>
          <w:p w14:paraId="115B5DFB">
            <w:pPr>
              <w:pStyle w:val="29"/>
              <w:rPr>
                <w:rFonts w:hint="eastAsia" w:cs="宋体"/>
                <w:color w:val="auto"/>
                <w:szCs w:val="24"/>
                <w:highlight w:val="none"/>
              </w:rPr>
            </w:pPr>
          </w:p>
        </w:tc>
        <w:tc>
          <w:tcPr>
            <w:tcW w:w="1214" w:type="dxa"/>
            <w:tcBorders>
              <w:top w:val="single" w:color="000000" w:sz="4" w:space="0"/>
              <w:left w:val="single" w:color="000000" w:sz="4" w:space="0"/>
              <w:bottom w:val="single" w:color="000000" w:sz="4" w:space="0"/>
              <w:right w:val="single" w:color="000000" w:sz="4" w:space="0"/>
            </w:tcBorders>
            <w:noWrap w:val="0"/>
            <w:vAlign w:val="center"/>
          </w:tcPr>
          <w:p w14:paraId="44208B3F">
            <w:pPr>
              <w:pStyle w:val="29"/>
              <w:rPr>
                <w:rFonts w:hint="eastAsia" w:cs="宋体"/>
                <w:color w:val="auto"/>
                <w:szCs w:val="24"/>
                <w:highlight w:val="none"/>
              </w:rPr>
            </w:pPr>
            <w:r>
              <w:rPr>
                <w:rFonts w:hint="eastAsia" w:cs="宋体"/>
                <w:color w:val="auto"/>
                <w:szCs w:val="24"/>
                <w:highlight w:val="none"/>
              </w:rPr>
              <w:t>网址</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24DD0BF8">
            <w:pPr>
              <w:pStyle w:val="29"/>
              <w:rPr>
                <w:rFonts w:hint="eastAsia" w:cs="宋体"/>
                <w:color w:val="auto"/>
                <w:szCs w:val="24"/>
                <w:highlight w:val="none"/>
              </w:rPr>
            </w:pPr>
          </w:p>
        </w:tc>
      </w:tr>
      <w:tr w14:paraId="25711AD4">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0386EDD3">
            <w:pPr>
              <w:pStyle w:val="29"/>
              <w:rPr>
                <w:rFonts w:hint="eastAsia" w:cs="宋体"/>
                <w:color w:val="auto"/>
                <w:szCs w:val="24"/>
                <w:highlight w:val="none"/>
              </w:rPr>
            </w:pPr>
            <w:r>
              <w:rPr>
                <w:rFonts w:hint="eastAsia" w:cs="宋体"/>
                <w:color w:val="auto"/>
                <w:szCs w:val="24"/>
                <w:highlight w:val="none"/>
              </w:rPr>
              <w:t>组织结构</w:t>
            </w:r>
          </w:p>
        </w:tc>
        <w:tc>
          <w:tcPr>
            <w:tcW w:w="7590" w:type="dxa"/>
            <w:gridSpan w:val="7"/>
            <w:tcBorders>
              <w:top w:val="single" w:color="000000" w:sz="4" w:space="0"/>
              <w:left w:val="single" w:color="000000" w:sz="4" w:space="0"/>
              <w:bottom w:val="single" w:color="000000" w:sz="4" w:space="0"/>
              <w:right w:val="single" w:color="000000" w:sz="4" w:space="0"/>
            </w:tcBorders>
            <w:noWrap w:val="0"/>
            <w:vAlign w:val="top"/>
          </w:tcPr>
          <w:p w14:paraId="2A934A6D">
            <w:pPr>
              <w:pStyle w:val="29"/>
              <w:rPr>
                <w:rFonts w:hint="eastAsia" w:cs="宋体"/>
                <w:color w:val="auto"/>
                <w:szCs w:val="24"/>
                <w:highlight w:val="none"/>
              </w:rPr>
            </w:pPr>
          </w:p>
        </w:tc>
      </w:tr>
      <w:tr w14:paraId="1C91E26C">
        <w:tblPrEx>
          <w:tblCellMar>
            <w:top w:w="0" w:type="dxa"/>
            <w:left w:w="107" w:type="dxa"/>
            <w:bottom w:w="0" w:type="dxa"/>
            <w:right w:w="144" w:type="dxa"/>
          </w:tblCellMar>
        </w:tblPrEx>
        <w:trPr>
          <w:trHeight w:val="522"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209AC220">
            <w:pPr>
              <w:pStyle w:val="29"/>
              <w:rPr>
                <w:rFonts w:hint="eastAsia" w:cs="宋体"/>
                <w:color w:val="auto"/>
                <w:szCs w:val="24"/>
                <w:highlight w:val="none"/>
              </w:rPr>
            </w:pPr>
            <w:r>
              <w:rPr>
                <w:rFonts w:hint="eastAsia" w:cs="宋体"/>
                <w:color w:val="auto"/>
                <w:szCs w:val="24"/>
                <w:highlight w:val="none"/>
              </w:rPr>
              <w:t>法定代表人</w:t>
            </w: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3CF620E6">
            <w:pPr>
              <w:pStyle w:val="29"/>
              <w:rPr>
                <w:rFonts w:hint="eastAsia" w:cs="宋体"/>
                <w:color w:val="auto"/>
                <w:szCs w:val="24"/>
                <w:highlight w:val="none"/>
              </w:rPr>
            </w:pPr>
            <w:r>
              <w:rPr>
                <w:rFonts w:hint="eastAsia" w:cs="宋体"/>
                <w:color w:val="auto"/>
                <w:szCs w:val="24"/>
                <w:highlight w:val="none"/>
              </w:rPr>
              <w:t>姓名</w:t>
            </w:r>
          </w:p>
        </w:tc>
        <w:tc>
          <w:tcPr>
            <w:tcW w:w="1280" w:type="dxa"/>
            <w:tcBorders>
              <w:top w:val="single" w:color="000000" w:sz="4" w:space="0"/>
              <w:left w:val="single" w:color="000000" w:sz="4" w:space="0"/>
              <w:bottom w:val="single" w:color="000000" w:sz="4" w:space="0"/>
              <w:right w:val="single" w:color="000000" w:sz="4" w:space="0"/>
            </w:tcBorders>
            <w:noWrap w:val="0"/>
            <w:vAlign w:val="top"/>
          </w:tcPr>
          <w:p w14:paraId="7A407E59">
            <w:pPr>
              <w:pStyle w:val="29"/>
              <w:rPr>
                <w:rFonts w:hint="eastAsia" w:cs="宋体"/>
                <w:color w:val="auto"/>
                <w:szCs w:val="24"/>
                <w:highlight w:val="none"/>
              </w:rPr>
            </w:pPr>
          </w:p>
        </w:tc>
        <w:tc>
          <w:tcPr>
            <w:tcW w:w="1213" w:type="dxa"/>
            <w:gridSpan w:val="2"/>
            <w:tcBorders>
              <w:top w:val="single" w:color="000000" w:sz="4" w:space="0"/>
              <w:left w:val="single" w:color="000000" w:sz="4" w:space="0"/>
              <w:bottom w:val="single" w:color="000000" w:sz="4" w:space="0"/>
              <w:right w:val="single" w:color="000000" w:sz="4" w:space="0"/>
            </w:tcBorders>
            <w:noWrap w:val="0"/>
            <w:vAlign w:val="center"/>
          </w:tcPr>
          <w:p w14:paraId="6666BD90">
            <w:pPr>
              <w:pStyle w:val="29"/>
              <w:rPr>
                <w:rFonts w:hint="eastAsia" w:cs="宋体"/>
                <w:color w:val="auto"/>
                <w:szCs w:val="24"/>
                <w:highlight w:val="none"/>
              </w:rPr>
            </w:pPr>
            <w:r>
              <w:rPr>
                <w:rFonts w:hint="eastAsia" w:cs="宋体"/>
                <w:color w:val="auto"/>
                <w:szCs w:val="24"/>
                <w:highlight w:val="none"/>
              </w:rPr>
              <w:t>技术职称</w:t>
            </w:r>
          </w:p>
        </w:tc>
        <w:tc>
          <w:tcPr>
            <w:tcW w:w="1214" w:type="dxa"/>
            <w:tcBorders>
              <w:top w:val="single" w:color="000000" w:sz="4" w:space="0"/>
              <w:left w:val="single" w:color="000000" w:sz="4" w:space="0"/>
              <w:bottom w:val="single" w:color="000000" w:sz="4" w:space="0"/>
              <w:right w:val="single" w:color="000000" w:sz="4" w:space="0"/>
            </w:tcBorders>
            <w:noWrap w:val="0"/>
            <w:vAlign w:val="top"/>
          </w:tcPr>
          <w:p w14:paraId="3FDE8BDF">
            <w:pPr>
              <w:pStyle w:val="29"/>
              <w:rPr>
                <w:rFonts w:hint="eastAsia" w:cs="宋体"/>
                <w:color w:val="auto"/>
                <w:szCs w:val="24"/>
                <w:highlight w:val="none"/>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14:paraId="2A9DDE45">
            <w:pPr>
              <w:pStyle w:val="29"/>
              <w:rPr>
                <w:rFonts w:hint="eastAsia" w:cs="宋体"/>
                <w:color w:val="auto"/>
                <w:szCs w:val="24"/>
                <w:highlight w:val="none"/>
              </w:rPr>
            </w:pPr>
            <w:r>
              <w:rPr>
                <w:rFonts w:hint="eastAsia" w:cs="宋体"/>
                <w:color w:val="auto"/>
                <w:szCs w:val="24"/>
                <w:highlight w:val="none"/>
              </w:rPr>
              <w:t>电话</w:t>
            </w:r>
          </w:p>
        </w:tc>
        <w:tc>
          <w:tcPr>
            <w:tcW w:w="1707" w:type="dxa"/>
            <w:tcBorders>
              <w:top w:val="single" w:color="000000" w:sz="4" w:space="0"/>
              <w:left w:val="single" w:color="000000" w:sz="4" w:space="0"/>
              <w:bottom w:val="single" w:color="000000" w:sz="4" w:space="0"/>
              <w:right w:val="single" w:color="000000" w:sz="4" w:space="0"/>
            </w:tcBorders>
            <w:noWrap w:val="0"/>
            <w:vAlign w:val="top"/>
          </w:tcPr>
          <w:p w14:paraId="760462EC">
            <w:pPr>
              <w:pStyle w:val="29"/>
              <w:rPr>
                <w:rFonts w:hint="eastAsia" w:cs="宋体"/>
                <w:color w:val="auto"/>
                <w:szCs w:val="24"/>
                <w:highlight w:val="none"/>
              </w:rPr>
            </w:pPr>
          </w:p>
        </w:tc>
      </w:tr>
      <w:tr w14:paraId="6CCC1006">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366E3163">
            <w:pPr>
              <w:pStyle w:val="29"/>
              <w:rPr>
                <w:rFonts w:hint="eastAsia" w:cs="宋体"/>
                <w:color w:val="auto"/>
                <w:szCs w:val="24"/>
                <w:highlight w:val="none"/>
              </w:rPr>
            </w:pPr>
            <w:r>
              <w:rPr>
                <w:rFonts w:hint="eastAsia" w:cs="宋体"/>
                <w:color w:val="auto"/>
                <w:szCs w:val="24"/>
                <w:highlight w:val="none"/>
              </w:rPr>
              <w:t>技术负责人</w:t>
            </w: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2A32B908">
            <w:pPr>
              <w:pStyle w:val="29"/>
              <w:rPr>
                <w:rFonts w:hint="eastAsia" w:cs="宋体"/>
                <w:color w:val="auto"/>
                <w:szCs w:val="24"/>
                <w:highlight w:val="none"/>
              </w:rPr>
            </w:pPr>
            <w:r>
              <w:rPr>
                <w:rFonts w:hint="eastAsia" w:cs="宋体"/>
                <w:color w:val="auto"/>
                <w:szCs w:val="24"/>
                <w:highlight w:val="none"/>
              </w:rPr>
              <w:t>姓名</w:t>
            </w:r>
          </w:p>
        </w:tc>
        <w:tc>
          <w:tcPr>
            <w:tcW w:w="1280" w:type="dxa"/>
            <w:tcBorders>
              <w:top w:val="single" w:color="000000" w:sz="4" w:space="0"/>
              <w:left w:val="single" w:color="000000" w:sz="4" w:space="0"/>
              <w:bottom w:val="single" w:color="000000" w:sz="4" w:space="0"/>
              <w:right w:val="single" w:color="000000" w:sz="4" w:space="0"/>
            </w:tcBorders>
            <w:noWrap w:val="0"/>
            <w:vAlign w:val="top"/>
          </w:tcPr>
          <w:p w14:paraId="319CC553">
            <w:pPr>
              <w:pStyle w:val="29"/>
              <w:rPr>
                <w:rFonts w:hint="eastAsia" w:cs="宋体"/>
                <w:color w:val="auto"/>
                <w:szCs w:val="24"/>
                <w:highlight w:val="none"/>
              </w:rPr>
            </w:pPr>
          </w:p>
        </w:tc>
        <w:tc>
          <w:tcPr>
            <w:tcW w:w="1213" w:type="dxa"/>
            <w:gridSpan w:val="2"/>
            <w:tcBorders>
              <w:top w:val="single" w:color="000000" w:sz="4" w:space="0"/>
              <w:left w:val="single" w:color="000000" w:sz="4" w:space="0"/>
              <w:bottom w:val="single" w:color="000000" w:sz="4" w:space="0"/>
              <w:right w:val="single" w:color="000000" w:sz="4" w:space="0"/>
            </w:tcBorders>
            <w:noWrap w:val="0"/>
            <w:vAlign w:val="center"/>
          </w:tcPr>
          <w:p w14:paraId="6802F3B8">
            <w:pPr>
              <w:pStyle w:val="29"/>
              <w:rPr>
                <w:rFonts w:hint="eastAsia" w:cs="宋体"/>
                <w:color w:val="auto"/>
                <w:szCs w:val="24"/>
                <w:highlight w:val="none"/>
              </w:rPr>
            </w:pPr>
            <w:r>
              <w:rPr>
                <w:rFonts w:hint="eastAsia" w:cs="宋体"/>
                <w:color w:val="auto"/>
                <w:szCs w:val="24"/>
                <w:highlight w:val="none"/>
              </w:rPr>
              <w:t>技术职称</w:t>
            </w:r>
          </w:p>
        </w:tc>
        <w:tc>
          <w:tcPr>
            <w:tcW w:w="1214" w:type="dxa"/>
            <w:tcBorders>
              <w:top w:val="single" w:color="000000" w:sz="4" w:space="0"/>
              <w:left w:val="single" w:color="000000" w:sz="4" w:space="0"/>
              <w:bottom w:val="single" w:color="000000" w:sz="4" w:space="0"/>
              <w:right w:val="single" w:color="000000" w:sz="4" w:space="0"/>
            </w:tcBorders>
            <w:noWrap w:val="0"/>
            <w:vAlign w:val="top"/>
          </w:tcPr>
          <w:p w14:paraId="5D4E7093">
            <w:pPr>
              <w:pStyle w:val="29"/>
              <w:rPr>
                <w:rFonts w:hint="eastAsia" w:cs="宋体"/>
                <w:color w:val="auto"/>
                <w:szCs w:val="24"/>
                <w:highlight w:val="none"/>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14:paraId="70D674B7">
            <w:pPr>
              <w:pStyle w:val="29"/>
              <w:rPr>
                <w:rFonts w:hint="eastAsia" w:cs="宋体"/>
                <w:color w:val="auto"/>
                <w:szCs w:val="24"/>
                <w:highlight w:val="none"/>
              </w:rPr>
            </w:pPr>
            <w:r>
              <w:rPr>
                <w:rFonts w:hint="eastAsia" w:cs="宋体"/>
                <w:color w:val="auto"/>
                <w:szCs w:val="24"/>
                <w:highlight w:val="none"/>
              </w:rPr>
              <w:t>电话</w:t>
            </w:r>
          </w:p>
        </w:tc>
        <w:tc>
          <w:tcPr>
            <w:tcW w:w="1707" w:type="dxa"/>
            <w:tcBorders>
              <w:top w:val="single" w:color="000000" w:sz="4" w:space="0"/>
              <w:left w:val="single" w:color="000000" w:sz="4" w:space="0"/>
              <w:bottom w:val="single" w:color="000000" w:sz="4" w:space="0"/>
              <w:right w:val="single" w:color="000000" w:sz="4" w:space="0"/>
            </w:tcBorders>
            <w:noWrap w:val="0"/>
            <w:vAlign w:val="top"/>
          </w:tcPr>
          <w:p w14:paraId="3DFACFA7">
            <w:pPr>
              <w:pStyle w:val="29"/>
              <w:rPr>
                <w:rFonts w:hint="eastAsia" w:cs="宋体"/>
                <w:color w:val="auto"/>
                <w:szCs w:val="24"/>
                <w:highlight w:val="none"/>
              </w:rPr>
            </w:pPr>
          </w:p>
        </w:tc>
      </w:tr>
      <w:tr w14:paraId="382CC0AC">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21F9C20C">
            <w:pPr>
              <w:pStyle w:val="29"/>
              <w:rPr>
                <w:rFonts w:hint="eastAsia" w:cs="宋体"/>
                <w:color w:val="auto"/>
                <w:szCs w:val="24"/>
                <w:highlight w:val="none"/>
              </w:rPr>
            </w:pPr>
            <w:r>
              <w:rPr>
                <w:rFonts w:hint="eastAsia" w:cs="宋体"/>
                <w:color w:val="auto"/>
                <w:szCs w:val="24"/>
                <w:highlight w:val="none"/>
              </w:rPr>
              <w:t>成立时间</w:t>
            </w:r>
          </w:p>
        </w:tc>
        <w:tc>
          <w:tcPr>
            <w:tcW w:w="2412" w:type="dxa"/>
            <w:gridSpan w:val="2"/>
            <w:tcBorders>
              <w:top w:val="single" w:color="000000" w:sz="4" w:space="0"/>
              <w:left w:val="single" w:color="000000" w:sz="4" w:space="0"/>
              <w:bottom w:val="single" w:color="000000" w:sz="4" w:space="0"/>
              <w:right w:val="single" w:color="000000" w:sz="4" w:space="0"/>
            </w:tcBorders>
            <w:noWrap w:val="0"/>
            <w:vAlign w:val="top"/>
          </w:tcPr>
          <w:p w14:paraId="4B5BB5A6">
            <w:pPr>
              <w:pStyle w:val="29"/>
              <w:rPr>
                <w:rFonts w:hint="eastAsia" w:cs="宋体"/>
                <w:color w:val="auto"/>
                <w:szCs w:val="24"/>
                <w:highlight w:val="none"/>
              </w:rPr>
            </w:pPr>
          </w:p>
        </w:tc>
        <w:tc>
          <w:tcPr>
            <w:tcW w:w="5178" w:type="dxa"/>
            <w:gridSpan w:val="5"/>
            <w:tcBorders>
              <w:top w:val="single" w:color="000000" w:sz="4" w:space="0"/>
              <w:left w:val="single" w:color="000000" w:sz="4" w:space="0"/>
              <w:bottom w:val="single" w:color="000000" w:sz="4" w:space="0"/>
              <w:right w:val="single" w:color="000000" w:sz="4" w:space="0"/>
            </w:tcBorders>
            <w:noWrap w:val="0"/>
            <w:vAlign w:val="center"/>
          </w:tcPr>
          <w:p w14:paraId="6DA9C1A4">
            <w:pPr>
              <w:pStyle w:val="29"/>
              <w:rPr>
                <w:rFonts w:hint="eastAsia" w:cs="宋体"/>
                <w:color w:val="auto"/>
                <w:szCs w:val="24"/>
                <w:highlight w:val="none"/>
              </w:rPr>
            </w:pPr>
            <w:r>
              <w:rPr>
                <w:rFonts w:hint="eastAsia" w:cs="宋体"/>
                <w:color w:val="auto"/>
                <w:szCs w:val="24"/>
                <w:highlight w:val="none"/>
              </w:rPr>
              <w:t>员工总人数：</w:t>
            </w:r>
          </w:p>
        </w:tc>
      </w:tr>
      <w:tr w14:paraId="5A3397D0">
        <w:tblPrEx>
          <w:tblCellMar>
            <w:top w:w="0" w:type="dxa"/>
            <w:left w:w="107" w:type="dxa"/>
            <w:bottom w:w="0" w:type="dxa"/>
            <w:right w:w="144" w:type="dxa"/>
          </w:tblCellMar>
        </w:tblPrEx>
        <w:trPr>
          <w:trHeight w:val="522" w:hRule="atLeast"/>
        </w:trPr>
        <w:tc>
          <w:tcPr>
            <w:tcW w:w="1652" w:type="dxa"/>
            <w:vMerge w:val="restart"/>
            <w:tcBorders>
              <w:top w:val="single" w:color="000000" w:sz="4" w:space="0"/>
              <w:left w:val="single" w:color="000000" w:sz="4" w:space="0"/>
              <w:bottom w:val="single" w:color="000000" w:sz="4" w:space="0"/>
              <w:right w:val="single" w:color="000000" w:sz="4" w:space="0"/>
            </w:tcBorders>
            <w:noWrap w:val="0"/>
            <w:vAlign w:val="center"/>
          </w:tcPr>
          <w:p w14:paraId="4446390C">
            <w:pPr>
              <w:pStyle w:val="29"/>
              <w:rPr>
                <w:rFonts w:hint="eastAsia" w:cs="宋体"/>
                <w:color w:val="auto"/>
                <w:szCs w:val="24"/>
                <w:highlight w:val="none"/>
              </w:rPr>
            </w:pPr>
            <w:r>
              <w:rPr>
                <w:rFonts w:hint="eastAsia" w:cs="宋体"/>
                <w:color w:val="auto"/>
                <w:szCs w:val="24"/>
                <w:highlight w:val="none"/>
              </w:rPr>
              <w:t>统一社会信用代码</w:t>
            </w:r>
          </w:p>
        </w:tc>
        <w:tc>
          <w:tcPr>
            <w:tcW w:w="2412" w:type="dxa"/>
            <w:gridSpan w:val="2"/>
            <w:vMerge w:val="restart"/>
            <w:tcBorders>
              <w:top w:val="single" w:color="000000" w:sz="4" w:space="0"/>
              <w:left w:val="single" w:color="000000" w:sz="4" w:space="0"/>
              <w:right w:val="single" w:color="000000" w:sz="4" w:space="0"/>
            </w:tcBorders>
            <w:noWrap w:val="0"/>
            <w:vAlign w:val="top"/>
          </w:tcPr>
          <w:p w14:paraId="1BEC5C96">
            <w:pPr>
              <w:pStyle w:val="29"/>
              <w:rPr>
                <w:rFonts w:hint="eastAsia" w:cs="宋体"/>
                <w:color w:val="auto"/>
                <w:szCs w:val="24"/>
                <w:highlight w:val="none"/>
              </w:rPr>
            </w:pPr>
          </w:p>
        </w:tc>
        <w:tc>
          <w:tcPr>
            <w:tcW w:w="705" w:type="dxa"/>
            <w:vMerge w:val="restart"/>
            <w:tcBorders>
              <w:top w:val="single" w:color="000000" w:sz="4" w:space="0"/>
              <w:left w:val="single" w:color="000000" w:sz="4" w:space="0"/>
              <w:bottom w:val="single" w:color="000000" w:sz="4" w:space="0"/>
              <w:right w:val="single" w:color="000000" w:sz="4" w:space="0"/>
            </w:tcBorders>
            <w:noWrap w:val="0"/>
            <w:vAlign w:val="center"/>
          </w:tcPr>
          <w:p w14:paraId="2DBBF5F8">
            <w:pPr>
              <w:pStyle w:val="29"/>
              <w:rPr>
                <w:rFonts w:hint="eastAsia" w:cs="宋体"/>
                <w:color w:val="auto"/>
                <w:szCs w:val="24"/>
                <w:highlight w:val="none"/>
              </w:rPr>
            </w:pPr>
            <w:r>
              <w:rPr>
                <w:rFonts w:hint="eastAsia" w:cs="宋体"/>
                <w:color w:val="auto"/>
                <w:szCs w:val="24"/>
                <w:highlight w:val="none"/>
              </w:rPr>
              <w:t>其中</w:t>
            </w:r>
          </w:p>
        </w:tc>
        <w:tc>
          <w:tcPr>
            <w:tcW w:w="1722" w:type="dxa"/>
            <w:gridSpan w:val="2"/>
            <w:tcBorders>
              <w:top w:val="single" w:color="000000" w:sz="4" w:space="0"/>
              <w:left w:val="single" w:color="000000" w:sz="4" w:space="0"/>
              <w:bottom w:val="single" w:color="000000" w:sz="4" w:space="0"/>
              <w:right w:val="single" w:color="000000" w:sz="4" w:space="0"/>
            </w:tcBorders>
            <w:noWrap w:val="0"/>
            <w:vAlign w:val="center"/>
          </w:tcPr>
          <w:p w14:paraId="65618545">
            <w:pPr>
              <w:pStyle w:val="29"/>
              <w:rPr>
                <w:rFonts w:hint="eastAsia" w:cs="宋体"/>
                <w:color w:val="auto"/>
                <w:szCs w:val="24"/>
                <w:highlight w:val="none"/>
              </w:rPr>
            </w:pPr>
            <w:r>
              <w:rPr>
                <w:rFonts w:hint="eastAsia" w:cs="宋体"/>
                <w:color w:val="auto"/>
                <w:szCs w:val="24"/>
                <w:highlight w:val="none"/>
              </w:rPr>
              <w:t>注册职业资格</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51FA059B">
            <w:pPr>
              <w:pStyle w:val="29"/>
              <w:rPr>
                <w:rFonts w:hint="eastAsia" w:cs="宋体"/>
                <w:color w:val="auto"/>
                <w:szCs w:val="24"/>
                <w:highlight w:val="none"/>
              </w:rPr>
            </w:pPr>
          </w:p>
        </w:tc>
      </w:tr>
      <w:tr w14:paraId="628E152E">
        <w:tblPrEx>
          <w:tblCellMar>
            <w:top w:w="0" w:type="dxa"/>
            <w:left w:w="107" w:type="dxa"/>
            <w:bottom w:w="0" w:type="dxa"/>
            <w:right w:w="144" w:type="dxa"/>
          </w:tblCellMar>
        </w:tblPrEx>
        <w:trPr>
          <w:trHeight w:val="521" w:hRule="atLeast"/>
        </w:trPr>
        <w:tc>
          <w:tcPr>
            <w:tcW w:w="1652" w:type="dxa"/>
            <w:vMerge w:val="continue"/>
            <w:tcBorders>
              <w:top w:val="nil"/>
              <w:left w:val="single" w:color="000000" w:sz="4" w:space="0"/>
              <w:bottom w:val="single" w:color="000000" w:sz="4" w:space="0"/>
              <w:right w:val="single" w:color="000000" w:sz="4" w:space="0"/>
            </w:tcBorders>
            <w:noWrap w:val="0"/>
            <w:vAlign w:val="top"/>
          </w:tcPr>
          <w:p w14:paraId="01E22CEC">
            <w:pPr>
              <w:pStyle w:val="29"/>
              <w:rPr>
                <w:rFonts w:hint="eastAsia" w:cs="宋体"/>
                <w:color w:val="auto"/>
                <w:szCs w:val="24"/>
                <w:highlight w:val="none"/>
              </w:rPr>
            </w:pPr>
          </w:p>
        </w:tc>
        <w:tc>
          <w:tcPr>
            <w:tcW w:w="2412" w:type="dxa"/>
            <w:gridSpan w:val="2"/>
            <w:vMerge w:val="continue"/>
            <w:tcBorders>
              <w:left w:val="single" w:color="000000" w:sz="4" w:space="0"/>
              <w:bottom w:val="single" w:color="000000" w:sz="4" w:space="0"/>
              <w:right w:val="single" w:color="000000" w:sz="4" w:space="0"/>
            </w:tcBorders>
            <w:noWrap w:val="0"/>
            <w:vAlign w:val="top"/>
          </w:tcPr>
          <w:p w14:paraId="1E4AB7B3">
            <w:pPr>
              <w:pStyle w:val="29"/>
              <w:rPr>
                <w:rFonts w:hint="eastAsia" w:cs="宋体"/>
                <w:color w:val="auto"/>
                <w:szCs w:val="24"/>
                <w:highlight w:val="none"/>
              </w:rPr>
            </w:pPr>
          </w:p>
        </w:tc>
        <w:tc>
          <w:tcPr>
            <w:tcW w:w="705" w:type="dxa"/>
            <w:vMerge w:val="continue"/>
            <w:tcBorders>
              <w:top w:val="nil"/>
              <w:left w:val="single" w:color="000000" w:sz="4" w:space="0"/>
              <w:bottom w:val="nil"/>
              <w:right w:val="single" w:color="000000" w:sz="4" w:space="0"/>
            </w:tcBorders>
            <w:noWrap w:val="0"/>
            <w:vAlign w:val="top"/>
          </w:tcPr>
          <w:p w14:paraId="05C31E8C">
            <w:pPr>
              <w:pStyle w:val="29"/>
              <w:rPr>
                <w:rFonts w:hint="eastAsia" w:cs="宋体"/>
                <w:color w:val="auto"/>
                <w:szCs w:val="24"/>
                <w:highlight w:val="none"/>
              </w:rPr>
            </w:pPr>
          </w:p>
        </w:tc>
        <w:tc>
          <w:tcPr>
            <w:tcW w:w="1722" w:type="dxa"/>
            <w:gridSpan w:val="2"/>
            <w:tcBorders>
              <w:top w:val="single" w:color="000000" w:sz="4" w:space="0"/>
              <w:left w:val="single" w:color="000000" w:sz="4" w:space="0"/>
              <w:bottom w:val="single" w:color="000000" w:sz="4" w:space="0"/>
              <w:right w:val="single" w:color="000000" w:sz="4" w:space="0"/>
            </w:tcBorders>
            <w:noWrap w:val="0"/>
            <w:vAlign w:val="center"/>
          </w:tcPr>
          <w:p w14:paraId="51DE08E7">
            <w:pPr>
              <w:pStyle w:val="29"/>
              <w:rPr>
                <w:rFonts w:hint="eastAsia" w:cs="宋体"/>
                <w:color w:val="auto"/>
                <w:szCs w:val="24"/>
                <w:highlight w:val="none"/>
              </w:rPr>
            </w:pPr>
            <w:r>
              <w:rPr>
                <w:rFonts w:hint="eastAsia" w:cs="宋体"/>
                <w:color w:val="auto"/>
                <w:szCs w:val="24"/>
                <w:highlight w:val="none"/>
              </w:rPr>
              <w:t>高级职称</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0B277135">
            <w:pPr>
              <w:pStyle w:val="29"/>
              <w:rPr>
                <w:rFonts w:hint="eastAsia" w:cs="宋体"/>
                <w:color w:val="auto"/>
                <w:szCs w:val="24"/>
                <w:highlight w:val="none"/>
              </w:rPr>
            </w:pPr>
          </w:p>
        </w:tc>
      </w:tr>
      <w:tr w14:paraId="4C5EF0BC">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714F4DAA">
            <w:pPr>
              <w:pStyle w:val="29"/>
              <w:rPr>
                <w:rFonts w:hint="eastAsia" w:cs="宋体"/>
                <w:color w:val="auto"/>
                <w:szCs w:val="24"/>
                <w:highlight w:val="none"/>
              </w:rPr>
            </w:pPr>
            <w:r>
              <w:rPr>
                <w:rFonts w:hint="eastAsia" w:cs="宋体"/>
                <w:color w:val="auto"/>
                <w:szCs w:val="24"/>
                <w:highlight w:val="none"/>
              </w:rPr>
              <w:t>注册资本</w:t>
            </w:r>
          </w:p>
        </w:tc>
        <w:tc>
          <w:tcPr>
            <w:tcW w:w="2412" w:type="dxa"/>
            <w:gridSpan w:val="2"/>
            <w:tcBorders>
              <w:top w:val="single" w:color="000000" w:sz="4" w:space="0"/>
              <w:left w:val="single" w:color="000000" w:sz="4" w:space="0"/>
              <w:bottom w:val="single" w:color="000000" w:sz="4" w:space="0"/>
              <w:right w:val="single" w:color="000000" w:sz="4" w:space="0"/>
            </w:tcBorders>
            <w:noWrap w:val="0"/>
            <w:vAlign w:val="top"/>
          </w:tcPr>
          <w:p w14:paraId="0AE54B33">
            <w:pPr>
              <w:pStyle w:val="29"/>
              <w:rPr>
                <w:rFonts w:hint="eastAsia" w:cs="宋体"/>
                <w:color w:val="auto"/>
                <w:szCs w:val="24"/>
                <w:highlight w:val="none"/>
              </w:rPr>
            </w:pPr>
          </w:p>
        </w:tc>
        <w:tc>
          <w:tcPr>
            <w:tcW w:w="705" w:type="dxa"/>
            <w:vMerge w:val="continue"/>
            <w:tcBorders>
              <w:top w:val="nil"/>
              <w:left w:val="single" w:color="000000" w:sz="4" w:space="0"/>
              <w:bottom w:val="nil"/>
              <w:right w:val="single" w:color="000000" w:sz="4" w:space="0"/>
            </w:tcBorders>
            <w:noWrap w:val="0"/>
            <w:vAlign w:val="top"/>
          </w:tcPr>
          <w:p w14:paraId="28EEAE8D">
            <w:pPr>
              <w:pStyle w:val="29"/>
              <w:rPr>
                <w:rFonts w:hint="eastAsia" w:cs="宋体"/>
                <w:color w:val="auto"/>
                <w:szCs w:val="24"/>
                <w:highlight w:val="none"/>
              </w:rPr>
            </w:pPr>
          </w:p>
        </w:tc>
        <w:tc>
          <w:tcPr>
            <w:tcW w:w="1722" w:type="dxa"/>
            <w:gridSpan w:val="2"/>
            <w:tcBorders>
              <w:top w:val="single" w:color="000000" w:sz="4" w:space="0"/>
              <w:left w:val="single" w:color="000000" w:sz="4" w:space="0"/>
              <w:bottom w:val="single" w:color="000000" w:sz="4" w:space="0"/>
              <w:right w:val="single" w:color="000000" w:sz="4" w:space="0"/>
            </w:tcBorders>
            <w:noWrap w:val="0"/>
            <w:vAlign w:val="center"/>
          </w:tcPr>
          <w:p w14:paraId="27C97A59">
            <w:pPr>
              <w:pStyle w:val="29"/>
              <w:rPr>
                <w:rFonts w:hint="eastAsia" w:cs="宋体"/>
                <w:color w:val="auto"/>
                <w:szCs w:val="24"/>
                <w:highlight w:val="none"/>
              </w:rPr>
            </w:pPr>
            <w:r>
              <w:rPr>
                <w:rFonts w:hint="eastAsia" w:cs="宋体"/>
                <w:color w:val="auto"/>
                <w:szCs w:val="24"/>
                <w:highlight w:val="none"/>
              </w:rPr>
              <w:t>中级职称</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2403E7E7">
            <w:pPr>
              <w:pStyle w:val="29"/>
              <w:rPr>
                <w:rFonts w:hint="eastAsia" w:cs="宋体"/>
                <w:color w:val="auto"/>
                <w:szCs w:val="24"/>
                <w:highlight w:val="none"/>
              </w:rPr>
            </w:pPr>
          </w:p>
        </w:tc>
      </w:tr>
      <w:tr w14:paraId="5BF44E7E">
        <w:tblPrEx>
          <w:tblCellMar>
            <w:top w:w="0" w:type="dxa"/>
            <w:left w:w="107" w:type="dxa"/>
            <w:bottom w:w="0" w:type="dxa"/>
            <w:right w:w="144" w:type="dxa"/>
          </w:tblCellMar>
        </w:tblPrEx>
        <w:trPr>
          <w:trHeight w:val="522"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3329A94E">
            <w:pPr>
              <w:pStyle w:val="29"/>
              <w:rPr>
                <w:rFonts w:hint="eastAsia" w:cs="宋体"/>
                <w:color w:val="auto"/>
                <w:szCs w:val="24"/>
                <w:highlight w:val="none"/>
              </w:rPr>
            </w:pPr>
            <w:r>
              <w:rPr>
                <w:rFonts w:hint="eastAsia" w:cs="宋体"/>
                <w:color w:val="auto"/>
                <w:szCs w:val="24"/>
                <w:highlight w:val="none"/>
              </w:rPr>
              <w:t>开户银行</w:t>
            </w:r>
          </w:p>
        </w:tc>
        <w:tc>
          <w:tcPr>
            <w:tcW w:w="2412" w:type="dxa"/>
            <w:gridSpan w:val="2"/>
            <w:tcBorders>
              <w:top w:val="single" w:color="000000" w:sz="4" w:space="0"/>
              <w:left w:val="single" w:color="000000" w:sz="4" w:space="0"/>
              <w:bottom w:val="single" w:color="000000" w:sz="4" w:space="0"/>
              <w:right w:val="single" w:color="000000" w:sz="4" w:space="0"/>
            </w:tcBorders>
            <w:noWrap w:val="0"/>
            <w:vAlign w:val="top"/>
          </w:tcPr>
          <w:p w14:paraId="1D64B095">
            <w:pPr>
              <w:pStyle w:val="29"/>
              <w:rPr>
                <w:rFonts w:hint="eastAsia" w:cs="宋体"/>
                <w:color w:val="auto"/>
                <w:szCs w:val="24"/>
                <w:highlight w:val="none"/>
              </w:rPr>
            </w:pPr>
          </w:p>
        </w:tc>
        <w:tc>
          <w:tcPr>
            <w:tcW w:w="705" w:type="dxa"/>
            <w:vMerge w:val="continue"/>
            <w:tcBorders>
              <w:top w:val="nil"/>
              <w:left w:val="single" w:color="000000" w:sz="4" w:space="0"/>
              <w:bottom w:val="nil"/>
              <w:right w:val="single" w:color="000000" w:sz="4" w:space="0"/>
            </w:tcBorders>
            <w:noWrap w:val="0"/>
            <w:vAlign w:val="top"/>
          </w:tcPr>
          <w:p w14:paraId="3CCD6B0B">
            <w:pPr>
              <w:pStyle w:val="29"/>
              <w:rPr>
                <w:rFonts w:hint="eastAsia" w:cs="宋体"/>
                <w:color w:val="auto"/>
                <w:szCs w:val="24"/>
                <w:highlight w:val="none"/>
              </w:rPr>
            </w:pPr>
          </w:p>
        </w:tc>
        <w:tc>
          <w:tcPr>
            <w:tcW w:w="1722" w:type="dxa"/>
            <w:gridSpan w:val="2"/>
            <w:tcBorders>
              <w:top w:val="single" w:color="000000" w:sz="4" w:space="0"/>
              <w:left w:val="single" w:color="000000" w:sz="4" w:space="0"/>
              <w:bottom w:val="single" w:color="000000" w:sz="4" w:space="0"/>
              <w:right w:val="single" w:color="000000" w:sz="4" w:space="0"/>
            </w:tcBorders>
            <w:noWrap w:val="0"/>
            <w:vAlign w:val="center"/>
          </w:tcPr>
          <w:p w14:paraId="4860C13A">
            <w:pPr>
              <w:pStyle w:val="29"/>
              <w:rPr>
                <w:rFonts w:hint="eastAsia" w:cs="宋体"/>
                <w:color w:val="auto"/>
                <w:szCs w:val="24"/>
                <w:highlight w:val="none"/>
              </w:rPr>
            </w:pPr>
            <w:r>
              <w:rPr>
                <w:rFonts w:hint="eastAsia" w:cs="宋体"/>
                <w:color w:val="auto"/>
                <w:szCs w:val="24"/>
                <w:highlight w:val="none"/>
              </w:rPr>
              <w:t>初级职称</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0E6B0C3B">
            <w:pPr>
              <w:pStyle w:val="29"/>
              <w:rPr>
                <w:rFonts w:hint="eastAsia" w:cs="宋体"/>
                <w:color w:val="auto"/>
                <w:szCs w:val="24"/>
                <w:highlight w:val="none"/>
              </w:rPr>
            </w:pPr>
          </w:p>
        </w:tc>
      </w:tr>
      <w:tr w14:paraId="4B1C9B5E">
        <w:tblPrEx>
          <w:tblCellMar>
            <w:top w:w="0" w:type="dxa"/>
            <w:left w:w="107" w:type="dxa"/>
            <w:bottom w:w="0" w:type="dxa"/>
            <w:right w:w="144" w:type="dxa"/>
          </w:tblCellMar>
        </w:tblPrEx>
        <w:trPr>
          <w:trHeight w:val="521"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24E5B50B">
            <w:pPr>
              <w:pStyle w:val="29"/>
              <w:rPr>
                <w:rFonts w:hint="eastAsia" w:cs="宋体"/>
                <w:color w:val="auto"/>
                <w:szCs w:val="24"/>
                <w:highlight w:val="none"/>
              </w:rPr>
            </w:pPr>
            <w:r>
              <w:rPr>
                <w:rFonts w:hint="eastAsia" w:cs="宋体"/>
                <w:color w:val="auto"/>
                <w:szCs w:val="24"/>
                <w:highlight w:val="none"/>
              </w:rPr>
              <w:t>账号</w:t>
            </w:r>
          </w:p>
        </w:tc>
        <w:tc>
          <w:tcPr>
            <w:tcW w:w="2412" w:type="dxa"/>
            <w:gridSpan w:val="2"/>
            <w:tcBorders>
              <w:top w:val="single" w:color="000000" w:sz="4" w:space="0"/>
              <w:left w:val="single" w:color="000000" w:sz="4" w:space="0"/>
              <w:bottom w:val="single" w:color="000000" w:sz="4" w:space="0"/>
              <w:right w:val="single" w:color="000000" w:sz="4" w:space="0"/>
            </w:tcBorders>
            <w:noWrap w:val="0"/>
            <w:vAlign w:val="top"/>
          </w:tcPr>
          <w:p w14:paraId="1EAEC8F9">
            <w:pPr>
              <w:pStyle w:val="29"/>
              <w:rPr>
                <w:rFonts w:hint="eastAsia" w:cs="宋体"/>
                <w:color w:val="auto"/>
                <w:szCs w:val="24"/>
                <w:highlight w:val="none"/>
              </w:rPr>
            </w:pPr>
          </w:p>
        </w:tc>
        <w:tc>
          <w:tcPr>
            <w:tcW w:w="705" w:type="dxa"/>
            <w:vMerge w:val="continue"/>
            <w:tcBorders>
              <w:top w:val="nil"/>
              <w:left w:val="single" w:color="000000" w:sz="4" w:space="0"/>
              <w:bottom w:val="single" w:color="000000" w:sz="4" w:space="0"/>
              <w:right w:val="single" w:color="000000" w:sz="4" w:space="0"/>
            </w:tcBorders>
            <w:noWrap w:val="0"/>
            <w:vAlign w:val="top"/>
          </w:tcPr>
          <w:p w14:paraId="524A2BFA">
            <w:pPr>
              <w:pStyle w:val="29"/>
              <w:rPr>
                <w:rFonts w:hint="eastAsia" w:cs="宋体"/>
                <w:color w:val="auto"/>
                <w:szCs w:val="24"/>
                <w:highlight w:val="none"/>
              </w:rPr>
            </w:pPr>
          </w:p>
        </w:tc>
        <w:tc>
          <w:tcPr>
            <w:tcW w:w="1722" w:type="dxa"/>
            <w:gridSpan w:val="2"/>
            <w:tcBorders>
              <w:top w:val="single" w:color="000000" w:sz="4" w:space="0"/>
              <w:left w:val="single" w:color="000000" w:sz="4" w:space="0"/>
              <w:bottom w:val="single" w:color="000000" w:sz="4" w:space="0"/>
              <w:right w:val="single" w:color="000000" w:sz="4" w:space="0"/>
            </w:tcBorders>
            <w:noWrap w:val="0"/>
            <w:vAlign w:val="center"/>
          </w:tcPr>
          <w:p w14:paraId="21700856">
            <w:pPr>
              <w:pStyle w:val="29"/>
              <w:rPr>
                <w:rFonts w:hint="eastAsia" w:cs="宋体"/>
                <w:color w:val="auto"/>
                <w:szCs w:val="24"/>
                <w:highlight w:val="none"/>
              </w:rPr>
            </w:pPr>
            <w:r>
              <w:rPr>
                <w:rFonts w:hint="eastAsia" w:cs="宋体"/>
                <w:color w:val="auto"/>
                <w:szCs w:val="24"/>
                <w:highlight w:val="none"/>
              </w:rPr>
              <w:t>其他</w:t>
            </w:r>
          </w:p>
        </w:tc>
        <w:tc>
          <w:tcPr>
            <w:tcW w:w="2751" w:type="dxa"/>
            <w:gridSpan w:val="2"/>
            <w:tcBorders>
              <w:top w:val="single" w:color="000000" w:sz="4" w:space="0"/>
              <w:left w:val="single" w:color="000000" w:sz="4" w:space="0"/>
              <w:bottom w:val="single" w:color="000000" w:sz="4" w:space="0"/>
              <w:right w:val="single" w:color="000000" w:sz="4" w:space="0"/>
            </w:tcBorders>
            <w:noWrap w:val="0"/>
            <w:vAlign w:val="top"/>
          </w:tcPr>
          <w:p w14:paraId="042AD1D0">
            <w:pPr>
              <w:pStyle w:val="29"/>
              <w:rPr>
                <w:rFonts w:hint="eastAsia" w:cs="宋体"/>
                <w:color w:val="auto"/>
                <w:szCs w:val="24"/>
                <w:highlight w:val="none"/>
              </w:rPr>
            </w:pPr>
          </w:p>
        </w:tc>
      </w:tr>
      <w:tr w14:paraId="61899B98">
        <w:tblPrEx>
          <w:tblCellMar>
            <w:top w:w="0" w:type="dxa"/>
            <w:left w:w="107" w:type="dxa"/>
            <w:bottom w:w="0" w:type="dxa"/>
            <w:right w:w="144" w:type="dxa"/>
          </w:tblCellMar>
        </w:tblPrEx>
        <w:trPr>
          <w:trHeight w:val="814"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7F76FEBB">
            <w:pPr>
              <w:pStyle w:val="29"/>
              <w:rPr>
                <w:rFonts w:hint="eastAsia" w:cs="宋体"/>
                <w:color w:val="auto"/>
                <w:szCs w:val="24"/>
                <w:highlight w:val="none"/>
              </w:rPr>
            </w:pPr>
            <w:r>
              <w:rPr>
                <w:rFonts w:hint="eastAsia" w:cs="宋体"/>
                <w:color w:val="auto"/>
                <w:szCs w:val="24"/>
                <w:highlight w:val="none"/>
              </w:rPr>
              <w:t>经营范围</w:t>
            </w:r>
          </w:p>
        </w:tc>
        <w:tc>
          <w:tcPr>
            <w:tcW w:w="7590" w:type="dxa"/>
            <w:gridSpan w:val="7"/>
            <w:tcBorders>
              <w:top w:val="single" w:color="000000" w:sz="4" w:space="0"/>
              <w:left w:val="single" w:color="000000" w:sz="4" w:space="0"/>
              <w:bottom w:val="single" w:color="000000" w:sz="4" w:space="0"/>
              <w:right w:val="single" w:color="000000" w:sz="4" w:space="0"/>
            </w:tcBorders>
            <w:noWrap w:val="0"/>
            <w:vAlign w:val="top"/>
          </w:tcPr>
          <w:p w14:paraId="3A6C8C1F">
            <w:pPr>
              <w:pStyle w:val="29"/>
              <w:rPr>
                <w:rFonts w:hint="eastAsia" w:cs="宋体"/>
                <w:color w:val="auto"/>
                <w:szCs w:val="24"/>
                <w:highlight w:val="none"/>
              </w:rPr>
            </w:pPr>
          </w:p>
        </w:tc>
      </w:tr>
      <w:tr w14:paraId="64AB83C4">
        <w:tblPrEx>
          <w:tblCellMar>
            <w:top w:w="0" w:type="dxa"/>
            <w:left w:w="107" w:type="dxa"/>
            <w:bottom w:w="0" w:type="dxa"/>
            <w:right w:w="144" w:type="dxa"/>
          </w:tblCellMar>
        </w:tblPrEx>
        <w:trPr>
          <w:trHeight w:val="522" w:hRule="atLeast"/>
        </w:trPr>
        <w:tc>
          <w:tcPr>
            <w:tcW w:w="1652" w:type="dxa"/>
            <w:tcBorders>
              <w:top w:val="single" w:color="000000" w:sz="4" w:space="0"/>
              <w:left w:val="single" w:color="000000" w:sz="4" w:space="0"/>
              <w:bottom w:val="single" w:color="000000" w:sz="4" w:space="0"/>
              <w:right w:val="single" w:color="000000" w:sz="4" w:space="0"/>
            </w:tcBorders>
            <w:noWrap w:val="0"/>
            <w:vAlign w:val="center"/>
          </w:tcPr>
          <w:p w14:paraId="7CCF3E14">
            <w:pPr>
              <w:pStyle w:val="29"/>
              <w:rPr>
                <w:rFonts w:hint="eastAsia" w:cs="宋体"/>
                <w:color w:val="auto"/>
                <w:szCs w:val="24"/>
                <w:highlight w:val="none"/>
              </w:rPr>
            </w:pPr>
            <w:r>
              <w:rPr>
                <w:rFonts w:hint="eastAsia" w:cs="宋体"/>
                <w:color w:val="auto"/>
                <w:szCs w:val="24"/>
                <w:highlight w:val="none"/>
              </w:rPr>
              <w:t>备注</w:t>
            </w:r>
          </w:p>
        </w:tc>
        <w:tc>
          <w:tcPr>
            <w:tcW w:w="7590" w:type="dxa"/>
            <w:gridSpan w:val="7"/>
            <w:tcBorders>
              <w:top w:val="single" w:color="000000" w:sz="4" w:space="0"/>
              <w:left w:val="single" w:color="000000" w:sz="4" w:space="0"/>
              <w:bottom w:val="single" w:color="000000" w:sz="4" w:space="0"/>
              <w:right w:val="single" w:color="000000" w:sz="4" w:space="0"/>
            </w:tcBorders>
            <w:noWrap w:val="0"/>
            <w:vAlign w:val="top"/>
          </w:tcPr>
          <w:p w14:paraId="648D9194">
            <w:pPr>
              <w:pStyle w:val="29"/>
              <w:rPr>
                <w:rFonts w:hint="eastAsia" w:cs="宋体"/>
                <w:color w:val="auto"/>
                <w:szCs w:val="24"/>
                <w:highlight w:val="none"/>
              </w:rPr>
            </w:pPr>
          </w:p>
        </w:tc>
      </w:tr>
    </w:tbl>
    <w:p w14:paraId="400B70DC">
      <w:pPr>
        <w:pStyle w:val="10"/>
        <w:ind w:firstLine="480"/>
        <w:rPr>
          <w:color w:val="auto"/>
          <w:highlight w:val="none"/>
        </w:rPr>
      </w:pPr>
    </w:p>
    <w:p w14:paraId="433DF40D">
      <w:pPr>
        <w:adjustRightInd w:val="0"/>
        <w:snapToGrid w:val="0"/>
        <w:spacing w:line="312" w:lineRule="auto"/>
        <w:ind w:left="0" w:leftChars="0" w:firstLine="0" w:firstLineChars="0"/>
        <w:rPr>
          <w:rFonts w:hint="eastAsia" w:ascii="宋体" w:hAnsi="宋体" w:cs="宋体"/>
          <w:color w:val="auto"/>
          <w:highlight w:val="none"/>
        </w:rPr>
      </w:pPr>
    </w:p>
    <w:p w14:paraId="00DD5C97">
      <w:pPr>
        <w:adjustRightInd w:val="0"/>
        <w:snapToGrid w:val="0"/>
        <w:spacing w:line="312" w:lineRule="auto"/>
        <w:ind w:firstLine="480"/>
        <w:rPr>
          <w:rFonts w:hint="eastAsia" w:ascii="宋体" w:hAnsi="宋体" w:cs="宋体"/>
          <w:color w:val="auto"/>
          <w:highlight w:val="none"/>
        </w:rPr>
      </w:pPr>
    </w:p>
    <w:p w14:paraId="2719BDE4">
      <w:pPr>
        <w:adjustRightInd w:val="0"/>
        <w:snapToGrid w:val="0"/>
        <w:spacing w:line="312" w:lineRule="auto"/>
        <w:ind w:firstLine="480"/>
        <w:rPr>
          <w:rFonts w:hint="eastAsia" w:ascii="宋体" w:hAnsi="宋体" w:cs="宋体"/>
          <w:color w:val="auto"/>
          <w:highlight w:val="none"/>
        </w:rPr>
      </w:pPr>
    </w:p>
    <w:p w14:paraId="152CBA55">
      <w:pPr>
        <w:snapToGrid w:val="0"/>
        <w:spacing w:line="360" w:lineRule="auto"/>
        <w:ind w:firstLine="3840" w:firstLineChars="1600"/>
        <w:rPr>
          <w:rFonts w:hint="eastAsia" w:ascii="宋体" w:hAnsi="宋体" w:cs="宋体"/>
          <w:color w:val="auto"/>
          <w:highlight w:val="none"/>
          <w:lang w:val="zh-CN"/>
        </w:rPr>
      </w:pPr>
      <w:r>
        <w:rPr>
          <w:rFonts w:hint="eastAsia" w:ascii="宋体" w:hAnsi="宋体" w:cs="宋体"/>
          <w:color w:val="auto"/>
          <w:highlight w:val="none"/>
          <w:lang w:val="zh-CN"/>
        </w:rPr>
        <w:t>磋商响应供应商名称（盖章）：</w:t>
      </w:r>
    </w:p>
    <w:p w14:paraId="64BD05F6">
      <w:pPr>
        <w:snapToGrid w:val="0"/>
        <w:spacing w:line="360" w:lineRule="auto"/>
        <w:ind w:left="-233" w:leftChars="-97" w:firstLine="3480" w:firstLineChars="1450"/>
        <w:rPr>
          <w:rFonts w:hint="eastAsia" w:ascii="宋体" w:hAnsi="宋体" w:cs="宋体"/>
          <w:color w:val="auto"/>
          <w:highlight w:val="none"/>
        </w:rPr>
      </w:pPr>
      <w:r>
        <w:rPr>
          <w:rFonts w:hint="eastAsia" w:ascii="宋体" w:hAnsi="宋体" w:cs="宋体"/>
          <w:color w:val="auto"/>
          <w:highlight w:val="none"/>
        </w:rPr>
        <w:t xml:space="preserve">     法定代表人或授权委托人（签字或盖章）：</w:t>
      </w:r>
    </w:p>
    <w:p w14:paraId="3551018B">
      <w:pPr>
        <w:tabs>
          <w:tab w:val="left" w:pos="1418"/>
        </w:tabs>
        <w:spacing w:line="360" w:lineRule="auto"/>
        <w:ind w:firstLine="3840" w:firstLineChars="1600"/>
        <w:rPr>
          <w:rFonts w:hint="eastAsia" w:ascii="宋体" w:hAnsi="宋体" w:cs="宋体"/>
          <w:color w:val="auto"/>
          <w:highlight w:val="none"/>
        </w:rPr>
      </w:pPr>
      <w:r>
        <w:rPr>
          <w:rFonts w:hint="eastAsia" w:ascii="宋体" w:hAnsi="宋体" w:cs="宋体"/>
          <w:color w:val="auto"/>
          <w:highlight w:val="none"/>
        </w:rPr>
        <w:t>日期：     年     月    日</w:t>
      </w:r>
    </w:p>
    <w:bookmarkEnd w:id="482"/>
    <w:p w14:paraId="7FCE96C0">
      <w:pPr>
        <w:spacing w:line="360" w:lineRule="auto"/>
        <w:ind w:firstLine="0" w:firstLineChars="0"/>
        <w:jc w:val="center"/>
        <w:rPr>
          <w:color w:val="auto"/>
          <w:highlight w:val="none"/>
        </w:rPr>
      </w:pPr>
      <w:r>
        <w:rPr>
          <w:color w:val="auto"/>
          <w:highlight w:val="none"/>
        </w:rPr>
        <w:br w:type="page"/>
      </w:r>
      <w:bookmarkStart w:id="483" w:name="_Toc34775143"/>
    </w:p>
    <w:p w14:paraId="7C86BC22">
      <w:pPr>
        <w:ind w:firstLine="0" w:firstLineChars="0"/>
        <w:rPr>
          <w:rFonts w:hint="eastAsia" w:ascii="宋体" w:hAnsi="宋体" w:cs="宋体"/>
          <w:b/>
          <w:bCs/>
          <w:color w:val="auto"/>
          <w:highlight w:val="none"/>
        </w:rPr>
      </w:pPr>
      <w:r>
        <w:rPr>
          <w:rFonts w:hint="eastAsia" w:ascii="宋体" w:hAnsi="宋体" w:cs="宋体"/>
          <w:b/>
          <w:bCs/>
          <w:color w:val="auto"/>
          <w:highlight w:val="none"/>
        </w:rPr>
        <w:t>附件</w:t>
      </w:r>
      <w:r>
        <w:rPr>
          <w:rFonts w:hint="eastAsia" w:ascii="宋体" w:hAnsi="宋体" w:cs="宋体"/>
          <w:b/>
          <w:bCs/>
          <w:color w:val="auto"/>
          <w:highlight w:val="none"/>
          <w:lang w:val="en-US" w:eastAsia="zh-CN"/>
        </w:rPr>
        <w:t>2</w:t>
      </w:r>
      <w:r>
        <w:rPr>
          <w:rFonts w:hint="eastAsia" w:ascii="宋体" w:hAnsi="宋体" w:cs="宋体"/>
          <w:b/>
          <w:bCs/>
          <w:color w:val="auto"/>
          <w:highlight w:val="none"/>
        </w:rPr>
        <w:t xml:space="preserve"> </w:t>
      </w:r>
    </w:p>
    <w:p w14:paraId="17175BE4">
      <w:pPr>
        <w:spacing w:line="480" w:lineRule="auto"/>
        <w:ind w:firstLine="0" w:firstLineChars="0"/>
        <w:jc w:val="center"/>
        <w:rPr>
          <w:rFonts w:hint="eastAsia"/>
          <w:color w:val="auto"/>
          <w:sz w:val="28"/>
          <w:szCs w:val="28"/>
          <w:highlight w:val="none"/>
        </w:rPr>
      </w:pPr>
      <w:r>
        <w:rPr>
          <w:rFonts w:hint="eastAsia" w:ascii="宋体" w:hAnsi="宋体" w:cs="宋体"/>
          <w:b/>
          <w:color w:val="auto"/>
          <w:sz w:val="28"/>
          <w:szCs w:val="28"/>
          <w:highlight w:val="none"/>
        </w:rPr>
        <w:t>法定代表人身份证明</w:t>
      </w:r>
    </w:p>
    <w:p w14:paraId="735050A5">
      <w:pPr>
        <w:spacing w:line="480" w:lineRule="auto"/>
        <w:ind w:firstLine="480"/>
        <w:rPr>
          <w:rFonts w:ascii="宋体" w:hAnsi="宋体" w:cs="宋体"/>
          <w:color w:val="auto"/>
          <w:highlight w:val="none"/>
          <w:u w:val="single"/>
        </w:rPr>
      </w:pPr>
      <w:r>
        <w:rPr>
          <w:rFonts w:hint="eastAsia" w:ascii="宋体" w:hAnsi="宋体" w:cs="宋体"/>
          <w:color w:val="auto"/>
          <w:highlight w:val="none"/>
        </w:rPr>
        <w:t>供 应 商：_____________________________________</w:t>
      </w:r>
    </w:p>
    <w:p w14:paraId="3573F01F">
      <w:pPr>
        <w:spacing w:line="480" w:lineRule="auto"/>
        <w:ind w:firstLine="480"/>
        <w:rPr>
          <w:rFonts w:ascii="宋体" w:hAnsi="宋体" w:cs="宋体"/>
          <w:color w:val="auto"/>
          <w:highlight w:val="none"/>
        </w:rPr>
      </w:pPr>
      <w:r>
        <w:rPr>
          <w:rFonts w:hint="eastAsia" w:ascii="宋体" w:hAnsi="宋体" w:cs="宋体"/>
          <w:color w:val="auto"/>
          <w:highlight w:val="none"/>
        </w:rPr>
        <w:t>单位性质：_____________________________________</w:t>
      </w:r>
    </w:p>
    <w:p w14:paraId="7D1A295F">
      <w:pPr>
        <w:spacing w:line="480" w:lineRule="auto"/>
        <w:ind w:firstLine="480"/>
        <w:rPr>
          <w:rFonts w:ascii="宋体" w:hAnsi="宋体" w:cs="宋体"/>
          <w:color w:val="auto"/>
          <w:highlight w:val="none"/>
        </w:rPr>
      </w:pPr>
      <w:r>
        <w:rPr>
          <w:rFonts w:hint="eastAsia" w:ascii="宋体" w:hAnsi="宋体" w:cs="宋体"/>
          <w:color w:val="auto"/>
          <w:highlight w:val="none"/>
        </w:rPr>
        <w:t>地    址：_____________________________________</w:t>
      </w:r>
    </w:p>
    <w:p w14:paraId="69562617">
      <w:pPr>
        <w:spacing w:line="480" w:lineRule="auto"/>
        <w:ind w:firstLine="480"/>
        <w:rPr>
          <w:rFonts w:ascii="宋体" w:hAnsi="宋体" w:cs="宋体"/>
          <w:color w:val="auto"/>
          <w:highlight w:val="none"/>
        </w:rPr>
      </w:pPr>
      <w:r>
        <w:rPr>
          <w:rFonts w:hint="eastAsia" w:ascii="宋体" w:hAnsi="宋体" w:cs="宋体"/>
          <w:color w:val="auto"/>
          <w:highlight w:val="none"/>
        </w:rPr>
        <w:t>成立时间：</w:t>
      </w:r>
      <w:r>
        <w:rPr>
          <w:rFonts w:hint="eastAsia" w:ascii="宋体" w:hAnsi="宋体" w:cs="宋体"/>
          <w:color w:val="auto"/>
          <w:highlight w:val="none"/>
          <w:u w:val="single"/>
        </w:rPr>
        <w:t xml:space="preserve">          </w:t>
      </w:r>
      <w:r>
        <w:rPr>
          <w:rFonts w:hint="eastAsia" w:ascii="宋体" w:hAnsi="宋体" w:cs="宋体"/>
          <w:color w:val="auto"/>
          <w:highlight w:val="none"/>
        </w:rPr>
        <w:t>年</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日</w:t>
      </w:r>
    </w:p>
    <w:p w14:paraId="6AB037D5">
      <w:pPr>
        <w:spacing w:line="480" w:lineRule="auto"/>
        <w:ind w:firstLine="480"/>
        <w:rPr>
          <w:rFonts w:ascii="宋体" w:hAnsi="宋体" w:cs="宋体"/>
          <w:color w:val="auto"/>
          <w:highlight w:val="none"/>
          <w:u w:val="single"/>
        </w:rPr>
      </w:pPr>
      <w:r>
        <w:rPr>
          <w:rFonts w:hint="eastAsia" w:ascii="宋体" w:hAnsi="宋体" w:cs="宋体"/>
          <w:color w:val="auto"/>
          <w:highlight w:val="none"/>
        </w:rPr>
        <w:t>经营期限：_______________________________</w:t>
      </w:r>
    </w:p>
    <w:p w14:paraId="62450F78">
      <w:pPr>
        <w:spacing w:line="480" w:lineRule="auto"/>
        <w:ind w:firstLine="480"/>
        <w:rPr>
          <w:rFonts w:hint="eastAsia" w:ascii="宋体" w:hAnsi="宋体" w:cs="宋体"/>
          <w:color w:val="auto"/>
          <w:highlight w:val="none"/>
        </w:rPr>
      </w:pPr>
      <w:r>
        <w:rPr>
          <w:rFonts w:hint="eastAsia" w:ascii="宋体" w:hAnsi="宋体" w:cs="宋体"/>
          <w:color w:val="auto"/>
          <w:highlight w:val="none"/>
        </w:rPr>
        <w:t>姓    名：</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性   别：_____________</w:t>
      </w:r>
    </w:p>
    <w:p w14:paraId="532BAE75">
      <w:pPr>
        <w:spacing w:line="480" w:lineRule="auto"/>
        <w:ind w:firstLine="480"/>
        <w:rPr>
          <w:color w:val="auto"/>
          <w:highlight w:val="none"/>
        </w:rPr>
      </w:pPr>
      <w:r>
        <w:rPr>
          <w:rFonts w:hint="eastAsia" w:ascii="宋体" w:hAnsi="宋体" w:cs="宋体"/>
          <w:color w:val="auto"/>
          <w:highlight w:val="none"/>
        </w:rPr>
        <w:t>联系电话：</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电子邮箱</w:t>
      </w:r>
      <w:r>
        <w:rPr>
          <w:rFonts w:hint="eastAsia" w:ascii="宋体" w:hAnsi="宋体" w:cs="宋体"/>
          <w:b/>
          <w:bCs/>
          <w:color w:val="auto"/>
          <w:highlight w:val="none"/>
        </w:rPr>
        <w:t>：</w:t>
      </w:r>
      <w:r>
        <w:rPr>
          <w:rFonts w:hint="eastAsia" w:ascii="宋体" w:hAnsi="宋体" w:cs="宋体"/>
          <w:color w:val="auto"/>
          <w:highlight w:val="none"/>
        </w:rPr>
        <w:t>_____________</w:t>
      </w:r>
      <w:r>
        <w:rPr>
          <w:rFonts w:hint="eastAsia" w:ascii="宋体" w:hAnsi="宋体" w:cs="宋体"/>
          <w:color w:val="auto"/>
          <w:highlight w:val="none"/>
          <w:u w:val="single"/>
        </w:rPr>
        <w:t xml:space="preserve">          </w:t>
      </w:r>
    </w:p>
    <w:p w14:paraId="361EA123">
      <w:pPr>
        <w:spacing w:line="480" w:lineRule="auto"/>
        <w:ind w:firstLine="480"/>
        <w:rPr>
          <w:rFonts w:ascii="宋体" w:hAnsi="宋体" w:cs="宋体"/>
          <w:color w:val="auto"/>
          <w:highlight w:val="none"/>
        </w:rPr>
      </w:pPr>
      <w:r>
        <w:rPr>
          <w:rFonts w:hint="eastAsia" w:ascii="宋体" w:hAnsi="宋体" w:cs="宋体"/>
          <w:color w:val="auto"/>
          <w:highlight w:val="none"/>
        </w:rPr>
        <w:t>年    龄：</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职  务：__________系</w:t>
      </w:r>
      <w:r>
        <w:rPr>
          <w:rFonts w:hint="eastAsia" w:ascii="宋体" w:hAnsi="宋体" w:cs="宋体"/>
          <w:color w:val="auto"/>
          <w:highlight w:val="none"/>
          <w:u w:val="single"/>
        </w:rPr>
        <w:t xml:space="preserve">         (供应商全称)       </w:t>
      </w:r>
      <w:r>
        <w:rPr>
          <w:rFonts w:hint="eastAsia" w:ascii="宋体" w:hAnsi="宋体" w:cs="宋体"/>
          <w:color w:val="auto"/>
          <w:highlight w:val="none"/>
        </w:rPr>
        <w:t>的法定代表人。</w:t>
      </w:r>
    </w:p>
    <w:p w14:paraId="4891B2B7">
      <w:pPr>
        <w:spacing w:line="480" w:lineRule="auto"/>
        <w:ind w:firstLine="480"/>
        <w:rPr>
          <w:rFonts w:ascii="宋体" w:hAnsi="宋体" w:cs="宋体"/>
          <w:color w:val="auto"/>
          <w:highlight w:val="none"/>
        </w:rPr>
      </w:pPr>
      <w:r>
        <w:rPr>
          <w:rFonts w:hint="eastAsia" w:ascii="宋体" w:hAnsi="宋体" w:cs="宋体"/>
          <w:color w:val="auto"/>
          <w:highlight w:val="none"/>
        </w:rPr>
        <w:t>特此证明。</w:t>
      </w:r>
    </w:p>
    <w:p w14:paraId="69A136AC">
      <w:pPr>
        <w:snapToGrid w:val="0"/>
        <w:spacing w:line="480" w:lineRule="auto"/>
        <w:ind w:firstLine="3840" w:firstLineChars="1600"/>
        <w:rPr>
          <w:rFonts w:hint="eastAsia" w:ascii="宋体" w:hAnsi="宋体" w:cs="宋体"/>
          <w:color w:val="auto"/>
          <w:highlight w:val="none"/>
        </w:rPr>
      </w:pPr>
    </w:p>
    <w:p w14:paraId="0948ED58">
      <w:pPr>
        <w:snapToGrid w:val="0"/>
        <w:spacing w:line="360" w:lineRule="auto"/>
        <w:ind w:firstLine="3840" w:firstLineChars="1600"/>
        <w:rPr>
          <w:rFonts w:hint="eastAsia" w:ascii="宋体" w:hAnsi="宋体" w:cs="宋体"/>
          <w:color w:val="auto"/>
          <w:highlight w:val="none"/>
          <w:lang w:val="zh-CN"/>
        </w:rPr>
      </w:pPr>
      <w:r>
        <w:rPr>
          <w:rFonts w:hint="eastAsia" w:ascii="宋体" w:hAnsi="宋体" w:cs="宋体"/>
          <w:color w:val="auto"/>
          <w:highlight w:val="none"/>
        </w:rPr>
        <w:t xml:space="preserve">  </w:t>
      </w:r>
      <w:r>
        <w:rPr>
          <w:rFonts w:hint="eastAsia" w:ascii="宋体" w:hAnsi="宋体" w:cs="宋体"/>
          <w:color w:val="auto"/>
          <w:highlight w:val="none"/>
          <w:lang w:val="zh-CN"/>
        </w:rPr>
        <w:t>磋商响应供应商名称（盖章）：</w:t>
      </w:r>
    </w:p>
    <w:p w14:paraId="51E2CDD8">
      <w:pPr>
        <w:snapToGrid w:val="0"/>
        <w:spacing w:line="360" w:lineRule="auto"/>
        <w:ind w:left="-233" w:leftChars="-97" w:firstLine="3480" w:firstLineChars="1450"/>
        <w:rPr>
          <w:rFonts w:hint="eastAsia" w:ascii="宋体" w:hAnsi="宋体" w:cs="宋体"/>
          <w:color w:val="auto"/>
          <w:highlight w:val="none"/>
        </w:rPr>
      </w:pPr>
      <w:r>
        <w:rPr>
          <w:rFonts w:hint="eastAsia" w:ascii="宋体" w:hAnsi="宋体" w:cs="宋体"/>
          <w:color w:val="auto"/>
          <w:highlight w:val="none"/>
        </w:rPr>
        <w:t xml:space="preserve">       法定代表人（签字或盖章）：</w:t>
      </w:r>
    </w:p>
    <w:p w14:paraId="08637980">
      <w:pPr>
        <w:tabs>
          <w:tab w:val="left" w:pos="1418"/>
        </w:tabs>
        <w:spacing w:line="360" w:lineRule="auto"/>
        <w:ind w:firstLine="4080" w:firstLineChars="1700"/>
        <w:rPr>
          <w:rFonts w:ascii="宋体" w:hAnsi="宋体" w:cs="宋体"/>
          <w:color w:val="auto"/>
          <w:highlight w:val="none"/>
        </w:rPr>
      </w:pPr>
      <w:r>
        <w:rPr>
          <w:rFonts w:hint="eastAsia" w:ascii="宋体" w:hAnsi="宋体" w:cs="宋体"/>
          <w:color w:val="auto"/>
          <w:highlight w:val="none"/>
        </w:rPr>
        <w:t>日期：     年     月    日</w:t>
      </w:r>
    </w:p>
    <w:p w14:paraId="09751CB4">
      <w:pPr>
        <w:pStyle w:val="21"/>
        <w:ind w:left="0" w:leftChars="0" w:firstLine="0" w:firstLineChars="0"/>
        <w:rPr>
          <w:rFonts w:hint="eastAsia" w:ascii="宋体" w:hAnsi="宋体"/>
          <w:b/>
          <w:bCs/>
          <w:color w:val="auto"/>
          <w:sz w:val="28"/>
          <w:szCs w:val="28"/>
          <w:highlight w:val="none"/>
        </w:rPr>
      </w:pPr>
    </w:p>
    <w:p w14:paraId="1153F402">
      <w:pPr>
        <w:pStyle w:val="21"/>
        <w:ind w:left="0" w:leftChars="0" w:firstLine="0" w:firstLineChars="0"/>
        <w:rPr>
          <w:rFonts w:hint="eastAsia" w:ascii="宋体" w:hAnsi="宋体"/>
          <w:b/>
          <w:bCs/>
          <w:color w:val="auto"/>
          <w:sz w:val="28"/>
          <w:szCs w:val="28"/>
          <w:highlight w:val="none"/>
        </w:rPr>
      </w:pPr>
    </w:p>
    <w:p w14:paraId="07C59AD4">
      <w:pPr>
        <w:pStyle w:val="21"/>
        <w:ind w:left="0" w:leftChars="0" w:firstLine="0" w:firstLineChars="0"/>
        <w:rPr>
          <w:rFonts w:hint="eastAsia" w:ascii="宋体" w:hAnsi="宋体"/>
          <w:b/>
          <w:bCs/>
          <w:color w:val="auto"/>
          <w:sz w:val="28"/>
          <w:szCs w:val="28"/>
          <w:highlight w:val="none"/>
        </w:rPr>
      </w:pPr>
    </w:p>
    <w:p w14:paraId="6648020F">
      <w:pPr>
        <w:pStyle w:val="21"/>
        <w:ind w:left="0" w:leftChars="0" w:firstLine="0" w:firstLineChars="0"/>
        <w:rPr>
          <w:rFonts w:hint="eastAsia" w:ascii="宋体" w:hAnsi="宋体"/>
          <w:b/>
          <w:bCs/>
          <w:color w:val="auto"/>
          <w:sz w:val="28"/>
          <w:szCs w:val="28"/>
          <w:highlight w:val="none"/>
        </w:rPr>
      </w:pPr>
    </w:p>
    <w:p w14:paraId="19B13B0A">
      <w:pPr>
        <w:pStyle w:val="21"/>
        <w:ind w:left="0" w:leftChars="0" w:firstLine="0" w:firstLineChars="0"/>
        <w:rPr>
          <w:rFonts w:hint="eastAsia" w:ascii="宋体" w:hAnsi="宋体"/>
          <w:b/>
          <w:bCs/>
          <w:color w:val="auto"/>
          <w:sz w:val="28"/>
          <w:szCs w:val="28"/>
          <w:highlight w:val="none"/>
        </w:rPr>
      </w:pPr>
    </w:p>
    <w:p w14:paraId="0B605322">
      <w:pPr>
        <w:ind w:firstLine="0" w:firstLineChars="0"/>
        <w:jc w:val="center"/>
        <w:rPr>
          <w:rFonts w:hint="eastAsia" w:ascii="宋体" w:hAnsi="宋体"/>
          <w:b/>
          <w:bCs/>
          <w:color w:val="auto"/>
          <w:sz w:val="28"/>
          <w:szCs w:val="28"/>
          <w:highlight w:val="none"/>
        </w:rPr>
        <w:sectPr>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p>
    <w:p w14:paraId="289AB179">
      <w:pPr>
        <w:ind w:firstLine="0" w:firstLineChars="0"/>
        <w:jc w:val="center"/>
        <w:rPr>
          <w:rFonts w:ascii="宋体" w:hAnsi="宋体"/>
          <w:b/>
          <w:bCs/>
          <w:color w:val="auto"/>
          <w:sz w:val="28"/>
          <w:szCs w:val="28"/>
          <w:highlight w:val="none"/>
        </w:rPr>
      </w:pPr>
      <w:r>
        <w:rPr>
          <w:rFonts w:hint="eastAsia" w:ascii="宋体" w:hAnsi="宋体"/>
          <w:b/>
          <w:bCs/>
          <w:color w:val="auto"/>
          <w:sz w:val="28"/>
          <w:szCs w:val="28"/>
          <w:highlight w:val="none"/>
        </w:rPr>
        <w:t>法定代表人授权书</w:t>
      </w:r>
    </w:p>
    <w:p w14:paraId="06BDBA7F">
      <w:pPr>
        <w:ind w:firstLine="480"/>
        <w:jc w:val="center"/>
        <w:rPr>
          <w:rFonts w:ascii="宋体" w:hAnsi="宋体"/>
          <w:color w:val="auto"/>
          <w:szCs w:val="21"/>
          <w:highlight w:val="none"/>
        </w:rPr>
      </w:pPr>
    </w:p>
    <w:p w14:paraId="08908B4F">
      <w:pPr>
        <w:spacing w:line="360" w:lineRule="auto"/>
        <w:ind w:firstLine="480"/>
        <w:rPr>
          <w:rFonts w:ascii="宋体" w:hAnsi="宋体"/>
          <w:color w:val="auto"/>
          <w:highlight w:val="none"/>
        </w:rPr>
      </w:pPr>
      <w:r>
        <w:rPr>
          <w:rFonts w:hint="eastAsia" w:ascii="宋体" w:hAnsi="宋体"/>
          <w:color w:val="auto"/>
          <w:highlight w:val="none"/>
          <w:u w:val="single"/>
        </w:rPr>
        <w:t>（磋商响应方全称）</w:t>
      </w:r>
      <w:r>
        <w:rPr>
          <w:rFonts w:hint="eastAsia" w:ascii="宋体" w:hAnsi="宋体"/>
          <w:color w:val="auto"/>
          <w:highlight w:val="none"/>
        </w:rPr>
        <w:t>法定代表人授权</w:t>
      </w:r>
      <w:r>
        <w:rPr>
          <w:rFonts w:hint="eastAsia" w:ascii="宋体" w:hAnsi="宋体"/>
          <w:color w:val="auto"/>
          <w:highlight w:val="none"/>
          <w:u w:val="single"/>
        </w:rPr>
        <w:t>（全权代表姓名）</w:t>
      </w:r>
      <w:r>
        <w:rPr>
          <w:rFonts w:hint="eastAsia" w:ascii="宋体" w:hAnsi="宋体"/>
          <w:color w:val="auto"/>
          <w:highlight w:val="none"/>
        </w:rPr>
        <w:t>为全权代表，参加贵方组织的</w:t>
      </w:r>
      <w:r>
        <w:rPr>
          <w:rFonts w:hint="eastAsia" w:ascii="宋体" w:hAnsi="宋体"/>
          <w:color w:val="auto"/>
          <w:highlight w:val="none"/>
          <w:u w:val="single"/>
          <w:lang w:eastAsia="zh-CN"/>
        </w:rPr>
        <w:t>龙游瀫生物多样性本底调查项目</w:t>
      </w:r>
      <w:r>
        <w:rPr>
          <w:rFonts w:hint="eastAsia" w:ascii="宋体" w:hAnsi="宋体"/>
          <w:color w:val="auto"/>
          <w:highlight w:val="none"/>
          <w:u w:val="single"/>
        </w:rPr>
        <w:t xml:space="preserve"> </w:t>
      </w:r>
      <w:r>
        <w:rPr>
          <w:rFonts w:hint="eastAsia" w:ascii="宋体" w:hAnsi="宋体" w:cs="宋体"/>
          <w:color w:val="auto"/>
          <w:sz w:val="18"/>
          <w:szCs w:val="18"/>
          <w:highlight w:val="none"/>
        </w:rPr>
        <w:t xml:space="preserve"> </w:t>
      </w:r>
      <w:r>
        <w:rPr>
          <w:rFonts w:hint="eastAsia" w:ascii="宋体" w:hAnsi="宋体"/>
          <w:color w:val="auto"/>
          <w:highlight w:val="none"/>
          <w:u w:val="single"/>
        </w:rPr>
        <w:t>(编号：</w:t>
      </w:r>
      <w:r>
        <w:rPr>
          <w:rFonts w:hint="eastAsia" w:ascii="宋体" w:hAnsi="宋体"/>
          <w:color w:val="auto"/>
          <w:highlight w:val="none"/>
          <w:u w:val="single"/>
          <w:lang w:eastAsia="zh-CN"/>
        </w:rPr>
        <w:t>HTCG2025-003</w:t>
      </w:r>
      <w:r>
        <w:rPr>
          <w:rFonts w:hint="eastAsia" w:ascii="宋体" w:hAnsi="宋体"/>
          <w:color w:val="auto"/>
          <w:highlight w:val="none"/>
          <w:u w:val="single"/>
        </w:rPr>
        <w:t>)</w:t>
      </w:r>
      <w:r>
        <w:rPr>
          <w:rFonts w:hint="eastAsia" w:ascii="宋体" w:hAnsi="宋体"/>
          <w:color w:val="auto"/>
          <w:highlight w:val="none"/>
        </w:rPr>
        <w:t>磋商文件采购活动，并全权处理采购活动中的一切事宜。</w:t>
      </w:r>
    </w:p>
    <w:p w14:paraId="04690751">
      <w:pPr>
        <w:spacing w:before="156" w:beforeLines="50" w:after="156" w:afterLines="50" w:line="360" w:lineRule="auto"/>
        <w:ind w:firstLine="480"/>
        <w:rPr>
          <w:rFonts w:ascii="宋体" w:hAnsi="宋体"/>
          <w:color w:val="auto"/>
          <w:highlight w:val="none"/>
        </w:rPr>
      </w:pPr>
      <w:r>
        <w:rPr>
          <w:rFonts w:hint="eastAsia" w:ascii="宋体" w:hAnsi="宋体"/>
          <w:color w:val="auto"/>
          <w:highlight w:val="none"/>
        </w:rPr>
        <w:t>法定代表人签字或盖章：</w:t>
      </w:r>
    </w:p>
    <w:p w14:paraId="7616FD8C">
      <w:pPr>
        <w:spacing w:before="156" w:beforeLines="50" w:after="156" w:afterLines="50" w:line="360" w:lineRule="auto"/>
        <w:ind w:firstLine="480"/>
        <w:rPr>
          <w:rFonts w:ascii="宋体" w:hAnsi="宋体"/>
          <w:color w:val="auto"/>
          <w:highlight w:val="none"/>
        </w:rPr>
      </w:pPr>
      <w:r>
        <w:rPr>
          <w:rFonts w:hint="eastAsia" w:ascii="宋体" w:hAnsi="宋体"/>
          <w:color w:val="auto"/>
          <w:highlight w:val="none"/>
        </w:rPr>
        <w:t>磋商响应方全称（公章）：</w:t>
      </w:r>
    </w:p>
    <w:p w14:paraId="7661D80C">
      <w:pPr>
        <w:spacing w:before="156" w:beforeLines="50" w:after="156" w:afterLines="50" w:line="360" w:lineRule="auto"/>
        <w:ind w:firstLine="480"/>
        <w:rPr>
          <w:rFonts w:ascii="宋体" w:hAnsi="宋体"/>
          <w:color w:val="auto"/>
          <w:highlight w:val="none"/>
        </w:rPr>
      </w:pPr>
      <w:r>
        <w:rPr>
          <w:rFonts w:hint="eastAsia" w:ascii="宋体" w:hAnsi="宋体"/>
          <w:color w:val="auto"/>
          <w:highlight w:val="none"/>
        </w:rPr>
        <w:t>日期：</w:t>
      </w:r>
    </w:p>
    <w:p w14:paraId="4C4A7730">
      <w:pPr>
        <w:spacing w:line="360" w:lineRule="auto"/>
        <w:ind w:firstLine="480"/>
        <w:rPr>
          <w:rFonts w:ascii="宋体" w:hAnsi="宋体"/>
          <w:color w:val="auto"/>
          <w:highlight w:val="none"/>
        </w:rPr>
      </w:pPr>
      <w:r>
        <w:rPr>
          <w:rFonts w:hint="eastAsia" w:ascii="宋体" w:hAnsi="宋体"/>
          <w:color w:val="auto"/>
          <w:highlight w:val="none"/>
        </w:rPr>
        <w:t>附：</w:t>
      </w:r>
    </w:p>
    <w:p w14:paraId="76C7BDB9">
      <w:pPr>
        <w:spacing w:line="360" w:lineRule="auto"/>
        <w:ind w:firstLine="480"/>
        <w:rPr>
          <w:rFonts w:ascii="宋体" w:hAnsi="宋体"/>
          <w:color w:val="auto"/>
          <w:highlight w:val="none"/>
        </w:rPr>
      </w:pPr>
      <w:r>
        <w:rPr>
          <w:rFonts w:hint="eastAsia" w:ascii="宋体" w:hAnsi="宋体"/>
          <w:color w:val="auto"/>
          <w:highlight w:val="none"/>
        </w:rPr>
        <w:t>授权代表姓名：性别：</w:t>
      </w:r>
    </w:p>
    <w:p w14:paraId="09CB30BA">
      <w:pPr>
        <w:spacing w:line="360" w:lineRule="auto"/>
        <w:ind w:firstLine="480"/>
        <w:rPr>
          <w:rFonts w:ascii="宋体" w:hAnsi="宋体"/>
          <w:color w:val="auto"/>
          <w:highlight w:val="none"/>
        </w:rPr>
      </w:pPr>
      <w:r>
        <w:rPr>
          <w:rFonts w:hint="eastAsia" w:ascii="宋体" w:hAnsi="宋体"/>
          <w:color w:val="auto"/>
          <w:highlight w:val="none"/>
        </w:rPr>
        <w:t>职务：职称：</w:t>
      </w:r>
    </w:p>
    <w:p w14:paraId="5E4A6E2E">
      <w:pPr>
        <w:spacing w:line="360" w:lineRule="auto"/>
        <w:ind w:firstLine="480"/>
        <w:rPr>
          <w:rFonts w:ascii="宋体" w:hAnsi="宋体"/>
          <w:color w:val="auto"/>
          <w:highlight w:val="none"/>
        </w:rPr>
      </w:pPr>
      <w:r>
        <w:rPr>
          <w:rFonts w:hint="eastAsia" w:ascii="宋体" w:hAnsi="宋体"/>
          <w:color w:val="auto"/>
          <w:highlight w:val="none"/>
        </w:rPr>
        <w:t>详细通讯地址：</w:t>
      </w:r>
    </w:p>
    <w:p w14:paraId="5173EF8C">
      <w:pPr>
        <w:spacing w:line="360" w:lineRule="auto"/>
        <w:ind w:firstLine="480"/>
        <w:rPr>
          <w:rFonts w:ascii="宋体" w:hAnsi="宋体"/>
          <w:color w:val="auto"/>
          <w:highlight w:val="none"/>
        </w:rPr>
      </w:pPr>
      <w:r>
        <w:rPr>
          <w:rFonts w:hint="eastAsia" w:ascii="宋体" w:hAnsi="宋体"/>
          <w:color w:val="auto"/>
          <w:highlight w:val="none"/>
        </w:rPr>
        <w:t>电话：传真：</w:t>
      </w:r>
    </w:p>
    <w:p w14:paraId="239FCE4D">
      <w:pPr>
        <w:spacing w:line="360" w:lineRule="auto"/>
        <w:ind w:firstLine="480"/>
        <w:rPr>
          <w:rFonts w:ascii="宋体" w:hAnsi="宋体"/>
          <w:color w:val="auto"/>
          <w:highlight w:val="none"/>
        </w:rPr>
      </w:pPr>
      <w:r>
        <w:rPr>
          <w:rFonts w:hint="eastAsia" w:ascii="宋体" w:hAnsi="宋体"/>
          <w:color w:val="auto"/>
          <w:highlight w:val="none"/>
        </w:rPr>
        <w:t>移动电话：</w:t>
      </w:r>
    </w:p>
    <w:p w14:paraId="28B16AF8">
      <w:pPr>
        <w:spacing w:line="360" w:lineRule="auto"/>
        <w:ind w:firstLine="480"/>
        <w:rPr>
          <w:rFonts w:ascii="宋体" w:hAnsi="宋体"/>
          <w:color w:val="auto"/>
          <w:highlight w:val="none"/>
        </w:rPr>
      </w:pPr>
      <w:r>
        <w:rPr>
          <w:rFonts w:hint="eastAsia" w:ascii="宋体" w:hAnsi="宋体"/>
          <w:color w:val="auto"/>
          <w:highlight w:val="none"/>
        </w:rPr>
        <w:t>邮政编码：</w:t>
      </w:r>
    </w:p>
    <w:p w14:paraId="132EB321">
      <w:pPr>
        <w:spacing w:line="360" w:lineRule="auto"/>
        <w:ind w:firstLine="480"/>
        <w:rPr>
          <w:rFonts w:ascii="宋体" w:hAnsi="宋体"/>
          <w:color w:val="auto"/>
          <w:highlight w:val="none"/>
        </w:rPr>
      </w:pPr>
    </w:p>
    <w:p w14:paraId="71FB93DE">
      <w:pPr>
        <w:spacing w:line="440" w:lineRule="exact"/>
        <w:ind w:firstLine="480"/>
        <w:rPr>
          <w:rFonts w:ascii="宋体" w:hAnsi="宋体"/>
          <w:color w:val="auto"/>
          <w:highlight w:val="none"/>
        </w:rPr>
      </w:pPr>
      <w:r>
        <w:rPr>
          <w:rFonts w:hint="eastAsia" w:ascii="宋体" w:hAnsi="宋体"/>
          <w:color w:val="auto"/>
          <w:highlight w:val="none"/>
        </w:rPr>
        <w:t>法定代表人身份证件扫描件：</w:t>
      </w:r>
    </w:p>
    <w:tbl>
      <w:tblPr>
        <w:tblStyle w:val="24"/>
        <w:tblW w:w="7786" w:type="dxa"/>
        <w:jc w:val="center"/>
        <w:tblLayout w:type="fixed"/>
        <w:tblCellMar>
          <w:top w:w="0" w:type="dxa"/>
          <w:left w:w="108" w:type="dxa"/>
          <w:bottom w:w="0" w:type="dxa"/>
          <w:right w:w="108" w:type="dxa"/>
        </w:tblCellMar>
      </w:tblPr>
      <w:tblGrid>
        <w:gridCol w:w="7786"/>
      </w:tblGrid>
      <w:tr w14:paraId="40E28A8A">
        <w:trPr>
          <w:trHeight w:val="1420" w:hRule="atLeast"/>
          <w:jc w:val="center"/>
        </w:trPr>
        <w:tc>
          <w:tcPr>
            <w:tcW w:w="7786" w:type="dxa"/>
            <w:tcBorders>
              <w:top w:val="single" w:color="auto" w:sz="4" w:space="0"/>
              <w:left w:val="single" w:color="auto" w:sz="4" w:space="0"/>
              <w:bottom w:val="single" w:color="auto" w:sz="4" w:space="0"/>
              <w:right w:val="single" w:color="auto" w:sz="4" w:space="0"/>
            </w:tcBorders>
            <w:noWrap w:val="0"/>
            <w:vAlign w:val="top"/>
          </w:tcPr>
          <w:p w14:paraId="05F11FD0">
            <w:pPr>
              <w:spacing w:line="440" w:lineRule="exact"/>
              <w:ind w:firstLine="480"/>
              <w:rPr>
                <w:rFonts w:ascii="宋体" w:hAnsi="宋体"/>
                <w:color w:val="auto"/>
                <w:highlight w:val="none"/>
              </w:rPr>
            </w:pPr>
          </w:p>
          <w:p w14:paraId="5DBADB62">
            <w:pPr>
              <w:spacing w:line="440" w:lineRule="exact"/>
              <w:ind w:firstLine="480"/>
              <w:rPr>
                <w:rFonts w:ascii="宋体" w:hAnsi="宋体"/>
                <w:color w:val="auto"/>
                <w:highlight w:val="none"/>
              </w:rPr>
            </w:pPr>
          </w:p>
        </w:tc>
      </w:tr>
    </w:tbl>
    <w:p w14:paraId="0CEEC374">
      <w:pPr>
        <w:spacing w:line="440" w:lineRule="exact"/>
        <w:ind w:firstLine="480"/>
        <w:rPr>
          <w:rFonts w:ascii="宋体" w:hAnsi="宋体"/>
          <w:color w:val="auto"/>
          <w:highlight w:val="none"/>
        </w:rPr>
      </w:pPr>
      <w:r>
        <w:rPr>
          <w:rFonts w:hint="eastAsia" w:ascii="宋体" w:hAnsi="宋体"/>
          <w:color w:val="auto"/>
          <w:highlight w:val="none"/>
        </w:rPr>
        <w:t>被委托人（授权代表)身份证扫描件：</w:t>
      </w:r>
    </w:p>
    <w:tbl>
      <w:tblPr>
        <w:tblStyle w:val="24"/>
        <w:tblW w:w="7865" w:type="dxa"/>
        <w:jc w:val="center"/>
        <w:tblLayout w:type="fixed"/>
        <w:tblCellMar>
          <w:top w:w="0" w:type="dxa"/>
          <w:left w:w="108" w:type="dxa"/>
          <w:bottom w:w="0" w:type="dxa"/>
          <w:right w:w="108" w:type="dxa"/>
        </w:tblCellMar>
      </w:tblPr>
      <w:tblGrid>
        <w:gridCol w:w="7865"/>
      </w:tblGrid>
      <w:tr w14:paraId="0C54BC27">
        <w:trPr>
          <w:trHeight w:val="1364" w:hRule="atLeast"/>
          <w:jc w:val="center"/>
        </w:trPr>
        <w:tc>
          <w:tcPr>
            <w:tcW w:w="7865" w:type="dxa"/>
            <w:tcBorders>
              <w:top w:val="single" w:color="auto" w:sz="4" w:space="0"/>
              <w:left w:val="single" w:color="auto" w:sz="4" w:space="0"/>
              <w:bottom w:val="single" w:color="auto" w:sz="4" w:space="0"/>
              <w:right w:val="single" w:color="auto" w:sz="4" w:space="0"/>
            </w:tcBorders>
            <w:noWrap w:val="0"/>
            <w:vAlign w:val="top"/>
          </w:tcPr>
          <w:p w14:paraId="59D4263D">
            <w:pPr>
              <w:spacing w:line="440" w:lineRule="exact"/>
              <w:ind w:firstLine="480"/>
              <w:rPr>
                <w:rFonts w:ascii="宋体" w:hAnsi="宋体"/>
                <w:color w:val="auto"/>
                <w:highlight w:val="none"/>
              </w:rPr>
            </w:pPr>
          </w:p>
        </w:tc>
      </w:tr>
    </w:tbl>
    <w:p w14:paraId="5E98C86D">
      <w:pPr>
        <w:ind w:firstLine="0" w:firstLineChars="0"/>
        <w:rPr>
          <w:rFonts w:hint="eastAsia" w:ascii="宋体" w:hAnsi="宋体" w:cs="宋体"/>
          <w:b/>
          <w:bCs/>
          <w:color w:val="auto"/>
          <w:highlight w:val="none"/>
        </w:rPr>
      </w:pPr>
    </w:p>
    <w:p w14:paraId="48CBD4EA">
      <w:pPr>
        <w:ind w:firstLine="0" w:firstLineChars="0"/>
        <w:rPr>
          <w:rFonts w:hint="eastAsia" w:ascii="宋体" w:hAnsi="宋体" w:cs="宋体"/>
          <w:b/>
          <w:bCs/>
          <w:color w:val="auto"/>
          <w:highlight w:val="none"/>
        </w:rPr>
      </w:pPr>
    </w:p>
    <w:p w14:paraId="59BE9F43">
      <w:pPr>
        <w:ind w:firstLine="0" w:firstLineChars="0"/>
        <w:rPr>
          <w:rFonts w:hint="eastAsia" w:ascii="宋体" w:hAnsi="宋体" w:cs="宋体"/>
          <w:b/>
          <w:bCs/>
          <w:color w:val="auto"/>
          <w:highlight w:val="none"/>
        </w:rPr>
      </w:pPr>
    </w:p>
    <w:p w14:paraId="2E15D3B8">
      <w:pPr>
        <w:ind w:firstLine="0" w:firstLineChars="0"/>
        <w:rPr>
          <w:rFonts w:hint="eastAsia" w:ascii="宋体" w:hAnsi="宋体" w:cs="宋体"/>
          <w:b/>
          <w:bCs/>
          <w:color w:val="auto"/>
          <w:highlight w:val="none"/>
        </w:rPr>
      </w:pPr>
    </w:p>
    <w:p w14:paraId="3BF81C3F">
      <w:pPr>
        <w:ind w:firstLine="0" w:firstLineChars="0"/>
        <w:rPr>
          <w:rFonts w:hint="eastAsia" w:eastAsia="宋体"/>
          <w:color w:val="auto"/>
          <w:highlight w:val="none"/>
          <w:lang w:eastAsia="zh-CN"/>
        </w:rPr>
      </w:pPr>
      <w:r>
        <w:rPr>
          <w:rFonts w:hint="eastAsia" w:ascii="宋体" w:hAnsi="宋体" w:cs="宋体"/>
          <w:b/>
          <w:bCs/>
          <w:color w:val="auto"/>
          <w:highlight w:val="none"/>
        </w:rPr>
        <w:t>附件</w:t>
      </w:r>
      <w:r>
        <w:rPr>
          <w:rFonts w:hint="eastAsia" w:ascii="宋体" w:hAnsi="宋体" w:cs="宋体"/>
          <w:b/>
          <w:bCs/>
          <w:color w:val="auto"/>
          <w:highlight w:val="none"/>
          <w:lang w:val="en-US" w:eastAsia="zh-CN"/>
        </w:rPr>
        <w:t>3</w:t>
      </w:r>
    </w:p>
    <w:p w14:paraId="13565159">
      <w:pPr>
        <w:spacing w:line="360" w:lineRule="auto"/>
        <w:ind w:firstLine="0" w:firstLineChars="0"/>
        <w:jc w:val="center"/>
        <w:rPr>
          <w:rFonts w:ascii="宋体" w:hAnsi="宋体" w:cs="宋体"/>
          <w:b/>
          <w:sz w:val="28"/>
          <w:szCs w:val="28"/>
        </w:rPr>
      </w:pPr>
      <w:r>
        <w:rPr>
          <w:rFonts w:hint="eastAsia" w:ascii="宋体" w:hAnsi="宋体" w:cs="宋体"/>
          <w:b/>
          <w:sz w:val="28"/>
          <w:szCs w:val="28"/>
        </w:rPr>
        <w:t>符合参加政府采购活动应当具备的一般条件的承诺函</w:t>
      </w:r>
    </w:p>
    <w:p w14:paraId="6D20524F">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致：</w:t>
      </w:r>
      <w:r>
        <w:rPr>
          <w:rFonts w:hint="eastAsia" w:ascii="Times New Roman" w:hAnsi="Times New Roman" w:eastAsia="宋体" w:cs="Times New Roman"/>
          <w:color w:val="auto"/>
          <w:highlight w:val="none"/>
          <w:u w:val="single"/>
        </w:rPr>
        <w:t>衢州市生态环境局龙游分局</w:t>
      </w:r>
      <w:r>
        <w:rPr>
          <w:rFonts w:hint="eastAsia" w:ascii="Times New Roman" w:hAnsi="Times New Roman" w:eastAsia="宋体" w:cs="Times New Roman"/>
          <w:color w:val="auto"/>
          <w:highlight w:val="none"/>
        </w:rPr>
        <w:t>：</w:t>
      </w:r>
    </w:p>
    <w:p w14:paraId="75A96A1E">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我方参加</w:t>
      </w:r>
      <w:r>
        <w:rPr>
          <w:rFonts w:hint="eastAsia" w:ascii="Times New Roman" w:hAnsi="Times New Roman" w:eastAsia="宋体" w:cs="Times New Roman"/>
          <w:color w:val="auto"/>
          <w:highlight w:val="none"/>
          <w:u w:val="single"/>
        </w:rPr>
        <w:t>项目名称（项目编号)</w:t>
      </w:r>
      <w:r>
        <w:rPr>
          <w:rFonts w:hint="eastAsia" w:ascii="Times New Roman" w:hAnsi="Times New Roman" w:eastAsia="宋体" w:cs="Times New Roman"/>
          <w:color w:val="auto"/>
          <w:highlight w:val="none"/>
        </w:rPr>
        <w:t>政府采购活动，郑重承诺：</w:t>
      </w:r>
    </w:p>
    <w:p w14:paraId="7F6237CD">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一、具备《中华人民共和国政府采购法》第二十二条规定的条件：</w:t>
      </w:r>
    </w:p>
    <w:p w14:paraId="02C096B4">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1.具有独立承担民事责任的能力；</w:t>
      </w:r>
    </w:p>
    <w:p w14:paraId="0EB728BB">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2.具有良好的商业信誉和健全的财务会计制度；</w:t>
      </w:r>
    </w:p>
    <w:p w14:paraId="6067F17C">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3.具有履行合同所必需的设备和专业技术能力；</w:t>
      </w:r>
    </w:p>
    <w:p w14:paraId="54C1BCC6">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4.有依法缴纳税收和社会保障资金的良好记录；</w:t>
      </w:r>
    </w:p>
    <w:p w14:paraId="63643267">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5.参加政府采购活动前三年内，在经营活动中没有重大违法记录；</w:t>
      </w:r>
    </w:p>
    <w:p w14:paraId="510F854D">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6.具有法律、行政法规规定的其他条件。</w:t>
      </w:r>
    </w:p>
    <w:p w14:paraId="238A53B2">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二、未被“信用中国”（www.creditchina.gov.cn)、中国政府采购网（www.ccgp.gov.cn）列入失信被执行人、重大税收违法案件当事人名单、政府采购严重违法失信行为记录名单。</w:t>
      </w:r>
    </w:p>
    <w:p w14:paraId="410808A7">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三、没有下列情形：</w:t>
      </w:r>
    </w:p>
    <w:p w14:paraId="52DE70F8">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1.单位负责人为同一人或者存在直接控股、管理关系的不同投标人参加同一合同项下的政府采购活动的；</w:t>
      </w:r>
    </w:p>
    <w:p w14:paraId="48F440B0">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2.为采购项目提供整体设计、规范编制或者项目管理、监理、检测等服务后再参加该采购项目的其他采购活动的。</w:t>
      </w:r>
    </w:p>
    <w:p w14:paraId="6FDDE2CE">
      <w:pPr>
        <w:ind w:firstLine="48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我方对上述承诺的内容事项真实性负责，如有虚假，由我方承担相关法律责任。</w:t>
      </w:r>
    </w:p>
    <w:p w14:paraId="5611296D">
      <w:pPr>
        <w:ind w:firstLine="480"/>
        <w:rPr>
          <w:rFonts w:ascii="宋体" w:hAnsi="宋体" w:cs="宋体"/>
        </w:rPr>
      </w:pPr>
    </w:p>
    <w:p w14:paraId="665A35BD">
      <w:pPr>
        <w:snapToGrid w:val="0"/>
        <w:spacing w:line="360" w:lineRule="auto"/>
        <w:ind w:firstLine="4080" w:firstLineChars="1700"/>
        <w:jc w:val="left"/>
        <w:rPr>
          <w:rFonts w:hint="eastAsia" w:ascii="宋体" w:hAnsi="宋体" w:cs="宋体"/>
          <w:color w:val="auto"/>
          <w:highlight w:val="none"/>
          <w:lang w:val="zh-CN"/>
        </w:rPr>
      </w:pPr>
      <w:r>
        <w:rPr>
          <w:rFonts w:hint="eastAsia" w:ascii="宋体" w:hAnsi="宋体" w:cs="宋体"/>
          <w:color w:val="auto"/>
          <w:highlight w:val="none"/>
          <w:lang w:val="zh-CN"/>
        </w:rPr>
        <w:t>磋商响应供应商名称（盖章）：</w:t>
      </w:r>
    </w:p>
    <w:p w14:paraId="5B2DBC83">
      <w:pPr>
        <w:snapToGrid w:val="0"/>
        <w:spacing w:line="360" w:lineRule="auto"/>
        <w:ind w:firstLine="4080" w:firstLineChars="1700"/>
        <w:jc w:val="left"/>
        <w:rPr>
          <w:rFonts w:hint="eastAsia" w:ascii="宋体" w:hAnsi="宋体" w:cs="宋体"/>
          <w:color w:val="auto"/>
          <w:highlight w:val="none"/>
        </w:rPr>
      </w:pPr>
      <w:r>
        <w:rPr>
          <w:rFonts w:hint="eastAsia" w:ascii="宋体" w:hAnsi="宋体" w:cs="宋体"/>
          <w:color w:val="auto"/>
          <w:highlight w:val="none"/>
        </w:rPr>
        <w:t>法定代表人或授权委托人（</w:t>
      </w:r>
      <w:r>
        <w:rPr>
          <w:rFonts w:hint="eastAsia" w:ascii="宋体" w:hAnsi="宋体" w:cs="宋体"/>
          <w:color w:val="auto"/>
          <w:highlight w:val="none"/>
          <w:lang w:val="zh-CN"/>
        </w:rPr>
        <w:t>签字或盖章</w:t>
      </w:r>
      <w:r>
        <w:rPr>
          <w:rFonts w:hint="eastAsia" w:ascii="宋体" w:hAnsi="宋体" w:cs="宋体"/>
          <w:color w:val="auto"/>
          <w:highlight w:val="none"/>
        </w:rPr>
        <w:t>）：</w:t>
      </w:r>
    </w:p>
    <w:p w14:paraId="40C539A8">
      <w:pPr>
        <w:snapToGrid w:val="0"/>
        <w:spacing w:line="360" w:lineRule="auto"/>
        <w:ind w:firstLine="240" w:firstLineChars="100"/>
        <w:rPr>
          <w:rFonts w:hint="eastAsia" w:ascii="宋体" w:hAnsi="宋体" w:cs="宋体"/>
          <w:bCs/>
          <w:color w:val="auto"/>
          <w:highlight w:val="none"/>
        </w:rPr>
      </w:pPr>
      <w:r>
        <w:rPr>
          <w:rFonts w:hint="eastAsia" w:ascii="宋体" w:hAnsi="宋体" w:cs="宋体"/>
          <w:color w:val="auto"/>
          <w:highlight w:val="none"/>
        </w:rPr>
        <w:t xml:space="preserve">                                日期：    </w:t>
      </w:r>
      <w:r>
        <w:rPr>
          <w:rFonts w:hint="eastAsia" w:ascii="宋体" w:hAnsi="宋体" w:cs="宋体"/>
          <w:color w:val="auto"/>
          <w:highlight w:val="none"/>
          <w:lang w:val="zh-CN"/>
        </w:rPr>
        <w:t xml:space="preserve">年 </w:t>
      </w:r>
      <w:r>
        <w:rPr>
          <w:rFonts w:hint="eastAsia" w:ascii="宋体" w:hAnsi="宋体" w:cs="宋体"/>
          <w:color w:val="auto"/>
          <w:highlight w:val="none"/>
        </w:rPr>
        <w:t xml:space="preserve">  </w:t>
      </w:r>
      <w:r>
        <w:rPr>
          <w:rFonts w:hint="eastAsia" w:ascii="宋体" w:hAnsi="宋体" w:cs="宋体"/>
          <w:color w:val="auto"/>
          <w:highlight w:val="none"/>
          <w:lang w:val="zh-CN"/>
        </w:rPr>
        <w:t xml:space="preserve"> 月  </w:t>
      </w:r>
      <w:r>
        <w:rPr>
          <w:rFonts w:hint="eastAsia" w:ascii="宋体" w:hAnsi="宋体" w:cs="宋体"/>
          <w:color w:val="auto"/>
          <w:highlight w:val="none"/>
        </w:rPr>
        <w:t xml:space="preserve"> </w:t>
      </w:r>
      <w:r>
        <w:rPr>
          <w:rFonts w:hint="eastAsia" w:ascii="宋体" w:hAnsi="宋体" w:cs="宋体"/>
          <w:color w:val="auto"/>
          <w:highlight w:val="none"/>
          <w:lang w:val="zh-CN"/>
        </w:rPr>
        <w:t>日</w:t>
      </w:r>
    </w:p>
    <w:p w14:paraId="7C961798">
      <w:pPr>
        <w:pStyle w:val="3"/>
        <w:spacing w:line="360" w:lineRule="auto"/>
        <w:ind w:firstLine="4320" w:firstLineChars="1800"/>
        <w:rPr>
          <w:rFonts w:cs="宋体"/>
          <w:kern w:val="0"/>
          <w:szCs w:val="24"/>
        </w:rPr>
      </w:pPr>
    </w:p>
    <w:p w14:paraId="48FE9E74">
      <w:pPr>
        <w:tabs>
          <w:tab w:val="left" w:pos="1418"/>
        </w:tabs>
        <w:spacing w:line="360" w:lineRule="auto"/>
        <w:ind w:firstLine="3840" w:firstLineChars="1600"/>
        <w:rPr>
          <w:rFonts w:hint="eastAsia" w:ascii="宋体" w:hAnsi="宋体" w:cs="宋体"/>
          <w:color w:val="auto"/>
          <w:highlight w:val="none"/>
        </w:rPr>
      </w:pPr>
    </w:p>
    <w:p w14:paraId="3A016726">
      <w:pPr>
        <w:snapToGrid w:val="0"/>
        <w:spacing w:line="360" w:lineRule="auto"/>
        <w:ind w:firstLine="480"/>
        <w:rPr>
          <w:rFonts w:ascii="Arial" w:hAnsi="Arial" w:cs="Arial"/>
          <w:color w:val="auto"/>
          <w:szCs w:val="21"/>
          <w:highlight w:val="none"/>
          <w:u w:val="single"/>
        </w:rPr>
      </w:pPr>
    </w:p>
    <w:bookmarkEnd w:id="483"/>
    <w:p w14:paraId="52A327C6">
      <w:pPr>
        <w:ind w:firstLine="0" w:firstLineChars="0"/>
        <w:rPr>
          <w:rFonts w:ascii="宋体" w:hAnsi="宋体"/>
          <w:b/>
          <w:bCs/>
          <w:color w:val="auto"/>
          <w:sz w:val="28"/>
          <w:szCs w:val="28"/>
          <w:highlight w:val="none"/>
        </w:rPr>
      </w:pPr>
      <w:r>
        <w:rPr>
          <w:rFonts w:ascii="宋体" w:hAnsi="宋体"/>
          <w:b/>
          <w:bCs/>
          <w:color w:val="auto"/>
          <w:sz w:val="28"/>
          <w:szCs w:val="28"/>
          <w:highlight w:val="none"/>
        </w:rPr>
        <w:br w:type="page"/>
      </w:r>
      <w:r>
        <w:rPr>
          <w:rFonts w:hint="eastAsia" w:ascii="宋体" w:hAnsi="宋体" w:cs="宋体"/>
          <w:b/>
          <w:bCs/>
          <w:color w:val="auto"/>
          <w:highlight w:val="none"/>
        </w:rPr>
        <w:t>附件</w:t>
      </w:r>
      <w:r>
        <w:rPr>
          <w:rFonts w:hint="eastAsia" w:ascii="宋体" w:hAnsi="宋体" w:cs="宋体"/>
          <w:b/>
          <w:bCs/>
          <w:color w:val="auto"/>
          <w:highlight w:val="none"/>
          <w:lang w:val="en-US" w:eastAsia="zh-CN"/>
        </w:rPr>
        <w:t>4</w:t>
      </w:r>
      <w:r>
        <w:rPr>
          <w:rFonts w:hint="eastAsia" w:ascii="宋体" w:hAnsi="宋体" w:cs="宋体"/>
          <w:b/>
          <w:bCs/>
          <w:color w:val="auto"/>
          <w:highlight w:val="none"/>
        </w:rPr>
        <w:t xml:space="preserve"> </w:t>
      </w:r>
      <w:r>
        <w:rPr>
          <w:rFonts w:hint="eastAsia" w:ascii="宋体" w:hAnsi="宋体"/>
          <w:b/>
          <w:bCs/>
          <w:color w:val="auto"/>
          <w:sz w:val="28"/>
          <w:szCs w:val="28"/>
          <w:highlight w:val="none"/>
        </w:rPr>
        <w:t xml:space="preserve"> </w:t>
      </w:r>
      <w:r>
        <w:rPr>
          <w:rFonts w:ascii="宋体" w:hAnsi="宋体"/>
          <w:b/>
          <w:bCs/>
          <w:color w:val="auto"/>
          <w:sz w:val="28"/>
          <w:szCs w:val="28"/>
          <w:highlight w:val="none"/>
        </w:rPr>
        <w:t xml:space="preserve">         </w:t>
      </w:r>
    </w:p>
    <w:p w14:paraId="54D3698F">
      <w:pPr>
        <w:snapToGrid w:val="0"/>
        <w:ind w:firstLine="0" w:firstLineChars="0"/>
        <w:jc w:val="center"/>
        <w:rPr>
          <w:rFonts w:ascii="宋体" w:hAnsi="宋体"/>
          <w:b/>
          <w:bCs/>
          <w:color w:val="auto"/>
          <w:sz w:val="28"/>
          <w:szCs w:val="28"/>
          <w:highlight w:val="none"/>
        </w:rPr>
      </w:pPr>
      <w:r>
        <w:rPr>
          <w:rFonts w:hint="eastAsia" w:ascii="宋体" w:hAnsi="宋体"/>
          <w:b/>
          <w:bCs/>
          <w:color w:val="auto"/>
          <w:sz w:val="28"/>
          <w:szCs w:val="28"/>
          <w:highlight w:val="none"/>
        </w:rPr>
        <w:t>磋商声明</w:t>
      </w:r>
    </w:p>
    <w:p w14:paraId="4805D8A7">
      <w:pPr>
        <w:pStyle w:val="5"/>
        <w:ind w:firstLine="420"/>
        <w:jc w:val="center"/>
        <w:rPr>
          <w:color w:val="auto"/>
          <w:highlight w:val="none"/>
        </w:rPr>
      </w:pPr>
    </w:p>
    <w:p w14:paraId="39B4C1D5">
      <w:pPr>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致： </w:t>
      </w:r>
      <w:r>
        <w:rPr>
          <w:rFonts w:hint="eastAsia" w:ascii="宋体" w:hAnsi="宋体" w:cs="宋体"/>
          <w:color w:val="auto"/>
          <w:highlight w:val="none"/>
          <w:u w:val="single"/>
        </w:rPr>
        <w:t xml:space="preserve"> （采购人名称）</w:t>
      </w:r>
    </w:p>
    <w:p w14:paraId="7D9D1544">
      <w:pPr>
        <w:snapToGrid w:val="0"/>
        <w:spacing w:line="360" w:lineRule="auto"/>
        <w:ind w:firstLine="480"/>
        <w:rPr>
          <w:rFonts w:ascii="宋体" w:hAnsi="宋体"/>
          <w:color w:val="auto"/>
          <w:highlight w:val="none"/>
        </w:rPr>
      </w:pPr>
      <w:r>
        <w:rPr>
          <w:rFonts w:hint="eastAsia" w:ascii="宋体" w:hAnsi="宋体"/>
          <w:color w:val="auto"/>
          <w:highlight w:val="none"/>
        </w:rPr>
        <w:t>根据贵方</w:t>
      </w:r>
      <w:r>
        <w:rPr>
          <w:rFonts w:hint="eastAsia" w:ascii="宋体" w:hAnsi="宋体"/>
          <w:color w:val="auto"/>
          <w:highlight w:val="none"/>
          <w:u w:val="single"/>
          <w:lang w:eastAsia="zh-CN"/>
        </w:rPr>
        <w:t>龙游瀫生物多样性本底调查项目</w:t>
      </w:r>
      <w:r>
        <w:rPr>
          <w:rFonts w:hint="eastAsia" w:ascii="宋体" w:hAnsi="宋体"/>
          <w:color w:val="auto"/>
          <w:highlight w:val="none"/>
          <w:u w:val="single"/>
        </w:rPr>
        <w:t xml:space="preserve"> (编号：</w:t>
      </w:r>
      <w:r>
        <w:rPr>
          <w:rFonts w:hint="eastAsia" w:ascii="宋体" w:hAnsi="宋体"/>
          <w:color w:val="auto"/>
          <w:highlight w:val="none"/>
          <w:u w:val="single"/>
          <w:lang w:eastAsia="zh-CN"/>
        </w:rPr>
        <w:t>HTCG2025-003</w:t>
      </w:r>
      <w:r>
        <w:rPr>
          <w:rFonts w:hint="eastAsia" w:ascii="宋体" w:hAnsi="宋体"/>
          <w:color w:val="auto"/>
          <w:highlight w:val="none"/>
          <w:u w:val="single"/>
        </w:rPr>
        <w:t>)</w:t>
      </w:r>
      <w:r>
        <w:rPr>
          <w:rFonts w:hint="eastAsia" w:ascii="宋体" w:hAnsi="宋体"/>
          <w:color w:val="auto"/>
          <w:highlight w:val="none"/>
        </w:rPr>
        <w:t>)磋商文件，正式授权下述签字人</w:t>
      </w:r>
      <w:r>
        <w:rPr>
          <w:rFonts w:hint="eastAsia" w:ascii="宋体" w:hAnsi="宋体"/>
          <w:color w:val="auto"/>
          <w:highlight w:val="none"/>
          <w:u w:val="single"/>
        </w:rPr>
        <w:t>(姓名和职务)</w:t>
      </w:r>
      <w:r>
        <w:rPr>
          <w:rFonts w:hint="eastAsia" w:ascii="宋体" w:hAnsi="宋体"/>
          <w:color w:val="auto"/>
          <w:highlight w:val="none"/>
        </w:rPr>
        <w:t>代表我方</w:t>
      </w:r>
      <w:r>
        <w:rPr>
          <w:rFonts w:hint="eastAsia" w:ascii="宋体" w:hAnsi="宋体"/>
          <w:color w:val="auto"/>
          <w:highlight w:val="none"/>
          <w:u w:val="single"/>
        </w:rPr>
        <w:t>（磋商供应商全称）</w:t>
      </w:r>
      <w:r>
        <w:rPr>
          <w:rFonts w:hint="eastAsia" w:ascii="宋体" w:hAnsi="宋体"/>
          <w:color w:val="auto"/>
          <w:highlight w:val="none"/>
        </w:rPr>
        <w:t>，全权处理本次项目磋商的有关事宜。</w:t>
      </w:r>
    </w:p>
    <w:p w14:paraId="52C6693F">
      <w:pPr>
        <w:snapToGrid w:val="0"/>
        <w:spacing w:line="360" w:lineRule="auto"/>
        <w:ind w:firstLine="480"/>
        <w:rPr>
          <w:rFonts w:ascii="宋体" w:hAnsi="宋体"/>
          <w:color w:val="auto"/>
          <w:highlight w:val="none"/>
        </w:rPr>
      </w:pPr>
      <w:r>
        <w:rPr>
          <w:rFonts w:hint="eastAsia" w:ascii="宋体" w:hAnsi="宋体"/>
          <w:color w:val="auto"/>
          <w:highlight w:val="none"/>
        </w:rPr>
        <w:t>据此函，签字人兹宣布同意如下：</w:t>
      </w:r>
    </w:p>
    <w:p w14:paraId="57103C84">
      <w:pPr>
        <w:snapToGrid w:val="0"/>
        <w:spacing w:line="360" w:lineRule="auto"/>
        <w:ind w:firstLine="480"/>
        <w:rPr>
          <w:rFonts w:ascii="宋体" w:hAnsi="宋体"/>
          <w:color w:val="auto"/>
          <w:highlight w:val="none"/>
        </w:rPr>
      </w:pPr>
      <w:r>
        <w:rPr>
          <w:rFonts w:hint="eastAsia" w:ascii="宋体" w:hAnsi="宋体"/>
          <w:color w:val="auto"/>
          <w:highlight w:val="none"/>
        </w:rPr>
        <w:t>1.我方为本次项目提交的电子磋商响应文件一份。我们已详细审核全部磋商文件及其有效补充文件，我们知道必须放弃提出含糊不清或误解问题的权利。</w:t>
      </w:r>
    </w:p>
    <w:p w14:paraId="4243228B">
      <w:pPr>
        <w:snapToGrid w:val="0"/>
        <w:spacing w:line="360" w:lineRule="auto"/>
        <w:ind w:firstLine="480"/>
        <w:rPr>
          <w:rFonts w:ascii="宋体" w:hAnsi="宋体"/>
          <w:color w:val="auto"/>
          <w:highlight w:val="none"/>
        </w:rPr>
      </w:pPr>
      <w:r>
        <w:rPr>
          <w:rFonts w:hint="eastAsia" w:ascii="宋体" w:hAnsi="宋体"/>
          <w:color w:val="auto"/>
          <w:highlight w:val="none"/>
        </w:rPr>
        <w:t>2.我们同意从规定的磋商日期起遵循本磋商响应文件，并在规定的磋商有效期期满之前均具有约束力。</w:t>
      </w:r>
    </w:p>
    <w:p w14:paraId="121A35DD">
      <w:pPr>
        <w:snapToGrid w:val="0"/>
        <w:spacing w:line="360" w:lineRule="auto"/>
        <w:ind w:firstLine="480"/>
        <w:rPr>
          <w:rFonts w:ascii="宋体" w:hAnsi="宋体"/>
          <w:color w:val="auto"/>
          <w:highlight w:val="none"/>
        </w:rPr>
      </w:pPr>
      <w:r>
        <w:rPr>
          <w:rFonts w:hint="eastAsia" w:ascii="宋体" w:hAnsi="宋体"/>
          <w:color w:val="auto"/>
          <w:highlight w:val="none"/>
        </w:rPr>
        <w:t>3.同意向贵方提供贵方可能另外要求的与磋商有关的任何证据或资料，并保证我方已提供和将要提供的文件是真实的、准确的。</w:t>
      </w:r>
    </w:p>
    <w:p w14:paraId="24CF84C8">
      <w:pPr>
        <w:snapToGrid w:val="0"/>
        <w:spacing w:line="360" w:lineRule="auto"/>
        <w:ind w:firstLine="480"/>
        <w:rPr>
          <w:rFonts w:ascii="宋体" w:hAnsi="宋体"/>
          <w:color w:val="auto"/>
          <w:highlight w:val="none"/>
        </w:rPr>
      </w:pPr>
      <w:r>
        <w:rPr>
          <w:rFonts w:hint="eastAsia" w:ascii="宋体" w:hAnsi="宋体"/>
          <w:color w:val="auto"/>
          <w:highlight w:val="none"/>
        </w:rPr>
        <w:t>4.一旦我方成交，我方将根据磋商文件的规定，严格履行合同的责任和义务，并保证于磋商文件中规定的时间交货，并完成与之配套的服务工作，交付采购人（或受采购人委托的使用方）验收、使用。</w:t>
      </w:r>
    </w:p>
    <w:p w14:paraId="3754DD1B">
      <w:pPr>
        <w:snapToGrid w:val="0"/>
        <w:spacing w:line="360" w:lineRule="auto"/>
        <w:ind w:firstLine="480"/>
        <w:rPr>
          <w:rFonts w:ascii="宋体" w:hAnsi="宋体"/>
          <w:color w:val="auto"/>
          <w:highlight w:val="none"/>
        </w:rPr>
      </w:pPr>
      <w:bookmarkStart w:id="484" w:name="_Toc7486"/>
      <w:r>
        <w:rPr>
          <w:rFonts w:hint="eastAsia" w:ascii="宋体" w:hAnsi="宋体"/>
          <w:color w:val="auto"/>
          <w:highlight w:val="none"/>
        </w:rPr>
        <w:t>5.与本次磋商有关的正式联系方式为：</w:t>
      </w:r>
      <w:bookmarkEnd w:id="484"/>
    </w:p>
    <w:p w14:paraId="7CAC2382">
      <w:pPr>
        <w:snapToGrid w:val="0"/>
        <w:ind w:firstLine="480"/>
        <w:rPr>
          <w:rFonts w:ascii="宋体" w:hAnsi="宋体"/>
          <w:color w:val="auto"/>
          <w:highlight w:val="none"/>
        </w:rPr>
      </w:pPr>
      <w:r>
        <w:rPr>
          <w:rFonts w:hint="eastAsia" w:ascii="宋体" w:hAnsi="宋体"/>
          <w:color w:val="auto"/>
          <w:highlight w:val="none"/>
        </w:rPr>
        <w:t>地址：                 邮编：</w:t>
      </w:r>
    </w:p>
    <w:p w14:paraId="6FB833BF">
      <w:pPr>
        <w:snapToGrid w:val="0"/>
        <w:ind w:firstLine="480"/>
        <w:rPr>
          <w:rFonts w:ascii="宋体" w:hAnsi="宋体"/>
          <w:color w:val="auto"/>
          <w:highlight w:val="none"/>
          <w:u w:val="single"/>
        </w:rPr>
      </w:pPr>
      <w:r>
        <w:rPr>
          <w:rFonts w:hint="eastAsia" w:ascii="宋体" w:hAnsi="宋体"/>
          <w:color w:val="auto"/>
          <w:highlight w:val="none"/>
        </w:rPr>
        <w:t>电话：                 传真：</w:t>
      </w:r>
    </w:p>
    <w:p w14:paraId="419A397E">
      <w:pPr>
        <w:snapToGrid w:val="0"/>
        <w:ind w:firstLine="480"/>
        <w:rPr>
          <w:rFonts w:ascii="宋体" w:hAnsi="宋体"/>
          <w:color w:val="auto"/>
          <w:highlight w:val="none"/>
          <w:u w:val="single"/>
        </w:rPr>
      </w:pPr>
      <w:r>
        <w:rPr>
          <w:rFonts w:hint="eastAsia" w:ascii="宋体" w:hAnsi="宋体"/>
          <w:color w:val="auto"/>
          <w:highlight w:val="none"/>
        </w:rPr>
        <w:t>磋商供应商开户行：</w:t>
      </w:r>
    </w:p>
    <w:p w14:paraId="5B90FE57">
      <w:pPr>
        <w:snapToGrid w:val="0"/>
        <w:ind w:firstLine="480"/>
        <w:rPr>
          <w:rFonts w:ascii="宋体" w:hAnsi="宋体"/>
          <w:color w:val="auto"/>
          <w:highlight w:val="none"/>
        </w:rPr>
      </w:pPr>
      <w:r>
        <w:rPr>
          <w:rFonts w:hint="eastAsia" w:ascii="宋体" w:hAnsi="宋体"/>
          <w:color w:val="auto"/>
          <w:highlight w:val="none"/>
        </w:rPr>
        <w:t>账户：</w:t>
      </w:r>
    </w:p>
    <w:p w14:paraId="33A63F78">
      <w:pPr>
        <w:snapToGrid w:val="0"/>
        <w:ind w:firstLine="480"/>
        <w:rPr>
          <w:rFonts w:ascii="宋体" w:hAnsi="宋体"/>
          <w:color w:val="auto"/>
          <w:highlight w:val="none"/>
          <w:u w:val="single"/>
        </w:rPr>
      </w:pPr>
      <w:r>
        <w:rPr>
          <w:rFonts w:hint="eastAsia" w:ascii="宋体" w:hAnsi="宋体"/>
          <w:color w:val="auto"/>
          <w:highlight w:val="none"/>
        </w:rPr>
        <w:t>磋商供应商授权代表姓名（</w:t>
      </w:r>
      <w:r>
        <w:rPr>
          <w:rFonts w:hint="eastAsia" w:ascii="宋体" w:hAnsi="宋体" w:cs="宋体"/>
          <w:color w:val="auto"/>
          <w:highlight w:val="none"/>
        </w:rPr>
        <w:t>签字或盖章</w:t>
      </w:r>
      <w:r>
        <w:rPr>
          <w:rFonts w:hint="eastAsia" w:ascii="宋体" w:hAnsi="宋体"/>
          <w:color w:val="auto"/>
          <w:highlight w:val="none"/>
        </w:rPr>
        <w:t>）：</w:t>
      </w:r>
    </w:p>
    <w:p w14:paraId="2F90486A">
      <w:pPr>
        <w:snapToGrid w:val="0"/>
        <w:ind w:firstLine="480"/>
        <w:rPr>
          <w:rFonts w:ascii="宋体" w:hAnsi="宋体"/>
          <w:color w:val="auto"/>
          <w:highlight w:val="none"/>
        </w:rPr>
      </w:pPr>
      <w:r>
        <w:rPr>
          <w:rFonts w:hint="eastAsia" w:ascii="宋体" w:hAnsi="宋体"/>
          <w:color w:val="auto"/>
          <w:highlight w:val="none"/>
        </w:rPr>
        <w:t>磋商供应商名称（公章）：</w:t>
      </w:r>
    </w:p>
    <w:p w14:paraId="7FC4D01C">
      <w:pPr>
        <w:snapToGrid w:val="0"/>
        <w:ind w:firstLine="480"/>
        <w:rPr>
          <w:rFonts w:ascii="宋体" w:hAnsi="宋体"/>
          <w:color w:val="auto"/>
          <w:highlight w:val="none"/>
        </w:rPr>
      </w:pPr>
      <w:r>
        <w:rPr>
          <w:rFonts w:hint="eastAsia" w:ascii="宋体" w:hAnsi="宋体"/>
          <w:color w:val="auto"/>
          <w:highlight w:val="none"/>
        </w:rPr>
        <w:t xml:space="preserve">日期： </w:t>
      </w:r>
      <w:r>
        <w:rPr>
          <w:rFonts w:ascii="宋体" w:hAnsi="宋体"/>
          <w:color w:val="auto"/>
          <w:highlight w:val="none"/>
        </w:rPr>
        <w:t xml:space="preserve"> </w:t>
      </w:r>
      <w:r>
        <w:rPr>
          <w:rFonts w:hint="eastAsia" w:ascii="宋体" w:hAnsi="宋体"/>
          <w:color w:val="auto"/>
          <w:highlight w:val="none"/>
        </w:rPr>
        <w:t>年 月 日</w:t>
      </w:r>
    </w:p>
    <w:p w14:paraId="222C1DFE">
      <w:pPr>
        <w:ind w:firstLine="0" w:firstLineChars="0"/>
        <w:rPr>
          <w:rFonts w:hint="eastAsia" w:ascii="宋体" w:hAnsi="宋体" w:cs="宋体"/>
          <w:b/>
          <w:bCs/>
          <w:color w:val="auto"/>
          <w:highlight w:val="none"/>
        </w:rPr>
      </w:pPr>
    </w:p>
    <w:p w14:paraId="1F3FEE86">
      <w:pPr>
        <w:ind w:firstLine="0" w:firstLineChars="0"/>
        <w:rPr>
          <w:rFonts w:hint="eastAsia" w:ascii="宋体" w:hAnsi="宋体" w:cs="宋体"/>
          <w:b/>
          <w:bCs/>
          <w:color w:val="auto"/>
          <w:highlight w:val="none"/>
        </w:rPr>
      </w:pPr>
    </w:p>
    <w:p w14:paraId="632C6040">
      <w:pPr>
        <w:ind w:firstLine="0" w:firstLineChars="0"/>
        <w:rPr>
          <w:rFonts w:hint="eastAsia" w:ascii="宋体" w:hAnsi="宋体" w:cs="宋体"/>
          <w:b/>
          <w:bCs/>
          <w:color w:val="auto"/>
          <w:highlight w:val="none"/>
        </w:rPr>
      </w:pPr>
    </w:p>
    <w:p w14:paraId="7A95F260">
      <w:pPr>
        <w:ind w:firstLine="0" w:firstLineChars="0"/>
        <w:rPr>
          <w:rFonts w:hint="eastAsia" w:ascii="宋体" w:hAnsi="宋体" w:eastAsia="宋体" w:cs="宋体"/>
          <w:color w:val="auto"/>
          <w:highlight w:val="none"/>
          <w:lang w:eastAsia="zh-CN"/>
        </w:rPr>
      </w:pPr>
      <w:r>
        <w:rPr>
          <w:rFonts w:hint="eastAsia" w:ascii="宋体" w:hAnsi="宋体" w:cs="宋体"/>
          <w:b/>
          <w:bCs/>
          <w:color w:val="auto"/>
          <w:highlight w:val="none"/>
        </w:rPr>
        <w:t>附件</w:t>
      </w:r>
      <w:r>
        <w:rPr>
          <w:rFonts w:hint="eastAsia" w:ascii="宋体" w:hAnsi="宋体" w:cs="宋体"/>
          <w:b/>
          <w:bCs/>
          <w:color w:val="auto"/>
          <w:highlight w:val="none"/>
          <w:lang w:val="en-US" w:eastAsia="zh-CN"/>
        </w:rPr>
        <w:t>5</w:t>
      </w:r>
    </w:p>
    <w:p w14:paraId="1D85AC9D">
      <w:pPr>
        <w:adjustRightInd w:val="0"/>
        <w:snapToGrid w:val="0"/>
        <w:spacing w:line="312" w:lineRule="auto"/>
        <w:ind w:firstLine="0" w:firstLineChars="0"/>
        <w:jc w:val="center"/>
        <w:rPr>
          <w:rFonts w:hint="eastAsia" w:ascii="宋体" w:hAnsi="宋体" w:cs="宋体"/>
          <w:b/>
          <w:bCs/>
          <w:color w:val="auto"/>
          <w:sz w:val="28"/>
          <w:szCs w:val="28"/>
          <w:highlight w:val="none"/>
        </w:rPr>
      </w:pPr>
      <w:bookmarkStart w:id="485" w:name="_Toc4219"/>
      <w:bookmarkStart w:id="486" w:name="_Toc24067"/>
      <w:r>
        <w:rPr>
          <w:rFonts w:hint="eastAsia" w:ascii="宋体" w:hAnsi="宋体" w:cs="宋体"/>
          <w:b/>
          <w:bCs/>
          <w:color w:val="auto"/>
          <w:sz w:val="28"/>
          <w:szCs w:val="28"/>
          <w:highlight w:val="none"/>
        </w:rPr>
        <w:t>类似业绩一览表</w:t>
      </w:r>
      <w:bookmarkEnd w:id="485"/>
      <w:bookmarkEnd w:id="486"/>
    </w:p>
    <w:p w14:paraId="322AD060">
      <w:pPr>
        <w:adjustRightInd w:val="0"/>
        <w:snapToGrid w:val="0"/>
        <w:spacing w:line="312" w:lineRule="auto"/>
        <w:ind w:firstLine="480"/>
        <w:rPr>
          <w:rFonts w:ascii="仿宋" w:hAnsi="仿宋" w:eastAsia="仿宋" w:cs="宋体"/>
          <w:color w:val="auto"/>
          <w:szCs w:val="21"/>
          <w:highlight w:val="none"/>
        </w:rPr>
      </w:pPr>
    </w:p>
    <w:p w14:paraId="43C67FE7">
      <w:pPr>
        <w:adjustRightInd w:val="0"/>
        <w:snapToGrid w:val="0"/>
        <w:spacing w:line="312" w:lineRule="auto"/>
        <w:ind w:firstLine="480"/>
        <w:rPr>
          <w:rFonts w:hint="eastAsia" w:ascii="宋体" w:hAnsi="宋体" w:cs="宋体"/>
          <w:color w:val="auto"/>
          <w:highlight w:val="none"/>
        </w:rPr>
      </w:pPr>
      <w:r>
        <w:rPr>
          <w:rFonts w:hint="eastAsia" w:ascii="宋体" w:hAnsi="宋体" w:cs="宋体"/>
          <w:color w:val="auto"/>
          <w:highlight w:val="none"/>
        </w:rPr>
        <w:t xml:space="preserve">项目名称：     </w:t>
      </w:r>
    </w:p>
    <w:p w14:paraId="5A6C83D8">
      <w:pPr>
        <w:adjustRightInd w:val="0"/>
        <w:snapToGrid w:val="0"/>
        <w:spacing w:line="312" w:lineRule="auto"/>
        <w:ind w:firstLine="480"/>
        <w:rPr>
          <w:rFonts w:hint="eastAsia" w:ascii="宋体" w:hAnsi="宋体" w:cs="宋体"/>
          <w:color w:val="auto"/>
          <w:highlight w:val="none"/>
        </w:rPr>
      </w:pPr>
      <w:r>
        <w:rPr>
          <w:rFonts w:hint="eastAsia" w:ascii="宋体" w:hAnsi="宋体" w:cs="宋体"/>
          <w:color w:val="auto"/>
          <w:highlight w:val="none"/>
        </w:rPr>
        <w:t xml:space="preserve">项目编号：            </w:t>
      </w:r>
    </w:p>
    <w:tbl>
      <w:tblPr>
        <w:tblStyle w:val="24"/>
        <w:tblpPr w:leftFromText="180" w:rightFromText="180" w:vertAnchor="text" w:horzAnchor="page" w:tblpXSpec="center" w:tblpY="386"/>
        <w:tblOverlap w:val="never"/>
        <w:tblW w:w="8877"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49"/>
        <w:gridCol w:w="1599"/>
        <w:gridCol w:w="1915"/>
        <w:gridCol w:w="2032"/>
        <w:gridCol w:w="1482"/>
      </w:tblGrid>
      <w:tr w14:paraId="3CC6B3D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cantSplit/>
          <w:trHeight w:val="1589" w:hRule="atLeast"/>
          <w:jc w:val="center"/>
        </w:trPr>
        <w:tc>
          <w:tcPr>
            <w:tcW w:w="1849" w:type="dxa"/>
            <w:noWrap w:val="0"/>
            <w:vAlign w:val="center"/>
          </w:tcPr>
          <w:p w14:paraId="113EBB2D">
            <w:pPr>
              <w:snapToGrid w:val="0"/>
              <w:spacing w:line="320" w:lineRule="exact"/>
              <w:ind w:firstLine="0" w:firstLineChars="0"/>
              <w:rPr>
                <w:rFonts w:hint="eastAsia" w:ascii="宋体" w:hAnsi="宋体" w:cs="宋体"/>
                <w:color w:val="auto"/>
                <w:highlight w:val="none"/>
              </w:rPr>
            </w:pPr>
            <w:r>
              <w:rPr>
                <w:rFonts w:hint="eastAsia" w:ascii="宋体" w:hAnsi="宋体" w:cs="宋体"/>
                <w:color w:val="auto"/>
                <w:highlight w:val="none"/>
              </w:rPr>
              <w:t>采购单位名称</w:t>
            </w:r>
          </w:p>
        </w:tc>
        <w:tc>
          <w:tcPr>
            <w:tcW w:w="1599" w:type="dxa"/>
            <w:noWrap w:val="0"/>
            <w:vAlign w:val="center"/>
          </w:tcPr>
          <w:p w14:paraId="15DB6613">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项目名称</w:t>
            </w:r>
          </w:p>
        </w:tc>
        <w:tc>
          <w:tcPr>
            <w:tcW w:w="1915" w:type="dxa"/>
            <w:noWrap w:val="0"/>
            <w:vAlign w:val="center"/>
          </w:tcPr>
          <w:p w14:paraId="7C49DE6E">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服务时间</w:t>
            </w:r>
          </w:p>
        </w:tc>
        <w:tc>
          <w:tcPr>
            <w:tcW w:w="2032" w:type="dxa"/>
            <w:noWrap w:val="0"/>
            <w:vAlign w:val="center"/>
          </w:tcPr>
          <w:p w14:paraId="6FC2436A">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合同金额</w:t>
            </w:r>
          </w:p>
          <w:p w14:paraId="27D753F3">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（万元）</w:t>
            </w:r>
          </w:p>
        </w:tc>
        <w:tc>
          <w:tcPr>
            <w:tcW w:w="1482" w:type="dxa"/>
            <w:noWrap w:val="0"/>
            <w:vAlign w:val="center"/>
          </w:tcPr>
          <w:p w14:paraId="6D1FB1E9">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采购单位联系人及</w:t>
            </w:r>
          </w:p>
          <w:p w14:paraId="7C48D58E">
            <w:pPr>
              <w:snapToGrid w:val="0"/>
              <w:spacing w:line="320" w:lineRule="exact"/>
              <w:ind w:firstLine="0" w:firstLineChars="0"/>
              <w:jc w:val="center"/>
              <w:rPr>
                <w:rFonts w:hint="eastAsia" w:ascii="宋体" w:hAnsi="宋体" w:cs="宋体"/>
                <w:color w:val="auto"/>
                <w:highlight w:val="none"/>
              </w:rPr>
            </w:pPr>
            <w:r>
              <w:rPr>
                <w:rFonts w:hint="eastAsia" w:ascii="宋体" w:hAnsi="宋体" w:cs="宋体"/>
                <w:color w:val="auto"/>
                <w:highlight w:val="none"/>
              </w:rPr>
              <w:t>联系电话</w:t>
            </w:r>
          </w:p>
        </w:tc>
      </w:tr>
      <w:tr w14:paraId="53700F0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1849" w:type="dxa"/>
            <w:noWrap w:val="0"/>
            <w:vAlign w:val="top"/>
          </w:tcPr>
          <w:p w14:paraId="66DB1A29">
            <w:pPr>
              <w:snapToGrid w:val="0"/>
              <w:spacing w:line="320" w:lineRule="exact"/>
              <w:ind w:firstLine="0" w:firstLineChars="0"/>
              <w:jc w:val="left"/>
              <w:rPr>
                <w:rFonts w:hint="eastAsia" w:ascii="宋体" w:hAnsi="宋体" w:cs="宋体"/>
                <w:color w:val="auto"/>
                <w:highlight w:val="none"/>
              </w:rPr>
            </w:pPr>
          </w:p>
        </w:tc>
        <w:tc>
          <w:tcPr>
            <w:tcW w:w="1599" w:type="dxa"/>
            <w:noWrap w:val="0"/>
            <w:vAlign w:val="top"/>
          </w:tcPr>
          <w:p w14:paraId="5CC28FF7">
            <w:pPr>
              <w:snapToGrid w:val="0"/>
              <w:spacing w:line="320" w:lineRule="exact"/>
              <w:ind w:firstLine="0" w:firstLineChars="0"/>
              <w:jc w:val="left"/>
              <w:rPr>
                <w:rFonts w:hint="eastAsia" w:ascii="宋体" w:hAnsi="宋体" w:cs="宋体"/>
                <w:color w:val="auto"/>
                <w:highlight w:val="none"/>
              </w:rPr>
            </w:pPr>
          </w:p>
        </w:tc>
        <w:tc>
          <w:tcPr>
            <w:tcW w:w="1915" w:type="dxa"/>
            <w:noWrap w:val="0"/>
            <w:vAlign w:val="top"/>
          </w:tcPr>
          <w:p w14:paraId="638478F2">
            <w:pPr>
              <w:snapToGrid w:val="0"/>
              <w:spacing w:line="320" w:lineRule="exact"/>
              <w:ind w:firstLine="0" w:firstLineChars="0"/>
              <w:jc w:val="left"/>
              <w:rPr>
                <w:rFonts w:hint="eastAsia" w:ascii="宋体" w:hAnsi="宋体" w:cs="宋体"/>
                <w:color w:val="auto"/>
                <w:highlight w:val="none"/>
              </w:rPr>
            </w:pPr>
          </w:p>
        </w:tc>
        <w:tc>
          <w:tcPr>
            <w:tcW w:w="2032" w:type="dxa"/>
            <w:noWrap w:val="0"/>
            <w:vAlign w:val="top"/>
          </w:tcPr>
          <w:p w14:paraId="4573DD24">
            <w:pPr>
              <w:snapToGrid w:val="0"/>
              <w:spacing w:line="320" w:lineRule="exact"/>
              <w:ind w:firstLine="0" w:firstLineChars="0"/>
              <w:jc w:val="left"/>
              <w:rPr>
                <w:rFonts w:hint="eastAsia" w:ascii="宋体" w:hAnsi="宋体" w:cs="宋体"/>
                <w:color w:val="auto"/>
                <w:highlight w:val="none"/>
              </w:rPr>
            </w:pPr>
          </w:p>
        </w:tc>
        <w:tc>
          <w:tcPr>
            <w:tcW w:w="1482" w:type="dxa"/>
            <w:noWrap w:val="0"/>
            <w:vAlign w:val="top"/>
          </w:tcPr>
          <w:p w14:paraId="320BF670">
            <w:pPr>
              <w:snapToGrid w:val="0"/>
              <w:spacing w:line="320" w:lineRule="exact"/>
              <w:ind w:firstLine="0" w:firstLineChars="0"/>
              <w:jc w:val="left"/>
              <w:rPr>
                <w:rFonts w:hint="eastAsia" w:ascii="宋体" w:hAnsi="宋体" w:cs="宋体"/>
                <w:color w:val="auto"/>
                <w:highlight w:val="none"/>
              </w:rPr>
            </w:pPr>
          </w:p>
        </w:tc>
      </w:tr>
      <w:tr w14:paraId="661FEFE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1849" w:type="dxa"/>
            <w:noWrap w:val="0"/>
            <w:vAlign w:val="top"/>
          </w:tcPr>
          <w:p w14:paraId="286D5C71">
            <w:pPr>
              <w:snapToGrid w:val="0"/>
              <w:spacing w:line="400" w:lineRule="exact"/>
              <w:ind w:firstLine="0" w:firstLineChars="0"/>
              <w:jc w:val="left"/>
              <w:rPr>
                <w:rFonts w:hint="eastAsia" w:ascii="宋体" w:hAnsi="宋体" w:cs="宋体"/>
                <w:color w:val="auto"/>
                <w:highlight w:val="none"/>
              </w:rPr>
            </w:pPr>
          </w:p>
        </w:tc>
        <w:tc>
          <w:tcPr>
            <w:tcW w:w="1599" w:type="dxa"/>
            <w:noWrap w:val="0"/>
            <w:vAlign w:val="top"/>
          </w:tcPr>
          <w:p w14:paraId="4A3544DD">
            <w:pPr>
              <w:snapToGrid w:val="0"/>
              <w:spacing w:line="400" w:lineRule="exact"/>
              <w:ind w:firstLine="0" w:firstLineChars="0"/>
              <w:jc w:val="left"/>
              <w:rPr>
                <w:rFonts w:hint="eastAsia" w:ascii="宋体" w:hAnsi="宋体" w:cs="宋体"/>
                <w:color w:val="auto"/>
                <w:highlight w:val="none"/>
              </w:rPr>
            </w:pPr>
          </w:p>
        </w:tc>
        <w:tc>
          <w:tcPr>
            <w:tcW w:w="1915" w:type="dxa"/>
            <w:noWrap w:val="0"/>
            <w:vAlign w:val="top"/>
          </w:tcPr>
          <w:p w14:paraId="33F8C7BE">
            <w:pPr>
              <w:snapToGrid w:val="0"/>
              <w:spacing w:line="400" w:lineRule="exact"/>
              <w:ind w:firstLine="0" w:firstLineChars="0"/>
              <w:jc w:val="left"/>
              <w:rPr>
                <w:rFonts w:hint="eastAsia" w:ascii="宋体" w:hAnsi="宋体" w:cs="宋体"/>
                <w:color w:val="auto"/>
                <w:highlight w:val="none"/>
              </w:rPr>
            </w:pPr>
          </w:p>
        </w:tc>
        <w:tc>
          <w:tcPr>
            <w:tcW w:w="2032" w:type="dxa"/>
            <w:noWrap w:val="0"/>
            <w:vAlign w:val="top"/>
          </w:tcPr>
          <w:p w14:paraId="61829DD2">
            <w:pPr>
              <w:snapToGrid w:val="0"/>
              <w:spacing w:line="400" w:lineRule="exact"/>
              <w:ind w:firstLine="0" w:firstLineChars="0"/>
              <w:jc w:val="left"/>
              <w:rPr>
                <w:rFonts w:hint="eastAsia" w:ascii="宋体" w:hAnsi="宋体" w:cs="宋体"/>
                <w:color w:val="auto"/>
                <w:highlight w:val="none"/>
              </w:rPr>
            </w:pPr>
          </w:p>
        </w:tc>
        <w:tc>
          <w:tcPr>
            <w:tcW w:w="1482" w:type="dxa"/>
            <w:noWrap w:val="0"/>
            <w:vAlign w:val="top"/>
          </w:tcPr>
          <w:p w14:paraId="49702C51">
            <w:pPr>
              <w:snapToGrid w:val="0"/>
              <w:spacing w:line="400" w:lineRule="exact"/>
              <w:ind w:firstLine="0" w:firstLineChars="0"/>
              <w:jc w:val="left"/>
              <w:rPr>
                <w:rFonts w:hint="eastAsia" w:ascii="宋体" w:hAnsi="宋体" w:cs="宋体"/>
                <w:color w:val="auto"/>
                <w:highlight w:val="none"/>
              </w:rPr>
            </w:pPr>
          </w:p>
        </w:tc>
      </w:tr>
      <w:tr w14:paraId="323D9411">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1849" w:type="dxa"/>
            <w:noWrap w:val="0"/>
            <w:vAlign w:val="top"/>
          </w:tcPr>
          <w:p w14:paraId="7CB081E3">
            <w:pPr>
              <w:snapToGrid w:val="0"/>
              <w:spacing w:line="400" w:lineRule="exact"/>
              <w:ind w:firstLine="0" w:firstLineChars="0"/>
              <w:jc w:val="left"/>
              <w:rPr>
                <w:rFonts w:hint="eastAsia" w:ascii="宋体" w:hAnsi="宋体" w:cs="宋体"/>
                <w:color w:val="auto"/>
                <w:highlight w:val="none"/>
              </w:rPr>
            </w:pPr>
          </w:p>
        </w:tc>
        <w:tc>
          <w:tcPr>
            <w:tcW w:w="1599" w:type="dxa"/>
            <w:noWrap w:val="0"/>
            <w:vAlign w:val="top"/>
          </w:tcPr>
          <w:p w14:paraId="11A473CC">
            <w:pPr>
              <w:snapToGrid w:val="0"/>
              <w:spacing w:line="400" w:lineRule="exact"/>
              <w:ind w:firstLine="0" w:firstLineChars="0"/>
              <w:jc w:val="left"/>
              <w:rPr>
                <w:rFonts w:hint="eastAsia" w:ascii="宋体" w:hAnsi="宋体" w:cs="宋体"/>
                <w:color w:val="auto"/>
                <w:highlight w:val="none"/>
              </w:rPr>
            </w:pPr>
          </w:p>
        </w:tc>
        <w:tc>
          <w:tcPr>
            <w:tcW w:w="1915" w:type="dxa"/>
            <w:noWrap w:val="0"/>
            <w:vAlign w:val="top"/>
          </w:tcPr>
          <w:p w14:paraId="150AB099">
            <w:pPr>
              <w:snapToGrid w:val="0"/>
              <w:spacing w:line="400" w:lineRule="exact"/>
              <w:ind w:firstLine="0" w:firstLineChars="0"/>
              <w:jc w:val="left"/>
              <w:rPr>
                <w:rFonts w:hint="eastAsia" w:ascii="宋体" w:hAnsi="宋体" w:cs="宋体"/>
                <w:color w:val="auto"/>
                <w:highlight w:val="none"/>
              </w:rPr>
            </w:pPr>
          </w:p>
        </w:tc>
        <w:tc>
          <w:tcPr>
            <w:tcW w:w="2032" w:type="dxa"/>
            <w:noWrap w:val="0"/>
            <w:vAlign w:val="top"/>
          </w:tcPr>
          <w:p w14:paraId="6DBE8992">
            <w:pPr>
              <w:snapToGrid w:val="0"/>
              <w:spacing w:line="400" w:lineRule="exact"/>
              <w:ind w:firstLine="0" w:firstLineChars="0"/>
              <w:jc w:val="left"/>
              <w:rPr>
                <w:rFonts w:hint="eastAsia" w:ascii="宋体" w:hAnsi="宋体" w:cs="宋体"/>
                <w:color w:val="auto"/>
                <w:highlight w:val="none"/>
              </w:rPr>
            </w:pPr>
          </w:p>
        </w:tc>
        <w:tc>
          <w:tcPr>
            <w:tcW w:w="1482" w:type="dxa"/>
            <w:noWrap w:val="0"/>
            <w:vAlign w:val="top"/>
          </w:tcPr>
          <w:p w14:paraId="0205A19B">
            <w:pPr>
              <w:snapToGrid w:val="0"/>
              <w:spacing w:line="400" w:lineRule="exact"/>
              <w:ind w:firstLine="0" w:firstLineChars="0"/>
              <w:jc w:val="left"/>
              <w:rPr>
                <w:rFonts w:hint="eastAsia" w:ascii="宋体" w:hAnsi="宋体" w:cs="宋体"/>
                <w:color w:val="auto"/>
                <w:highlight w:val="none"/>
              </w:rPr>
            </w:pPr>
          </w:p>
        </w:tc>
      </w:tr>
      <w:tr w14:paraId="7E5E659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1849" w:type="dxa"/>
            <w:noWrap w:val="0"/>
            <w:vAlign w:val="top"/>
          </w:tcPr>
          <w:p w14:paraId="72ABAB95">
            <w:pPr>
              <w:snapToGrid w:val="0"/>
              <w:spacing w:line="400" w:lineRule="exact"/>
              <w:ind w:firstLine="0" w:firstLineChars="0"/>
              <w:jc w:val="left"/>
              <w:rPr>
                <w:rFonts w:hint="eastAsia" w:ascii="宋体" w:hAnsi="宋体" w:cs="宋体"/>
                <w:color w:val="auto"/>
                <w:highlight w:val="none"/>
              </w:rPr>
            </w:pPr>
          </w:p>
        </w:tc>
        <w:tc>
          <w:tcPr>
            <w:tcW w:w="1599" w:type="dxa"/>
            <w:noWrap w:val="0"/>
            <w:vAlign w:val="top"/>
          </w:tcPr>
          <w:p w14:paraId="4F8C26C0">
            <w:pPr>
              <w:snapToGrid w:val="0"/>
              <w:spacing w:line="400" w:lineRule="exact"/>
              <w:ind w:firstLine="0" w:firstLineChars="0"/>
              <w:jc w:val="left"/>
              <w:rPr>
                <w:rFonts w:hint="eastAsia" w:ascii="宋体" w:hAnsi="宋体" w:cs="宋体"/>
                <w:color w:val="auto"/>
                <w:highlight w:val="none"/>
              </w:rPr>
            </w:pPr>
          </w:p>
        </w:tc>
        <w:tc>
          <w:tcPr>
            <w:tcW w:w="1915" w:type="dxa"/>
            <w:noWrap w:val="0"/>
            <w:vAlign w:val="top"/>
          </w:tcPr>
          <w:p w14:paraId="3116B6F5">
            <w:pPr>
              <w:snapToGrid w:val="0"/>
              <w:spacing w:line="400" w:lineRule="exact"/>
              <w:ind w:firstLine="0" w:firstLineChars="0"/>
              <w:jc w:val="left"/>
              <w:rPr>
                <w:rFonts w:hint="eastAsia" w:ascii="宋体" w:hAnsi="宋体" w:cs="宋体"/>
                <w:color w:val="auto"/>
                <w:highlight w:val="none"/>
              </w:rPr>
            </w:pPr>
          </w:p>
        </w:tc>
        <w:tc>
          <w:tcPr>
            <w:tcW w:w="2032" w:type="dxa"/>
            <w:noWrap w:val="0"/>
            <w:vAlign w:val="top"/>
          </w:tcPr>
          <w:p w14:paraId="1D3A59C1">
            <w:pPr>
              <w:snapToGrid w:val="0"/>
              <w:spacing w:line="400" w:lineRule="exact"/>
              <w:ind w:firstLine="0" w:firstLineChars="0"/>
              <w:jc w:val="left"/>
              <w:rPr>
                <w:rFonts w:hint="eastAsia" w:ascii="宋体" w:hAnsi="宋体" w:cs="宋体"/>
                <w:color w:val="auto"/>
                <w:highlight w:val="none"/>
              </w:rPr>
            </w:pPr>
          </w:p>
        </w:tc>
        <w:tc>
          <w:tcPr>
            <w:tcW w:w="1482" w:type="dxa"/>
            <w:noWrap w:val="0"/>
            <w:vAlign w:val="top"/>
          </w:tcPr>
          <w:p w14:paraId="1EF78537">
            <w:pPr>
              <w:snapToGrid w:val="0"/>
              <w:spacing w:line="400" w:lineRule="exact"/>
              <w:ind w:firstLine="0" w:firstLineChars="0"/>
              <w:jc w:val="left"/>
              <w:rPr>
                <w:rFonts w:hint="eastAsia" w:ascii="宋体" w:hAnsi="宋体" w:cs="宋体"/>
                <w:color w:val="auto"/>
                <w:highlight w:val="none"/>
              </w:rPr>
            </w:pPr>
          </w:p>
        </w:tc>
      </w:tr>
      <w:tr w14:paraId="19F3598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849" w:type="dxa"/>
            <w:noWrap w:val="0"/>
            <w:vAlign w:val="top"/>
          </w:tcPr>
          <w:p w14:paraId="72C6FA1F">
            <w:pPr>
              <w:snapToGrid w:val="0"/>
              <w:spacing w:line="400" w:lineRule="exact"/>
              <w:ind w:firstLine="0" w:firstLineChars="0"/>
              <w:jc w:val="left"/>
              <w:rPr>
                <w:rFonts w:hint="eastAsia" w:ascii="宋体" w:hAnsi="宋体" w:cs="宋体"/>
                <w:color w:val="auto"/>
                <w:highlight w:val="none"/>
              </w:rPr>
            </w:pPr>
          </w:p>
        </w:tc>
        <w:tc>
          <w:tcPr>
            <w:tcW w:w="1599" w:type="dxa"/>
            <w:noWrap w:val="0"/>
            <w:vAlign w:val="top"/>
          </w:tcPr>
          <w:p w14:paraId="3E3CD21C">
            <w:pPr>
              <w:snapToGrid w:val="0"/>
              <w:spacing w:line="400" w:lineRule="exact"/>
              <w:ind w:firstLine="0" w:firstLineChars="0"/>
              <w:jc w:val="left"/>
              <w:rPr>
                <w:rFonts w:hint="eastAsia" w:ascii="宋体" w:hAnsi="宋体" w:cs="宋体"/>
                <w:color w:val="auto"/>
                <w:highlight w:val="none"/>
              </w:rPr>
            </w:pPr>
          </w:p>
        </w:tc>
        <w:tc>
          <w:tcPr>
            <w:tcW w:w="1915" w:type="dxa"/>
            <w:noWrap w:val="0"/>
            <w:vAlign w:val="top"/>
          </w:tcPr>
          <w:p w14:paraId="76025FBC">
            <w:pPr>
              <w:snapToGrid w:val="0"/>
              <w:spacing w:line="400" w:lineRule="exact"/>
              <w:ind w:firstLine="0" w:firstLineChars="0"/>
              <w:jc w:val="left"/>
              <w:rPr>
                <w:rFonts w:hint="eastAsia" w:ascii="宋体" w:hAnsi="宋体" w:cs="宋体"/>
                <w:color w:val="auto"/>
                <w:highlight w:val="none"/>
              </w:rPr>
            </w:pPr>
          </w:p>
        </w:tc>
        <w:tc>
          <w:tcPr>
            <w:tcW w:w="2032" w:type="dxa"/>
            <w:noWrap w:val="0"/>
            <w:vAlign w:val="top"/>
          </w:tcPr>
          <w:p w14:paraId="4CC79208">
            <w:pPr>
              <w:snapToGrid w:val="0"/>
              <w:spacing w:line="400" w:lineRule="exact"/>
              <w:ind w:firstLine="0" w:firstLineChars="0"/>
              <w:jc w:val="left"/>
              <w:rPr>
                <w:rFonts w:hint="eastAsia" w:ascii="宋体" w:hAnsi="宋体" w:cs="宋体"/>
                <w:color w:val="auto"/>
                <w:highlight w:val="none"/>
              </w:rPr>
            </w:pPr>
          </w:p>
        </w:tc>
        <w:tc>
          <w:tcPr>
            <w:tcW w:w="1482" w:type="dxa"/>
            <w:noWrap w:val="0"/>
            <w:vAlign w:val="top"/>
          </w:tcPr>
          <w:p w14:paraId="5523CC21">
            <w:pPr>
              <w:snapToGrid w:val="0"/>
              <w:spacing w:line="400" w:lineRule="exact"/>
              <w:ind w:firstLine="0" w:firstLineChars="0"/>
              <w:jc w:val="left"/>
              <w:rPr>
                <w:rFonts w:hint="eastAsia" w:ascii="宋体" w:hAnsi="宋体" w:cs="宋体"/>
                <w:color w:val="auto"/>
                <w:highlight w:val="none"/>
              </w:rPr>
            </w:pPr>
          </w:p>
        </w:tc>
      </w:tr>
    </w:tbl>
    <w:p w14:paraId="2C6572CB">
      <w:pPr>
        <w:adjustRightInd w:val="0"/>
        <w:snapToGrid w:val="0"/>
        <w:spacing w:line="312" w:lineRule="auto"/>
        <w:ind w:firstLine="480"/>
        <w:jc w:val="center"/>
        <w:rPr>
          <w:rFonts w:hint="eastAsia" w:ascii="宋体" w:hAnsi="宋体" w:cs="宋体"/>
          <w:color w:val="auto"/>
          <w:highlight w:val="none"/>
          <w:lang w:val="zh-CN"/>
        </w:rPr>
      </w:pPr>
    </w:p>
    <w:p w14:paraId="216E0899">
      <w:pPr>
        <w:adjustRightInd w:val="0"/>
        <w:snapToGrid w:val="0"/>
        <w:spacing w:line="312" w:lineRule="auto"/>
        <w:ind w:firstLine="480"/>
        <w:rPr>
          <w:rFonts w:hint="eastAsia" w:ascii="宋体" w:hAnsi="宋体" w:cs="宋体"/>
          <w:color w:val="auto"/>
          <w:highlight w:val="none"/>
        </w:rPr>
      </w:pPr>
      <w:r>
        <w:rPr>
          <w:rFonts w:hint="eastAsia" w:ascii="宋体" w:hAnsi="宋体" w:cs="宋体"/>
          <w:color w:val="auto"/>
          <w:highlight w:val="none"/>
          <w:lang w:val="zh-CN"/>
        </w:rPr>
        <w:t>注：须同时提供合同等相关证明，以合同或协议签订时间为准，原件扫描件</w:t>
      </w:r>
      <w:r>
        <w:rPr>
          <w:rFonts w:hint="eastAsia" w:ascii="宋体" w:hAnsi="宋体" w:cs="宋体"/>
          <w:color w:val="auto"/>
          <w:highlight w:val="none"/>
        </w:rPr>
        <w:t>，否则不得分（有效同类项目案例以评审专家集体认定为准）。</w:t>
      </w:r>
    </w:p>
    <w:p w14:paraId="4A365646">
      <w:pPr>
        <w:adjustRightInd w:val="0"/>
        <w:snapToGrid w:val="0"/>
        <w:spacing w:line="312" w:lineRule="auto"/>
        <w:ind w:firstLine="480"/>
        <w:rPr>
          <w:rFonts w:hint="eastAsia" w:ascii="宋体" w:hAnsi="宋体" w:cs="宋体"/>
          <w:color w:val="auto"/>
          <w:highlight w:val="none"/>
        </w:rPr>
      </w:pPr>
    </w:p>
    <w:p w14:paraId="593B97E0">
      <w:pPr>
        <w:adjustRightInd w:val="0"/>
        <w:snapToGrid w:val="0"/>
        <w:spacing w:line="312" w:lineRule="auto"/>
        <w:ind w:firstLine="480"/>
        <w:rPr>
          <w:rFonts w:hint="eastAsia" w:ascii="宋体" w:hAnsi="宋体" w:cs="宋体"/>
          <w:color w:val="auto"/>
          <w:highlight w:val="none"/>
          <w:lang w:val="zh-CN"/>
        </w:rPr>
      </w:pPr>
    </w:p>
    <w:p w14:paraId="5BE9F3F4">
      <w:pPr>
        <w:pStyle w:val="21"/>
        <w:ind w:left="480" w:firstLine="480"/>
        <w:rPr>
          <w:rFonts w:hint="eastAsia" w:ascii="宋体" w:hAnsi="宋体"/>
          <w:color w:val="auto"/>
          <w:sz w:val="24"/>
          <w:szCs w:val="24"/>
          <w:highlight w:val="none"/>
          <w:lang w:val="zh-CN"/>
        </w:rPr>
      </w:pPr>
    </w:p>
    <w:p w14:paraId="71E8C5AE">
      <w:pPr>
        <w:ind w:firstLine="480"/>
        <w:rPr>
          <w:rFonts w:hint="eastAsia"/>
          <w:color w:val="auto"/>
          <w:highlight w:val="none"/>
          <w:lang w:val="zh-CN"/>
        </w:rPr>
      </w:pPr>
    </w:p>
    <w:p w14:paraId="48F92C58">
      <w:pPr>
        <w:snapToGrid w:val="0"/>
        <w:spacing w:line="360" w:lineRule="auto"/>
        <w:ind w:firstLine="3840" w:firstLineChars="1600"/>
        <w:rPr>
          <w:rFonts w:hint="eastAsia" w:ascii="宋体" w:hAnsi="宋体" w:cs="宋体"/>
          <w:color w:val="auto"/>
          <w:highlight w:val="none"/>
          <w:lang w:val="zh-CN"/>
        </w:rPr>
      </w:pPr>
      <w:r>
        <w:rPr>
          <w:rFonts w:hint="eastAsia" w:ascii="宋体" w:hAnsi="宋体" w:cs="宋体"/>
          <w:color w:val="auto"/>
          <w:highlight w:val="none"/>
          <w:lang w:val="zh-CN"/>
        </w:rPr>
        <w:t>磋商响应供应商名称（盖章）：</w:t>
      </w:r>
    </w:p>
    <w:p w14:paraId="31F0D237">
      <w:pPr>
        <w:snapToGrid w:val="0"/>
        <w:spacing w:line="360" w:lineRule="auto"/>
        <w:ind w:left="-233" w:leftChars="-97" w:firstLine="3480" w:firstLineChars="1450"/>
        <w:rPr>
          <w:rFonts w:hint="eastAsia" w:ascii="宋体" w:hAnsi="宋体" w:cs="宋体"/>
          <w:color w:val="auto"/>
          <w:highlight w:val="none"/>
        </w:rPr>
      </w:pPr>
      <w:r>
        <w:rPr>
          <w:rFonts w:hint="eastAsia" w:ascii="宋体" w:hAnsi="宋体" w:cs="宋体"/>
          <w:color w:val="auto"/>
          <w:highlight w:val="none"/>
        </w:rPr>
        <w:t xml:space="preserve">     法定代表人或授权委托人（签字或盖章）：</w:t>
      </w:r>
    </w:p>
    <w:p w14:paraId="06812315">
      <w:pPr>
        <w:tabs>
          <w:tab w:val="left" w:pos="1418"/>
        </w:tabs>
        <w:spacing w:line="360" w:lineRule="auto"/>
        <w:ind w:firstLine="3840" w:firstLineChars="1600"/>
        <w:rPr>
          <w:rFonts w:hint="eastAsia" w:ascii="宋体" w:hAnsi="宋体" w:cs="宋体"/>
          <w:color w:val="auto"/>
          <w:highlight w:val="none"/>
        </w:rPr>
      </w:pPr>
      <w:r>
        <w:rPr>
          <w:rFonts w:hint="eastAsia" w:ascii="宋体" w:hAnsi="宋体" w:cs="宋体"/>
          <w:color w:val="auto"/>
          <w:highlight w:val="none"/>
        </w:rPr>
        <w:t>日期：     年     月    日</w:t>
      </w:r>
    </w:p>
    <w:p w14:paraId="520DEC5F">
      <w:pPr>
        <w:ind w:firstLine="0" w:firstLineChars="0"/>
        <w:rPr>
          <w:rStyle w:val="44"/>
          <w:rFonts w:hint="eastAsia" w:eastAsia="宋体"/>
          <w:b/>
          <w:color w:val="auto"/>
          <w:sz w:val="24"/>
          <w:szCs w:val="24"/>
          <w:highlight w:val="none"/>
          <w:lang w:eastAsia="zh-CN"/>
        </w:rPr>
      </w:pPr>
      <w:r>
        <w:rPr>
          <w:rFonts w:hint="eastAsia" w:ascii="宋体" w:hAnsi="宋体" w:cs="宋体"/>
          <w:color w:val="auto"/>
          <w:highlight w:val="none"/>
          <w:lang w:val="zh-CN"/>
        </w:rPr>
        <w:br w:type="page"/>
      </w:r>
      <w:r>
        <w:rPr>
          <w:rFonts w:hint="eastAsia" w:ascii="宋体" w:hAnsi="宋体" w:cs="宋体"/>
          <w:b/>
          <w:bCs/>
          <w:color w:val="auto"/>
          <w:highlight w:val="none"/>
        </w:rPr>
        <w:t>附件</w:t>
      </w:r>
      <w:r>
        <w:rPr>
          <w:rFonts w:hint="eastAsia" w:ascii="宋体" w:hAnsi="宋体" w:cs="宋体"/>
          <w:b/>
          <w:bCs/>
          <w:color w:val="auto"/>
          <w:highlight w:val="none"/>
          <w:lang w:val="en-US" w:eastAsia="zh-CN"/>
        </w:rPr>
        <w:t>6</w:t>
      </w:r>
    </w:p>
    <w:p w14:paraId="7C1CDD20">
      <w:pPr>
        <w:adjustRightInd w:val="0"/>
        <w:snapToGrid w:val="0"/>
        <w:spacing w:line="312" w:lineRule="auto"/>
        <w:ind w:firstLine="0" w:firstLineChars="0"/>
        <w:jc w:val="center"/>
        <w:rPr>
          <w:rFonts w:hint="eastAsia" w:ascii="宋体" w:hAnsi="宋体" w:cs="宋体"/>
          <w:b/>
          <w:bCs/>
          <w:color w:val="auto"/>
          <w:sz w:val="28"/>
          <w:szCs w:val="28"/>
          <w:highlight w:val="none"/>
        </w:rPr>
      </w:pPr>
      <w:bookmarkStart w:id="487" w:name="_Toc16551"/>
      <w:bookmarkStart w:id="488" w:name="_Toc2458"/>
      <w:r>
        <w:rPr>
          <w:rFonts w:hint="eastAsia" w:ascii="宋体" w:hAnsi="宋体" w:cs="宋体"/>
          <w:b/>
          <w:bCs/>
          <w:color w:val="auto"/>
          <w:sz w:val="28"/>
          <w:szCs w:val="28"/>
          <w:highlight w:val="none"/>
        </w:rPr>
        <w:t>项目拟派人员</w:t>
      </w:r>
      <w:bookmarkEnd w:id="487"/>
      <w:bookmarkEnd w:id="488"/>
      <w:r>
        <w:rPr>
          <w:rFonts w:hint="eastAsia" w:ascii="宋体" w:hAnsi="宋体" w:cs="宋体"/>
          <w:b/>
          <w:bCs/>
          <w:color w:val="auto"/>
          <w:sz w:val="28"/>
          <w:szCs w:val="28"/>
          <w:highlight w:val="none"/>
        </w:rPr>
        <w:t>情况</w:t>
      </w:r>
    </w:p>
    <w:p w14:paraId="3896E536">
      <w:pPr>
        <w:pStyle w:val="21"/>
        <w:ind w:left="480"/>
        <w:rPr>
          <w:rFonts w:hint="eastAsia"/>
          <w:color w:val="auto"/>
          <w:highlight w:val="none"/>
        </w:rPr>
      </w:pPr>
    </w:p>
    <w:tbl>
      <w:tblPr>
        <w:tblStyle w:val="24"/>
        <w:tblW w:w="9037" w:type="dxa"/>
        <w:jc w:val="center"/>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793"/>
        <w:gridCol w:w="1112"/>
        <w:gridCol w:w="1736"/>
        <w:gridCol w:w="2016"/>
        <w:gridCol w:w="1690"/>
        <w:gridCol w:w="1690"/>
      </w:tblGrid>
      <w:tr w14:paraId="39D0DEC0">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941" w:hRule="atLeast"/>
          <w:jc w:val="center"/>
        </w:trPr>
        <w:tc>
          <w:tcPr>
            <w:tcW w:w="793" w:type="dxa"/>
            <w:noWrap/>
            <w:vAlign w:val="center"/>
          </w:tcPr>
          <w:p w14:paraId="4DB437AD">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序号</w:t>
            </w:r>
          </w:p>
        </w:tc>
        <w:tc>
          <w:tcPr>
            <w:tcW w:w="1112" w:type="dxa"/>
            <w:noWrap/>
            <w:vAlign w:val="center"/>
          </w:tcPr>
          <w:p w14:paraId="2D8385C6">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姓名</w:t>
            </w:r>
          </w:p>
        </w:tc>
        <w:tc>
          <w:tcPr>
            <w:tcW w:w="1736" w:type="dxa"/>
            <w:noWrap/>
            <w:vAlign w:val="center"/>
          </w:tcPr>
          <w:p w14:paraId="7EAEEED3">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身份证号</w:t>
            </w:r>
          </w:p>
        </w:tc>
        <w:tc>
          <w:tcPr>
            <w:tcW w:w="2016" w:type="dxa"/>
            <w:noWrap/>
            <w:vAlign w:val="center"/>
          </w:tcPr>
          <w:p w14:paraId="6D19ECC4">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资格证书</w:t>
            </w:r>
          </w:p>
        </w:tc>
        <w:tc>
          <w:tcPr>
            <w:tcW w:w="1690" w:type="dxa"/>
            <w:noWrap/>
            <w:vAlign w:val="center"/>
          </w:tcPr>
          <w:p w14:paraId="5FB176FA">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岗位</w:t>
            </w:r>
          </w:p>
        </w:tc>
        <w:tc>
          <w:tcPr>
            <w:tcW w:w="1690" w:type="dxa"/>
            <w:noWrap/>
            <w:vAlign w:val="center"/>
          </w:tcPr>
          <w:p w14:paraId="134206B0">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其他</w:t>
            </w:r>
          </w:p>
        </w:tc>
      </w:tr>
      <w:tr w14:paraId="33D18535">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793" w:type="dxa"/>
            <w:noWrap/>
            <w:vAlign w:val="center"/>
          </w:tcPr>
          <w:p w14:paraId="033C4FFB">
            <w:pPr>
              <w:tabs>
                <w:tab w:val="center" w:pos="241"/>
              </w:tabs>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1</w:t>
            </w:r>
          </w:p>
        </w:tc>
        <w:tc>
          <w:tcPr>
            <w:tcW w:w="1112" w:type="dxa"/>
            <w:noWrap/>
            <w:vAlign w:val="center"/>
          </w:tcPr>
          <w:p w14:paraId="60C549A7">
            <w:pPr>
              <w:adjustRightInd w:val="0"/>
              <w:snapToGrid w:val="0"/>
              <w:spacing w:line="312" w:lineRule="auto"/>
              <w:ind w:firstLine="480"/>
              <w:jc w:val="center"/>
              <w:rPr>
                <w:rFonts w:hint="eastAsia" w:ascii="宋体" w:hAnsi="宋体" w:cs="宋体"/>
                <w:color w:val="auto"/>
                <w:highlight w:val="none"/>
              </w:rPr>
            </w:pPr>
          </w:p>
        </w:tc>
        <w:tc>
          <w:tcPr>
            <w:tcW w:w="1736" w:type="dxa"/>
            <w:noWrap/>
            <w:vAlign w:val="center"/>
          </w:tcPr>
          <w:p w14:paraId="3AC09462">
            <w:pPr>
              <w:adjustRightInd w:val="0"/>
              <w:snapToGrid w:val="0"/>
              <w:spacing w:line="312" w:lineRule="auto"/>
              <w:ind w:firstLine="480"/>
              <w:jc w:val="center"/>
              <w:rPr>
                <w:rFonts w:hint="eastAsia" w:ascii="宋体" w:hAnsi="宋体" w:cs="宋体"/>
                <w:color w:val="auto"/>
                <w:highlight w:val="none"/>
              </w:rPr>
            </w:pPr>
          </w:p>
        </w:tc>
        <w:tc>
          <w:tcPr>
            <w:tcW w:w="2016" w:type="dxa"/>
            <w:noWrap/>
            <w:vAlign w:val="center"/>
          </w:tcPr>
          <w:p w14:paraId="5A8536B1">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2A552FEA">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6C6AE9F8">
            <w:pPr>
              <w:adjustRightInd w:val="0"/>
              <w:snapToGrid w:val="0"/>
              <w:spacing w:line="312" w:lineRule="auto"/>
              <w:ind w:firstLine="480"/>
              <w:jc w:val="center"/>
              <w:rPr>
                <w:rFonts w:hint="eastAsia" w:ascii="宋体" w:hAnsi="宋体" w:cs="宋体"/>
                <w:color w:val="auto"/>
                <w:highlight w:val="none"/>
              </w:rPr>
            </w:pPr>
          </w:p>
        </w:tc>
      </w:tr>
      <w:tr w14:paraId="35D58391">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793" w:type="dxa"/>
            <w:noWrap/>
            <w:vAlign w:val="center"/>
          </w:tcPr>
          <w:p w14:paraId="16F53594">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2</w:t>
            </w:r>
          </w:p>
        </w:tc>
        <w:tc>
          <w:tcPr>
            <w:tcW w:w="1112" w:type="dxa"/>
            <w:noWrap/>
            <w:vAlign w:val="center"/>
          </w:tcPr>
          <w:p w14:paraId="7EF18E2C">
            <w:pPr>
              <w:adjustRightInd w:val="0"/>
              <w:snapToGrid w:val="0"/>
              <w:spacing w:line="312" w:lineRule="auto"/>
              <w:ind w:firstLine="480"/>
              <w:jc w:val="center"/>
              <w:rPr>
                <w:rFonts w:hint="eastAsia" w:ascii="宋体" w:hAnsi="宋体" w:cs="宋体"/>
                <w:color w:val="auto"/>
                <w:highlight w:val="none"/>
              </w:rPr>
            </w:pPr>
          </w:p>
        </w:tc>
        <w:tc>
          <w:tcPr>
            <w:tcW w:w="1736" w:type="dxa"/>
            <w:noWrap/>
            <w:vAlign w:val="center"/>
          </w:tcPr>
          <w:p w14:paraId="22E460DD">
            <w:pPr>
              <w:adjustRightInd w:val="0"/>
              <w:snapToGrid w:val="0"/>
              <w:spacing w:line="312" w:lineRule="auto"/>
              <w:ind w:firstLine="480"/>
              <w:jc w:val="center"/>
              <w:rPr>
                <w:rFonts w:hint="eastAsia" w:ascii="宋体" w:hAnsi="宋体" w:cs="宋体"/>
                <w:color w:val="auto"/>
                <w:highlight w:val="none"/>
              </w:rPr>
            </w:pPr>
          </w:p>
        </w:tc>
        <w:tc>
          <w:tcPr>
            <w:tcW w:w="2016" w:type="dxa"/>
            <w:noWrap/>
            <w:vAlign w:val="center"/>
          </w:tcPr>
          <w:p w14:paraId="4D4C6D94">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5E59971A">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225B0DFC">
            <w:pPr>
              <w:adjustRightInd w:val="0"/>
              <w:snapToGrid w:val="0"/>
              <w:spacing w:line="312" w:lineRule="auto"/>
              <w:ind w:firstLine="480"/>
              <w:jc w:val="center"/>
              <w:rPr>
                <w:rFonts w:hint="eastAsia" w:ascii="宋体" w:hAnsi="宋体" w:cs="宋体"/>
                <w:color w:val="auto"/>
                <w:highlight w:val="none"/>
              </w:rPr>
            </w:pPr>
          </w:p>
        </w:tc>
      </w:tr>
      <w:tr w14:paraId="54E60B38">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793" w:type="dxa"/>
            <w:noWrap/>
            <w:vAlign w:val="center"/>
          </w:tcPr>
          <w:p w14:paraId="2580D5E6">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3</w:t>
            </w:r>
          </w:p>
        </w:tc>
        <w:tc>
          <w:tcPr>
            <w:tcW w:w="1112" w:type="dxa"/>
            <w:noWrap/>
            <w:vAlign w:val="center"/>
          </w:tcPr>
          <w:p w14:paraId="537F1177">
            <w:pPr>
              <w:adjustRightInd w:val="0"/>
              <w:snapToGrid w:val="0"/>
              <w:spacing w:line="312" w:lineRule="auto"/>
              <w:ind w:firstLine="480"/>
              <w:jc w:val="center"/>
              <w:rPr>
                <w:rFonts w:hint="eastAsia" w:ascii="宋体" w:hAnsi="宋体" w:cs="宋体"/>
                <w:color w:val="auto"/>
                <w:highlight w:val="none"/>
              </w:rPr>
            </w:pPr>
          </w:p>
        </w:tc>
        <w:tc>
          <w:tcPr>
            <w:tcW w:w="1736" w:type="dxa"/>
            <w:noWrap/>
            <w:vAlign w:val="center"/>
          </w:tcPr>
          <w:p w14:paraId="5E561F0C">
            <w:pPr>
              <w:adjustRightInd w:val="0"/>
              <w:snapToGrid w:val="0"/>
              <w:spacing w:line="312" w:lineRule="auto"/>
              <w:ind w:firstLine="480"/>
              <w:jc w:val="center"/>
              <w:rPr>
                <w:rFonts w:hint="eastAsia" w:ascii="宋体" w:hAnsi="宋体" w:cs="宋体"/>
                <w:color w:val="auto"/>
                <w:highlight w:val="none"/>
              </w:rPr>
            </w:pPr>
          </w:p>
        </w:tc>
        <w:tc>
          <w:tcPr>
            <w:tcW w:w="2016" w:type="dxa"/>
            <w:noWrap/>
            <w:vAlign w:val="center"/>
          </w:tcPr>
          <w:p w14:paraId="2865E829">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109B7C7F">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4B53C1EB">
            <w:pPr>
              <w:adjustRightInd w:val="0"/>
              <w:snapToGrid w:val="0"/>
              <w:spacing w:line="312" w:lineRule="auto"/>
              <w:ind w:firstLine="480"/>
              <w:jc w:val="center"/>
              <w:rPr>
                <w:rFonts w:hint="eastAsia" w:ascii="宋体" w:hAnsi="宋体" w:cs="宋体"/>
                <w:color w:val="auto"/>
                <w:highlight w:val="none"/>
              </w:rPr>
            </w:pPr>
          </w:p>
        </w:tc>
      </w:tr>
      <w:tr w14:paraId="7180D292">
        <w:tblPrEx>
          <w:tblBorders>
            <w:top w:val="thinThickSmallGap" w:color="000000" w:sz="12" w:space="0"/>
            <w:left w:val="thinThickSmallGap" w:color="000000" w:sz="12" w:space="0"/>
            <w:bottom w:val="thinThickSmallGap" w:color="000000" w:sz="12" w:space="0"/>
            <w:right w:val="thinThickSmallGap" w:color="000000" w:sz="12" w:space="0"/>
            <w:insideH w:val="single" w:color="000000" w:sz="4" w:space="0"/>
            <w:insideV w:val="single" w:color="000000" w:sz="4" w:space="0"/>
          </w:tblBorders>
          <w:tblCellMar>
            <w:top w:w="0" w:type="dxa"/>
            <w:left w:w="108" w:type="dxa"/>
            <w:bottom w:w="0" w:type="dxa"/>
            <w:right w:w="108" w:type="dxa"/>
          </w:tblCellMar>
        </w:tblPrEx>
        <w:trPr>
          <w:trHeight w:val="855" w:hRule="atLeast"/>
          <w:jc w:val="center"/>
        </w:trPr>
        <w:tc>
          <w:tcPr>
            <w:tcW w:w="793" w:type="dxa"/>
            <w:noWrap/>
            <w:vAlign w:val="center"/>
          </w:tcPr>
          <w:p w14:paraId="4CC16AB5">
            <w:pPr>
              <w:adjustRightInd w:val="0"/>
              <w:snapToGrid w:val="0"/>
              <w:spacing w:line="312" w:lineRule="auto"/>
              <w:ind w:firstLine="0" w:firstLineChars="0"/>
              <w:jc w:val="center"/>
              <w:rPr>
                <w:rFonts w:hint="eastAsia" w:ascii="宋体" w:hAnsi="宋体" w:cs="宋体"/>
                <w:color w:val="auto"/>
                <w:highlight w:val="none"/>
              </w:rPr>
            </w:pPr>
            <w:r>
              <w:rPr>
                <w:rFonts w:hint="eastAsia" w:ascii="宋体" w:hAnsi="宋体" w:cs="宋体"/>
                <w:color w:val="auto"/>
                <w:highlight w:val="none"/>
              </w:rPr>
              <w:t>4</w:t>
            </w:r>
          </w:p>
        </w:tc>
        <w:tc>
          <w:tcPr>
            <w:tcW w:w="1112" w:type="dxa"/>
            <w:noWrap/>
            <w:vAlign w:val="center"/>
          </w:tcPr>
          <w:p w14:paraId="16C072BA">
            <w:pPr>
              <w:adjustRightInd w:val="0"/>
              <w:snapToGrid w:val="0"/>
              <w:spacing w:line="312" w:lineRule="auto"/>
              <w:ind w:firstLine="480"/>
              <w:jc w:val="center"/>
              <w:rPr>
                <w:rFonts w:hint="eastAsia" w:ascii="宋体" w:hAnsi="宋体" w:cs="宋体"/>
                <w:color w:val="auto"/>
                <w:highlight w:val="none"/>
              </w:rPr>
            </w:pPr>
          </w:p>
        </w:tc>
        <w:tc>
          <w:tcPr>
            <w:tcW w:w="1736" w:type="dxa"/>
            <w:noWrap/>
            <w:vAlign w:val="center"/>
          </w:tcPr>
          <w:p w14:paraId="69FAE40D">
            <w:pPr>
              <w:adjustRightInd w:val="0"/>
              <w:snapToGrid w:val="0"/>
              <w:spacing w:line="312" w:lineRule="auto"/>
              <w:ind w:firstLine="480"/>
              <w:jc w:val="center"/>
              <w:rPr>
                <w:rFonts w:hint="eastAsia" w:ascii="宋体" w:hAnsi="宋体" w:cs="宋体"/>
                <w:color w:val="auto"/>
                <w:highlight w:val="none"/>
              </w:rPr>
            </w:pPr>
          </w:p>
        </w:tc>
        <w:tc>
          <w:tcPr>
            <w:tcW w:w="2016" w:type="dxa"/>
            <w:noWrap/>
            <w:vAlign w:val="center"/>
          </w:tcPr>
          <w:p w14:paraId="571E8C6B">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29FBF35D">
            <w:pPr>
              <w:adjustRightInd w:val="0"/>
              <w:snapToGrid w:val="0"/>
              <w:spacing w:line="312" w:lineRule="auto"/>
              <w:ind w:firstLine="480"/>
              <w:jc w:val="center"/>
              <w:rPr>
                <w:rFonts w:hint="eastAsia" w:ascii="宋体" w:hAnsi="宋体" w:cs="宋体"/>
                <w:color w:val="auto"/>
                <w:highlight w:val="none"/>
              </w:rPr>
            </w:pPr>
          </w:p>
        </w:tc>
        <w:tc>
          <w:tcPr>
            <w:tcW w:w="1690" w:type="dxa"/>
            <w:noWrap/>
            <w:vAlign w:val="center"/>
          </w:tcPr>
          <w:p w14:paraId="2201919B">
            <w:pPr>
              <w:adjustRightInd w:val="0"/>
              <w:snapToGrid w:val="0"/>
              <w:spacing w:line="312" w:lineRule="auto"/>
              <w:ind w:firstLine="480"/>
              <w:jc w:val="center"/>
              <w:rPr>
                <w:rFonts w:hint="eastAsia" w:ascii="宋体" w:hAnsi="宋体" w:cs="宋体"/>
                <w:color w:val="auto"/>
                <w:highlight w:val="none"/>
              </w:rPr>
            </w:pPr>
          </w:p>
        </w:tc>
      </w:tr>
    </w:tbl>
    <w:p w14:paraId="576D512E">
      <w:pPr>
        <w:spacing w:line="400" w:lineRule="atLeast"/>
        <w:ind w:firstLine="0" w:firstLineChars="0"/>
        <w:rPr>
          <w:rFonts w:hint="eastAsia" w:ascii="宋体" w:hAnsi="宋体" w:cs="宋体"/>
          <w:b/>
          <w:bCs/>
          <w:color w:val="auto"/>
          <w:kern w:val="0"/>
          <w:szCs w:val="21"/>
          <w:highlight w:val="none"/>
          <w:shd w:val="clear" w:color="auto" w:fill="FFFFFF"/>
        </w:rPr>
      </w:pPr>
      <w:r>
        <w:rPr>
          <w:rFonts w:hint="eastAsia" w:ascii="宋体" w:hAnsi="宋体" w:cs="宋体"/>
          <w:color w:val="auto"/>
          <w:highlight w:val="none"/>
        </w:rPr>
        <w:t>注：可按上述的格式自行扩展编制，相关资料的原件扫描件上传核查。</w:t>
      </w:r>
    </w:p>
    <w:p w14:paraId="392431E2">
      <w:pPr>
        <w:adjustRightInd w:val="0"/>
        <w:snapToGrid w:val="0"/>
        <w:spacing w:line="312" w:lineRule="auto"/>
        <w:ind w:firstLine="480"/>
        <w:rPr>
          <w:rFonts w:hint="eastAsia" w:ascii="宋体" w:hAnsi="宋体" w:cs="宋体"/>
          <w:color w:val="auto"/>
          <w:highlight w:val="none"/>
        </w:rPr>
      </w:pPr>
    </w:p>
    <w:p w14:paraId="175B22A9">
      <w:pPr>
        <w:adjustRightInd w:val="0"/>
        <w:snapToGrid w:val="0"/>
        <w:spacing w:line="312" w:lineRule="auto"/>
        <w:ind w:firstLine="480"/>
        <w:rPr>
          <w:rFonts w:hint="eastAsia" w:ascii="宋体" w:hAnsi="宋体" w:cs="宋体"/>
          <w:color w:val="auto"/>
          <w:highlight w:val="none"/>
        </w:rPr>
      </w:pPr>
    </w:p>
    <w:p w14:paraId="48E79992">
      <w:pPr>
        <w:pStyle w:val="21"/>
        <w:ind w:left="480" w:firstLine="480"/>
        <w:rPr>
          <w:rFonts w:hint="eastAsia" w:ascii="宋体" w:hAnsi="宋体"/>
          <w:color w:val="auto"/>
          <w:sz w:val="24"/>
          <w:szCs w:val="24"/>
          <w:highlight w:val="none"/>
        </w:rPr>
      </w:pPr>
    </w:p>
    <w:p w14:paraId="1091540B">
      <w:pPr>
        <w:ind w:firstLine="480"/>
        <w:rPr>
          <w:rFonts w:hint="eastAsia"/>
          <w:color w:val="auto"/>
          <w:highlight w:val="none"/>
        </w:rPr>
      </w:pPr>
    </w:p>
    <w:p w14:paraId="6E6C51DF">
      <w:pPr>
        <w:adjustRightInd w:val="0"/>
        <w:snapToGrid w:val="0"/>
        <w:spacing w:line="312" w:lineRule="auto"/>
        <w:ind w:firstLine="480"/>
        <w:rPr>
          <w:rFonts w:hint="eastAsia" w:ascii="宋体" w:hAnsi="宋体" w:cs="宋体"/>
          <w:color w:val="auto"/>
          <w:highlight w:val="none"/>
        </w:rPr>
      </w:pPr>
    </w:p>
    <w:p w14:paraId="459C1769">
      <w:pPr>
        <w:adjustRightInd w:val="0"/>
        <w:snapToGrid w:val="0"/>
        <w:spacing w:line="312" w:lineRule="auto"/>
        <w:ind w:firstLine="480"/>
        <w:rPr>
          <w:rFonts w:hint="eastAsia" w:ascii="宋体" w:hAnsi="宋体" w:cs="宋体"/>
          <w:color w:val="auto"/>
          <w:highlight w:val="none"/>
        </w:rPr>
      </w:pPr>
    </w:p>
    <w:p w14:paraId="245936BA">
      <w:pPr>
        <w:snapToGrid w:val="0"/>
        <w:spacing w:line="360" w:lineRule="auto"/>
        <w:ind w:firstLine="3840" w:firstLineChars="1600"/>
        <w:rPr>
          <w:rFonts w:hint="eastAsia" w:ascii="宋体" w:hAnsi="宋体" w:cs="宋体"/>
          <w:color w:val="auto"/>
          <w:highlight w:val="none"/>
          <w:lang w:val="zh-CN"/>
        </w:rPr>
      </w:pPr>
      <w:r>
        <w:rPr>
          <w:rFonts w:hint="eastAsia" w:ascii="宋体" w:hAnsi="宋体" w:cs="宋体"/>
          <w:color w:val="auto"/>
          <w:highlight w:val="none"/>
          <w:lang w:val="zh-CN"/>
        </w:rPr>
        <w:t>磋商响应供应商名称（盖章）：</w:t>
      </w:r>
    </w:p>
    <w:p w14:paraId="3607A868">
      <w:pPr>
        <w:snapToGrid w:val="0"/>
        <w:spacing w:line="360" w:lineRule="auto"/>
        <w:ind w:left="-233" w:leftChars="-97" w:firstLine="3480" w:firstLineChars="1450"/>
        <w:rPr>
          <w:rFonts w:hint="eastAsia" w:ascii="宋体" w:hAnsi="宋体" w:cs="宋体"/>
          <w:color w:val="auto"/>
          <w:highlight w:val="none"/>
        </w:rPr>
      </w:pPr>
      <w:r>
        <w:rPr>
          <w:rFonts w:hint="eastAsia" w:ascii="宋体" w:hAnsi="宋体" w:cs="宋体"/>
          <w:color w:val="auto"/>
          <w:highlight w:val="none"/>
        </w:rPr>
        <w:t xml:space="preserve">     法定代表人或授权委托人（签字或盖章）：</w:t>
      </w:r>
    </w:p>
    <w:p w14:paraId="681A2792">
      <w:pPr>
        <w:tabs>
          <w:tab w:val="left" w:pos="1418"/>
        </w:tabs>
        <w:spacing w:line="360" w:lineRule="auto"/>
        <w:ind w:firstLine="3840" w:firstLineChars="1600"/>
        <w:rPr>
          <w:rFonts w:hint="eastAsia" w:ascii="宋体" w:hAnsi="宋体" w:cs="宋体"/>
          <w:color w:val="auto"/>
          <w:highlight w:val="none"/>
        </w:rPr>
      </w:pPr>
      <w:r>
        <w:rPr>
          <w:rFonts w:hint="eastAsia" w:ascii="宋体" w:hAnsi="宋体" w:cs="宋体"/>
          <w:color w:val="auto"/>
          <w:highlight w:val="none"/>
        </w:rPr>
        <w:t>日期：     年     月    日</w:t>
      </w:r>
    </w:p>
    <w:p w14:paraId="2358947E">
      <w:pPr>
        <w:snapToGrid w:val="0"/>
        <w:spacing w:line="460" w:lineRule="exact"/>
        <w:ind w:firstLine="4226" w:firstLineChars="1761"/>
        <w:rPr>
          <w:rFonts w:hint="eastAsia" w:ascii="宋体" w:hAnsi="宋体" w:cs="宋体"/>
          <w:color w:val="auto"/>
          <w:highlight w:val="none"/>
        </w:rPr>
      </w:pPr>
      <w:r>
        <w:rPr>
          <w:rFonts w:hint="eastAsia" w:ascii="宋体" w:hAnsi="宋体" w:cs="宋体"/>
          <w:color w:val="auto"/>
          <w:highlight w:val="none"/>
          <w:lang w:val="zh-CN"/>
        </w:rPr>
        <w:t xml:space="preserve"> </w:t>
      </w:r>
    </w:p>
    <w:p w14:paraId="03DF91E2">
      <w:pPr>
        <w:ind w:firstLine="0" w:firstLineChars="0"/>
        <w:rPr>
          <w:rFonts w:hint="eastAsia" w:ascii="宋体" w:hAnsi="宋体" w:cs="宋体"/>
          <w:color w:val="auto"/>
          <w:sz w:val="22"/>
          <w:szCs w:val="22"/>
          <w:highlight w:val="none"/>
        </w:rPr>
      </w:pPr>
    </w:p>
    <w:p w14:paraId="3AF66B1C">
      <w:pPr>
        <w:ind w:firstLine="440"/>
        <w:rPr>
          <w:rFonts w:hint="eastAsia" w:ascii="宋体" w:hAnsi="宋体" w:cs="宋体"/>
          <w:color w:val="auto"/>
          <w:sz w:val="22"/>
          <w:szCs w:val="22"/>
          <w:highlight w:val="none"/>
        </w:rPr>
      </w:pPr>
    </w:p>
    <w:p w14:paraId="75F740E6">
      <w:pPr>
        <w:spacing w:before="156" w:after="156"/>
        <w:ind w:firstLine="480"/>
        <w:rPr>
          <w:rFonts w:hint="eastAsia"/>
          <w:color w:val="auto"/>
          <w:highlight w:val="none"/>
        </w:rPr>
      </w:pPr>
    </w:p>
    <w:p w14:paraId="4C692A4B">
      <w:pPr>
        <w:ind w:firstLine="0" w:firstLineChars="0"/>
        <w:rPr>
          <w:rFonts w:hint="eastAsia" w:ascii="宋体" w:hAnsi="宋体" w:cs="宋体"/>
          <w:color w:val="auto"/>
          <w:highlight w:val="none"/>
        </w:rPr>
      </w:pPr>
    </w:p>
    <w:p w14:paraId="0FF30988">
      <w:pPr>
        <w:ind w:firstLine="0" w:firstLineChars="0"/>
        <w:rPr>
          <w:rFonts w:hint="eastAsia" w:ascii="宋体" w:hAnsi="宋体" w:cs="宋体"/>
          <w:color w:val="auto"/>
          <w:highlight w:val="none"/>
        </w:rPr>
      </w:pPr>
    </w:p>
    <w:p w14:paraId="656EC412">
      <w:pPr>
        <w:ind w:firstLine="0" w:firstLineChars="0"/>
        <w:rPr>
          <w:rFonts w:hint="eastAsia" w:ascii="宋体" w:hAnsi="宋体" w:cs="宋体"/>
          <w:color w:val="auto"/>
          <w:highlight w:val="none"/>
        </w:rPr>
      </w:pPr>
    </w:p>
    <w:p w14:paraId="432B0FB0">
      <w:pPr>
        <w:ind w:firstLine="0" w:firstLineChars="0"/>
        <w:rPr>
          <w:rFonts w:hint="eastAsia" w:ascii="宋体" w:hAnsi="宋体" w:cs="宋体"/>
          <w:b/>
          <w:bCs/>
          <w:color w:val="auto"/>
          <w:highlight w:val="none"/>
        </w:rPr>
        <w:sectPr>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pPr>
      <w:bookmarkStart w:id="489" w:name="_Toc168"/>
      <w:bookmarkStart w:id="490" w:name="_Toc23324"/>
    </w:p>
    <w:bookmarkEnd w:id="489"/>
    <w:bookmarkEnd w:id="490"/>
    <w:p w14:paraId="1EA04357">
      <w:pPr>
        <w:ind w:firstLine="0" w:firstLineChars="0"/>
        <w:rPr>
          <w:rFonts w:hint="eastAsia" w:eastAsia="宋体"/>
          <w:color w:val="auto"/>
          <w:highlight w:val="none"/>
          <w:lang w:eastAsia="zh-CN"/>
        </w:rPr>
      </w:pPr>
      <w:r>
        <w:rPr>
          <w:rFonts w:hint="eastAsia" w:ascii="宋体" w:hAnsi="宋体" w:cs="宋体"/>
          <w:b/>
          <w:bCs/>
          <w:color w:val="auto"/>
          <w:highlight w:val="none"/>
        </w:rPr>
        <w:t>附件</w:t>
      </w:r>
      <w:r>
        <w:rPr>
          <w:rFonts w:hint="eastAsia" w:ascii="宋体" w:hAnsi="宋体" w:cs="宋体"/>
          <w:b/>
          <w:bCs/>
          <w:color w:val="auto"/>
          <w:highlight w:val="none"/>
          <w:lang w:val="en-US" w:eastAsia="zh-CN"/>
        </w:rPr>
        <w:t>7</w:t>
      </w:r>
    </w:p>
    <w:p w14:paraId="2E0273E1">
      <w:pPr>
        <w:spacing w:line="400" w:lineRule="exact"/>
        <w:ind w:firstLine="0" w:firstLineChars="0"/>
        <w:jc w:val="center"/>
        <w:rPr>
          <w:rFonts w:hint="eastAsia" w:ascii="宋体" w:hAnsi="宋体" w:cs="宋体"/>
          <w:b/>
          <w:color w:val="auto"/>
          <w:sz w:val="28"/>
          <w:szCs w:val="28"/>
          <w:highlight w:val="none"/>
          <w:lang w:val="en-GB"/>
        </w:rPr>
      </w:pPr>
      <w:r>
        <w:rPr>
          <w:rFonts w:hint="eastAsia" w:ascii="宋体" w:hAnsi="宋体" w:cs="宋体"/>
          <w:b/>
          <w:color w:val="auto"/>
          <w:sz w:val="28"/>
          <w:szCs w:val="28"/>
          <w:highlight w:val="none"/>
          <w:lang w:val="en-GB"/>
        </w:rPr>
        <w:t>首轮报价表</w:t>
      </w:r>
    </w:p>
    <w:p w14:paraId="205F140A">
      <w:pPr>
        <w:tabs>
          <w:tab w:val="left" w:pos="900"/>
        </w:tabs>
        <w:spacing w:line="400" w:lineRule="exact"/>
        <w:ind w:firstLine="5800" w:firstLineChars="2500"/>
        <w:rPr>
          <w:rFonts w:hint="eastAsia" w:ascii="宋体" w:hAnsi="宋体" w:cs="宋体"/>
          <w:color w:val="auto"/>
          <w:spacing w:val="-4"/>
          <w:highlight w:val="none"/>
          <w:u w:val="single"/>
        </w:rPr>
      </w:pPr>
      <w:r>
        <w:rPr>
          <w:rFonts w:hint="eastAsia" w:ascii="宋体" w:hAnsi="宋体" w:cs="宋体"/>
          <w:color w:val="auto"/>
          <w:spacing w:val="-4"/>
          <w:highlight w:val="none"/>
        </w:rPr>
        <w:t xml:space="preserve">      货币形式：</w:t>
      </w:r>
      <w:r>
        <w:rPr>
          <w:rFonts w:hint="eastAsia" w:ascii="宋体" w:hAnsi="宋体" w:cs="宋体"/>
          <w:color w:val="auto"/>
          <w:spacing w:val="-4"/>
          <w:highlight w:val="none"/>
          <w:u w:val="single"/>
        </w:rPr>
        <w:t xml:space="preserve">人民币 </w:t>
      </w:r>
    </w:p>
    <w:p w14:paraId="5936A0B6">
      <w:pPr>
        <w:pStyle w:val="11"/>
        <w:ind w:left="480" w:firstLine="480"/>
        <w:rPr>
          <w:rFonts w:hint="eastAsia" w:ascii="宋体" w:hAnsi="宋体" w:cs="宋体"/>
          <w:color w:val="auto"/>
          <w:highlight w:val="none"/>
        </w:rPr>
      </w:pPr>
    </w:p>
    <w:tbl>
      <w:tblPr>
        <w:tblStyle w:val="24"/>
        <w:tblW w:w="91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7101"/>
      </w:tblGrid>
      <w:tr w14:paraId="3ADE3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14:paraId="127A5572">
            <w:pPr>
              <w:spacing w:line="300" w:lineRule="auto"/>
              <w:ind w:firstLine="0" w:firstLineChars="0"/>
              <w:jc w:val="center"/>
              <w:rPr>
                <w:rFonts w:hint="eastAsia" w:ascii="宋体" w:hAnsi="宋体" w:cs="宋体"/>
                <w:bCs/>
                <w:color w:val="auto"/>
                <w:highlight w:val="none"/>
              </w:rPr>
            </w:pPr>
            <w:r>
              <w:rPr>
                <w:rFonts w:hint="eastAsia" w:ascii="宋体" w:hAnsi="宋体" w:cs="宋体"/>
                <w:bCs/>
                <w:color w:val="auto"/>
                <w:highlight w:val="none"/>
              </w:rPr>
              <w:t>项目名称</w:t>
            </w:r>
          </w:p>
        </w:tc>
        <w:tc>
          <w:tcPr>
            <w:tcW w:w="7101" w:type="dxa"/>
            <w:tcBorders>
              <w:top w:val="single" w:color="auto" w:sz="4" w:space="0"/>
              <w:left w:val="single" w:color="auto" w:sz="4" w:space="0"/>
              <w:bottom w:val="single" w:color="auto" w:sz="4" w:space="0"/>
              <w:right w:val="single" w:color="auto" w:sz="4" w:space="0"/>
            </w:tcBorders>
            <w:noWrap w:val="0"/>
            <w:vAlign w:val="center"/>
          </w:tcPr>
          <w:p w14:paraId="6743EC58">
            <w:pPr>
              <w:spacing w:line="300" w:lineRule="auto"/>
              <w:ind w:firstLine="480"/>
              <w:rPr>
                <w:rFonts w:hint="eastAsia" w:ascii="宋体" w:hAnsi="宋体" w:cs="宋体"/>
                <w:bCs/>
                <w:color w:val="auto"/>
                <w:highlight w:val="none"/>
                <w:u w:val="single"/>
              </w:rPr>
            </w:pPr>
          </w:p>
        </w:tc>
      </w:tr>
      <w:tr w14:paraId="60101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14:paraId="4873E89F">
            <w:pPr>
              <w:spacing w:line="300" w:lineRule="auto"/>
              <w:ind w:firstLine="0" w:firstLineChars="0"/>
              <w:jc w:val="center"/>
              <w:rPr>
                <w:rFonts w:hint="eastAsia" w:ascii="宋体" w:hAnsi="宋体" w:cs="宋体"/>
                <w:bCs/>
                <w:color w:val="auto"/>
                <w:highlight w:val="none"/>
              </w:rPr>
            </w:pPr>
            <w:r>
              <w:rPr>
                <w:rFonts w:hint="eastAsia" w:ascii="宋体" w:hAnsi="宋体" w:cs="宋体"/>
                <w:bCs/>
                <w:color w:val="auto"/>
                <w:highlight w:val="none"/>
                <w:lang w:val="zh-CN"/>
              </w:rPr>
              <w:t>项目</w:t>
            </w:r>
            <w:r>
              <w:rPr>
                <w:rFonts w:hint="eastAsia" w:ascii="宋体" w:hAnsi="宋体" w:cs="宋体"/>
                <w:bCs/>
                <w:color w:val="auto"/>
                <w:highlight w:val="none"/>
              </w:rPr>
              <w:t>编号</w:t>
            </w:r>
          </w:p>
        </w:tc>
        <w:tc>
          <w:tcPr>
            <w:tcW w:w="7101" w:type="dxa"/>
            <w:tcBorders>
              <w:top w:val="single" w:color="auto" w:sz="4" w:space="0"/>
              <w:left w:val="single" w:color="auto" w:sz="4" w:space="0"/>
              <w:bottom w:val="single" w:color="auto" w:sz="4" w:space="0"/>
              <w:right w:val="single" w:color="auto" w:sz="4" w:space="0"/>
            </w:tcBorders>
            <w:noWrap w:val="0"/>
            <w:vAlign w:val="center"/>
          </w:tcPr>
          <w:p w14:paraId="1649EC20">
            <w:pPr>
              <w:spacing w:line="300" w:lineRule="auto"/>
              <w:ind w:firstLine="480"/>
              <w:rPr>
                <w:rFonts w:hint="eastAsia" w:ascii="宋体" w:hAnsi="宋体" w:cs="宋体"/>
                <w:bCs/>
                <w:color w:val="auto"/>
                <w:highlight w:val="none"/>
              </w:rPr>
            </w:pPr>
          </w:p>
        </w:tc>
      </w:tr>
      <w:tr w14:paraId="2384C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14:paraId="3DE3BE4B">
            <w:pPr>
              <w:spacing w:line="300" w:lineRule="auto"/>
              <w:ind w:firstLine="0" w:firstLineChars="0"/>
              <w:jc w:val="center"/>
              <w:rPr>
                <w:rFonts w:hint="eastAsia" w:ascii="宋体" w:hAnsi="宋体" w:cs="宋体"/>
                <w:bCs/>
                <w:color w:val="auto"/>
                <w:highlight w:val="none"/>
              </w:rPr>
            </w:pPr>
            <w:r>
              <w:rPr>
                <w:rFonts w:hint="eastAsia" w:ascii="宋体" w:hAnsi="宋体" w:cs="宋体"/>
                <w:bCs/>
                <w:color w:val="auto"/>
                <w:highlight w:val="none"/>
              </w:rPr>
              <w:t>响应报价</w:t>
            </w:r>
          </w:p>
        </w:tc>
        <w:tc>
          <w:tcPr>
            <w:tcW w:w="7101" w:type="dxa"/>
            <w:tcBorders>
              <w:top w:val="single" w:color="auto" w:sz="4" w:space="0"/>
              <w:left w:val="single" w:color="auto" w:sz="4" w:space="0"/>
              <w:bottom w:val="single" w:color="auto" w:sz="4" w:space="0"/>
              <w:right w:val="single" w:color="auto" w:sz="4" w:space="0"/>
            </w:tcBorders>
            <w:noWrap w:val="0"/>
            <w:vAlign w:val="center"/>
          </w:tcPr>
          <w:p w14:paraId="28BED8CB">
            <w:pPr>
              <w:spacing w:line="300" w:lineRule="auto"/>
              <w:ind w:firstLine="480"/>
              <w:rPr>
                <w:rFonts w:hint="eastAsia" w:ascii="宋体" w:hAnsi="宋体" w:cs="宋体"/>
                <w:bCs/>
                <w:color w:val="auto"/>
                <w:highlight w:val="none"/>
              </w:rPr>
            </w:pPr>
            <w:r>
              <w:rPr>
                <w:rFonts w:hint="eastAsia" w:ascii="宋体" w:hAnsi="宋体" w:cs="宋体"/>
                <w:bCs/>
                <w:color w:val="auto"/>
                <w:highlight w:val="none"/>
              </w:rPr>
              <w:t>大写：         元</w:t>
            </w:r>
            <w:r>
              <w:rPr>
                <w:rFonts w:hint="eastAsia" w:ascii="宋体" w:hAnsi="宋体" w:cs="宋体"/>
                <w:bCs/>
                <w:color w:val="auto"/>
                <w:highlight w:val="none"/>
                <w:lang w:eastAsia="zh-CN"/>
              </w:rPr>
              <w:t>整</w:t>
            </w:r>
            <w:r>
              <w:rPr>
                <w:rFonts w:hint="eastAsia" w:ascii="宋体" w:hAnsi="宋体" w:cs="宋体"/>
                <w:bCs/>
                <w:color w:val="auto"/>
                <w:highlight w:val="none"/>
              </w:rPr>
              <w:t>，（小写¥：    元）</w:t>
            </w:r>
            <w:bookmarkStart w:id="491" w:name="_GoBack"/>
            <w:bookmarkEnd w:id="491"/>
          </w:p>
        </w:tc>
      </w:tr>
      <w:tr w14:paraId="3237A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14:paraId="49122D78">
            <w:pPr>
              <w:spacing w:line="300" w:lineRule="auto"/>
              <w:ind w:firstLine="0" w:firstLineChars="0"/>
              <w:jc w:val="center"/>
              <w:rPr>
                <w:rFonts w:hint="eastAsia" w:ascii="宋体" w:hAnsi="宋体" w:cs="宋体"/>
                <w:bCs/>
                <w:color w:val="auto"/>
                <w:highlight w:val="none"/>
              </w:rPr>
            </w:pPr>
            <w:r>
              <w:rPr>
                <w:rFonts w:hint="eastAsia" w:ascii="宋体" w:hAnsi="宋体" w:cs="宋体"/>
                <w:bCs/>
                <w:color w:val="auto"/>
                <w:highlight w:val="none"/>
              </w:rPr>
              <w:t>服务期限</w:t>
            </w:r>
          </w:p>
        </w:tc>
        <w:tc>
          <w:tcPr>
            <w:tcW w:w="7101" w:type="dxa"/>
            <w:tcBorders>
              <w:top w:val="single" w:color="auto" w:sz="4" w:space="0"/>
              <w:left w:val="single" w:color="auto" w:sz="4" w:space="0"/>
              <w:bottom w:val="single" w:color="auto" w:sz="4" w:space="0"/>
              <w:right w:val="single" w:color="auto" w:sz="4" w:space="0"/>
            </w:tcBorders>
            <w:noWrap w:val="0"/>
            <w:vAlign w:val="center"/>
          </w:tcPr>
          <w:p w14:paraId="2025707F">
            <w:pPr>
              <w:spacing w:line="300" w:lineRule="auto"/>
              <w:ind w:firstLine="2160" w:firstLineChars="900"/>
              <w:rPr>
                <w:rFonts w:hint="eastAsia" w:ascii="宋体" w:hAnsi="宋体" w:cs="宋体"/>
                <w:bCs/>
                <w:color w:val="auto"/>
                <w:highlight w:val="none"/>
              </w:rPr>
            </w:pPr>
          </w:p>
        </w:tc>
      </w:tr>
      <w:tr w14:paraId="010CF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14:paraId="4B557016">
            <w:pPr>
              <w:spacing w:line="300" w:lineRule="auto"/>
              <w:ind w:firstLine="0" w:firstLineChars="0"/>
              <w:jc w:val="center"/>
              <w:rPr>
                <w:rFonts w:hint="eastAsia" w:ascii="宋体" w:hAnsi="宋体" w:cs="宋体"/>
                <w:bCs/>
                <w:color w:val="auto"/>
                <w:highlight w:val="none"/>
              </w:rPr>
            </w:pPr>
            <w:r>
              <w:rPr>
                <w:rFonts w:hint="eastAsia" w:ascii="宋体" w:hAnsi="宋体" w:cs="宋体"/>
                <w:bCs/>
                <w:color w:val="auto"/>
                <w:highlight w:val="none"/>
              </w:rPr>
              <w:t>备注</w:t>
            </w:r>
          </w:p>
        </w:tc>
        <w:tc>
          <w:tcPr>
            <w:tcW w:w="7101" w:type="dxa"/>
            <w:tcBorders>
              <w:top w:val="single" w:color="auto" w:sz="4" w:space="0"/>
              <w:left w:val="single" w:color="auto" w:sz="4" w:space="0"/>
              <w:bottom w:val="single" w:color="auto" w:sz="4" w:space="0"/>
              <w:right w:val="single" w:color="auto" w:sz="4" w:space="0"/>
            </w:tcBorders>
            <w:noWrap w:val="0"/>
            <w:vAlign w:val="center"/>
          </w:tcPr>
          <w:p w14:paraId="796A9E92">
            <w:pPr>
              <w:spacing w:line="300" w:lineRule="auto"/>
              <w:ind w:firstLine="480"/>
              <w:rPr>
                <w:rFonts w:hint="eastAsia" w:ascii="宋体" w:hAnsi="宋体" w:cs="宋体"/>
                <w:bCs/>
                <w:color w:val="auto"/>
                <w:highlight w:val="none"/>
              </w:rPr>
            </w:pPr>
          </w:p>
        </w:tc>
      </w:tr>
    </w:tbl>
    <w:p w14:paraId="74D463DD">
      <w:pPr>
        <w:pStyle w:val="11"/>
        <w:spacing w:after="0" w:line="360" w:lineRule="auto"/>
        <w:ind w:left="0" w:leftChars="0" w:firstLine="480"/>
        <w:rPr>
          <w:rFonts w:hint="eastAsia" w:ascii="宋体" w:hAnsi="宋体" w:cs="宋体"/>
          <w:color w:val="auto"/>
          <w:highlight w:val="none"/>
        </w:rPr>
      </w:pPr>
      <w:r>
        <w:rPr>
          <w:rFonts w:hint="eastAsia" w:ascii="宋体" w:hAnsi="宋体" w:cs="宋体"/>
          <w:color w:val="auto"/>
          <w:highlight w:val="none"/>
        </w:rPr>
        <w:t>注：1.报价表中的报价包括采购文件采购需求约定由承接主体承担的费用、利润和税金，以及政策性文件规定费用及合同包含的所有风险、责任等所有费用。实行总价包干。如有漏项，视同已包含在其它产品中，价格不作调整，成交后采购人不允许供应商擅自更换产品、改变服务内容、质量标准、期限和追加项目费用。</w:t>
      </w:r>
    </w:p>
    <w:p w14:paraId="379E24CC">
      <w:pPr>
        <w:pStyle w:val="11"/>
        <w:spacing w:after="0" w:line="360" w:lineRule="auto"/>
        <w:ind w:left="0" w:leftChars="0" w:firstLine="480"/>
        <w:rPr>
          <w:rFonts w:hint="eastAsia" w:ascii="宋体" w:hAnsi="宋体" w:cs="宋体"/>
          <w:b/>
          <w:color w:val="auto"/>
          <w:highlight w:val="none"/>
          <w:lang w:val="en-GB"/>
        </w:rPr>
      </w:pPr>
      <w:r>
        <w:rPr>
          <w:rFonts w:hint="eastAsia" w:ascii="宋体" w:hAnsi="宋体" w:cs="宋体"/>
          <w:color w:val="auto"/>
          <w:highlight w:val="none"/>
        </w:rPr>
        <w:t>2.报价明显低于其他通过符合性审查供应商的报价，且供应商不能证明其报价合理性，有可能影响服务质量或者不能诚信履约的将做无效标处理。</w:t>
      </w:r>
    </w:p>
    <w:p w14:paraId="1B35E74C">
      <w:pPr>
        <w:pStyle w:val="10"/>
        <w:ind w:firstLine="482"/>
        <w:rPr>
          <w:rFonts w:hint="eastAsia" w:ascii="宋体" w:hAnsi="宋体" w:cs="宋体"/>
          <w:b/>
          <w:color w:val="auto"/>
          <w:highlight w:val="none"/>
          <w:lang w:val="en-GB"/>
        </w:rPr>
      </w:pPr>
    </w:p>
    <w:p w14:paraId="694E5A4A">
      <w:pPr>
        <w:snapToGrid w:val="0"/>
        <w:spacing w:line="360" w:lineRule="auto"/>
        <w:ind w:firstLine="3763" w:firstLineChars="1562"/>
        <w:rPr>
          <w:rFonts w:hint="eastAsia" w:ascii="宋体" w:hAnsi="宋体" w:cs="宋体"/>
          <w:color w:val="auto"/>
          <w:highlight w:val="none"/>
          <w:lang w:val="zh-CN"/>
        </w:rPr>
      </w:pPr>
      <w:r>
        <w:rPr>
          <w:rFonts w:hint="eastAsia" w:ascii="宋体" w:hAnsi="宋体" w:cs="宋体"/>
          <w:b/>
          <w:color w:val="auto"/>
          <w:highlight w:val="none"/>
          <w:lang w:val="en-GB"/>
        </w:rPr>
        <w:tab/>
      </w:r>
      <w:r>
        <w:rPr>
          <w:rFonts w:hint="eastAsia" w:ascii="宋体" w:hAnsi="宋体" w:cs="宋体"/>
          <w:color w:val="auto"/>
          <w:highlight w:val="none"/>
          <w:lang w:val="zh-CN"/>
        </w:rPr>
        <w:t>磋商响应供应商名称（盖章）：</w:t>
      </w:r>
    </w:p>
    <w:p w14:paraId="3A23FAD6">
      <w:pPr>
        <w:snapToGrid w:val="0"/>
        <w:spacing w:line="360" w:lineRule="auto"/>
        <w:ind w:left="-233" w:leftChars="-97" w:firstLine="3480" w:firstLineChars="1450"/>
        <w:rPr>
          <w:rFonts w:hint="eastAsia" w:ascii="宋体" w:hAnsi="宋体" w:cs="宋体"/>
          <w:color w:val="auto"/>
          <w:highlight w:val="none"/>
        </w:rPr>
      </w:pPr>
      <w:r>
        <w:rPr>
          <w:rFonts w:hint="eastAsia" w:ascii="宋体" w:hAnsi="宋体" w:cs="宋体"/>
          <w:color w:val="auto"/>
          <w:highlight w:val="none"/>
        </w:rPr>
        <w:t xml:space="preserve">    法定代表人或授权委托人（签字或盖章）：</w:t>
      </w:r>
    </w:p>
    <w:p w14:paraId="672036D7">
      <w:pPr>
        <w:spacing w:line="360" w:lineRule="auto"/>
        <w:ind w:firstLine="480"/>
        <w:rPr>
          <w:rFonts w:hint="eastAsia" w:ascii="宋体" w:hAnsi="宋体" w:cs="宋体"/>
          <w:color w:val="auto"/>
          <w:highlight w:val="none"/>
        </w:rPr>
      </w:pPr>
      <w:r>
        <w:rPr>
          <w:rFonts w:hint="eastAsia" w:ascii="宋体" w:hAnsi="宋体" w:cs="宋体"/>
          <w:color w:val="auto"/>
          <w:highlight w:val="none"/>
        </w:rPr>
        <w:t xml:space="preserve">                           日期：     年     月    日</w:t>
      </w:r>
    </w:p>
    <w:p w14:paraId="0FC02FE3">
      <w:pPr>
        <w:spacing w:line="360" w:lineRule="auto"/>
        <w:ind w:firstLine="480"/>
        <w:rPr>
          <w:rFonts w:hint="eastAsia" w:ascii="宋体" w:hAnsi="宋体" w:cs="宋体"/>
          <w:color w:val="auto"/>
          <w:highlight w:val="none"/>
        </w:rPr>
      </w:pPr>
    </w:p>
    <w:p w14:paraId="3E52B1D3">
      <w:pPr>
        <w:spacing w:line="360" w:lineRule="auto"/>
        <w:ind w:firstLine="0" w:firstLineChars="0"/>
        <w:rPr>
          <w:rFonts w:hint="eastAsia" w:ascii="宋体" w:hAnsi="宋体" w:cs="宋体"/>
          <w:color w:val="auto"/>
          <w:highlight w:val="none"/>
        </w:rPr>
      </w:pPr>
    </w:p>
    <w:p w14:paraId="135FA218"/>
    <w:p w14:paraId="5B50B477">
      <w:pPr>
        <w:pStyle w:val="5"/>
      </w:pPr>
    </w:p>
    <w:p w14:paraId="43F45D67"/>
    <w:p w14:paraId="5124B0CE">
      <w:pPr>
        <w:ind w:firstLine="0" w:firstLineChars="0"/>
        <w:rPr>
          <w:rFonts w:hint="eastAsia" w:ascii="宋体" w:hAnsi="宋体" w:eastAsia="宋体" w:cs="宋体"/>
          <w:b/>
          <w:bCs/>
          <w:color w:val="auto"/>
          <w:highlight w:val="none"/>
          <w:lang w:eastAsia="zh-CN"/>
        </w:rPr>
      </w:pPr>
      <w:r>
        <w:rPr>
          <w:rFonts w:hint="eastAsia" w:ascii="宋体" w:hAnsi="宋体" w:cs="宋体"/>
          <w:b/>
          <w:bCs/>
          <w:color w:val="auto"/>
          <w:highlight w:val="none"/>
        </w:rPr>
        <w:t>附件</w:t>
      </w:r>
      <w:r>
        <w:rPr>
          <w:rFonts w:hint="eastAsia" w:ascii="宋体" w:hAnsi="宋体" w:cs="宋体"/>
          <w:b/>
          <w:bCs/>
          <w:color w:val="auto"/>
          <w:highlight w:val="none"/>
          <w:lang w:val="en-US" w:eastAsia="zh-CN"/>
        </w:rPr>
        <w:t>8</w:t>
      </w:r>
    </w:p>
    <w:p w14:paraId="7038D460">
      <w:pPr>
        <w:widowControl/>
        <w:shd w:val="solid" w:color="FFFFFF" w:fill="auto"/>
        <w:autoSpaceDN w:val="0"/>
        <w:snapToGrid w:val="0"/>
        <w:spacing w:line="360" w:lineRule="auto"/>
        <w:ind w:right="240" w:firstLine="0" w:firstLineChars="0"/>
        <w:jc w:val="center"/>
        <w:rPr>
          <w:rFonts w:ascii="宋体" w:hAnsi="宋体" w:cs="宋体"/>
          <w:color w:val="auto"/>
          <w:kern w:val="0"/>
          <w:sz w:val="28"/>
          <w:szCs w:val="28"/>
          <w:highlight w:val="none"/>
          <w:shd w:val="solid" w:color="FFFFFF" w:fill="auto"/>
        </w:rPr>
      </w:pPr>
      <w:r>
        <w:rPr>
          <w:rFonts w:hint="eastAsia" w:ascii="宋体" w:hAnsi="宋体" w:cs="宋体"/>
          <w:b/>
          <w:color w:val="auto"/>
          <w:sz w:val="28"/>
          <w:szCs w:val="28"/>
          <w:highlight w:val="none"/>
          <w:lang w:val="en-GB"/>
        </w:rPr>
        <w:t>中小企业声明函、监狱企业、残疾人福利性单位及其他相关的充分的证明材料中小企业声明函及其相关的充分的证明材料</w:t>
      </w:r>
    </w:p>
    <w:p w14:paraId="7BCA2DE9">
      <w:pPr>
        <w:tabs>
          <w:tab w:val="left" w:pos="420"/>
        </w:tabs>
        <w:ind w:firstLine="562"/>
        <w:jc w:val="center"/>
        <w:rPr>
          <w:rFonts w:hint="eastAsia" w:ascii="宋体" w:hAnsi="宋体" w:cs="Arial"/>
          <w:b/>
          <w:bCs/>
          <w:color w:val="auto"/>
          <w:kern w:val="0"/>
          <w:sz w:val="28"/>
          <w:szCs w:val="28"/>
          <w:highlight w:val="none"/>
        </w:rPr>
      </w:pPr>
      <w:r>
        <w:rPr>
          <w:rFonts w:hint="eastAsia" w:ascii="宋体" w:hAnsi="宋体" w:cs="Arial"/>
          <w:b/>
          <w:bCs/>
          <w:color w:val="auto"/>
          <w:kern w:val="0"/>
          <w:sz w:val="28"/>
          <w:szCs w:val="28"/>
          <w:highlight w:val="none"/>
        </w:rPr>
        <w:t>中小企业声明函（服务）</w:t>
      </w:r>
    </w:p>
    <w:p w14:paraId="267962DF">
      <w:pPr>
        <w:ind w:firstLine="0" w:firstLineChars="0"/>
        <w:rPr>
          <w:rFonts w:hint="eastAsia"/>
          <w:color w:val="auto"/>
          <w:highlight w:val="none"/>
        </w:rPr>
      </w:pPr>
    </w:p>
    <w:p w14:paraId="0BC6E0F1">
      <w:pPr>
        <w:pStyle w:val="43"/>
        <w:spacing w:line="360" w:lineRule="auto"/>
        <w:ind w:firstLine="480"/>
        <w:rPr>
          <w:rFonts w:hint="eastAsia"/>
          <w:color w:val="auto"/>
          <w:sz w:val="24"/>
          <w:szCs w:val="24"/>
          <w:highlight w:val="none"/>
        </w:rPr>
      </w:pPr>
      <w:r>
        <w:rPr>
          <w:rFonts w:hint="eastAsia"/>
          <w:color w:val="auto"/>
          <w:sz w:val="24"/>
          <w:szCs w:val="24"/>
          <w:highlight w:val="none"/>
        </w:rPr>
        <w:t>本公司（联合体）郑重声明，根据《政府采购促进中小企业发展管理办法》（财库〔2020 ） 46号）的规定，本公司 （联合体）参加</w:t>
      </w:r>
      <w:r>
        <w:rPr>
          <w:rFonts w:hint="eastAsia"/>
          <w:color w:val="auto"/>
          <w:sz w:val="24"/>
          <w:szCs w:val="24"/>
          <w:highlight w:val="none"/>
          <w:u w:val="single"/>
        </w:rPr>
        <w:t>（单位名称）</w:t>
      </w:r>
      <w:r>
        <w:rPr>
          <w:rFonts w:hint="eastAsia"/>
          <w:color w:val="auto"/>
          <w:sz w:val="24"/>
          <w:szCs w:val="24"/>
          <w:highlight w:val="none"/>
        </w:rPr>
        <w:t>的</w:t>
      </w:r>
      <w:r>
        <w:rPr>
          <w:rFonts w:hint="eastAsia"/>
          <w:color w:val="auto"/>
          <w:sz w:val="24"/>
          <w:szCs w:val="24"/>
          <w:highlight w:val="none"/>
          <w:u w:val="single"/>
        </w:rPr>
        <w:t>（项目名称）</w:t>
      </w:r>
      <w:r>
        <w:rPr>
          <w:rFonts w:hint="eastAsia"/>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 况如下：</w:t>
      </w:r>
    </w:p>
    <w:p w14:paraId="430F7824">
      <w:pPr>
        <w:pStyle w:val="43"/>
        <w:tabs>
          <w:tab w:val="left" w:pos="1193"/>
          <w:tab w:val="left" w:pos="6974"/>
        </w:tabs>
        <w:spacing w:line="360" w:lineRule="auto"/>
        <w:ind w:firstLine="560"/>
        <w:rPr>
          <w:rFonts w:hint="eastAsia"/>
          <w:color w:val="auto"/>
          <w:sz w:val="24"/>
          <w:szCs w:val="24"/>
          <w:highlight w:val="none"/>
        </w:rPr>
      </w:pPr>
      <w:r>
        <w:rPr>
          <w:rFonts w:hint="eastAsia" w:ascii="Times New Roman" w:hAnsi="Times New Roman" w:eastAsia="Times New Roman" w:cs="Times New Roman"/>
          <w:color w:val="auto"/>
          <w:sz w:val="28"/>
          <w:szCs w:val="28"/>
          <w:highlight w:val="none"/>
          <w:lang w:val="en-US" w:eastAsia="zh-CN" w:bidi="en-US"/>
        </w:rPr>
        <w:t>1.</w:t>
      </w:r>
      <w:r>
        <w:rPr>
          <w:rFonts w:hint="eastAsia"/>
          <w:color w:val="auto"/>
          <w:sz w:val="24"/>
          <w:szCs w:val="24"/>
          <w:highlight w:val="none"/>
          <w:u w:val="single"/>
        </w:rPr>
        <w:t>（标的名称）</w:t>
      </w:r>
      <w:r>
        <w:rPr>
          <w:rFonts w:hint="eastAsia"/>
          <w:color w:val="auto"/>
          <w:sz w:val="24"/>
          <w:szCs w:val="24"/>
          <w:highlight w:val="none"/>
        </w:rPr>
        <w:t>,属于</w:t>
      </w:r>
      <w:r>
        <w:rPr>
          <w:rFonts w:hint="eastAsia"/>
          <w:color w:val="auto"/>
          <w:sz w:val="24"/>
          <w:szCs w:val="24"/>
          <w:highlight w:val="none"/>
          <w:u w:val="single"/>
        </w:rPr>
        <w:t>（采购文件中明确的所属行业）</w:t>
      </w:r>
      <w:r>
        <w:rPr>
          <w:rFonts w:hint="eastAsia"/>
          <w:color w:val="auto"/>
          <w:sz w:val="24"/>
          <w:szCs w:val="24"/>
          <w:highlight w:val="none"/>
        </w:rPr>
        <w:t>, 承建（</w:t>
      </w:r>
      <w:r>
        <w:rPr>
          <w:rFonts w:hint="eastAsia"/>
          <w:color w:val="auto"/>
          <w:sz w:val="24"/>
          <w:szCs w:val="24"/>
          <w:highlight w:val="none"/>
          <w:lang w:eastAsia="zh-CN"/>
        </w:rPr>
        <w:t>或服务</w:t>
      </w:r>
      <w:r>
        <w:rPr>
          <w:rFonts w:hint="eastAsia"/>
          <w:color w:val="auto"/>
          <w:sz w:val="24"/>
          <w:szCs w:val="24"/>
          <w:highlight w:val="none"/>
        </w:rPr>
        <w:t>）企业为</w:t>
      </w:r>
      <w:r>
        <w:rPr>
          <w:rFonts w:hint="eastAsia"/>
          <w:color w:val="auto"/>
          <w:sz w:val="24"/>
          <w:szCs w:val="24"/>
          <w:highlight w:val="none"/>
          <w:u w:val="single"/>
        </w:rPr>
        <w:t>（企业名称）</w:t>
      </w:r>
      <w:r>
        <w:rPr>
          <w:rFonts w:hint="eastAsia"/>
          <w:color w:val="auto"/>
          <w:sz w:val="24"/>
          <w:szCs w:val="24"/>
          <w:highlight w:val="none"/>
        </w:rPr>
        <w:t>,从业人员</w:t>
      </w:r>
      <w:r>
        <w:rPr>
          <w:rFonts w:hint="eastAsia"/>
          <w:color w:val="auto"/>
          <w:sz w:val="24"/>
          <w:szCs w:val="24"/>
          <w:highlight w:val="none"/>
          <w:u w:val="single"/>
        </w:rPr>
        <w:t xml:space="preserve"> </w:t>
      </w:r>
      <w:r>
        <w:rPr>
          <w:rFonts w:hint="eastAsia"/>
          <w:color w:val="auto"/>
          <w:sz w:val="24"/>
          <w:szCs w:val="24"/>
          <w:highlight w:val="none"/>
          <w:u w:val="single"/>
          <w:lang w:val="en-US" w:eastAsia="zh-CN"/>
        </w:rPr>
        <w:t xml:space="preserve">    </w:t>
      </w:r>
      <w:r>
        <w:rPr>
          <w:rFonts w:hint="eastAsia"/>
          <w:color w:val="auto"/>
          <w:sz w:val="24"/>
          <w:szCs w:val="24"/>
          <w:highlight w:val="none"/>
        </w:rPr>
        <w:t>人，营业收入为</w:t>
      </w:r>
      <w:r>
        <w:rPr>
          <w:rFonts w:hint="eastAsia"/>
          <w:color w:val="auto"/>
          <w:sz w:val="24"/>
          <w:szCs w:val="24"/>
          <w:highlight w:val="none"/>
          <w:u w:val="single"/>
          <w:lang w:val="en-US" w:eastAsia="zh-CN" w:bidi="zh-CN"/>
        </w:rPr>
        <w:t xml:space="preserve">         </w:t>
      </w:r>
      <w:r>
        <w:rPr>
          <w:rFonts w:hint="eastAsia"/>
          <w:color w:val="auto"/>
          <w:sz w:val="24"/>
          <w:szCs w:val="24"/>
          <w:highlight w:val="none"/>
          <w:lang w:val="en-US" w:eastAsia="zh-CN" w:bidi="zh-CN"/>
        </w:rPr>
        <w:t xml:space="preserve"> </w:t>
      </w:r>
      <w:r>
        <w:rPr>
          <w:rFonts w:hint="eastAsia"/>
          <w:color w:val="auto"/>
          <w:sz w:val="24"/>
          <w:szCs w:val="24"/>
          <w:highlight w:val="none"/>
        </w:rPr>
        <w:t>万元，资产总额为</w:t>
      </w:r>
      <w:r>
        <w:rPr>
          <w:rFonts w:hint="eastAsia"/>
          <w:color w:val="auto"/>
          <w:sz w:val="24"/>
          <w:szCs w:val="24"/>
          <w:highlight w:val="none"/>
          <w:u w:val="single"/>
          <w:lang w:val="en-US" w:eastAsia="zh-CN" w:bidi="zh-CN"/>
        </w:rPr>
        <w:t xml:space="preserve">     </w:t>
      </w:r>
      <w:r>
        <w:rPr>
          <w:rFonts w:hint="eastAsia"/>
          <w:color w:val="auto"/>
          <w:sz w:val="24"/>
          <w:szCs w:val="24"/>
          <w:highlight w:val="none"/>
        </w:rPr>
        <w:t>万元</w:t>
      </w:r>
      <w:r>
        <w:rPr>
          <w:rFonts w:hint="eastAsia"/>
          <w:color w:val="auto"/>
          <w:sz w:val="24"/>
          <w:szCs w:val="24"/>
          <w:highlight w:val="none"/>
          <w:lang w:val="en-US" w:eastAsia="zh-CN" w:bidi="en-US"/>
        </w:rPr>
        <w:t>，</w:t>
      </w:r>
      <w:r>
        <w:rPr>
          <w:rFonts w:hint="eastAsia"/>
          <w:color w:val="auto"/>
          <w:sz w:val="24"/>
          <w:szCs w:val="24"/>
          <w:highlight w:val="none"/>
        </w:rPr>
        <w:t>属于</w:t>
      </w:r>
      <w:r>
        <w:rPr>
          <w:rFonts w:hint="eastAsia"/>
          <w:color w:val="auto"/>
          <w:sz w:val="24"/>
          <w:szCs w:val="24"/>
          <w:highlight w:val="none"/>
          <w:u w:val="single"/>
        </w:rPr>
        <w:t>（中型企业、 小型企业、微型企业）</w:t>
      </w:r>
      <w:r>
        <w:rPr>
          <w:rFonts w:hint="eastAsia"/>
          <w:color w:val="auto"/>
          <w:sz w:val="24"/>
          <w:szCs w:val="24"/>
          <w:highlight w:val="none"/>
        </w:rPr>
        <w:t>,</w:t>
      </w:r>
    </w:p>
    <w:p w14:paraId="741E5851">
      <w:pPr>
        <w:pStyle w:val="43"/>
        <w:tabs>
          <w:tab w:val="left" w:pos="1193"/>
          <w:tab w:val="left" w:pos="6965"/>
        </w:tabs>
        <w:spacing w:line="360" w:lineRule="auto"/>
        <w:ind w:firstLine="560"/>
        <w:rPr>
          <w:rFonts w:hint="eastAsia"/>
          <w:color w:val="auto"/>
          <w:sz w:val="24"/>
          <w:szCs w:val="24"/>
          <w:highlight w:val="none"/>
        </w:rPr>
      </w:pPr>
      <w:r>
        <w:rPr>
          <w:rFonts w:hint="eastAsia" w:ascii="Times New Roman" w:hAnsi="Times New Roman" w:eastAsia="Times New Roman" w:cs="Times New Roman"/>
          <w:color w:val="auto"/>
          <w:sz w:val="28"/>
          <w:szCs w:val="28"/>
          <w:highlight w:val="none"/>
          <w:lang w:val="en-US" w:eastAsia="zh-CN" w:bidi="en-US"/>
        </w:rPr>
        <w:t>2.</w:t>
      </w:r>
      <w:r>
        <w:rPr>
          <w:rFonts w:hint="eastAsia"/>
          <w:color w:val="auto"/>
          <w:sz w:val="24"/>
          <w:szCs w:val="24"/>
          <w:highlight w:val="none"/>
          <w:u w:val="single"/>
        </w:rPr>
        <w:t>（标的名称）</w:t>
      </w:r>
      <w:r>
        <w:rPr>
          <w:rFonts w:hint="eastAsia"/>
          <w:color w:val="auto"/>
          <w:sz w:val="24"/>
          <w:szCs w:val="24"/>
          <w:highlight w:val="none"/>
        </w:rPr>
        <w:t>,属于</w:t>
      </w:r>
      <w:r>
        <w:rPr>
          <w:rFonts w:hint="eastAsia"/>
          <w:color w:val="auto"/>
          <w:sz w:val="24"/>
          <w:szCs w:val="24"/>
          <w:highlight w:val="none"/>
          <w:u w:val="single"/>
        </w:rPr>
        <w:t>（采购文件中明确的所属行业）</w:t>
      </w:r>
      <w:r>
        <w:rPr>
          <w:rFonts w:hint="eastAsia"/>
          <w:color w:val="auto"/>
          <w:sz w:val="24"/>
          <w:szCs w:val="24"/>
          <w:highlight w:val="none"/>
        </w:rPr>
        <w:t>, 承建（</w:t>
      </w:r>
      <w:r>
        <w:rPr>
          <w:rFonts w:hint="eastAsia"/>
          <w:color w:val="auto"/>
          <w:sz w:val="24"/>
          <w:szCs w:val="24"/>
          <w:highlight w:val="none"/>
          <w:lang w:eastAsia="zh-CN"/>
        </w:rPr>
        <w:t>或服务</w:t>
      </w:r>
      <w:r>
        <w:rPr>
          <w:rFonts w:hint="eastAsia"/>
          <w:color w:val="auto"/>
          <w:sz w:val="24"/>
          <w:szCs w:val="24"/>
          <w:highlight w:val="none"/>
        </w:rPr>
        <w:t>）企业为</w:t>
      </w:r>
      <w:r>
        <w:rPr>
          <w:rFonts w:hint="eastAsia"/>
          <w:color w:val="auto"/>
          <w:sz w:val="24"/>
          <w:szCs w:val="24"/>
          <w:highlight w:val="none"/>
          <w:u w:val="single"/>
        </w:rPr>
        <w:t>（企业名称）</w:t>
      </w:r>
      <w:r>
        <w:rPr>
          <w:rFonts w:hint="eastAsia"/>
          <w:color w:val="auto"/>
          <w:sz w:val="24"/>
          <w:szCs w:val="24"/>
          <w:highlight w:val="none"/>
        </w:rPr>
        <w:t>,从业人员</w:t>
      </w:r>
      <w:r>
        <w:rPr>
          <w:rFonts w:hint="eastAsia"/>
          <w:color w:val="auto"/>
          <w:sz w:val="24"/>
          <w:szCs w:val="24"/>
          <w:highlight w:val="none"/>
          <w:u w:val="single"/>
        </w:rPr>
        <w:t xml:space="preserve"> </w:t>
      </w:r>
      <w:r>
        <w:rPr>
          <w:rFonts w:hint="eastAsia"/>
          <w:color w:val="auto"/>
          <w:sz w:val="24"/>
          <w:szCs w:val="24"/>
          <w:highlight w:val="none"/>
          <w:u w:val="single"/>
          <w:lang w:val="en-US" w:eastAsia="zh-CN"/>
        </w:rPr>
        <w:t xml:space="preserve">      </w:t>
      </w:r>
      <w:r>
        <w:rPr>
          <w:rFonts w:hint="eastAsia"/>
          <w:color w:val="auto"/>
          <w:sz w:val="24"/>
          <w:szCs w:val="24"/>
          <w:highlight w:val="none"/>
        </w:rPr>
        <w:t>人，营业收入为</w:t>
      </w:r>
      <w:r>
        <w:rPr>
          <w:rFonts w:hint="eastAsia"/>
          <w:color w:val="auto"/>
          <w:sz w:val="24"/>
          <w:szCs w:val="24"/>
          <w:highlight w:val="none"/>
          <w:u w:val="single"/>
          <w:lang w:val="en-US" w:eastAsia="zh-CN" w:bidi="zh-CN"/>
        </w:rPr>
        <w:t xml:space="preserve">   </w:t>
      </w:r>
      <w:r>
        <w:rPr>
          <w:rFonts w:hint="eastAsia"/>
          <w:color w:val="auto"/>
          <w:sz w:val="24"/>
          <w:szCs w:val="24"/>
          <w:highlight w:val="none"/>
        </w:rPr>
        <w:t>万元，资产总额为</w:t>
      </w:r>
      <w:r>
        <w:rPr>
          <w:rFonts w:hint="eastAsia"/>
          <w:color w:val="auto"/>
          <w:sz w:val="24"/>
          <w:szCs w:val="24"/>
          <w:highlight w:val="none"/>
          <w:u w:val="single"/>
          <w:lang w:val="en-US" w:eastAsia="zh-CN" w:bidi="zh-CN"/>
        </w:rPr>
        <w:t xml:space="preserve">     </w:t>
      </w:r>
      <w:r>
        <w:rPr>
          <w:rFonts w:hint="eastAsia"/>
          <w:color w:val="auto"/>
          <w:sz w:val="24"/>
          <w:szCs w:val="24"/>
          <w:highlight w:val="none"/>
        </w:rPr>
        <w:t>万元，属于</w:t>
      </w:r>
      <w:r>
        <w:rPr>
          <w:rFonts w:hint="eastAsia"/>
          <w:color w:val="auto"/>
          <w:sz w:val="24"/>
          <w:szCs w:val="24"/>
          <w:highlight w:val="none"/>
          <w:u w:val="single"/>
        </w:rPr>
        <w:t>（中型企业、 小型企业、微型企</w:t>
      </w:r>
      <w:r>
        <w:rPr>
          <w:rFonts w:hint="eastAsia"/>
          <w:color w:val="auto"/>
          <w:sz w:val="24"/>
          <w:szCs w:val="24"/>
          <w:highlight w:val="none"/>
          <w:u w:val="single"/>
          <w:lang w:val="zh-CN" w:eastAsia="zh-CN" w:bidi="zh-CN"/>
        </w:rPr>
        <w:t>业）</w:t>
      </w:r>
      <w:r>
        <w:rPr>
          <w:rFonts w:hint="eastAsia"/>
          <w:color w:val="auto"/>
          <w:sz w:val="24"/>
          <w:szCs w:val="24"/>
          <w:highlight w:val="none"/>
          <w:lang w:val="zh-CN" w:eastAsia="zh-CN" w:bidi="zh-CN"/>
        </w:rPr>
        <w:t>,</w:t>
      </w:r>
    </w:p>
    <w:p w14:paraId="7F2BCD53">
      <w:pPr>
        <w:pStyle w:val="43"/>
        <w:tabs>
          <w:tab w:val="left" w:leader="dot" w:pos="-1212"/>
        </w:tabs>
        <w:spacing w:line="520" w:lineRule="exact"/>
        <w:ind w:firstLine="480"/>
        <w:rPr>
          <w:rFonts w:hint="eastAsia"/>
          <w:color w:val="auto"/>
          <w:sz w:val="24"/>
          <w:szCs w:val="24"/>
          <w:highlight w:val="none"/>
        </w:rPr>
      </w:pPr>
      <w:r>
        <w:rPr>
          <w:rFonts w:hint="eastAsia"/>
          <w:color w:val="auto"/>
          <w:sz w:val="24"/>
          <w:szCs w:val="24"/>
          <w:highlight w:val="none"/>
          <w:lang w:val="en-US" w:eastAsia="zh-CN" w:bidi="en-US"/>
        </w:rPr>
        <w:tab/>
      </w:r>
    </w:p>
    <w:p w14:paraId="56376014">
      <w:pPr>
        <w:pStyle w:val="43"/>
        <w:spacing w:line="520" w:lineRule="exact"/>
        <w:ind w:firstLine="480"/>
        <w:rPr>
          <w:rFonts w:hint="eastAsia"/>
          <w:color w:val="auto"/>
          <w:sz w:val="24"/>
          <w:szCs w:val="24"/>
          <w:highlight w:val="none"/>
        </w:rPr>
      </w:pPr>
      <w:r>
        <w:rPr>
          <w:rFonts w:hint="eastAsia"/>
          <w:color w:val="auto"/>
          <w:sz w:val="24"/>
          <w:szCs w:val="24"/>
          <w:highlight w:val="none"/>
        </w:rPr>
        <w:t>以上企业，不属于大企业的分支机构，不存在控股股东为大企业的情形，也不存在与大企业的负责人为同一人的情形。</w:t>
      </w:r>
    </w:p>
    <w:p w14:paraId="33F629D1">
      <w:pPr>
        <w:pStyle w:val="43"/>
        <w:spacing w:line="520" w:lineRule="exact"/>
        <w:ind w:firstLine="480"/>
        <w:rPr>
          <w:rFonts w:hint="eastAsia"/>
          <w:color w:val="auto"/>
          <w:sz w:val="24"/>
          <w:szCs w:val="24"/>
          <w:highlight w:val="none"/>
        </w:rPr>
      </w:pPr>
      <w:r>
        <w:rPr>
          <w:rFonts w:hint="eastAsia"/>
          <w:color w:val="auto"/>
          <w:sz w:val="24"/>
          <w:szCs w:val="24"/>
          <w:highlight w:val="none"/>
        </w:rPr>
        <w:t>本企业对上述声明内容的真实性负责。如有虚假，将依 法承担相应责任。</w:t>
      </w:r>
    </w:p>
    <w:p w14:paraId="5C37D90C">
      <w:pPr>
        <w:pStyle w:val="43"/>
        <w:spacing w:line="562" w:lineRule="exact"/>
        <w:ind w:left="3860" w:firstLine="480"/>
        <w:jc w:val="left"/>
        <w:rPr>
          <w:rFonts w:hint="eastAsia"/>
          <w:color w:val="auto"/>
          <w:sz w:val="24"/>
          <w:szCs w:val="24"/>
          <w:highlight w:val="none"/>
          <w:u w:val="single"/>
          <w:lang w:val="en-US" w:eastAsia="zh-CN"/>
        </w:rPr>
      </w:pPr>
      <w:r>
        <w:rPr>
          <w:rFonts w:hint="eastAsia"/>
          <w:color w:val="auto"/>
          <w:sz w:val="24"/>
          <w:szCs w:val="24"/>
          <w:highlight w:val="none"/>
        </w:rPr>
        <w:t>企业名称（盖章）：</w:t>
      </w:r>
      <w:r>
        <w:rPr>
          <w:rFonts w:hint="eastAsia"/>
          <w:color w:val="auto"/>
          <w:sz w:val="24"/>
          <w:szCs w:val="24"/>
          <w:highlight w:val="none"/>
          <w:u w:val="single"/>
          <w:lang w:val="en-US" w:eastAsia="zh-CN"/>
        </w:rPr>
        <w:t xml:space="preserve">              </w:t>
      </w:r>
    </w:p>
    <w:p w14:paraId="3EF3C5DE">
      <w:pPr>
        <w:pStyle w:val="43"/>
        <w:spacing w:line="562" w:lineRule="exact"/>
        <w:ind w:left="3860" w:firstLine="480"/>
        <w:jc w:val="left"/>
        <w:rPr>
          <w:rFonts w:hint="eastAsia"/>
          <w:color w:val="auto"/>
          <w:sz w:val="24"/>
          <w:szCs w:val="24"/>
          <w:highlight w:val="none"/>
        </w:rPr>
      </w:pPr>
      <w:r>
        <w:rPr>
          <w:rFonts w:hint="eastAsia"/>
          <w:color w:val="auto"/>
          <w:sz w:val="24"/>
          <w:szCs w:val="24"/>
          <w:highlight w:val="none"/>
        </w:rPr>
        <w:t xml:space="preserve"> 日期：</w:t>
      </w:r>
      <w:r>
        <w:rPr>
          <w:rFonts w:hint="eastAsia"/>
          <w:color w:val="auto"/>
          <w:sz w:val="24"/>
          <w:szCs w:val="24"/>
          <w:highlight w:val="none"/>
        </w:rPr>
        <w:tab/>
      </w:r>
    </w:p>
    <w:p w14:paraId="20036AA8">
      <w:pPr>
        <w:pStyle w:val="42"/>
        <w:spacing w:line="240" w:lineRule="auto"/>
        <w:ind w:firstLine="480"/>
        <w:jc w:val="left"/>
        <w:rPr>
          <w:rFonts w:hint="eastAsia"/>
          <w:color w:val="auto"/>
          <w:sz w:val="24"/>
          <w:szCs w:val="24"/>
          <w:highlight w:val="none"/>
        </w:rPr>
      </w:pPr>
    </w:p>
    <w:p w14:paraId="25E0DE49">
      <w:pPr>
        <w:pStyle w:val="42"/>
        <w:spacing w:line="240" w:lineRule="auto"/>
        <w:ind w:firstLine="480"/>
        <w:jc w:val="left"/>
        <w:rPr>
          <w:rFonts w:hint="eastAsia"/>
          <w:color w:val="auto"/>
          <w:sz w:val="24"/>
          <w:szCs w:val="24"/>
          <w:highlight w:val="none"/>
        </w:rPr>
      </w:pPr>
      <w:r>
        <w:rPr>
          <w:rFonts w:hint="eastAsia"/>
          <w:color w:val="auto"/>
          <w:sz w:val="24"/>
          <w:szCs w:val="24"/>
          <w:highlight w:val="none"/>
        </w:rPr>
        <w:t>1</w:t>
      </w:r>
      <w:r>
        <w:rPr>
          <w:rFonts w:hint="eastAsia"/>
          <w:color w:val="auto"/>
          <w:sz w:val="24"/>
          <w:szCs w:val="24"/>
          <w:highlight w:val="none"/>
          <w:lang w:eastAsia="zh-CN"/>
        </w:rPr>
        <w:t>.</w:t>
      </w:r>
      <w:r>
        <w:rPr>
          <w:rFonts w:hint="eastAsia"/>
          <w:color w:val="auto"/>
          <w:sz w:val="24"/>
          <w:szCs w:val="24"/>
          <w:highlight w:val="none"/>
        </w:rPr>
        <w:t>从业人员、营业收入、资产总额填报上一年度数据，无上一年度数据的新成立企业可不填报。</w:t>
      </w:r>
    </w:p>
    <w:p w14:paraId="7AC1D28C">
      <w:pPr>
        <w:pStyle w:val="5"/>
        <w:ind w:firstLine="420"/>
        <w:rPr>
          <w:rFonts w:hint="eastAsia"/>
          <w:color w:val="auto"/>
          <w:highlight w:val="none"/>
        </w:rPr>
        <w:sectPr>
          <w:pgSz w:w="11906" w:h="16838"/>
          <w:pgMar w:top="1440" w:right="1803" w:bottom="1440" w:left="1803" w:header="850" w:footer="992" w:gutter="0"/>
          <w:cols w:space="720" w:num="1"/>
          <w:docGrid w:type="lines" w:linePitch="312" w:charSpace="0"/>
        </w:sectPr>
      </w:pPr>
    </w:p>
    <w:p w14:paraId="1FECDBA7">
      <w:pPr>
        <w:spacing w:line="360" w:lineRule="auto"/>
        <w:ind w:firstLine="0" w:firstLineChars="0"/>
        <w:jc w:val="center"/>
        <w:rPr>
          <w:rFonts w:ascii="宋体" w:hAnsi="宋体" w:cs="宋体"/>
          <w:b/>
          <w:color w:val="auto"/>
          <w:sz w:val="30"/>
          <w:szCs w:val="30"/>
          <w:highlight w:val="none"/>
          <w:lang w:val="zh-CN"/>
        </w:rPr>
      </w:pPr>
      <w:r>
        <w:rPr>
          <w:rFonts w:hint="eastAsia" w:ascii="宋体" w:hAnsi="宋体" w:cs="宋体"/>
          <w:b/>
          <w:color w:val="auto"/>
          <w:sz w:val="30"/>
          <w:szCs w:val="30"/>
          <w:highlight w:val="none"/>
          <w:lang w:val="zh-CN"/>
        </w:rPr>
        <w:t>监狱企业声明函</w:t>
      </w:r>
    </w:p>
    <w:p w14:paraId="40125281">
      <w:pPr>
        <w:spacing w:line="360" w:lineRule="auto"/>
        <w:ind w:firstLine="0" w:firstLineChars="0"/>
        <w:jc w:val="center"/>
        <w:rPr>
          <w:rFonts w:ascii="宋体" w:hAnsi="宋体" w:cs="宋体"/>
          <w:b/>
          <w:color w:val="auto"/>
          <w:sz w:val="30"/>
          <w:szCs w:val="30"/>
          <w:highlight w:val="none"/>
          <w:lang w:val="zh-CN"/>
        </w:rPr>
      </w:pPr>
      <w:r>
        <w:rPr>
          <w:rFonts w:hint="eastAsia" w:ascii="宋体" w:hAnsi="宋体" w:cs="宋体"/>
          <w:b/>
          <w:color w:val="auto"/>
          <w:sz w:val="30"/>
          <w:szCs w:val="30"/>
          <w:highlight w:val="none"/>
          <w:lang w:val="zh-CN"/>
        </w:rPr>
        <w:t>【非监狱企业不需提供】</w:t>
      </w:r>
    </w:p>
    <w:p w14:paraId="40B14451">
      <w:pPr>
        <w:widowControl/>
        <w:adjustRightInd w:val="0"/>
        <w:snapToGrid w:val="0"/>
        <w:ind w:firstLine="480"/>
        <w:jc w:val="left"/>
        <w:rPr>
          <w:rFonts w:ascii="宋体" w:hAnsi="宋体" w:cs="宋体"/>
          <w:color w:val="auto"/>
          <w:szCs w:val="21"/>
          <w:highlight w:val="none"/>
        </w:rPr>
      </w:pPr>
      <w:r>
        <w:rPr>
          <w:rFonts w:hint="eastAsia" w:ascii="宋体" w:hAnsi="宋体" w:cs="宋体"/>
          <w:color w:val="auto"/>
          <w:szCs w:val="21"/>
          <w:highlight w:val="none"/>
        </w:rPr>
        <w:t>本企业郑重声明，根据《关于政府采购支持监狱企业发展有关问题的通知》（财库〔2016〕68号）的规定，本企业为</w:t>
      </w:r>
      <w:r>
        <w:rPr>
          <w:rFonts w:hint="eastAsia" w:ascii="宋体" w:hAnsi="宋体" w:cs="宋体"/>
          <w:color w:val="auto"/>
          <w:szCs w:val="21"/>
          <w:highlight w:val="none"/>
          <w:u w:val="single"/>
        </w:rPr>
        <w:t>监狱企业</w:t>
      </w:r>
      <w:r>
        <w:rPr>
          <w:rFonts w:hint="eastAsia" w:ascii="宋体" w:hAnsi="宋体" w:cs="宋体"/>
          <w:color w:val="auto"/>
          <w:szCs w:val="21"/>
          <w:highlight w:val="none"/>
        </w:rPr>
        <w:t>。</w:t>
      </w:r>
    </w:p>
    <w:p w14:paraId="609B5E73">
      <w:pPr>
        <w:widowControl/>
        <w:adjustRightInd w:val="0"/>
        <w:snapToGrid w:val="0"/>
        <w:ind w:firstLine="480"/>
        <w:jc w:val="left"/>
        <w:rPr>
          <w:rFonts w:ascii="宋体" w:hAnsi="宋体" w:cs="宋体"/>
          <w:color w:val="auto"/>
          <w:szCs w:val="21"/>
          <w:highlight w:val="none"/>
        </w:rPr>
      </w:pPr>
      <w:r>
        <w:rPr>
          <w:rFonts w:hint="eastAsia" w:ascii="宋体" w:hAnsi="宋体" w:cs="宋体"/>
          <w:color w:val="auto"/>
          <w:szCs w:val="21"/>
          <w:highlight w:val="none"/>
        </w:rPr>
        <w:t>根据上述标准，我企业属于</w:t>
      </w:r>
      <w:r>
        <w:rPr>
          <w:rFonts w:hint="eastAsia" w:ascii="宋体" w:hAnsi="宋体" w:cs="宋体"/>
          <w:color w:val="auto"/>
          <w:szCs w:val="21"/>
          <w:highlight w:val="none"/>
          <w:u w:val="single"/>
        </w:rPr>
        <w:t>监狱企业</w:t>
      </w:r>
      <w:r>
        <w:rPr>
          <w:rFonts w:hint="eastAsia" w:ascii="宋体" w:hAnsi="宋体" w:cs="宋体"/>
          <w:color w:val="auto"/>
          <w:szCs w:val="21"/>
          <w:highlight w:val="none"/>
        </w:rPr>
        <w:t>的理由为：</w:t>
      </w:r>
    </w:p>
    <w:p w14:paraId="7E15BCBD">
      <w:pPr>
        <w:widowControl/>
        <w:adjustRightInd w:val="0"/>
        <w:snapToGrid w:val="0"/>
        <w:ind w:firstLine="480"/>
        <w:rPr>
          <w:rFonts w:ascii="宋体" w:hAnsi="宋体" w:cs="宋体"/>
          <w:color w:val="auto"/>
          <w:szCs w:val="21"/>
          <w:highlight w:val="none"/>
        </w:rPr>
      </w:pPr>
      <w:r>
        <w:rPr>
          <w:rFonts w:hint="eastAsia" w:ascii="宋体" w:hAnsi="宋体" w:cs="宋体"/>
          <w:color w:val="auto"/>
          <w:szCs w:val="21"/>
          <w:highlight w:val="none"/>
        </w:rPr>
        <w:t>本企业为参加（项目名称：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）采购活动提供本企业的产品。</w:t>
      </w:r>
    </w:p>
    <w:p w14:paraId="782FACDA">
      <w:pPr>
        <w:widowControl/>
        <w:adjustRightInd w:val="0"/>
        <w:snapToGrid w:val="0"/>
        <w:ind w:firstLine="480"/>
        <w:rPr>
          <w:rFonts w:ascii="宋体" w:hAnsi="宋体" w:cs="宋体"/>
          <w:color w:val="auto"/>
          <w:szCs w:val="21"/>
          <w:highlight w:val="none"/>
        </w:rPr>
      </w:pPr>
      <w:r>
        <w:rPr>
          <w:rFonts w:hint="eastAsia" w:ascii="宋体" w:hAnsi="宋体" w:cs="宋体"/>
          <w:color w:val="auto"/>
          <w:szCs w:val="21"/>
          <w:highlight w:val="none"/>
        </w:rPr>
        <w:t>本企业对上述声明的真实性负责。如有虚假，将依法承担相应责任。</w:t>
      </w:r>
    </w:p>
    <w:p w14:paraId="098FED56">
      <w:pPr>
        <w:adjustRightInd w:val="0"/>
        <w:snapToGrid w:val="0"/>
        <w:ind w:firstLine="480"/>
        <w:jc w:val="center"/>
        <w:rPr>
          <w:rFonts w:ascii="宋体" w:hAnsi="宋体" w:cs="宋体"/>
          <w:color w:val="auto"/>
          <w:szCs w:val="21"/>
          <w:highlight w:val="none"/>
        </w:rPr>
      </w:pPr>
    </w:p>
    <w:p w14:paraId="5BB3412C">
      <w:pPr>
        <w:adjustRightInd w:val="0"/>
        <w:snapToGrid w:val="0"/>
        <w:ind w:firstLine="480"/>
        <w:jc w:val="center"/>
        <w:rPr>
          <w:rFonts w:ascii="宋体" w:hAnsi="宋体" w:cs="宋体"/>
          <w:color w:val="auto"/>
          <w:szCs w:val="21"/>
          <w:highlight w:val="none"/>
        </w:rPr>
      </w:pPr>
    </w:p>
    <w:p w14:paraId="66193876">
      <w:pPr>
        <w:adjustRightInd w:val="0"/>
        <w:snapToGrid w:val="0"/>
        <w:ind w:firstLine="480"/>
        <w:jc w:val="center"/>
        <w:rPr>
          <w:rFonts w:ascii="宋体" w:hAnsi="宋体" w:cs="宋体"/>
          <w:color w:val="auto"/>
          <w:szCs w:val="21"/>
          <w:highlight w:val="none"/>
        </w:rPr>
      </w:pPr>
    </w:p>
    <w:p w14:paraId="067B4593">
      <w:pPr>
        <w:adjustRightInd w:val="0"/>
        <w:snapToGrid w:val="0"/>
        <w:ind w:firstLine="480"/>
        <w:rPr>
          <w:rFonts w:ascii="宋体" w:hAnsi="宋体" w:cs="宋体"/>
          <w:color w:val="auto"/>
          <w:szCs w:val="21"/>
          <w:highlight w:val="none"/>
        </w:rPr>
      </w:pPr>
    </w:p>
    <w:p w14:paraId="175289CD">
      <w:pPr>
        <w:adjustRightInd w:val="0"/>
        <w:snapToGrid w:val="0"/>
        <w:ind w:firstLine="480"/>
        <w:jc w:val="center"/>
        <w:rPr>
          <w:rFonts w:ascii="宋体" w:hAnsi="宋体" w:cs="宋体"/>
          <w:color w:val="auto"/>
          <w:szCs w:val="21"/>
          <w:highlight w:val="none"/>
        </w:rPr>
      </w:pPr>
    </w:p>
    <w:p w14:paraId="3FAFF33F">
      <w:pPr>
        <w:adjustRightInd w:val="0"/>
        <w:snapToGrid w:val="0"/>
        <w:ind w:firstLine="480"/>
        <w:jc w:val="center"/>
        <w:rPr>
          <w:rFonts w:ascii="宋体" w:hAnsi="宋体" w:cs="宋体"/>
          <w:color w:val="auto"/>
          <w:szCs w:val="21"/>
          <w:highlight w:val="none"/>
        </w:rPr>
      </w:pPr>
    </w:p>
    <w:p w14:paraId="6DB6B0C7">
      <w:pPr>
        <w:adjustRightInd w:val="0"/>
        <w:snapToGrid w:val="0"/>
        <w:ind w:firstLine="480"/>
        <w:jc w:val="center"/>
        <w:rPr>
          <w:rFonts w:ascii="宋体" w:hAnsi="宋体" w:cs="宋体"/>
          <w:color w:val="auto"/>
          <w:szCs w:val="21"/>
          <w:highlight w:val="none"/>
        </w:rPr>
      </w:pPr>
    </w:p>
    <w:p w14:paraId="766BB537">
      <w:pPr>
        <w:adjustRightInd w:val="0"/>
        <w:snapToGrid w:val="0"/>
        <w:ind w:firstLine="5040" w:firstLineChars="2100"/>
        <w:rPr>
          <w:rFonts w:ascii="宋体" w:hAnsi="宋体" w:cs="宋体"/>
          <w:color w:val="auto"/>
          <w:szCs w:val="21"/>
          <w:highlight w:val="none"/>
          <w:u w:val="single"/>
        </w:rPr>
      </w:pPr>
      <w:r>
        <w:rPr>
          <w:rFonts w:hint="eastAsia" w:ascii="宋体" w:hAnsi="宋体" w:cs="宋体"/>
          <w:color w:val="auto"/>
          <w:szCs w:val="21"/>
          <w:highlight w:val="none"/>
        </w:rPr>
        <w:t>供应商名称（盖章）：</w:t>
      </w:r>
      <w:r>
        <w:rPr>
          <w:rFonts w:hint="eastAsia" w:ascii="宋体" w:hAnsi="宋体" w:cs="宋体"/>
          <w:color w:val="auto"/>
          <w:szCs w:val="21"/>
          <w:highlight w:val="none"/>
          <w:u w:val="single"/>
        </w:rPr>
        <w:t xml:space="preserve">                    </w:t>
      </w:r>
    </w:p>
    <w:p w14:paraId="5ED38F8B">
      <w:pPr>
        <w:adjustRightInd w:val="0"/>
        <w:snapToGrid w:val="0"/>
        <w:ind w:firstLine="3600" w:firstLineChars="1500"/>
        <w:rPr>
          <w:rFonts w:ascii="宋体" w:hAnsi="宋体" w:cs="宋体"/>
          <w:color w:val="auto"/>
          <w:szCs w:val="21"/>
          <w:highlight w:val="none"/>
        </w:rPr>
      </w:pPr>
    </w:p>
    <w:p w14:paraId="2F4D2F43">
      <w:pPr>
        <w:adjustRightInd w:val="0"/>
        <w:snapToGrid w:val="0"/>
        <w:ind w:firstLine="5040" w:firstLineChars="2100"/>
        <w:rPr>
          <w:rFonts w:ascii="宋体" w:hAnsi="宋体" w:cs="宋体"/>
          <w:color w:val="auto"/>
          <w:szCs w:val="21"/>
          <w:highlight w:val="none"/>
        </w:rPr>
      </w:pPr>
      <w:r>
        <w:rPr>
          <w:rFonts w:hint="eastAsia" w:ascii="宋体" w:hAnsi="宋体" w:cs="宋体"/>
          <w:color w:val="auto"/>
          <w:szCs w:val="21"/>
          <w:highlight w:val="none"/>
        </w:rPr>
        <w:t>日期：    年   月   日</w:t>
      </w:r>
    </w:p>
    <w:p w14:paraId="5C45E4C2">
      <w:pPr>
        <w:widowControl/>
        <w:snapToGrid w:val="0"/>
        <w:ind w:firstLine="480"/>
        <w:rPr>
          <w:rFonts w:ascii="宋体" w:hAnsi="宋体" w:cs="宋体"/>
          <w:color w:val="auto"/>
          <w:szCs w:val="21"/>
          <w:highlight w:val="none"/>
        </w:rPr>
      </w:pPr>
    </w:p>
    <w:p w14:paraId="6435AC7B">
      <w:pPr>
        <w:widowControl/>
        <w:snapToGrid w:val="0"/>
        <w:ind w:firstLine="480"/>
        <w:rPr>
          <w:rFonts w:ascii="宋体" w:hAnsi="宋体" w:cs="宋体"/>
          <w:color w:val="auto"/>
          <w:szCs w:val="21"/>
          <w:highlight w:val="none"/>
        </w:rPr>
      </w:pPr>
    </w:p>
    <w:p w14:paraId="1FCC310B">
      <w:pPr>
        <w:widowControl/>
        <w:snapToGrid w:val="0"/>
        <w:ind w:firstLine="480"/>
        <w:rPr>
          <w:rFonts w:ascii="宋体" w:hAnsi="宋体" w:cs="宋体"/>
          <w:color w:val="auto"/>
          <w:szCs w:val="21"/>
          <w:highlight w:val="none"/>
        </w:rPr>
      </w:pPr>
    </w:p>
    <w:p w14:paraId="497532B1">
      <w:pPr>
        <w:widowControl/>
        <w:snapToGrid w:val="0"/>
        <w:ind w:firstLine="480"/>
        <w:rPr>
          <w:rFonts w:ascii="宋体" w:hAnsi="宋体" w:cs="宋体"/>
          <w:color w:val="auto"/>
          <w:szCs w:val="21"/>
          <w:highlight w:val="none"/>
        </w:rPr>
      </w:pPr>
      <w:r>
        <w:rPr>
          <w:rFonts w:hint="eastAsia" w:ascii="宋体" w:hAnsi="宋体" w:cs="宋体"/>
          <w:color w:val="auto"/>
          <w:szCs w:val="21"/>
          <w:highlight w:val="none"/>
        </w:rPr>
        <w:t>供应商为监狱企业的提供此函。</w:t>
      </w:r>
    </w:p>
    <w:p w14:paraId="62C90DBD">
      <w:pPr>
        <w:widowControl/>
        <w:snapToGrid w:val="0"/>
        <w:ind w:firstLine="480"/>
        <w:rPr>
          <w:rFonts w:ascii="宋体" w:hAnsi="宋体" w:cs="宋体"/>
          <w:color w:val="auto"/>
          <w:szCs w:val="21"/>
          <w:highlight w:val="none"/>
        </w:rPr>
      </w:pPr>
      <w:r>
        <w:rPr>
          <w:rFonts w:hint="eastAsia" w:ascii="宋体" w:hAnsi="宋体" w:cs="宋体"/>
          <w:color w:val="auto"/>
          <w:szCs w:val="21"/>
          <w:highlight w:val="none"/>
        </w:rPr>
        <w:t>监狱企业参加政府采购活动时，应当提供由省级以上监狱管理局、戒毒管理局（含新疆生产建设兵团）出具的属于监狱企业的证明文件。</w:t>
      </w:r>
    </w:p>
    <w:p w14:paraId="68080971">
      <w:pPr>
        <w:adjustRightInd w:val="0"/>
        <w:snapToGrid w:val="0"/>
        <w:ind w:firstLine="480"/>
        <w:textAlignment w:val="baseline"/>
        <w:rPr>
          <w:rFonts w:ascii="宋体" w:hAnsi="宋体" w:cs="宋体"/>
          <w:bCs/>
          <w:color w:val="auto"/>
          <w:szCs w:val="21"/>
          <w:highlight w:val="none"/>
        </w:rPr>
      </w:pPr>
    </w:p>
    <w:p w14:paraId="7D5DCD1B">
      <w:pPr>
        <w:adjustRightInd w:val="0"/>
        <w:snapToGrid w:val="0"/>
        <w:ind w:firstLine="480"/>
        <w:jc w:val="center"/>
        <w:textAlignment w:val="baseline"/>
        <w:rPr>
          <w:rFonts w:ascii="宋体" w:hAnsi="宋体"/>
          <w:color w:val="auto"/>
          <w:sz w:val="28"/>
          <w:szCs w:val="28"/>
          <w:highlight w:val="none"/>
        </w:rPr>
      </w:pPr>
      <w:r>
        <w:rPr>
          <w:rFonts w:hint="eastAsia" w:ascii="宋体" w:hAnsi="宋体" w:cs="宋体"/>
          <w:bCs/>
          <w:color w:val="auto"/>
          <w:szCs w:val="21"/>
          <w:highlight w:val="none"/>
        </w:rPr>
        <w:br w:type="page"/>
      </w:r>
      <w:r>
        <w:rPr>
          <w:rFonts w:hint="eastAsia" w:ascii="宋体" w:hAnsi="宋体"/>
          <w:b/>
          <w:bCs/>
          <w:color w:val="auto"/>
          <w:sz w:val="28"/>
          <w:szCs w:val="28"/>
          <w:highlight w:val="none"/>
        </w:rPr>
        <w:t>残疾人福利性单位声明函</w:t>
      </w:r>
    </w:p>
    <w:p w14:paraId="47CB4FFF">
      <w:pPr>
        <w:autoSpaceDE w:val="0"/>
        <w:autoSpaceDN w:val="0"/>
        <w:adjustRightInd w:val="0"/>
        <w:snapToGrid w:val="0"/>
        <w:spacing w:after="312" w:afterLines="100"/>
        <w:ind w:firstLine="560"/>
        <w:jc w:val="center"/>
        <w:rPr>
          <w:rFonts w:ascii="宋体" w:hAnsi="宋体"/>
          <w:color w:val="auto"/>
          <w:sz w:val="28"/>
          <w:szCs w:val="28"/>
          <w:highlight w:val="none"/>
        </w:rPr>
      </w:pPr>
      <w:r>
        <w:rPr>
          <w:rFonts w:hint="eastAsia" w:ascii="宋体" w:hAnsi="宋体"/>
          <w:color w:val="auto"/>
          <w:sz w:val="28"/>
          <w:szCs w:val="28"/>
          <w:highlight w:val="none"/>
        </w:rPr>
        <w:t>【非残疾人福利性单位不需提供】</w:t>
      </w:r>
    </w:p>
    <w:p w14:paraId="518D1F56">
      <w:pPr>
        <w:snapToGrid w:val="0"/>
        <w:ind w:firstLine="480"/>
        <w:rPr>
          <w:rFonts w:ascii="宋体" w:hAnsi="宋体"/>
          <w:color w:val="auto"/>
          <w:szCs w:val="21"/>
          <w:highlight w:val="none"/>
        </w:rPr>
      </w:pPr>
      <w:r>
        <w:rPr>
          <w:rFonts w:hint="eastAsia" w:ascii="宋体" w:hAnsi="宋体"/>
          <w:color w:val="auto"/>
          <w:szCs w:val="21"/>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宋体" w:hAnsi="宋体"/>
          <w:color w:val="auto"/>
          <w:szCs w:val="21"/>
          <w:highlight w:val="none"/>
          <w:u w:val="single"/>
        </w:rPr>
        <w:t>（采购人名称）</w:t>
      </w:r>
      <w:r>
        <w:rPr>
          <w:rFonts w:hint="eastAsia" w:ascii="宋体" w:hAnsi="宋体"/>
          <w:color w:val="auto"/>
          <w:szCs w:val="21"/>
          <w:highlight w:val="none"/>
        </w:rPr>
        <w:t>单位的</w:t>
      </w:r>
      <w:r>
        <w:rPr>
          <w:rFonts w:hint="eastAsia" w:ascii="宋体" w:hAnsi="宋体"/>
          <w:color w:val="auto"/>
          <w:szCs w:val="21"/>
          <w:highlight w:val="none"/>
          <w:u w:val="single"/>
        </w:rPr>
        <w:t>（项目名称）</w:t>
      </w:r>
      <w:r>
        <w:rPr>
          <w:rFonts w:hint="eastAsia" w:ascii="宋体" w:hAnsi="宋体"/>
          <w:color w:val="auto"/>
          <w:szCs w:val="21"/>
          <w:highlight w:val="none"/>
        </w:rPr>
        <w:t>项目采购活动提供本单位制造的货物（由本单位承担工程/提供服务），或者提供其他残疾人福利性单位制造的货物（不包括使用非残疾人福利性单位注册商标的货物）。</w:t>
      </w:r>
    </w:p>
    <w:p w14:paraId="0770E174">
      <w:pPr>
        <w:snapToGrid w:val="0"/>
        <w:ind w:firstLine="480"/>
        <w:rPr>
          <w:rFonts w:ascii="宋体" w:hAnsi="宋体"/>
          <w:color w:val="auto"/>
          <w:szCs w:val="21"/>
          <w:highlight w:val="none"/>
        </w:rPr>
      </w:pPr>
      <w:r>
        <w:rPr>
          <w:rFonts w:hint="eastAsia" w:ascii="宋体" w:hAnsi="宋体"/>
          <w:color w:val="auto"/>
          <w:szCs w:val="21"/>
          <w:highlight w:val="none"/>
        </w:rPr>
        <w:t>本单位对上述声明的真实性负责。如有虚假，将依法承担相应责任。</w:t>
      </w:r>
    </w:p>
    <w:p w14:paraId="1E79A968">
      <w:pPr>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240D6528">
      <w:pPr>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0F8F9062">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59302F97">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345E5C95">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714980E5">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231DFBE1">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7D68A7A8">
      <w:pPr>
        <w:adjustRightInd w:val="0"/>
        <w:snapToGrid w:val="0"/>
        <w:ind w:firstLine="4080" w:firstLineChars="1700"/>
        <w:rPr>
          <w:rFonts w:ascii="宋体" w:hAnsi="宋体"/>
          <w:color w:val="auto"/>
          <w:szCs w:val="21"/>
          <w:highlight w:val="none"/>
          <w:u w:val="single"/>
        </w:rPr>
      </w:pPr>
      <w:r>
        <w:rPr>
          <w:rFonts w:hint="eastAsia" w:ascii="宋体" w:hAnsi="宋体"/>
          <w:color w:val="auto"/>
          <w:szCs w:val="21"/>
          <w:highlight w:val="none"/>
        </w:rPr>
        <w:t>供应商名称（盖章）：</w:t>
      </w:r>
      <w:r>
        <w:rPr>
          <w:rFonts w:hint="eastAsia" w:ascii="宋体" w:hAnsi="宋体"/>
          <w:color w:val="auto"/>
          <w:szCs w:val="21"/>
          <w:highlight w:val="none"/>
          <w:u w:val="single"/>
        </w:rPr>
        <w:t xml:space="preserve">                    </w:t>
      </w:r>
    </w:p>
    <w:p w14:paraId="5EA97AEF">
      <w:pPr>
        <w:adjustRightInd w:val="0"/>
        <w:snapToGrid w:val="0"/>
        <w:ind w:firstLine="3600" w:firstLineChars="1500"/>
        <w:rPr>
          <w:rFonts w:ascii="宋体" w:hAnsi="宋体"/>
          <w:color w:val="auto"/>
          <w:szCs w:val="21"/>
          <w:highlight w:val="none"/>
        </w:rPr>
      </w:pPr>
      <w:r>
        <w:rPr>
          <w:rFonts w:hint="eastAsia" w:ascii="宋体" w:hAnsi="宋体"/>
          <w:color w:val="auto"/>
          <w:szCs w:val="21"/>
          <w:highlight w:val="none"/>
        </w:rPr>
        <w:t xml:space="preserve"> </w:t>
      </w:r>
    </w:p>
    <w:p w14:paraId="72471C31">
      <w:pPr>
        <w:adjustRightInd w:val="0"/>
        <w:snapToGrid w:val="0"/>
        <w:ind w:firstLine="4080" w:firstLineChars="1700"/>
        <w:rPr>
          <w:rFonts w:ascii="宋体" w:hAnsi="宋体"/>
          <w:color w:val="auto"/>
          <w:szCs w:val="21"/>
          <w:highlight w:val="none"/>
        </w:rPr>
      </w:pPr>
      <w:r>
        <w:rPr>
          <w:rFonts w:hint="eastAsia" w:ascii="宋体" w:hAnsi="宋体"/>
          <w:color w:val="auto"/>
          <w:szCs w:val="21"/>
          <w:highlight w:val="none"/>
        </w:rPr>
        <w:t>日期：    年   月  日</w:t>
      </w:r>
    </w:p>
    <w:p w14:paraId="014D9142">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0C29F707">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5F6C21E5">
      <w:pPr>
        <w:adjustRightInd w:val="0"/>
        <w:snapToGrid w:val="0"/>
        <w:ind w:firstLine="480"/>
        <w:rPr>
          <w:rFonts w:ascii="宋体" w:hAnsi="宋体"/>
          <w:color w:val="auto"/>
          <w:szCs w:val="21"/>
          <w:highlight w:val="none"/>
        </w:rPr>
      </w:pPr>
      <w:r>
        <w:rPr>
          <w:rFonts w:hint="eastAsia" w:ascii="宋体" w:hAnsi="宋体"/>
          <w:color w:val="auto"/>
          <w:szCs w:val="21"/>
          <w:highlight w:val="none"/>
        </w:rPr>
        <w:t xml:space="preserve"> </w:t>
      </w:r>
    </w:p>
    <w:p w14:paraId="774810A0">
      <w:pPr>
        <w:widowControl/>
        <w:snapToGrid w:val="0"/>
        <w:ind w:firstLine="480"/>
        <w:rPr>
          <w:rFonts w:hint="eastAsia" w:ascii="宋体" w:hAnsi="宋体" w:cs="宋体"/>
          <w:color w:val="auto"/>
          <w:szCs w:val="21"/>
          <w:highlight w:val="none"/>
        </w:rPr>
      </w:pPr>
      <w:r>
        <w:rPr>
          <w:rFonts w:hint="eastAsia" w:ascii="宋体" w:hAnsi="宋体"/>
          <w:color w:val="auto"/>
          <w:szCs w:val="21"/>
          <w:highlight w:val="none"/>
        </w:rPr>
        <w:t>供应商为残</w:t>
      </w:r>
      <w:r>
        <w:rPr>
          <w:rFonts w:hint="eastAsia" w:ascii="宋体" w:hAnsi="宋体" w:cs="宋体"/>
          <w:color w:val="auto"/>
          <w:szCs w:val="21"/>
          <w:highlight w:val="none"/>
        </w:rPr>
        <w:t>疾人福利性单位的提供此函。</w:t>
      </w:r>
    </w:p>
    <w:p w14:paraId="7F976B62">
      <w:pPr>
        <w:widowControl/>
        <w:snapToGrid w:val="0"/>
        <w:ind w:firstLine="480"/>
        <w:rPr>
          <w:rFonts w:hint="eastAsia"/>
          <w:color w:val="auto"/>
          <w:highlight w:val="none"/>
        </w:rPr>
      </w:pPr>
      <w:r>
        <w:rPr>
          <w:rFonts w:hint="eastAsia" w:ascii="宋体" w:hAnsi="宋体" w:cs="宋体"/>
          <w:color w:val="auto"/>
          <w:szCs w:val="21"/>
          <w:highlight w:val="none"/>
        </w:rPr>
        <w:t>备注：成交供应商为残疾人福利性单位的，应当随成交结果同时公告其《残疾人福利性单位声明函》</w:t>
      </w:r>
      <w:r>
        <w:rPr>
          <w:rFonts w:hint="eastAsia" w:ascii="宋体" w:hAnsi="宋体"/>
          <w:color w:val="auto"/>
          <w:szCs w:val="21"/>
          <w:highlight w:val="none"/>
        </w:rPr>
        <w:t>，接受社会监督。</w:t>
      </w:r>
    </w:p>
    <w:p w14:paraId="3F1761EB">
      <w:pPr>
        <w:pStyle w:val="5"/>
        <w:ind w:left="0" w:leftChars="0" w:firstLine="0" w:firstLineChars="0"/>
      </w:pPr>
    </w:p>
    <w:sectPr>
      <w:pgSz w:w="11906" w:h="16838"/>
      <w:pgMar w:top="1440" w:right="1803" w:bottom="1440" w:left="1803" w:header="850" w:footer="992" w:gutter="0"/>
      <w:pgBorders>
        <w:top w:val="none" w:sz="0" w:space="0"/>
        <w:left w:val="none" w:sz="0" w:space="0"/>
        <w:bottom w:val="none" w:sz="0" w:space="0"/>
        <w:right w:val="none" w:sz="0" w:space="0"/>
      </w:pgBorders>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51955">
    <w:pPr>
      <w:pStyle w:val="15"/>
      <w:ind w:firstLine="0" w:firstLineChars="0"/>
      <w:rPr>
        <w:rFonts w:hint="eastAsia" w:ascii="微软雅黑" w:hAnsi="微软雅黑" w:eastAsia="微软雅黑" w:cs="微软雅黑"/>
        <w:b/>
        <w:bCs/>
        <w:color w:val="7030A0"/>
        <w:lang w:val="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296D2E">
    <w:pPr>
      <w:pStyle w:val="15"/>
      <w:tabs>
        <w:tab w:val="left" w:pos="348"/>
      </w:tabs>
      <w:spacing w:line="240" w:lineRule="exact"/>
      <w:ind w:firstLine="0" w:firstLineChars="0"/>
      <w:rPr>
        <w:rFonts w:hint="eastAsia" w:ascii="仿宋" w:hAnsi="仿宋" w:eastAsia="仿宋" w:cs="仿宋"/>
        <w:b/>
        <w:bCs/>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475BC41">
                          <w:pPr>
                            <w:pStyle w:val="15"/>
                            <w:ind w:firstLine="0" w:firstLineChars="0"/>
                            <w:rPr>
                              <w:rFonts w:hint="eastAsia" w:eastAsia="仿宋"/>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3tjc0BAACn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BS3tjc0BAACnAwAADgAAAAAAAAABACAAAAAeAQAAZHJzL2Uy&#10;b0RvYy54bWxQSwUGAAAAAAYABgBZAQAAXQUAAAAA&#10;">
              <v:fill on="f" focussize="0,0"/>
              <v:stroke on="f"/>
              <v:imagedata o:title=""/>
              <o:lock v:ext="edit" aspectratio="f"/>
              <v:textbox inset="0mm,0mm,0mm,0mm" style="mso-fit-shape-to-text:t;">
                <w:txbxContent>
                  <w:p w14:paraId="1475BC41">
                    <w:pPr>
                      <w:pStyle w:val="15"/>
                      <w:ind w:firstLine="0" w:firstLineChars="0"/>
                      <w:rPr>
                        <w:rFonts w:hint="eastAsia" w:eastAsia="仿宋"/>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AA5C7">
    <w:pPr>
      <w:pStyle w:val="15"/>
      <w:rPr>
        <w:rFonts w:hint="eastAsia"/>
        <w:lang w:val="zh-CN"/>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4A7F387">
                          <w:pPr>
                            <w:pStyle w:val="15"/>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64A7F387">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64CB1">
    <w:pPr>
      <w:pStyle w:val="15"/>
      <w:rPr>
        <w:rFonts w:hint="eastAsia"/>
        <w:lang w:val="zh-CN"/>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B95B4D">
                          <w:pPr>
                            <w:pStyle w:val="15"/>
                          </w:pPr>
                          <w:r>
                            <w:fldChar w:fldCharType="begin"/>
                          </w:r>
                          <w:r>
                            <w:instrText xml:space="preserve"> PAGE  \* MERGEFORMAT </w:instrText>
                          </w:r>
                          <w:r>
                            <w:fldChar w:fldCharType="separate"/>
                          </w:r>
                          <w:r>
                            <w:t>7</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7FB95B4D">
                    <w:pPr>
                      <w:pStyle w:val="15"/>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0F2A8">
    <w:pPr>
      <w:pStyle w:val="15"/>
      <w:tabs>
        <w:tab w:val="center" w:pos="4536"/>
        <w:tab w:val="clear" w:pos="4153"/>
      </w:tabs>
      <w:jc w:val="both"/>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16A95B">
                          <w:pPr>
                            <w:pStyle w:val="15"/>
                          </w:pPr>
                          <w:r>
                            <w:fldChar w:fldCharType="begin"/>
                          </w:r>
                          <w:r>
                            <w:instrText xml:space="preserve"> PAGE  \* MERGEFORMAT </w:instrText>
                          </w:r>
                          <w:r>
                            <w:fldChar w:fldCharType="separate"/>
                          </w:r>
                          <w:r>
                            <w:t>30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5A16A95B">
                    <w:pPr>
                      <w:pStyle w:val="15"/>
                    </w:pPr>
                    <w:r>
                      <w:fldChar w:fldCharType="begin"/>
                    </w:r>
                    <w:r>
                      <w:instrText xml:space="preserve"> PAGE  \* MERGEFORMAT </w:instrText>
                    </w:r>
                    <w:r>
                      <w:fldChar w:fldCharType="separate"/>
                    </w:r>
                    <w:r>
                      <w:t>30</w:t>
                    </w:r>
                    <w:r>
                      <w:fldChar w:fldCharType="end"/>
                    </w:r>
                  </w:p>
                </w:txbxContent>
              </v:textbox>
            </v:shape>
          </w:pict>
        </mc:Fallback>
      </mc:AlternateContent>
    </w:r>
    <w:r>
      <w:rPr>
        <w:rFonts w:hint="eastAsia"/>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0E7D4">
    <w:pPr>
      <w:pStyle w:val="15"/>
      <w:tabs>
        <w:tab w:val="center" w:pos="4536"/>
        <w:tab w:val="clear" w:pos="4153"/>
      </w:tabs>
      <w:jc w:val="both"/>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4C00BB">
                          <w:pPr>
                            <w:pStyle w:val="15"/>
                          </w:pPr>
                          <w:r>
                            <w:fldChar w:fldCharType="begin"/>
                          </w:r>
                          <w:r>
                            <w:instrText xml:space="preserve"> PAGE  \* MERGEFORMAT </w:instrText>
                          </w:r>
                          <w:r>
                            <w:fldChar w:fldCharType="separate"/>
                          </w:r>
                          <w:r>
                            <w:t>43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424C00BB">
                    <w:pPr>
                      <w:pStyle w:val="15"/>
                    </w:pPr>
                    <w:r>
                      <w:fldChar w:fldCharType="begin"/>
                    </w:r>
                    <w:r>
                      <w:instrText xml:space="preserve"> PAGE  \* MERGEFORMAT </w:instrText>
                    </w:r>
                    <w:r>
                      <w:fldChar w:fldCharType="separate"/>
                    </w:r>
                    <w:r>
                      <w:t>43</w:t>
                    </w:r>
                    <w:r>
                      <w:fldChar w:fldCharType="end"/>
                    </w:r>
                  </w:p>
                </w:txbxContent>
              </v:textbox>
            </v:shape>
          </w:pict>
        </mc:Fallback>
      </mc:AlternateContent>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13182">
    <w:pPr>
      <w:pStyle w:val="16"/>
      <w:pBdr>
        <w:bottom w:val="none" w:color="auto" w:sz="0" w:space="1"/>
      </w:pBdr>
      <w:spacing w:line="360" w:lineRule="auto"/>
      <w:ind w:firstLine="0" w:firstLineChars="0"/>
      <w:jc w:val="both"/>
      <w:rPr>
        <w:rFonts w:hint="eastAsia" w:eastAsia="微软雅黑"/>
        <w:color w:val="7030A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62B26">
    <w:pPr>
      <w:pStyle w:val="16"/>
      <w:pBdr>
        <w:bottom w:val="none" w:color="auto" w:sz="0" w:space="1"/>
      </w:pBdr>
      <w:snapToGrid/>
      <w:spacing w:line="280" w:lineRule="exact"/>
      <w:ind w:firstLine="361"/>
      <w:jc w:val="both"/>
      <w:rPr>
        <w:rFonts w:hint="eastAsia" w:ascii="微软雅黑" w:hAnsi="微软雅黑" w:eastAsia="仿宋" w:cs="微软雅黑"/>
        <w:b/>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20E5F">
    <w:pPr>
      <w:pStyle w:val="16"/>
      <w:pBdr>
        <w:bottom w:val="none" w:color="auto" w:sz="0" w:space="1"/>
      </w:pBdr>
      <w:spacing w:line="360" w:lineRule="auto"/>
      <w:ind w:firstLine="0" w:firstLineChars="0"/>
      <w:jc w:val="both"/>
      <w:rPr>
        <w:rFonts w:hint="eastAsia" w:ascii="宋体" w:hAnsi="宋体" w:cs="宋体"/>
        <w:color w:val="7030A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DBF135"/>
    <w:multiLevelType w:val="singleLevel"/>
    <w:tmpl w:val="81DBF135"/>
    <w:lvl w:ilvl="0" w:tentative="0">
      <w:start w:val="2"/>
      <w:numFmt w:val="chineseCounting"/>
      <w:suff w:val="nothing"/>
      <w:lvlText w:val="%1、"/>
      <w:lvlJc w:val="left"/>
      <w:rPr>
        <w:rFonts w:hint="eastAsia"/>
      </w:rPr>
    </w:lvl>
  </w:abstractNum>
  <w:abstractNum w:abstractNumId="1">
    <w:nsid w:val="FC0504C4"/>
    <w:multiLevelType w:val="singleLevel"/>
    <w:tmpl w:val="FC0504C4"/>
    <w:lvl w:ilvl="0" w:tentative="0">
      <w:start w:val="4"/>
      <w:numFmt w:val="chineseCounting"/>
      <w:suff w:val="nothing"/>
      <w:lvlText w:val="%1、"/>
      <w:lvlJc w:val="left"/>
      <w:rPr>
        <w:rFonts w:hint="eastAsia"/>
      </w:rPr>
    </w:lvl>
  </w:abstractNum>
  <w:abstractNum w:abstractNumId="2">
    <w:nsid w:val="1DF184FA"/>
    <w:multiLevelType w:val="singleLevel"/>
    <w:tmpl w:val="1DF184FA"/>
    <w:lvl w:ilvl="0" w:tentative="0">
      <w:start w:val="1"/>
      <w:numFmt w:val="chineseCounting"/>
      <w:suff w:val="space"/>
      <w:lvlText w:val="第%1章"/>
      <w:lvlJc w:val="left"/>
      <w:pPr>
        <w:ind w:left="840"/>
      </w:pPr>
      <w:rPr>
        <w:rFonts w:hint="eastAsia"/>
      </w:rPr>
    </w:lvl>
  </w:abstractNum>
  <w:abstractNum w:abstractNumId="3">
    <w:nsid w:val="26735FE4"/>
    <w:multiLevelType w:val="singleLevel"/>
    <w:tmpl w:val="26735FE4"/>
    <w:lvl w:ilvl="0" w:tentative="0">
      <w:start w:val="1"/>
      <w:numFmt w:val="decimal"/>
      <w:suff w:val="nothing"/>
      <w:lvlText w:val="（%1）"/>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3B4944"/>
    <w:rsid w:val="01730582"/>
    <w:rsid w:val="02906F11"/>
    <w:rsid w:val="035C6DF3"/>
    <w:rsid w:val="03870314"/>
    <w:rsid w:val="03B40C19"/>
    <w:rsid w:val="04267B2D"/>
    <w:rsid w:val="04D37589"/>
    <w:rsid w:val="0534627A"/>
    <w:rsid w:val="05F652DD"/>
    <w:rsid w:val="06A66715"/>
    <w:rsid w:val="0774305B"/>
    <w:rsid w:val="0901567C"/>
    <w:rsid w:val="091B59CE"/>
    <w:rsid w:val="09CB6B86"/>
    <w:rsid w:val="0C0149DC"/>
    <w:rsid w:val="0C664EE3"/>
    <w:rsid w:val="0C85104B"/>
    <w:rsid w:val="0DFD2053"/>
    <w:rsid w:val="0E5057A7"/>
    <w:rsid w:val="0EC73CBB"/>
    <w:rsid w:val="0EDD528C"/>
    <w:rsid w:val="0FCE7A22"/>
    <w:rsid w:val="10530AC2"/>
    <w:rsid w:val="10F42D61"/>
    <w:rsid w:val="11FA7F03"/>
    <w:rsid w:val="122D3ED4"/>
    <w:rsid w:val="138A175B"/>
    <w:rsid w:val="13AC16D1"/>
    <w:rsid w:val="13CE5AEB"/>
    <w:rsid w:val="145C30F7"/>
    <w:rsid w:val="14A83113"/>
    <w:rsid w:val="16921052"/>
    <w:rsid w:val="16936AD9"/>
    <w:rsid w:val="176E561B"/>
    <w:rsid w:val="178D5376"/>
    <w:rsid w:val="17E51656"/>
    <w:rsid w:val="183028D1"/>
    <w:rsid w:val="195A5014"/>
    <w:rsid w:val="196964A3"/>
    <w:rsid w:val="19756B35"/>
    <w:rsid w:val="19810F0A"/>
    <w:rsid w:val="1A304E0A"/>
    <w:rsid w:val="1CA27B15"/>
    <w:rsid w:val="1D5F0C17"/>
    <w:rsid w:val="1D8334A3"/>
    <w:rsid w:val="1E731769"/>
    <w:rsid w:val="1EAF0D85"/>
    <w:rsid w:val="205E01F7"/>
    <w:rsid w:val="20814E85"/>
    <w:rsid w:val="212C5BFF"/>
    <w:rsid w:val="2137213F"/>
    <w:rsid w:val="213A656E"/>
    <w:rsid w:val="21695A40"/>
    <w:rsid w:val="21770A1E"/>
    <w:rsid w:val="226D64CF"/>
    <w:rsid w:val="22835CF3"/>
    <w:rsid w:val="228A52D3"/>
    <w:rsid w:val="231A2A06"/>
    <w:rsid w:val="24247062"/>
    <w:rsid w:val="24CB763C"/>
    <w:rsid w:val="25710085"/>
    <w:rsid w:val="25AC5561"/>
    <w:rsid w:val="272950BB"/>
    <w:rsid w:val="274A5031"/>
    <w:rsid w:val="2765261C"/>
    <w:rsid w:val="27A44741"/>
    <w:rsid w:val="29102476"/>
    <w:rsid w:val="29932CBF"/>
    <w:rsid w:val="29A30EB1"/>
    <w:rsid w:val="2BA2368E"/>
    <w:rsid w:val="2C007235"/>
    <w:rsid w:val="2C386618"/>
    <w:rsid w:val="2D087520"/>
    <w:rsid w:val="2E4439BD"/>
    <w:rsid w:val="2EA25753"/>
    <w:rsid w:val="2F2820FC"/>
    <w:rsid w:val="2F994DA8"/>
    <w:rsid w:val="31796C3F"/>
    <w:rsid w:val="31C83722"/>
    <w:rsid w:val="32BC38AB"/>
    <w:rsid w:val="32ED1B36"/>
    <w:rsid w:val="33EE1571"/>
    <w:rsid w:val="34677222"/>
    <w:rsid w:val="34965A3F"/>
    <w:rsid w:val="34DD6F8B"/>
    <w:rsid w:val="359F29EC"/>
    <w:rsid w:val="35CB37E1"/>
    <w:rsid w:val="35F9034E"/>
    <w:rsid w:val="364C66D0"/>
    <w:rsid w:val="3667350A"/>
    <w:rsid w:val="37E92035"/>
    <w:rsid w:val="37F16516"/>
    <w:rsid w:val="387243E8"/>
    <w:rsid w:val="39047736"/>
    <w:rsid w:val="39FA4695"/>
    <w:rsid w:val="3A387293"/>
    <w:rsid w:val="3A9B19D4"/>
    <w:rsid w:val="3ACE7FFB"/>
    <w:rsid w:val="3B01167F"/>
    <w:rsid w:val="3B4D7F3D"/>
    <w:rsid w:val="3CBD5E15"/>
    <w:rsid w:val="3CD94A35"/>
    <w:rsid w:val="3E043D34"/>
    <w:rsid w:val="3E375BC3"/>
    <w:rsid w:val="40886916"/>
    <w:rsid w:val="40C1415E"/>
    <w:rsid w:val="40FE12C3"/>
    <w:rsid w:val="42417305"/>
    <w:rsid w:val="43434285"/>
    <w:rsid w:val="43DA67B6"/>
    <w:rsid w:val="446E63AB"/>
    <w:rsid w:val="44FB700F"/>
    <w:rsid w:val="45D40490"/>
    <w:rsid w:val="45F8417E"/>
    <w:rsid w:val="46496788"/>
    <w:rsid w:val="47A3011A"/>
    <w:rsid w:val="48F967BA"/>
    <w:rsid w:val="49970EBB"/>
    <w:rsid w:val="49C56A6D"/>
    <w:rsid w:val="4A7B712C"/>
    <w:rsid w:val="4A804742"/>
    <w:rsid w:val="4BBA6D06"/>
    <w:rsid w:val="4D44353C"/>
    <w:rsid w:val="4DD75712"/>
    <w:rsid w:val="4E815468"/>
    <w:rsid w:val="4EDE7C89"/>
    <w:rsid w:val="4EEC4CDB"/>
    <w:rsid w:val="51C27D36"/>
    <w:rsid w:val="52FB0DB8"/>
    <w:rsid w:val="5325057D"/>
    <w:rsid w:val="533C4D2C"/>
    <w:rsid w:val="53500219"/>
    <w:rsid w:val="538434F5"/>
    <w:rsid w:val="539F0D60"/>
    <w:rsid w:val="54996B2C"/>
    <w:rsid w:val="54D029AA"/>
    <w:rsid w:val="551268DF"/>
    <w:rsid w:val="55E43FAD"/>
    <w:rsid w:val="56660C21"/>
    <w:rsid w:val="56B51C18"/>
    <w:rsid w:val="575136EE"/>
    <w:rsid w:val="58806C09"/>
    <w:rsid w:val="59017396"/>
    <w:rsid w:val="5B8F59C8"/>
    <w:rsid w:val="5C82434A"/>
    <w:rsid w:val="5D2B2C34"/>
    <w:rsid w:val="5DBC7D30"/>
    <w:rsid w:val="5E2C6C63"/>
    <w:rsid w:val="5F7408C2"/>
    <w:rsid w:val="5FCA6734"/>
    <w:rsid w:val="60316423"/>
    <w:rsid w:val="60BD1DF5"/>
    <w:rsid w:val="60CE5DB0"/>
    <w:rsid w:val="617A1660"/>
    <w:rsid w:val="61F34802"/>
    <w:rsid w:val="623E4995"/>
    <w:rsid w:val="631A1780"/>
    <w:rsid w:val="63A63014"/>
    <w:rsid w:val="64382208"/>
    <w:rsid w:val="647C2872"/>
    <w:rsid w:val="64A3487A"/>
    <w:rsid w:val="65097B98"/>
    <w:rsid w:val="651E6BDA"/>
    <w:rsid w:val="65864EAB"/>
    <w:rsid w:val="65B52C14"/>
    <w:rsid w:val="65E12C19"/>
    <w:rsid w:val="66953931"/>
    <w:rsid w:val="66AD46B9"/>
    <w:rsid w:val="674E19F8"/>
    <w:rsid w:val="67DF6EC0"/>
    <w:rsid w:val="688E4077"/>
    <w:rsid w:val="68E5638C"/>
    <w:rsid w:val="68E65C61"/>
    <w:rsid w:val="691722BE"/>
    <w:rsid w:val="69DF55F5"/>
    <w:rsid w:val="6B080110"/>
    <w:rsid w:val="6B1B3B0D"/>
    <w:rsid w:val="6B3357DC"/>
    <w:rsid w:val="6B855C05"/>
    <w:rsid w:val="6C3C2767"/>
    <w:rsid w:val="6C566B8D"/>
    <w:rsid w:val="6CA200F0"/>
    <w:rsid w:val="6CD04273"/>
    <w:rsid w:val="6CD56718"/>
    <w:rsid w:val="6CE626D3"/>
    <w:rsid w:val="6D4A0EB4"/>
    <w:rsid w:val="6DC01176"/>
    <w:rsid w:val="6DF52EB2"/>
    <w:rsid w:val="6EF966EE"/>
    <w:rsid w:val="70CF73F1"/>
    <w:rsid w:val="725134A0"/>
    <w:rsid w:val="72D63B49"/>
    <w:rsid w:val="73410663"/>
    <w:rsid w:val="73A330CC"/>
    <w:rsid w:val="746A25B5"/>
    <w:rsid w:val="7535244A"/>
    <w:rsid w:val="75410DEE"/>
    <w:rsid w:val="76DA52BB"/>
    <w:rsid w:val="773826F9"/>
    <w:rsid w:val="799E680F"/>
    <w:rsid w:val="79A47949"/>
    <w:rsid w:val="7B2D74A8"/>
    <w:rsid w:val="7BA14395"/>
    <w:rsid w:val="7BC51344"/>
    <w:rsid w:val="7C2A197F"/>
    <w:rsid w:val="7C834E42"/>
    <w:rsid w:val="7D234014"/>
    <w:rsid w:val="7E1352F2"/>
    <w:rsid w:val="7F007624"/>
    <w:rsid w:val="7F637B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00" w:lineRule="exact"/>
      <w:ind w:firstLine="360" w:firstLineChars="200"/>
      <w:jc w:val="both"/>
    </w:pPr>
    <w:rPr>
      <w:rFonts w:ascii="Times New Roman" w:hAnsi="Times New Roman" w:eastAsia="宋体" w:cs="Times New Roman"/>
      <w:kern w:val="2"/>
      <w:sz w:val="24"/>
      <w:szCs w:val="24"/>
      <w:lang w:val="en-US" w:eastAsia="zh-CN" w:bidi="ar-SA"/>
    </w:rPr>
  </w:style>
  <w:style w:type="paragraph" w:styleId="8">
    <w:name w:val="heading 1"/>
    <w:basedOn w:val="1"/>
    <w:next w:val="1"/>
    <w:link w:val="34"/>
    <w:qFormat/>
    <w:uiPriority w:val="0"/>
    <w:pPr>
      <w:keepNext/>
      <w:tabs>
        <w:tab w:val="left" w:pos="480"/>
      </w:tabs>
      <w:spacing w:before="100" w:beforeLines="100" w:after="100" w:afterLines="100" w:line="240" w:lineRule="auto"/>
      <w:ind w:left="0" w:firstLine="0" w:firstLineChars="0"/>
      <w:jc w:val="center"/>
      <w:outlineLvl w:val="0"/>
    </w:pPr>
    <w:rPr>
      <w:b/>
      <w:kern w:val="0"/>
      <w:sz w:val="44"/>
      <w:szCs w:val="20"/>
    </w:rPr>
  </w:style>
  <w:style w:type="paragraph" w:styleId="9">
    <w:name w:val="heading 2"/>
    <w:basedOn w:val="1"/>
    <w:next w:val="1"/>
    <w:link w:val="33"/>
    <w:qFormat/>
    <w:uiPriority w:val="0"/>
    <w:pPr>
      <w:keepNext/>
      <w:keepLines/>
      <w:spacing w:before="50" w:beforeLines="50" w:after="50" w:afterLines="50" w:line="240" w:lineRule="auto"/>
      <w:ind w:firstLine="0" w:firstLineChars="0"/>
      <w:jc w:val="center"/>
      <w:outlineLvl w:val="1"/>
    </w:pPr>
    <w:rPr>
      <w:rFonts w:ascii="Arial" w:hAnsi="Arial"/>
      <w:b/>
      <w:bCs/>
      <w:sz w:val="28"/>
      <w:szCs w:val="32"/>
    </w:rPr>
  </w:style>
  <w:style w:type="character" w:default="1" w:styleId="25">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customStyle="1" w:styleId="2">
    <w:name w:val="表格文字"/>
    <w:basedOn w:val="3"/>
    <w:next w:val="5"/>
    <w:qFormat/>
    <w:uiPriority w:val="0"/>
    <w:pPr>
      <w:adjustRightInd w:val="0"/>
      <w:spacing w:line="420" w:lineRule="atLeast"/>
      <w:jc w:val="left"/>
      <w:textAlignment w:val="baseline"/>
    </w:pPr>
    <w:rPr>
      <w:kern w:val="0"/>
    </w:rPr>
  </w:style>
  <w:style w:type="paragraph" w:styleId="3">
    <w:name w:val="Plain Text"/>
    <w:basedOn w:val="1"/>
    <w:next w:val="4"/>
    <w:unhideWhenUsed/>
    <w:qFormat/>
    <w:uiPriority w:val="99"/>
    <w:rPr>
      <w:rFonts w:ascii="宋体" w:hAnsi="Courier New"/>
      <w:szCs w:val="20"/>
    </w:rPr>
  </w:style>
  <w:style w:type="paragraph" w:styleId="4">
    <w:name w:val="toc 2"/>
    <w:basedOn w:val="1"/>
    <w:next w:val="1"/>
    <w:qFormat/>
    <w:uiPriority w:val="39"/>
    <w:pPr>
      <w:tabs>
        <w:tab w:val="right" w:leader="hyphen" w:pos="9628"/>
      </w:tabs>
      <w:spacing w:line="800" w:lineRule="exact"/>
      <w:ind w:left="420" w:leftChars="200"/>
      <w:jc w:val="left"/>
    </w:pPr>
    <w:rPr>
      <w:rFonts w:ascii="宋体" w:hAnsi="宋体"/>
      <w:b/>
      <w:smallCaps/>
      <w:sz w:val="24"/>
    </w:rPr>
  </w:style>
  <w:style w:type="paragraph" w:styleId="5">
    <w:name w:val="Body Text"/>
    <w:basedOn w:val="1"/>
    <w:next w:val="6"/>
    <w:qFormat/>
    <w:uiPriority w:val="0"/>
    <w:pPr>
      <w:spacing w:after="120" w:afterLines="0"/>
    </w:pPr>
    <w:rPr>
      <w:sz w:val="21"/>
    </w:rPr>
  </w:style>
  <w:style w:type="paragraph" w:styleId="6">
    <w:name w:val="Body Text First Indent"/>
    <w:basedOn w:val="5"/>
    <w:next w:val="7"/>
    <w:qFormat/>
    <w:uiPriority w:val="0"/>
    <w:pPr>
      <w:ind w:firstLine="420" w:firstLineChars="100"/>
    </w:pPr>
  </w:style>
  <w:style w:type="paragraph" w:styleId="7">
    <w:name w:val="toc 6"/>
    <w:basedOn w:val="1"/>
    <w:next w:val="1"/>
    <w:qFormat/>
    <w:uiPriority w:val="0"/>
    <w:pPr>
      <w:ind w:left="1050"/>
      <w:jc w:val="left"/>
    </w:pPr>
    <w:rPr>
      <w:sz w:val="18"/>
      <w:szCs w:val="18"/>
    </w:rPr>
  </w:style>
  <w:style w:type="paragraph" w:styleId="10">
    <w:name w:val="Normal Indent"/>
    <w:basedOn w:val="1"/>
    <w:next w:val="11"/>
    <w:qFormat/>
    <w:uiPriority w:val="0"/>
    <w:pPr>
      <w:ind w:firstLine="420"/>
    </w:pPr>
  </w:style>
  <w:style w:type="paragraph" w:styleId="11">
    <w:name w:val="Body Text Indent"/>
    <w:basedOn w:val="1"/>
    <w:next w:val="10"/>
    <w:unhideWhenUsed/>
    <w:qFormat/>
    <w:uiPriority w:val="99"/>
    <w:pPr>
      <w:spacing w:after="120"/>
      <w:ind w:left="420" w:leftChars="200"/>
    </w:pPr>
  </w:style>
  <w:style w:type="paragraph" w:styleId="12">
    <w:name w:val="toa heading"/>
    <w:basedOn w:val="1"/>
    <w:next w:val="1"/>
    <w:qFormat/>
    <w:uiPriority w:val="0"/>
    <w:pPr>
      <w:spacing w:before="120"/>
    </w:pPr>
    <w:rPr>
      <w:rFonts w:ascii="Arial" w:hAnsi="Arial"/>
    </w:rPr>
  </w:style>
  <w:style w:type="paragraph" w:styleId="13">
    <w:name w:val="annotation text"/>
    <w:basedOn w:val="1"/>
    <w:qFormat/>
    <w:uiPriority w:val="0"/>
    <w:pPr>
      <w:jc w:val="left"/>
    </w:pPr>
  </w:style>
  <w:style w:type="paragraph" w:styleId="14">
    <w:name w:val="toc 3"/>
    <w:basedOn w:val="1"/>
    <w:next w:val="1"/>
    <w:qFormat/>
    <w:uiPriority w:val="0"/>
    <w:pPr>
      <w:ind w:left="420"/>
      <w:jc w:val="left"/>
    </w:pPr>
    <w:rPr>
      <w:rFonts w:ascii="仿宋_GB2312" w:eastAsia="仿宋_GB2312"/>
      <w:i/>
      <w:iCs/>
      <w:sz w:val="20"/>
      <w:szCs w:val="20"/>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pPr>
      <w:tabs>
        <w:tab w:val="right" w:leader="hyphen" w:pos="9628"/>
      </w:tabs>
      <w:spacing w:before="120" w:beforeLines="0" w:after="120" w:afterLines="0" w:line="800" w:lineRule="exact"/>
      <w:jc w:val="left"/>
    </w:pPr>
    <w:rPr>
      <w:rFonts w:ascii="新宋体" w:hAnsi="新宋体" w:eastAsia="新宋体"/>
      <w:b/>
      <w:bCs/>
      <w:caps/>
      <w:sz w:val="28"/>
      <w:szCs w:val="28"/>
    </w:rPr>
  </w:style>
  <w:style w:type="paragraph" w:styleId="18">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snapToGrid/>
      <w:sz w:val="24"/>
      <w:szCs w:val="24"/>
    </w:rPr>
  </w:style>
  <w:style w:type="paragraph" w:styleId="19">
    <w:name w:val="Normal (Web)"/>
    <w:basedOn w:val="1"/>
    <w:qFormat/>
    <w:uiPriority w:val="0"/>
    <w:pPr>
      <w:widowControl/>
      <w:spacing w:before="100" w:beforeLines="0" w:beforeAutospacing="1" w:after="100" w:afterLines="0" w:afterAutospacing="1"/>
      <w:jc w:val="left"/>
    </w:pPr>
    <w:rPr>
      <w:rFonts w:ascii="宋体" w:hAnsi="宋体"/>
      <w:kern w:val="0"/>
      <w:sz w:val="24"/>
      <w:szCs w:val="20"/>
    </w:rPr>
  </w:style>
  <w:style w:type="paragraph" w:styleId="20">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1">
    <w:name w:val="Body Text First Indent 2"/>
    <w:basedOn w:val="11"/>
    <w:next w:val="22"/>
    <w:qFormat/>
    <w:uiPriority w:val="0"/>
    <w:pPr>
      <w:spacing w:after="120" w:line="240" w:lineRule="auto"/>
      <w:ind w:left="420" w:leftChars="200" w:firstLine="420"/>
    </w:pPr>
    <w:rPr>
      <w:rFonts w:cs="宋体"/>
      <w:sz w:val="21"/>
      <w:szCs w:val="21"/>
    </w:rPr>
  </w:style>
  <w:style w:type="paragraph" w:customStyle="1" w:styleId="22">
    <w:name w:val="文章正文"/>
    <w:basedOn w:val="1"/>
    <w:next w:val="23"/>
    <w:qFormat/>
    <w:uiPriority w:val="0"/>
    <w:pPr>
      <w:spacing w:line="360" w:lineRule="auto"/>
    </w:pPr>
    <w:rPr>
      <w:rFonts w:ascii="Calibri" w:hAnsi="Calibri"/>
    </w:rPr>
  </w:style>
  <w:style w:type="paragraph" w:customStyle="1" w:styleId="23">
    <w:name w:val="公式样式 变量"/>
    <w:qFormat/>
    <w:uiPriority w:val="0"/>
    <w:rPr>
      <w:rFonts w:ascii="Times New Roman" w:hAnsi="Times New Roman" w:eastAsia="宋体" w:cs="Times New Roman"/>
      <w:i/>
      <w:lang w:val="en-US" w:eastAsia="zh-CN" w:bidi="ar-SA"/>
    </w:rPr>
  </w:style>
  <w:style w:type="character" w:styleId="26">
    <w:name w:val="Hyperlink"/>
    <w:qFormat/>
    <w:uiPriority w:val="99"/>
    <w:rPr>
      <w:color w:val="252525"/>
      <w:u w:val="none"/>
    </w:rPr>
  </w:style>
  <w:style w:type="paragraph" w:customStyle="1" w:styleId="27">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28">
    <w:name w:val="Normal (Web)"/>
    <w:basedOn w:val="1"/>
    <w:qFormat/>
    <w:uiPriority w:val="0"/>
    <w:pPr>
      <w:widowControl/>
      <w:spacing w:before="100" w:beforeLines="0" w:beforeAutospacing="1" w:after="100" w:afterLines="0" w:afterAutospacing="1"/>
      <w:jc w:val="left"/>
    </w:pPr>
    <w:rPr>
      <w:rFonts w:ascii="宋体" w:hAnsi="宋体"/>
      <w:kern w:val="0"/>
      <w:sz w:val="24"/>
      <w:szCs w:val="20"/>
    </w:rPr>
  </w:style>
  <w:style w:type="paragraph" w:customStyle="1" w:styleId="29">
    <w:name w:val="表格2"/>
    <w:basedOn w:val="1"/>
    <w:qFormat/>
    <w:uiPriority w:val="0"/>
    <w:pPr>
      <w:spacing w:line="240" w:lineRule="auto"/>
      <w:ind w:firstLine="0" w:firstLineChars="0"/>
    </w:pPr>
    <w:rPr>
      <w:rFonts w:ascii="宋体" w:hAnsi="宋体"/>
      <w:szCs w:val="32"/>
      <w:lang w:val="zh-CN"/>
    </w:rPr>
  </w:style>
  <w:style w:type="paragraph" w:customStyle="1" w:styleId="30">
    <w:name w:val="正文首行缩进两字符"/>
    <w:basedOn w:val="1"/>
    <w:qFormat/>
    <w:uiPriority w:val="0"/>
    <w:pPr>
      <w:spacing w:line="360" w:lineRule="auto"/>
      <w:ind w:firstLine="200" w:firstLineChars="200"/>
    </w:pPr>
  </w:style>
  <w:style w:type="paragraph" w:styleId="31">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2">
    <w:name w:val="List Paragraph1"/>
    <w:basedOn w:val="1"/>
    <w:qFormat/>
    <w:uiPriority w:val="0"/>
    <w:pPr>
      <w:widowControl/>
      <w:ind w:firstLine="420" w:firstLineChars="200"/>
      <w:jc w:val="left"/>
    </w:pPr>
    <w:rPr>
      <w:rFonts w:ascii="Calibri" w:hAnsi="Calibri"/>
      <w:szCs w:val="22"/>
    </w:rPr>
  </w:style>
  <w:style w:type="character" w:customStyle="1" w:styleId="33">
    <w:name w:val="标题 2 Char"/>
    <w:link w:val="9"/>
    <w:qFormat/>
    <w:uiPriority w:val="0"/>
    <w:rPr>
      <w:rFonts w:ascii="Arial" w:hAnsi="Arial"/>
      <w:b/>
      <w:bCs/>
      <w:sz w:val="28"/>
      <w:szCs w:val="32"/>
    </w:rPr>
  </w:style>
  <w:style w:type="character" w:customStyle="1" w:styleId="34">
    <w:name w:val="标题 1 Char"/>
    <w:link w:val="8"/>
    <w:qFormat/>
    <w:uiPriority w:val="0"/>
    <w:rPr>
      <w:b/>
      <w:kern w:val="0"/>
      <w:sz w:val="44"/>
      <w:szCs w:val="20"/>
    </w:rPr>
  </w:style>
  <w:style w:type="paragraph" w:customStyle="1" w:styleId="35">
    <w:name w:val="样式 表格正文 + 两端对齐"/>
    <w:basedOn w:val="1"/>
    <w:next w:val="36"/>
    <w:qFormat/>
    <w:uiPriority w:val="0"/>
    <w:pPr>
      <w:widowControl w:val="0"/>
      <w:autoSpaceDE/>
      <w:autoSpaceDN/>
      <w:spacing w:before="0" w:after="0" w:line="300" w:lineRule="auto"/>
      <w:ind w:left="0" w:firstLine="0"/>
      <w:jc w:val="both"/>
    </w:pPr>
    <w:rPr>
      <w:rFonts w:ascii="Times New Roman" w:eastAsia="宋体"/>
      <w:sz w:val="24"/>
    </w:rPr>
  </w:style>
  <w:style w:type="paragraph" w:customStyle="1" w:styleId="36">
    <w:name w:val="正文1"/>
    <w:basedOn w:val="14"/>
    <w:next w:val="37"/>
    <w:qFormat/>
    <w:uiPriority w:val="0"/>
    <w:pPr>
      <w:widowControl/>
      <w:snapToGrid w:val="0"/>
      <w:spacing w:line="500" w:lineRule="exact"/>
      <w:ind w:firstLine="567"/>
    </w:pPr>
    <w:rPr>
      <w:rFonts w:ascii="楷体_GB2312" w:hAnsi="Times New Roman" w:eastAsia="楷体_GB2312"/>
      <w:kern w:val="0"/>
      <w:sz w:val="28"/>
      <w:szCs w:val="20"/>
    </w:rPr>
  </w:style>
  <w:style w:type="paragraph" w:customStyle="1" w:styleId="37">
    <w:name w:val="自动更正"/>
    <w:next w:val="3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xl39"/>
    <w:basedOn w:val="1"/>
    <w:next w:val="39"/>
    <w:qFormat/>
    <w:uiPriority w:val="0"/>
    <w:pPr>
      <w:widowControl/>
      <w:pBdr>
        <w:top w:val="single" w:color="auto" w:sz="4" w:space="0"/>
        <w:bottom w:val="single" w:color="auto" w:sz="4" w:space="0"/>
        <w:right w:val="single" w:color="auto" w:sz="4" w:space="0"/>
      </w:pBdr>
      <w:spacing w:before="100" w:after="100"/>
      <w:jc w:val="left"/>
      <w:textAlignment w:val="center"/>
    </w:pPr>
    <w:rPr>
      <w:kern w:val="0"/>
      <w:szCs w:val="20"/>
    </w:rPr>
  </w:style>
  <w:style w:type="paragraph" w:customStyle="1" w:styleId="39">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40">
    <w:name w:val="reader-word-layer reader-word-s1-1"/>
    <w:basedOn w:val="1"/>
    <w:qFormat/>
    <w:uiPriority w:val="0"/>
    <w:pPr>
      <w:widowControl/>
      <w:spacing w:before="100" w:beforeAutospacing="1" w:after="100" w:afterAutospacing="1"/>
      <w:jc w:val="left"/>
    </w:pPr>
    <w:rPr>
      <w:rFonts w:hint="eastAsia" w:ascii="宋体" w:hAnsi="宋体" w:cs="宋体"/>
      <w:kern w:val="0"/>
      <w:sz w:val="24"/>
      <w:szCs w:val="24"/>
    </w:rPr>
  </w:style>
  <w:style w:type="paragraph" w:customStyle="1" w:styleId="41">
    <w:name w:val="reader-word-layer reader-word-s1-0 reader-word-s1-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
    <w:name w:val="Body text|3"/>
    <w:basedOn w:val="1"/>
    <w:qFormat/>
    <w:uiPriority w:val="0"/>
    <w:pPr>
      <w:widowControl w:val="0"/>
      <w:shd w:val="clear" w:color="auto" w:fill="auto"/>
    </w:pPr>
    <w:rPr>
      <w:rFonts w:ascii="宋体" w:hAnsi="宋体" w:eastAsia="宋体" w:cs="宋体"/>
      <w:sz w:val="17"/>
      <w:szCs w:val="17"/>
      <w:u w:val="none"/>
      <w:shd w:val="clear" w:color="auto" w:fill="auto"/>
      <w:lang w:val="zh-TW" w:eastAsia="zh-TW" w:bidi="zh-TW"/>
    </w:rPr>
  </w:style>
  <w:style w:type="paragraph" w:customStyle="1" w:styleId="43">
    <w:name w:val="Body text|1"/>
    <w:basedOn w:val="1"/>
    <w:qFormat/>
    <w:uiPriority w:val="0"/>
    <w:pPr>
      <w:widowControl w:val="0"/>
      <w:shd w:val="clear" w:color="auto" w:fill="auto"/>
      <w:spacing w:line="401" w:lineRule="auto"/>
      <w:ind w:firstLine="400"/>
    </w:pPr>
    <w:rPr>
      <w:rFonts w:ascii="宋体" w:hAnsi="宋体" w:eastAsia="宋体" w:cs="宋体"/>
      <w:sz w:val="30"/>
      <w:szCs w:val="30"/>
      <w:u w:val="none"/>
      <w:shd w:val="clear" w:color="auto" w:fill="auto"/>
      <w:lang w:val="zh-TW" w:eastAsia="zh-TW" w:bidi="zh-TW"/>
    </w:rPr>
  </w:style>
  <w:style w:type="character" w:customStyle="1" w:styleId="44">
    <w:name w:val="15"/>
    <w:qFormat/>
    <w:uiPriority w:val="0"/>
    <w:rPr>
      <w:rFonts w:hint="eastAsia" w:ascii="宋体" w:hAnsi="宋体" w:eastAsia="仿宋_GB2312" w:cs="宋体"/>
      <w:kern w:val="2"/>
      <w:sz w:val="28"/>
      <w:szCs w:val="28"/>
    </w:rPr>
  </w:style>
  <w:style w:type="paragraph" w:customStyle="1" w:styleId="45">
    <w:name w:val="正文2"/>
    <w:basedOn w:val="1"/>
    <w:qFormat/>
    <w:uiPriority w:val="0"/>
    <w:pPr>
      <w:spacing w:before="156" w:beforeLines="0" w:line="360" w:lineRule="auto"/>
      <w:ind w:firstLine="510" w:firstLineChars="200"/>
    </w:pPr>
    <w:rPr>
      <w:sz w:val="24"/>
      <w:szCs w:val="20"/>
    </w:rPr>
  </w:style>
  <w:style w:type="character" w:customStyle="1" w:styleId="46">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51</Pages>
  <Words>1835</Words>
  <Characters>2098</Characters>
  <Lines>0</Lines>
  <Paragraphs>0</Paragraphs>
  <TotalTime>59</TotalTime>
  <ScaleCrop>false</ScaleCrop>
  <LinksUpToDate>false</LinksUpToDate>
  <CharactersWithSpaces>2177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2025-04-08T00:57:00Z</dcterms:created>
  <dc:creator>Administrator</dc:creator>
  <cp:lastModifiedBy>Administrator</cp:lastModifiedBy>
  <dcterms:modified xsi:type="dcterms:W3CDTF">2025-05-26T01:37:30Z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eyJoZGlkIjoiM2MwYTUxMTc3YmQ1ODcxNjQwZGY4OGNmMGYxMjIyMzYifQ==</vt:lpwstr>
  </property>
  <property fmtid="{D5CDD505-2E9C-101B-9397-08002B2CF9AE}" pid="4" name="ICV">
    <vt:lpwstr>DE1297D90D56487BB6FB8BCCBB25FB0C_12</vt:lpwstr>
  </property>
</Properties>
</file>