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276"/>
        </w:tabs>
        <w:spacing w:line="460" w:lineRule="exact"/>
        <w:jc w:val="center"/>
        <w:rPr>
          <w:rFonts w:ascii="宋体" w:hAnsi="宋体" w:cs="宋体"/>
          <w:color w:val="333333"/>
          <w:sz w:val="28"/>
          <w:szCs w:val="28"/>
        </w:rPr>
      </w:pPr>
    </w:p>
    <w:p>
      <w:pPr>
        <w:spacing w:line="460" w:lineRule="exact"/>
        <w:jc w:val="center"/>
        <w:rPr>
          <w:rFonts w:ascii="宋体" w:hAnsi="宋体" w:cs="宋体"/>
          <w:b/>
          <w:color w:val="292929"/>
          <w:sz w:val="48"/>
          <w:szCs w:val="48"/>
          <w:lang w:val="zh-CN"/>
        </w:rPr>
      </w:pPr>
    </w:p>
    <w:p>
      <w:pPr>
        <w:spacing w:beforeLines="250"/>
        <w:jc w:val="center"/>
        <w:rPr>
          <w:rFonts w:ascii="宋体" w:hAnsi="宋体" w:cs="宋体"/>
          <w:b/>
          <w:color w:val="000000"/>
          <w:sz w:val="72"/>
          <w:szCs w:val="72"/>
        </w:rPr>
      </w:pPr>
      <w:r>
        <w:rPr>
          <w:rFonts w:hint="eastAsia" w:ascii="宋体" w:hAnsi="宋体" w:cs="宋体"/>
          <w:b/>
          <w:color w:val="000000"/>
          <w:sz w:val="72"/>
          <w:szCs w:val="72"/>
        </w:rPr>
        <w:t>政府采购竞争性磋商文件</w:t>
      </w:r>
    </w:p>
    <w:p>
      <w:pPr>
        <w:spacing w:line="460" w:lineRule="exact"/>
        <w:rPr>
          <w:rFonts w:ascii="宋体" w:hAnsi="宋体" w:cs="宋体"/>
          <w:b/>
          <w:color w:val="292929"/>
          <w:sz w:val="48"/>
          <w:szCs w:val="48"/>
        </w:rPr>
      </w:pPr>
    </w:p>
    <w:p>
      <w:pPr>
        <w:spacing w:line="460" w:lineRule="exact"/>
        <w:jc w:val="center"/>
        <w:rPr>
          <w:rFonts w:ascii="宋体" w:hAnsi="宋体" w:cs="宋体"/>
          <w:color w:val="333333"/>
          <w:sz w:val="36"/>
          <w:szCs w:val="36"/>
        </w:rPr>
      </w:pPr>
    </w:p>
    <w:p>
      <w:pPr>
        <w:spacing w:line="460" w:lineRule="exact"/>
        <w:jc w:val="center"/>
        <w:rPr>
          <w:rFonts w:ascii="宋体" w:hAnsi="宋体" w:cs="宋体"/>
          <w:color w:val="333333"/>
          <w:sz w:val="36"/>
          <w:szCs w:val="36"/>
        </w:rPr>
      </w:pPr>
    </w:p>
    <w:p>
      <w:pPr>
        <w:spacing w:line="460" w:lineRule="exact"/>
        <w:jc w:val="center"/>
        <w:rPr>
          <w:rFonts w:ascii="宋体" w:hAnsi="宋体" w:cs="宋体"/>
          <w:color w:val="333333"/>
          <w:sz w:val="36"/>
          <w:szCs w:val="36"/>
        </w:rPr>
      </w:pPr>
    </w:p>
    <w:p>
      <w:pPr>
        <w:snapToGrid w:val="0"/>
        <w:spacing w:line="460" w:lineRule="exact"/>
        <w:ind w:firstLine="1084" w:firstLineChars="300"/>
        <w:rPr>
          <w:rFonts w:ascii="宋体" w:hAnsi="宋体" w:cs="宋体"/>
          <w:b/>
          <w:bCs/>
          <w:color w:val="333333"/>
          <w:sz w:val="36"/>
          <w:szCs w:val="36"/>
          <w:lang w:val="zh-CN"/>
        </w:rPr>
      </w:pPr>
    </w:p>
    <w:p>
      <w:pPr>
        <w:snapToGrid w:val="0"/>
        <w:spacing w:line="460" w:lineRule="exact"/>
        <w:ind w:firstLine="1084" w:firstLineChars="300"/>
        <w:rPr>
          <w:rFonts w:ascii="宋体" w:hAnsi="宋体" w:cs="宋体"/>
          <w:b/>
          <w:bCs/>
          <w:color w:val="333333"/>
          <w:sz w:val="36"/>
          <w:szCs w:val="36"/>
          <w:lang w:val="zh-CN"/>
        </w:rPr>
      </w:pPr>
    </w:p>
    <w:p>
      <w:pPr>
        <w:spacing w:line="460" w:lineRule="exact"/>
        <w:rPr>
          <w:rFonts w:ascii="宋体" w:hAnsi="宋体" w:cs="宋体"/>
          <w:b/>
          <w:bCs/>
          <w:color w:val="333333"/>
          <w:sz w:val="32"/>
          <w:szCs w:val="32"/>
          <w:lang w:val="zh-CN"/>
        </w:rPr>
      </w:pPr>
    </w:p>
    <w:p>
      <w:pPr>
        <w:spacing w:line="460" w:lineRule="exact"/>
        <w:rPr>
          <w:rFonts w:ascii="宋体" w:hAnsi="宋体" w:cs="宋体"/>
          <w:b/>
          <w:bCs/>
          <w:color w:val="333333"/>
          <w:sz w:val="32"/>
          <w:szCs w:val="32"/>
          <w:lang w:val="zh-CN"/>
        </w:rPr>
      </w:pPr>
    </w:p>
    <w:p>
      <w:pPr>
        <w:spacing w:line="460" w:lineRule="exact"/>
        <w:rPr>
          <w:rFonts w:ascii="宋体" w:hAnsi="宋体" w:cs="宋体"/>
          <w:b/>
          <w:bCs/>
          <w:color w:val="333333"/>
          <w:sz w:val="32"/>
          <w:szCs w:val="32"/>
          <w:lang w:val="zh-CN"/>
        </w:rPr>
      </w:pPr>
    </w:p>
    <w:p>
      <w:pPr>
        <w:spacing w:line="460" w:lineRule="exact"/>
        <w:rPr>
          <w:rFonts w:ascii="宋体" w:hAnsi="宋体" w:cs="宋体"/>
          <w:b/>
          <w:bCs/>
          <w:color w:val="333333"/>
          <w:sz w:val="32"/>
          <w:szCs w:val="32"/>
          <w:lang w:val="zh-CN"/>
        </w:rPr>
      </w:pPr>
    </w:p>
    <w:p>
      <w:pPr>
        <w:spacing w:line="460" w:lineRule="exact"/>
        <w:rPr>
          <w:rFonts w:ascii="宋体" w:hAnsi="宋体" w:cs="宋体"/>
          <w:b/>
          <w:bCs/>
          <w:color w:val="333333"/>
          <w:sz w:val="30"/>
          <w:szCs w:val="30"/>
          <w:lang w:val="zh-CN"/>
        </w:rPr>
      </w:pPr>
      <w:r>
        <w:rPr>
          <w:rFonts w:hint="eastAsia" w:ascii="宋体" w:hAnsi="宋体" w:cs="宋体"/>
          <w:b/>
          <w:bCs/>
          <w:color w:val="333333"/>
          <w:sz w:val="30"/>
          <w:szCs w:val="30"/>
          <w:lang w:val="zh-CN"/>
        </w:rPr>
        <w:t>采购编号：LYTSZC2021-069</w:t>
      </w:r>
    </w:p>
    <w:p>
      <w:pPr>
        <w:spacing w:line="460" w:lineRule="exact"/>
        <w:ind w:left="1606" w:hanging="1506" w:hangingChars="500"/>
        <w:rPr>
          <w:rFonts w:hint="eastAsia" w:ascii="宋体" w:hAnsi="宋体" w:cs="宋体"/>
          <w:b/>
          <w:bCs/>
          <w:color w:val="333333"/>
          <w:sz w:val="30"/>
          <w:szCs w:val="30"/>
          <w:lang w:val="zh-CN"/>
        </w:rPr>
      </w:pPr>
    </w:p>
    <w:p>
      <w:pPr>
        <w:spacing w:line="460" w:lineRule="exact"/>
        <w:ind w:left="1606" w:hanging="1506" w:hangingChars="500"/>
        <w:rPr>
          <w:rFonts w:ascii="宋体" w:hAnsi="宋体" w:cs="宋体"/>
          <w:b/>
          <w:bCs/>
          <w:color w:val="333333"/>
          <w:sz w:val="30"/>
          <w:szCs w:val="30"/>
          <w:lang w:val="zh-CN"/>
        </w:rPr>
      </w:pPr>
      <w:r>
        <w:rPr>
          <w:rFonts w:hint="eastAsia" w:ascii="宋体" w:hAnsi="宋体" w:cs="宋体"/>
          <w:b/>
          <w:bCs/>
          <w:color w:val="333333"/>
          <w:sz w:val="30"/>
          <w:szCs w:val="30"/>
          <w:lang w:val="zh-CN"/>
        </w:rPr>
        <w:t>项目名称：龙游县湖镇镇2021-202</w:t>
      </w:r>
      <w:r>
        <w:rPr>
          <w:rFonts w:hint="eastAsia" w:ascii="宋体" w:hAnsi="宋体" w:cs="宋体"/>
          <w:b/>
          <w:bCs/>
          <w:color w:val="333333"/>
          <w:sz w:val="30"/>
          <w:szCs w:val="30"/>
          <w:lang w:val="en-US" w:eastAsia="zh-CN"/>
        </w:rPr>
        <w:t>2</w:t>
      </w:r>
      <w:r>
        <w:rPr>
          <w:rFonts w:hint="eastAsia" w:ascii="宋体" w:hAnsi="宋体" w:cs="宋体"/>
          <w:b/>
          <w:bCs/>
          <w:color w:val="333333"/>
          <w:sz w:val="30"/>
          <w:szCs w:val="30"/>
          <w:lang w:val="zh-CN"/>
        </w:rPr>
        <w:t>年度涉路安评服务采购</w:t>
      </w:r>
    </w:p>
    <w:p>
      <w:pPr>
        <w:spacing w:line="460" w:lineRule="exact"/>
        <w:rPr>
          <w:rFonts w:hint="eastAsia" w:ascii="宋体" w:hAnsi="宋体" w:cs="宋体"/>
          <w:b/>
          <w:bCs/>
          <w:color w:val="333333"/>
          <w:sz w:val="30"/>
          <w:szCs w:val="30"/>
          <w:lang w:val="zh-CN"/>
        </w:rPr>
      </w:pPr>
    </w:p>
    <w:p>
      <w:pPr>
        <w:spacing w:line="460" w:lineRule="exact"/>
        <w:rPr>
          <w:rFonts w:ascii="宋体" w:hAnsi="宋体" w:cs="宋体"/>
          <w:b/>
          <w:bCs/>
          <w:color w:val="333333"/>
          <w:sz w:val="30"/>
          <w:szCs w:val="30"/>
          <w:lang w:val="zh-CN"/>
        </w:rPr>
      </w:pPr>
      <w:r>
        <w:rPr>
          <w:rFonts w:hint="eastAsia" w:ascii="宋体" w:hAnsi="宋体" w:cs="宋体"/>
          <w:b/>
          <w:bCs/>
          <w:color w:val="333333"/>
          <w:sz w:val="30"/>
          <w:szCs w:val="30"/>
          <w:lang w:val="zh-CN"/>
        </w:rPr>
        <w:t>委托单位：龙游县湖镇镇人民政府</w:t>
      </w:r>
    </w:p>
    <w:p>
      <w:pPr>
        <w:spacing w:line="460" w:lineRule="exact"/>
        <w:rPr>
          <w:rFonts w:ascii="宋体" w:hAnsi="宋体" w:cs="宋体"/>
          <w:b/>
          <w:bCs/>
          <w:color w:val="333333"/>
          <w:sz w:val="30"/>
          <w:szCs w:val="30"/>
          <w:lang w:val="zh-CN"/>
        </w:rPr>
      </w:pPr>
    </w:p>
    <w:p>
      <w:pPr>
        <w:spacing w:line="460" w:lineRule="exact"/>
        <w:rPr>
          <w:rFonts w:ascii="宋体" w:hAnsi="宋体" w:cs="宋体"/>
          <w:b/>
          <w:bCs/>
          <w:color w:val="333333"/>
          <w:sz w:val="30"/>
          <w:szCs w:val="30"/>
        </w:rPr>
      </w:pPr>
      <w:r>
        <w:rPr>
          <w:rFonts w:hint="eastAsia" w:ascii="宋体" w:hAnsi="宋体" w:cs="宋体"/>
          <w:b/>
          <w:bCs/>
          <w:color w:val="333333"/>
          <w:sz w:val="30"/>
          <w:szCs w:val="30"/>
          <w:lang w:val="zh-CN"/>
        </w:rPr>
        <w:t>采购机构：</w:t>
      </w:r>
      <w:r>
        <w:rPr>
          <w:rFonts w:hint="eastAsia" w:ascii="宋体" w:hAnsi="宋体" w:cs="宋体"/>
          <w:b/>
          <w:bCs/>
          <w:color w:val="333333"/>
          <w:sz w:val="30"/>
          <w:szCs w:val="30"/>
        </w:rPr>
        <w:t>龙游天顺招标代理有限公司</w:t>
      </w:r>
    </w:p>
    <w:p>
      <w:pPr>
        <w:spacing w:line="460" w:lineRule="exact"/>
        <w:rPr>
          <w:rFonts w:ascii="宋体" w:hAnsi="宋体" w:cs="宋体"/>
          <w:b/>
          <w:bCs/>
          <w:color w:val="333333"/>
          <w:sz w:val="32"/>
          <w:szCs w:val="32"/>
        </w:rPr>
      </w:pPr>
    </w:p>
    <w:p>
      <w:pPr>
        <w:spacing w:line="460" w:lineRule="exact"/>
        <w:rPr>
          <w:rFonts w:ascii="宋体" w:hAnsi="宋体" w:cs="宋体"/>
          <w:b/>
          <w:bCs/>
          <w:color w:val="333333"/>
          <w:sz w:val="32"/>
          <w:szCs w:val="32"/>
        </w:rPr>
      </w:pPr>
    </w:p>
    <w:p>
      <w:pPr>
        <w:spacing w:line="460" w:lineRule="exact"/>
        <w:rPr>
          <w:rFonts w:ascii="宋体" w:hAnsi="宋体" w:cs="宋体"/>
          <w:b/>
          <w:bCs/>
          <w:color w:val="333333"/>
          <w:sz w:val="32"/>
          <w:szCs w:val="32"/>
        </w:rPr>
      </w:pPr>
    </w:p>
    <w:p>
      <w:pPr>
        <w:spacing w:line="460" w:lineRule="exact"/>
        <w:rPr>
          <w:rFonts w:ascii="宋体" w:hAnsi="宋体" w:cs="宋体"/>
          <w:b/>
          <w:bCs/>
          <w:color w:val="333333"/>
          <w:sz w:val="32"/>
          <w:szCs w:val="32"/>
        </w:rPr>
      </w:pPr>
    </w:p>
    <w:p>
      <w:pPr>
        <w:spacing w:line="460" w:lineRule="exact"/>
        <w:jc w:val="right"/>
        <w:rPr>
          <w:rFonts w:ascii="宋体" w:hAnsi="宋体" w:cs="宋体"/>
          <w:b/>
          <w:bCs/>
          <w:color w:val="333333"/>
          <w:sz w:val="32"/>
          <w:szCs w:val="32"/>
        </w:rPr>
      </w:pPr>
      <w:r>
        <w:rPr>
          <w:rFonts w:hint="eastAsia" w:ascii="宋体" w:hAnsi="宋体" w:cs="宋体"/>
          <w:b/>
          <w:bCs/>
          <w:color w:val="333333"/>
          <w:sz w:val="32"/>
          <w:szCs w:val="32"/>
        </w:rPr>
        <w:t>二〇二一年</w:t>
      </w:r>
      <w:r>
        <w:rPr>
          <w:rFonts w:hint="eastAsia" w:ascii="宋体" w:hAnsi="宋体" w:cs="宋体"/>
          <w:b/>
          <w:bCs/>
          <w:color w:val="333333"/>
          <w:sz w:val="32"/>
          <w:szCs w:val="32"/>
          <w:lang w:val="en-US" w:eastAsia="zh-CN"/>
        </w:rPr>
        <w:t>九</w:t>
      </w:r>
      <w:r>
        <w:rPr>
          <w:rFonts w:hint="eastAsia" w:ascii="宋体" w:hAnsi="宋体" w:cs="宋体"/>
          <w:b/>
          <w:bCs/>
          <w:color w:val="333333"/>
          <w:sz w:val="32"/>
          <w:szCs w:val="32"/>
        </w:rPr>
        <w:t>月</w:t>
      </w:r>
    </w:p>
    <w:p>
      <w:pPr>
        <w:spacing w:line="460" w:lineRule="exact"/>
        <w:rPr>
          <w:rFonts w:ascii="宋体" w:hAnsi="宋体" w:cs="宋体"/>
          <w:b/>
          <w:bCs/>
          <w:color w:val="333333"/>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40" w:left="1797" w:header="851" w:footer="992" w:gutter="0"/>
          <w:pgNumType w:start="1"/>
          <w:cols w:space="720" w:num="1"/>
          <w:titlePg/>
          <w:docGrid w:type="lines" w:linePitch="312" w:charSpace="0"/>
        </w:sectPr>
      </w:pPr>
    </w:p>
    <w:p>
      <w:pPr>
        <w:snapToGrid w:val="0"/>
        <w:spacing w:line="460" w:lineRule="exact"/>
        <w:jc w:val="left"/>
        <w:rPr>
          <w:rFonts w:ascii="宋体" w:hAnsi="宋体" w:cs="宋体"/>
          <w:b/>
          <w:bCs/>
          <w:color w:val="333333"/>
          <w:sz w:val="28"/>
          <w:szCs w:val="28"/>
        </w:rPr>
      </w:pPr>
    </w:p>
    <w:p>
      <w:pPr>
        <w:adjustRightInd w:val="0"/>
        <w:snapToGrid w:val="0"/>
        <w:spacing w:line="460" w:lineRule="exact"/>
        <w:jc w:val="center"/>
        <w:rPr>
          <w:rFonts w:ascii="宋体" w:hAnsi="宋体" w:cs="宋体"/>
          <w:b/>
          <w:color w:val="292929"/>
          <w:sz w:val="44"/>
          <w:szCs w:val="44"/>
          <w:lang w:val="zh-CN"/>
        </w:rPr>
      </w:pPr>
      <w:r>
        <w:rPr>
          <w:rFonts w:hint="eastAsia" w:ascii="宋体" w:hAnsi="宋体" w:cs="宋体"/>
          <w:b/>
          <w:color w:val="292929"/>
          <w:sz w:val="44"/>
          <w:szCs w:val="44"/>
          <w:lang w:val="zh-CN"/>
        </w:rPr>
        <w:t>目　录</w:t>
      </w:r>
    </w:p>
    <w:p>
      <w:pPr>
        <w:spacing w:line="460" w:lineRule="exact"/>
        <w:rPr>
          <w:rFonts w:ascii="宋体" w:hAnsi="宋体" w:cs="宋体"/>
          <w:color w:val="292929"/>
          <w:sz w:val="28"/>
          <w:szCs w:val="28"/>
        </w:rPr>
      </w:pPr>
    </w:p>
    <w:p>
      <w:pPr>
        <w:tabs>
          <w:tab w:val="left" w:pos="1035"/>
        </w:tabs>
        <w:snapToGrid w:val="0"/>
        <w:spacing w:line="760" w:lineRule="exact"/>
        <w:ind w:firstLine="1680" w:firstLineChars="600"/>
        <w:rPr>
          <w:rFonts w:ascii="宋体" w:hAnsi="宋体" w:cs="宋体"/>
          <w:color w:val="292929"/>
          <w:sz w:val="28"/>
          <w:szCs w:val="28"/>
        </w:rPr>
      </w:pPr>
      <w:r>
        <w:rPr>
          <w:rFonts w:hint="eastAsia" w:ascii="宋体" w:hAnsi="宋体" w:cs="宋体"/>
          <w:color w:val="292929"/>
          <w:sz w:val="28"/>
          <w:szCs w:val="28"/>
        </w:rPr>
        <w:t>第一章竞争性磋商公告</w:t>
      </w:r>
    </w:p>
    <w:p>
      <w:pPr>
        <w:tabs>
          <w:tab w:val="left" w:pos="1035"/>
        </w:tabs>
        <w:snapToGrid w:val="0"/>
        <w:spacing w:line="760" w:lineRule="exact"/>
        <w:ind w:firstLine="1680" w:firstLineChars="600"/>
        <w:rPr>
          <w:rFonts w:ascii="宋体" w:hAnsi="宋体" w:cs="宋体"/>
          <w:color w:val="292929"/>
          <w:sz w:val="28"/>
          <w:szCs w:val="28"/>
        </w:rPr>
      </w:pPr>
      <w:r>
        <w:rPr>
          <w:rFonts w:hint="eastAsia" w:ascii="宋体" w:hAnsi="宋体" w:cs="宋体"/>
          <w:color w:val="292929"/>
          <w:sz w:val="28"/>
          <w:szCs w:val="28"/>
        </w:rPr>
        <w:t>第二章磋商供应商须知</w:t>
      </w:r>
    </w:p>
    <w:p>
      <w:pPr>
        <w:tabs>
          <w:tab w:val="left" w:pos="1035"/>
        </w:tabs>
        <w:snapToGrid w:val="0"/>
        <w:spacing w:line="760" w:lineRule="exact"/>
        <w:ind w:firstLine="1680" w:firstLineChars="600"/>
        <w:rPr>
          <w:rFonts w:ascii="宋体" w:hAnsi="宋体" w:cs="宋体"/>
          <w:color w:val="292929"/>
          <w:sz w:val="28"/>
          <w:szCs w:val="28"/>
        </w:rPr>
      </w:pPr>
      <w:r>
        <w:rPr>
          <w:rFonts w:hint="eastAsia" w:ascii="宋体" w:hAnsi="宋体" w:cs="宋体"/>
          <w:color w:val="292929"/>
          <w:sz w:val="28"/>
          <w:szCs w:val="28"/>
        </w:rPr>
        <w:t>第三章采购内容及要求</w:t>
      </w:r>
    </w:p>
    <w:p>
      <w:pPr>
        <w:tabs>
          <w:tab w:val="left" w:pos="1035"/>
        </w:tabs>
        <w:snapToGrid w:val="0"/>
        <w:spacing w:line="760" w:lineRule="exact"/>
        <w:ind w:firstLine="1680" w:firstLineChars="600"/>
        <w:rPr>
          <w:rFonts w:ascii="宋体" w:hAnsi="宋体" w:cs="宋体"/>
          <w:color w:val="292929"/>
          <w:sz w:val="28"/>
          <w:szCs w:val="28"/>
        </w:rPr>
      </w:pPr>
      <w:r>
        <w:rPr>
          <w:rFonts w:hint="eastAsia" w:ascii="宋体" w:hAnsi="宋体" w:cs="宋体"/>
          <w:color w:val="292929"/>
          <w:sz w:val="28"/>
          <w:szCs w:val="28"/>
        </w:rPr>
        <w:t>第四章合同的通用条款</w:t>
      </w:r>
    </w:p>
    <w:p>
      <w:pPr>
        <w:tabs>
          <w:tab w:val="left" w:pos="1035"/>
        </w:tabs>
        <w:snapToGrid w:val="0"/>
        <w:spacing w:line="760" w:lineRule="exact"/>
        <w:ind w:firstLine="1680" w:firstLineChars="600"/>
        <w:rPr>
          <w:rFonts w:ascii="宋体" w:hAnsi="宋体" w:cs="宋体"/>
          <w:color w:val="292929"/>
          <w:sz w:val="28"/>
          <w:szCs w:val="28"/>
        </w:rPr>
      </w:pPr>
      <w:r>
        <w:rPr>
          <w:rFonts w:hint="eastAsia" w:ascii="宋体" w:hAnsi="宋体" w:cs="宋体"/>
          <w:color w:val="292929"/>
          <w:sz w:val="28"/>
          <w:szCs w:val="28"/>
        </w:rPr>
        <w:t>第五章磋商响应文件（统一格式部分）</w:t>
      </w:r>
    </w:p>
    <w:p>
      <w:pPr>
        <w:tabs>
          <w:tab w:val="left" w:pos="1035"/>
        </w:tabs>
        <w:snapToGrid w:val="0"/>
        <w:spacing w:line="760" w:lineRule="exact"/>
        <w:ind w:firstLine="1680" w:firstLineChars="600"/>
        <w:rPr>
          <w:rFonts w:ascii="宋体" w:hAnsi="宋体" w:cs="宋体"/>
          <w:color w:val="292929"/>
          <w:sz w:val="28"/>
          <w:szCs w:val="28"/>
        </w:rPr>
      </w:pPr>
      <w:r>
        <w:rPr>
          <w:rFonts w:hint="eastAsia" w:ascii="宋体" w:hAnsi="宋体" w:cs="宋体"/>
          <w:color w:val="292929"/>
          <w:sz w:val="28"/>
          <w:szCs w:val="28"/>
        </w:rPr>
        <w:t>第六章评分细则</w:t>
      </w:r>
    </w:p>
    <w:p>
      <w:pPr>
        <w:spacing w:line="460" w:lineRule="exact"/>
        <w:ind w:firstLine="2240" w:firstLineChars="800"/>
        <w:outlineLvl w:val="0"/>
        <w:rPr>
          <w:rFonts w:ascii="宋体" w:hAnsi="宋体" w:cs="宋体"/>
          <w:color w:val="292929"/>
          <w:sz w:val="28"/>
          <w:szCs w:val="28"/>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spacing w:line="460" w:lineRule="exact"/>
        <w:ind w:firstLine="2249" w:firstLineChars="800"/>
        <w:outlineLvl w:val="0"/>
        <w:rPr>
          <w:rFonts w:ascii="宋体" w:hAnsi="宋体" w:cs="宋体"/>
          <w:b/>
          <w:sz w:val="28"/>
          <w:szCs w:val="28"/>
        </w:rPr>
      </w:pPr>
    </w:p>
    <w:p>
      <w:pPr>
        <w:pStyle w:val="2"/>
        <w:rPr>
          <w:rFonts w:ascii="宋体" w:hAnsi="宋体"/>
        </w:rPr>
      </w:pPr>
    </w:p>
    <w:p>
      <w:pPr>
        <w:spacing w:line="460" w:lineRule="exact"/>
        <w:ind w:firstLine="2249" w:firstLineChars="800"/>
        <w:outlineLvl w:val="0"/>
        <w:rPr>
          <w:rFonts w:ascii="宋体" w:hAnsi="宋体" w:cs="宋体"/>
          <w:b/>
          <w:sz w:val="28"/>
          <w:szCs w:val="28"/>
        </w:rPr>
      </w:pPr>
    </w:p>
    <w:p>
      <w:pPr>
        <w:spacing w:line="460" w:lineRule="exact"/>
        <w:ind w:firstLine="2249" w:firstLineChars="800"/>
        <w:outlineLvl w:val="0"/>
        <w:rPr>
          <w:rFonts w:ascii="宋体" w:hAnsi="宋体" w:cs="宋体"/>
          <w:b/>
          <w:sz w:val="28"/>
          <w:szCs w:val="28"/>
        </w:rPr>
      </w:pPr>
    </w:p>
    <w:p>
      <w:pPr>
        <w:spacing w:line="460" w:lineRule="exact"/>
        <w:outlineLvl w:val="0"/>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br w:type="page"/>
      </w:r>
    </w:p>
    <w:p>
      <w:pPr>
        <w:tabs>
          <w:tab w:val="left" w:pos="1035"/>
        </w:tabs>
        <w:spacing w:line="460" w:lineRule="exact"/>
        <w:jc w:val="center"/>
        <w:rPr>
          <w:rFonts w:ascii="宋体" w:hAnsi="宋体" w:cs="宋体"/>
          <w:b/>
          <w:sz w:val="32"/>
          <w:szCs w:val="32"/>
        </w:rPr>
      </w:pPr>
      <w:r>
        <w:rPr>
          <w:rFonts w:hint="eastAsia" w:ascii="宋体" w:hAnsi="宋体" w:cs="宋体"/>
          <w:b/>
          <w:sz w:val="32"/>
          <w:szCs w:val="32"/>
        </w:rPr>
        <w:t>第一章竞争性磋商公告</w:t>
      </w:r>
    </w:p>
    <w:p>
      <w:pPr>
        <w:adjustRightInd w:val="0"/>
        <w:snapToGrid w:val="0"/>
        <w:spacing w:line="312" w:lineRule="auto"/>
        <w:ind w:firstLine="480" w:firstLineChars="200"/>
        <w:rPr>
          <w:rFonts w:ascii="宋体" w:hAnsi="宋体" w:cs="宋体"/>
          <w:sz w:val="24"/>
        </w:rPr>
      </w:pPr>
    </w:p>
    <w:p>
      <w:pPr>
        <w:pBdr>
          <w:top w:val="single" w:color="auto" w:sz="4" w:space="1"/>
          <w:left w:val="single" w:color="auto" w:sz="4" w:space="4"/>
          <w:bottom w:val="single" w:color="auto" w:sz="4" w:space="12"/>
          <w:right w:val="single" w:color="auto" w:sz="4" w:space="4"/>
        </w:pBdr>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2"/>
          <w:right w:val="single" w:color="auto" w:sz="4" w:space="4"/>
        </w:pBdr>
        <w:ind w:firstLine="480" w:firstLineChars="200"/>
        <w:rPr>
          <w:rFonts w:ascii="宋体" w:hAnsi="宋体"/>
          <w:bCs/>
          <w:sz w:val="24"/>
          <w:lang w:val="zh-CN"/>
        </w:rPr>
      </w:pPr>
      <w:r>
        <w:rPr>
          <w:rFonts w:hint="eastAsia" w:ascii="宋体" w:hAnsi="宋体"/>
          <w:bCs/>
          <w:sz w:val="24"/>
          <w:lang w:val="zh-CN"/>
        </w:rPr>
        <w:t>龙游县湖镇镇2021-2022年度涉路安评服务采购项目</w:t>
      </w:r>
      <w:r>
        <w:rPr>
          <w:rFonts w:hint="eastAsia" w:ascii="宋体" w:hAnsi="宋体"/>
          <w:bCs/>
          <w:sz w:val="24"/>
        </w:rPr>
        <w:t>的潜在供应商应在浙江政府采购网 (http://zfcg.czt.zj.gov.c</w:t>
      </w:r>
      <w:r>
        <w:rPr>
          <w:rFonts w:hint="eastAsia" w:ascii="宋体" w:hAnsi="宋体"/>
          <w:sz w:val="24"/>
          <w:u w:val="single"/>
        </w:rPr>
        <w:t>n/</w:t>
      </w:r>
      <w:r>
        <w:rPr>
          <w:rFonts w:ascii="宋体" w:hAnsi="宋体"/>
          <w:sz w:val="24"/>
          <w:u w:val="single"/>
        </w:rPr>
        <w:t>)</w:t>
      </w:r>
      <w:r>
        <w:rPr>
          <w:rFonts w:hint="eastAsia" w:ascii="宋体" w:hAnsi="宋体"/>
          <w:sz w:val="24"/>
        </w:rPr>
        <w:t>下载采购文件，并于2</w:t>
      </w:r>
      <w:r>
        <w:rPr>
          <w:rFonts w:hint="eastAsia" w:ascii="宋体" w:hAnsi="宋体"/>
          <w:bCs/>
          <w:sz w:val="24"/>
        </w:rPr>
        <w:t>021</w:t>
      </w:r>
      <w:r>
        <w:rPr>
          <w:rFonts w:hint="eastAsia" w:ascii="宋体" w:hAnsi="宋体"/>
          <w:bCs/>
          <w:sz w:val="24"/>
          <w:lang w:val="zh-CN"/>
        </w:rPr>
        <w:t>年</w:t>
      </w:r>
      <w:r>
        <w:rPr>
          <w:rFonts w:hint="eastAsia" w:ascii="宋体" w:hAnsi="宋体"/>
          <w:bCs/>
          <w:sz w:val="24"/>
          <w:lang w:val="en-US" w:eastAsia="zh-CN"/>
        </w:rPr>
        <w:t>10</w:t>
      </w:r>
      <w:r>
        <w:rPr>
          <w:rFonts w:hint="eastAsia" w:ascii="宋体" w:hAnsi="宋体"/>
          <w:bCs/>
          <w:sz w:val="24"/>
          <w:lang w:val="zh-CN"/>
        </w:rPr>
        <w:t>月</w:t>
      </w:r>
      <w:r>
        <w:rPr>
          <w:rFonts w:hint="eastAsia" w:ascii="宋体" w:hAnsi="宋体"/>
          <w:bCs/>
          <w:sz w:val="24"/>
        </w:rPr>
        <w:t xml:space="preserve">  </w:t>
      </w:r>
      <w:r>
        <w:rPr>
          <w:rFonts w:hint="eastAsia" w:ascii="宋体" w:hAnsi="宋体"/>
          <w:bCs/>
          <w:sz w:val="24"/>
          <w:lang w:val="en-US" w:eastAsia="zh-CN"/>
        </w:rPr>
        <w:t>18</w:t>
      </w:r>
      <w:r>
        <w:rPr>
          <w:rFonts w:hint="eastAsia" w:ascii="宋体" w:hAnsi="宋体"/>
          <w:bCs/>
          <w:sz w:val="24"/>
          <w:lang w:val="zh-CN"/>
        </w:rPr>
        <w:t>日</w:t>
      </w:r>
      <w:r>
        <w:rPr>
          <w:rFonts w:hint="eastAsia" w:ascii="宋体" w:hAnsi="宋体"/>
          <w:bCs/>
          <w:sz w:val="24"/>
          <w:lang w:val="en-US" w:eastAsia="zh-CN"/>
        </w:rPr>
        <w:t>14</w:t>
      </w:r>
      <w:r>
        <w:rPr>
          <w:rFonts w:hint="eastAsia" w:ascii="宋体" w:hAnsi="宋体"/>
          <w:bCs/>
          <w:sz w:val="24"/>
          <w:lang w:val="zh-CN"/>
        </w:rPr>
        <w:t>时</w:t>
      </w:r>
      <w:r>
        <w:rPr>
          <w:rFonts w:hint="eastAsia" w:ascii="宋体" w:hAnsi="宋体"/>
          <w:bCs/>
          <w:sz w:val="24"/>
          <w:lang w:val="en-US" w:eastAsia="zh-CN"/>
        </w:rPr>
        <w:t>30</w:t>
      </w:r>
      <w:r>
        <w:rPr>
          <w:rFonts w:hint="eastAsia" w:ascii="宋体" w:hAnsi="宋体"/>
          <w:bCs/>
          <w:sz w:val="24"/>
        </w:rPr>
        <w:t xml:space="preserve"> </w:t>
      </w:r>
      <w:r>
        <w:rPr>
          <w:rFonts w:hint="eastAsia" w:ascii="宋体" w:hAnsi="宋体"/>
          <w:bCs/>
          <w:sz w:val="24"/>
          <w:lang w:val="zh-CN"/>
        </w:rPr>
        <w:t>分（北京时间）前提交响应文件。</w:t>
      </w:r>
    </w:p>
    <w:p>
      <w:pPr>
        <w:adjustRightInd w:val="0"/>
        <w:snapToGrid w:val="0"/>
        <w:spacing w:beforeLines="35" w:line="312" w:lineRule="auto"/>
        <w:ind w:firstLine="480" w:firstLineChars="200"/>
        <w:rPr>
          <w:rFonts w:ascii="宋体" w:hAnsi="宋体" w:cs="宋体"/>
          <w:sz w:val="24"/>
        </w:rPr>
      </w:pPr>
      <w:r>
        <w:rPr>
          <w:rFonts w:hint="eastAsia" w:ascii="宋体" w:hAnsi="宋体" w:cs="宋体"/>
          <w:sz w:val="24"/>
        </w:rPr>
        <w:t>一、项目基本情况</w:t>
      </w:r>
    </w:p>
    <w:p>
      <w:pPr>
        <w:adjustRightInd w:val="0"/>
        <w:snapToGrid w:val="0"/>
        <w:spacing w:line="312" w:lineRule="auto"/>
        <w:ind w:firstLine="480" w:firstLineChars="200"/>
        <w:rPr>
          <w:rFonts w:hint="eastAsia" w:ascii="宋体" w:hAnsi="宋体" w:cs="宋体"/>
          <w:sz w:val="24"/>
          <w:lang w:val="zh-CN"/>
        </w:rPr>
      </w:pPr>
      <w:r>
        <w:rPr>
          <w:rFonts w:hint="eastAsia" w:ascii="宋体" w:hAnsi="宋体" w:cs="宋体"/>
          <w:sz w:val="24"/>
        </w:rPr>
        <w:t>项目编号：</w:t>
      </w:r>
      <w:r>
        <w:rPr>
          <w:rFonts w:hint="eastAsia" w:ascii="宋体" w:hAnsi="宋体" w:cs="宋体"/>
          <w:sz w:val="24"/>
          <w:lang w:val="zh-CN"/>
        </w:rPr>
        <w:t>LYTSZC2021-069</w:t>
      </w:r>
    </w:p>
    <w:p>
      <w:pPr>
        <w:adjustRightInd w:val="0"/>
        <w:snapToGrid w:val="0"/>
        <w:spacing w:line="312" w:lineRule="auto"/>
        <w:ind w:firstLine="480" w:firstLineChars="200"/>
        <w:rPr>
          <w:rFonts w:hint="eastAsia" w:ascii="宋体" w:hAnsi="宋体" w:cs="宋体"/>
          <w:sz w:val="24"/>
          <w:lang w:val="zh-CN"/>
        </w:rPr>
      </w:pPr>
      <w:r>
        <w:rPr>
          <w:rFonts w:hint="eastAsia" w:ascii="宋体" w:hAnsi="宋体" w:cs="宋体"/>
          <w:sz w:val="24"/>
        </w:rPr>
        <w:t>项目名称：</w:t>
      </w:r>
      <w:r>
        <w:rPr>
          <w:rFonts w:hint="eastAsia" w:ascii="宋体" w:hAnsi="宋体" w:cs="宋体"/>
          <w:sz w:val="24"/>
          <w:lang w:val="zh-CN"/>
        </w:rPr>
        <w:t>龙游县湖镇镇2021-2022年度涉路安评服务采购项目</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采购方式：竞争性磋商</w:t>
      </w:r>
    </w:p>
    <w:p>
      <w:pPr>
        <w:adjustRightInd w:val="0"/>
        <w:snapToGrid w:val="0"/>
        <w:spacing w:line="312" w:lineRule="auto"/>
        <w:ind w:firstLine="480" w:firstLineChars="200"/>
        <w:rPr>
          <w:rFonts w:hint="default" w:ascii="宋体" w:hAnsi="宋体" w:cs="宋体"/>
          <w:sz w:val="24"/>
          <w:lang w:val="en-US" w:eastAsia="zh-CN"/>
        </w:rPr>
      </w:pPr>
      <w:r>
        <w:rPr>
          <w:rFonts w:hint="eastAsia" w:ascii="宋体" w:hAnsi="宋体" w:eastAsia="宋体" w:cs="宋体"/>
          <w:sz w:val="24"/>
        </w:rPr>
        <w:t>预算金额（最高限价）：</w:t>
      </w:r>
      <w:r>
        <w:rPr>
          <w:rFonts w:hint="eastAsia" w:ascii="宋体" w:hAnsi="宋体" w:cs="宋体"/>
          <w:sz w:val="24"/>
          <w:lang w:eastAsia="zh-CN"/>
        </w:rPr>
        <w:t>60万</w:t>
      </w:r>
      <w:r>
        <w:rPr>
          <w:rFonts w:hint="eastAsia" w:ascii="宋体" w:hAnsi="宋体" w:cs="宋体"/>
          <w:sz w:val="24"/>
          <w:lang w:val="zh-CN" w:eastAsia="zh-CN"/>
        </w:rPr>
        <w:t>元</w:t>
      </w:r>
      <w:r>
        <w:rPr>
          <w:rFonts w:hint="eastAsia" w:ascii="宋体" w:hAnsi="宋体" w:cs="宋体"/>
          <w:sz w:val="24"/>
          <w:lang w:val="en-US" w:eastAsia="zh-CN"/>
        </w:rPr>
        <w:t>/2年</w:t>
      </w:r>
    </w:p>
    <w:p>
      <w:pPr>
        <w:adjustRightInd w:val="0"/>
        <w:snapToGrid w:val="0"/>
        <w:spacing w:line="312" w:lineRule="auto"/>
        <w:ind w:firstLine="480" w:firstLineChars="200"/>
        <w:rPr>
          <w:rFonts w:hint="eastAsia" w:ascii="宋体" w:hAnsi="宋体" w:eastAsia="宋体" w:cs="宋体"/>
          <w:sz w:val="24"/>
          <w:lang w:eastAsia="zh-CN"/>
        </w:rPr>
      </w:pPr>
      <w:r>
        <w:rPr>
          <w:rFonts w:hint="eastAsia" w:ascii="宋体" w:hAnsi="宋体" w:eastAsia="宋体" w:cs="宋体"/>
          <w:sz w:val="24"/>
        </w:rPr>
        <w:t>服务期限：</w:t>
      </w:r>
      <w:r>
        <w:rPr>
          <w:rFonts w:hint="eastAsia" w:ascii="宋体" w:hAnsi="宋体" w:eastAsia="宋体" w:cs="宋体"/>
          <w:sz w:val="24"/>
          <w:lang w:val="en-US" w:eastAsia="zh-CN"/>
        </w:rPr>
        <w:t>合同签订至本次招标预算金额购完或自合同签订之日起</w:t>
      </w:r>
      <w:r>
        <w:rPr>
          <w:rFonts w:hint="eastAsia" w:ascii="宋体" w:hAnsi="宋体" w:cs="宋体"/>
          <w:sz w:val="24"/>
          <w:lang w:val="en-US" w:eastAsia="zh-CN"/>
        </w:rPr>
        <w:t>贰</w:t>
      </w:r>
      <w:r>
        <w:rPr>
          <w:rFonts w:hint="eastAsia" w:ascii="宋体" w:hAnsi="宋体" w:eastAsia="宋体" w:cs="宋体"/>
          <w:sz w:val="24"/>
          <w:lang w:val="en-US" w:eastAsia="zh-CN"/>
        </w:rPr>
        <w:t>周年，满足其一则合同终止。</w:t>
      </w:r>
    </w:p>
    <w:p>
      <w:pPr>
        <w:adjustRightInd w:val="0"/>
        <w:snapToGrid w:val="0"/>
        <w:spacing w:line="312" w:lineRule="auto"/>
        <w:ind w:left="479" w:leftChars="228" w:firstLine="0" w:firstLineChars="0"/>
        <w:rPr>
          <w:rFonts w:hint="eastAsia" w:ascii="宋体" w:hAnsi="宋体" w:cs="宋体"/>
          <w:sz w:val="24"/>
        </w:rPr>
      </w:pPr>
      <w:r>
        <w:rPr>
          <w:rFonts w:hint="eastAsia" w:ascii="宋体" w:hAnsi="宋体" w:cs="宋体"/>
          <w:sz w:val="24"/>
        </w:rPr>
        <w:t>采购需求：具体要求见第三章：采购内容</w:t>
      </w:r>
      <w:r>
        <w:rPr>
          <w:rFonts w:hint="eastAsia" w:ascii="宋体" w:hAnsi="宋体" w:cs="宋体"/>
          <w:sz w:val="24"/>
          <w:lang w:val="en-US" w:eastAsia="zh-CN"/>
        </w:rPr>
        <w:t>及</w:t>
      </w:r>
      <w:r>
        <w:rPr>
          <w:rFonts w:hint="eastAsia" w:ascii="宋体" w:hAnsi="宋体" w:cs="宋体"/>
          <w:sz w:val="24"/>
        </w:rPr>
        <w:t>要求。</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本项目不接受联合体。</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二、申请人的资格要求：</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adjustRightInd w:val="0"/>
        <w:snapToGrid w:val="0"/>
        <w:spacing w:line="312" w:lineRule="auto"/>
        <w:ind w:firstLine="480" w:firstLineChars="200"/>
        <w:rPr>
          <w:rFonts w:ascii="宋体" w:hAnsi="宋体"/>
          <w:sz w:val="24"/>
        </w:rPr>
      </w:pPr>
      <w:r>
        <w:rPr>
          <w:rFonts w:hint="eastAsia" w:ascii="宋体" w:hAnsi="宋体" w:cs="宋体"/>
          <w:sz w:val="24"/>
        </w:rPr>
        <w:t>2.</w:t>
      </w:r>
      <w:r>
        <w:rPr>
          <w:rFonts w:hint="eastAsia" w:ascii="宋体" w:hAnsi="宋体"/>
          <w:sz w:val="24"/>
        </w:rPr>
        <w:t>落实政府采购政策需满足的资格要求：无</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3.本项目的特定资格要求：无；</w:t>
      </w:r>
    </w:p>
    <w:p>
      <w:pPr>
        <w:adjustRightInd w:val="0"/>
        <w:snapToGrid w:val="0"/>
        <w:spacing w:line="312"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在中华人民共和国境内注册，有独立法人资格，能承担本项目的供应商,分公司参与磋商的，需提供总公司授权书；</w:t>
      </w:r>
    </w:p>
    <w:p>
      <w:pPr>
        <w:adjustRightInd w:val="0"/>
        <w:snapToGrid w:val="0"/>
        <w:spacing w:line="312"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zfcg.czt.zj.gov.cn/）“政府采购监管-行政处罚”中被曝光且在处罚有效期内的承诺响应方，资格审查时均不予以通过；</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三、获取采购文件</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时间：2</w:t>
      </w:r>
      <w:r>
        <w:rPr>
          <w:rFonts w:ascii="宋体" w:hAnsi="宋体" w:cs="宋体"/>
          <w:sz w:val="24"/>
        </w:rPr>
        <w:t>021</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日至2</w:t>
      </w:r>
      <w:r>
        <w:rPr>
          <w:rFonts w:ascii="宋体" w:hAnsi="宋体" w:cs="宋体"/>
          <w:sz w:val="24"/>
        </w:rPr>
        <w:t>021</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 xml:space="preserve"> 月</w:t>
      </w:r>
      <w:r>
        <w:rPr>
          <w:rFonts w:hint="eastAsia" w:ascii="宋体" w:hAnsi="宋体" w:cs="宋体"/>
          <w:sz w:val="24"/>
          <w:lang w:val="en-US" w:eastAsia="zh-CN"/>
        </w:rPr>
        <w:t>18</w:t>
      </w:r>
      <w:r>
        <w:rPr>
          <w:rFonts w:hint="eastAsia" w:ascii="宋体" w:hAnsi="宋体" w:cs="宋体"/>
          <w:sz w:val="24"/>
        </w:rPr>
        <w:t>日，每天上午00:00至12:00，下午12:00至23:59（北京时间，线上获取，响应截止时间前均可下载。）</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地点：浙江政府采购网（http://zfcg.czt.zj.gov.cn/）</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方式：网上下载</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售价：免费</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四、响应文件提交：</w:t>
      </w:r>
    </w:p>
    <w:p>
      <w:pPr>
        <w:adjustRightInd w:val="0"/>
        <w:snapToGrid w:val="0"/>
        <w:spacing w:line="312" w:lineRule="auto"/>
        <w:ind w:firstLine="480" w:firstLineChars="200"/>
        <w:rPr>
          <w:rFonts w:ascii="宋体" w:hAnsi="宋体" w:cs="宋体"/>
          <w:sz w:val="24"/>
        </w:rPr>
      </w:pPr>
      <w:r>
        <w:rPr>
          <w:rFonts w:hint="eastAsia" w:ascii="宋体" w:hAnsi="宋体"/>
          <w:sz w:val="24"/>
        </w:rPr>
        <w:t>2</w:t>
      </w:r>
      <w:r>
        <w:rPr>
          <w:rFonts w:hint="eastAsia" w:ascii="宋体" w:hAnsi="宋体"/>
          <w:bCs/>
          <w:sz w:val="24"/>
        </w:rPr>
        <w:t>021</w:t>
      </w:r>
      <w:r>
        <w:rPr>
          <w:rFonts w:hint="eastAsia" w:ascii="宋体" w:hAnsi="宋体"/>
          <w:bCs/>
          <w:sz w:val="24"/>
          <w:lang w:val="zh-CN"/>
        </w:rPr>
        <w:t>年</w:t>
      </w:r>
      <w:r>
        <w:rPr>
          <w:rFonts w:hint="eastAsia" w:ascii="宋体" w:hAnsi="宋体"/>
          <w:bCs/>
          <w:sz w:val="24"/>
          <w:lang w:val="en-US" w:eastAsia="zh-CN"/>
        </w:rPr>
        <w:t>10</w:t>
      </w:r>
      <w:r>
        <w:rPr>
          <w:rFonts w:hint="eastAsia" w:ascii="宋体" w:hAnsi="宋体"/>
          <w:bCs/>
          <w:sz w:val="24"/>
          <w:lang w:val="zh-CN"/>
        </w:rPr>
        <w:t>月</w:t>
      </w:r>
      <w:r>
        <w:rPr>
          <w:rFonts w:hint="eastAsia" w:ascii="宋体" w:hAnsi="宋体"/>
          <w:bCs/>
          <w:sz w:val="24"/>
          <w:lang w:val="en-US" w:eastAsia="zh-CN"/>
        </w:rPr>
        <w:t>18</w:t>
      </w:r>
      <w:r>
        <w:rPr>
          <w:rFonts w:hint="eastAsia" w:ascii="宋体" w:hAnsi="宋体"/>
          <w:bCs/>
          <w:sz w:val="24"/>
          <w:lang w:val="zh-CN"/>
        </w:rPr>
        <w:t>日</w:t>
      </w:r>
      <w:r>
        <w:rPr>
          <w:rFonts w:hint="eastAsia" w:ascii="宋体" w:hAnsi="宋体"/>
          <w:bCs/>
          <w:sz w:val="24"/>
          <w:lang w:val="en-US" w:eastAsia="zh-CN"/>
        </w:rPr>
        <w:t>14</w:t>
      </w:r>
      <w:r>
        <w:rPr>
          <w:rFonts w:hint="eastAsia" w:ascii="宋体" w:hAnsi="宋体"/>
          <w:bCs/>
          <w:sz w:val="24"/>
          <w:lang w:val="zh-CN"/>
        </w:rPr>
        <w:t>时</w:t>
      </w:r>
      <w:r>
        <w:rPr>
          <w:rFonts w:hint="eastAsia" w:ascii="宋体" w:hAnsi="宋体"/>
          <w:bCs/>
          <w:sz w:val="24"/>
          <w:lang w:val="en-US" w:eastAsia="zh-CN"/>
        </w:rPr>
        <w:t>30</w:t>
      </w:r>
      <w:r>
        <w:rPr>
          <w:rFonts w:hint="eastAsia" w:ascii="宋体" w:hAnsi="宋体"/>
          <w:bCs/>
          <w:sz w:val="24"/>
        </w:rPr>
        <w:t xml:space="preserve"> </w:t>
      </w:r>
      <w:r>
        <w:rPr>
          <w:rFonts w:hint="eastAsia" w:ascii="宋体" w:hAnsi="宋体"/>
          <w:bCs/>
          <w:sz w:val="24"/>
          <w:lang w:val="zh-CN"/>
        </w:rPr>
        <w:t>分</w:t>
      </w:r>
      <w:r>
        <w:rPr>
          <w:rFonts w:hint="eastAsia" w:ascii="宋体" w:hAnsi="宋体" w:cs="宋体"/>
          <w:sz w:val="24"/>
        </w:rPr>
        <w:t>（北京时间）。</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磋商响应人应当通过政采云平台在磋商截止时间前完成电子响应文件的递交。</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电子备份文件提交：</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备份文件（经政采云电子交易客户端和CA驱动制作的后缀名为“.bfbs”的文件）在“电子加密投标文件”在线解密失败后启用，否则不予以启用。供应商自行确定是否提交。</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若提交，可在响应截止时间前（以收件箱显示时间为准，逾期邮件将被拒收）将备份文件发送至邮箱：</w:t>
      </w:r>
      <w:r>
        <w:rPr>
          <w:rFonts w:hint="eastAsia" w:ascii="宋体" w:hAnsi="宋体" w:cs="宋体"/>
          <w:color w:val="000000"/>
          <w:sz w:val="24"/>
        </w:rPr>
        <w:t>1340215149@qq.com</w:t>
      </w:r>
      <w:r>
        <w:rPr>
          <w:rFonts w:hint="eastAsia" w:ascii="宋体" w:hAnsi="宋体" w:cs="宋体"/>
          <w:sz w:val="24"/>
        </w:rPr>
        <w:t>，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五、开启</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时间：</w:t>
      </w:r>
      <w:r>
        <w:rPr>
          <w:rFonts w:hint="eastAsia" w:ascii="宋体" w:hAnsi="宋体"/>
          <w:sz w:val="24"/>
        </w:rPr>
        <w:t>2</w:t>
      </w:r>
      <w:r>
        <w:rPr>
          <w:rFonts w:hint="eastAsia" w:ascii="宋体" w:hAnsi="宋体"/>
          <w:bCs/>
          <w:sz w:val="24"/>
        </w:rPr>
        <w:t>021</w:t>
      </w:r>
      <w:r>
        <w:rPr>
          <w:rFonts w:hint="eastAsia" w:ascii="宋体" w:hAnsi="宋体"/>
          <w:bCs/>
          <w:sz w:val="24"/>
          <w:lang w:val="zh-CN"/>
        </w:rPr>
        <w:t>年</w:t>
      </w:r>
      <w:r>
        <w:rPr>
          <w:rFonts w:hint="eastAsia" w:ascii="宋体" w:hAnsi="宋体"/>
          <w:bCs/>
          <w:sz w:val="24"/>
          <w:lang w:val="en-US" w:eastAsia="zh-CN"/>
        </w:rPr>
        <w:t>10</w:t>
      </w:r>
      <w:r>
        <w:rPr>
          <w:rFonts w:hint="eastAsia" w:ascii="宋体" w:hAnsi="宋体"/>
          <w:bCs/>
          <w:sz w:val="24"/>
          <w:lang w:val="zh-CN"/>
        </w:rPr>
        <w:t>月</w:t>
      </w:r>
      <w:r>
        <w:rPr>
          <w:rFonts w:hint="eastAsia" w:ascii="宋体" w:hAnsi="宋体"/>
          <w:bCs/>
          <w:sz w:val="24"/>
        </w:rPr>
        <w:t xml:space="preserve">  </w:t>
      </w:r>
      <w:r>
        <w:rPr>
          <w:rFonts w:hint="eastAsia" w:ascii="宋体" w:hAnsi="宋体"/>
          <w:bCs/>
          <w:sz w:val="24"/>
          <w:lang w:val="en-US" w:eastAsia="zh-CN"/>
        </w:rPr>
        <w:t>18</w:t>
      </w:r>
      <w:r>
        <w:rPr>
          <w:rFonts w:hint="eastAsia" w:ascii="宋体" w:hAnsi="宋体"/>
          <w:bCs/>
          <w:sz w:val="24"/>
          <w:lang w:val="zh-CN"/>
        </w:rPr>
        <w:t>日</w:t>
      </w:r>
      <w:r>
        <w:rPr>
          <w:rFonts w:hint="eastAsia" w:ascii="宋体" w:hAnsi="宋体"/>
          <w:bCs/>
          <w:sz w:val="24"/>
          <w:lang w:val="en-US" w:eastAsia="zh-CN"/>
        </w:rPr>
        <w:t>14</w:t>
      </w:r>
      <w:r>
        <w:rPr>
          <w:rFonts w:hint="eastAsia" w:ascii="宋体" w:hAnsi="宋体"/>
          <w:bCs/>
          <w:sz w:val="24"/>
          <w:lang w:val="zh-CN"/>
        </w:rPr>
        <w:t>时</w:t>
      </w:r>
      <w:r>
        <w:rPr>
          <w:rFonts w:hint="eastAsia" w:ascii="宋体" w:hAnsi="宋体"/>
          <w:bCs/>
          <w:sz w:val="24"/>
          <w:lang w:val="en-US" w:eastAsia="zh-CN"/>
        </w:rPr>
        <w:t>30</w:t>
      </w:r>
      <w:r>
        <w:rPr>
          <w:rFonts w:hint="eastAsia" w:ascii="宋体" w:hAnsi="宋体"/>
          <w:bCs/>
          <w:sz w:val="24"/>
        </w:rPr>
        <w:t xml:space="preserve"> </w:t>
      </w:r>
      <w:r>
        <w:rPr>
          <w:rFonts w:hint="eastAsia" w:ascii="宋体" w:hAnsi="宋体"/>
          <w:bCs/>
          <w:sz w:val="24"/>
          <w:lang w:val="zh-CN"/>
        </w:rPr>
        <w:t>分</w:t>
      </w:r>
      <w:r>
        <w:rPr>
          <w:rFonts w:hint="eastAsia" w:ascii="宋体" w:hAnsi="宋体" w:cs="宋体"/>
          <w:sz w:val="24"/>
        </w:rPr>
        <w:t>（北京时间）</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地点：衢州市公共资源交易龙游县分中心1楼 </w:t>
      </w:r>
      <w:r>
        <w:rPr>
          <w:rFonts w:hint="eastAsia" w:ascii="宋体" w:hAnsi="宋体" w:cs="宋体"/>
          <w:sz w:val="24"/>
          <w:lang w:val="en-US" w:eastAsia="zh-CN"/>
        </w:rPr>
        <w:t>1</w:t>
      </w:r>
      <w:r>
        <w:rPr>
          <w:rFonts w:hint="eastAsia" w:ascii="宋体" w:hAnsi="宋体" w:cs="宋体"/>
          <w:sz w:val="24"/>
        </w:rPr>
        <w:t>号评标室（龙游县龙翔路378号，原香溢市场西侧）。</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六、公告期限</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七、其他补充事宜</w:t>
      </w:r>
    </w:p>
    <w:p>
      <w:pPr>
        <w:adjustRightInd w:val="0"/>
        <w:snapToGrid w:val="0"/>
        <w:spacing w:line="312" w:lineRule="auto"/>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电子响应文件制作、递交</w:t>
      </w:r>
    </w:p>
    <w:p>
      <w:pPr>
        <w:adjustRightInd w:val="0"/>
        <w:snapToGrid w:val="0"/>
        <w:spacing w:line="312" w:lineRule="auto"/>
        <w:ind w:firstLine="480" w:firstLineChars="200"/>
        <w:rPr>
          <w:rFonts w:ascii="宋体" w:hAnsi="宋体"/>
          <w:sz w:val="24"/>
        </w:rPr>
      </w:pPr>
      <w:r>
        <w:rPr>
          <w:rFonts w:ascii="宋体" w:hAnsi="宋体"/>
          <w:sz w:val="24"/>
        </w:rPr>
        <w:t>7.1.</w:t>
      </w:r>
      <w:r>
        <w:rPr>
          <w:rFonts w:hint="eastAsia" w:ascii="宋体" w:hAnsi="宋体"/>
          <w:sz w:val="24"/>
        </w:rPr>
        <w:t>1本项目实行政采云电子交易系统全流程电子交易，响应方应按本项目采购文件和政采云平台的要求编制、加密并递交响应文件。响应方在使用系统进行磋商响应的过程中遇到涉及平台使用的任何问题，可致电政采云平台技术支持热线咨询，联系方式：400-881-7190。</w:t>
      </w:r>
    </w:p>
    <w:p>
      <w:pPr>
        <w:adjustRightInd w:val="0"/>
        <w:snapToGrid w:val="0"/>
        <w:spacing w:line="312" w:lineRule="auto"/>
        <w:ind w:firstLine="480" w:firstLineChars="200"/>
        <w:rPr>
          <w:rFonts w:ascii="宋体" w:hAnsi="宋体"/>
          <w:sz w:val="24"/>
        </w:rPr>
      </w:pPr>
      <w:r>
        <w:rPr>
          <w:rFonts w:ascii="宋体" w:hAnsi="宋体"/>
          <w:sz w:val="24"/>
        </w:rPr>
        <w:t>7.1.</w:t>
      </w:r>
      <w:r>
        <w:rPr>
          <w:rFonts w:hint="eastAsia" w:ascii="宋体" w:hAnsi="宋体"/>
          <w:sz w:val="24"/>
        </w:rPr>
        <w:t>2响应方应在开标前完成CA数字证书办理。（办理流程详见http://zfcg.czt.zj.gov.cn/bidClientTemplate/2019-05-27/12945.html）。完成CA数字证书办理预计一周左右，建议各响应方抓紧时间办理。</w:t>
      </w:r>
    </w:p>
    <w:p>
      <w:pPr>
        <w:adjustRightInd w:val="0"/>
        <w:snapToGrid w:val="0"/>
        <w:spacing w:line="312" w:lineRule="auto"/>
        <w:ind w:firstLine="480" w:firstLineChars="200"/>
        <w:rPr>
          <w:rFonts w:ascii="宋体" w:hAnsi="宋体"/>
          <w:sz w:val="24"/>
        </w:rPr>
      </w:pPr>
      <w:r>
        <w:rPr>
          <w:rFonts w:ascii="宋体" w:hAnsi="宋体"/>
          <w:sz w:val="24"/>
        </w:rPr>
        <w:t>7.1.</w:t>
      </w:r>
      <w:r>
        <w:rPr>
          <w:rFonts w:hint="eastAsia" w:ascii="宋体" w:hAnsi="宋体"/>
          <w:sz w:val="24"/>
        </w:rPr>
        <w:t>3响应方通过政采云平台电子交易系统制作响应文件，“政采云电子交易客户端”请供应商自行下载并安装，（下载网址：http://zfcg.czt.zj.gov.cn/bidClientTemplate/2019-09-24/12975.html），《供应商-政府采购项目电子交易操作指南》详见网址：https://help.zcygov.cn/web/site_2/2018/12-28/2573.html。</w:t>
      </w:r>
    </w:p>
    <w:p>
      <w:pPr>
        <w:adjustRightInd w:val="0"/>
        <w:snapToGrid w:val="0"/>
        <w:spacing w:line="312" w:lineRule="auto"/>
        <w:ind w:firstLine="480" w:firstLineChars="200"/>
        <w:rPr>
          <w:rFonts w:ascii="宋体" w:hAnsi="宋体"/>
          <w:sz w:val="24"/>
        </w:rPr>
      </w:pPr>
      <w:r>
        <w:rPr>
          <w:rFonts w:ascii="宋体" w:hAnsi="宋体"/>
          <w:sz w:val="24"/>
        </w:rPr>
        <w:t>7.1.</w:t>
      </w:r>
      <w:r>
        <w:rPr>
          <w:rFonts w:hint="eastAsia" w:ascii="宋体" w:hAnsi="宋体"/>
          <w:sz w:val="24"/>
        </w:rPr>
        <w:t>4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pPr>
        <w:adjustRightInd w:val="0"/>
        <w:snapToGrid w:val="0"/>
        <w:spacing w:line="312" w:lineRule="auto"/>
        <w:ind w:firstLine="480" w:firstLineChars="200"/>
        <w:rPr>
          <w:rFonts w:ascii="宋体" w:hAnsi="宋体"/>
          <w:sz w:val="24"/>
        </w:rPr>
      </w:pPr>
      <w:r>
        <w:rPr>
          <w:rFonts w:hint="eastAsia" w:ascii="宋体" w:hAnsi="宋体" w:cs="宋体"/>
          <w:sz w:val="24"/>
        </w:rPr>
        <w:t>7</w:t>
      </w:r>
      <w:r>
        <w:rPr>
          <w:rFonts w:ascii="宋体" w:hAnsi="宋体" w:cs="宋体"/>
          <w:sz w:val="24"/>
        </w:rPr>
        <w:t>.2</w:t>
      </w:r>
      <w:r>
        <w:rPr>
          <w:rFonts w:hint="eastAsia" w:ascii="宋体" w:hAnsi="宋体"/>
          <w:sz w:val="24"/>
        </w:rPr>
        <w:t>为支持和促进中小企业发展，有需要的中标供应商可根据需要申请办理政府采购合同贷款（以下简称“政采贷”），具体要求、条件和操作教程可通过政采云首页右上角——网站导航——金融服务查看，也可拨打政采云客服热线400-881-7190咨询，或向各地已开通政采贷的银行咨询办理。</w:t>
      </w:r>
    </w:p>
    <w:p>
      <w:pPr>
        <w:adjustRightInd w:val="0"/>
        <w:snapToGrid w:val="0"/>
        <w:spacing w:line="312" w:lineRule="auto"/>
        <w:ind w:firstLine="480" w:firstLineChars="200"/>
        <w:rPr>
          <w:rFonts w:ascii="宋体" w:hAnsi="宋体" w:cs="宋体"/>
          <w:sz w:val="24"/>
        </w:rPr>
      </w:pPr>
      <w:r>
        <w:rPr>
          <w:rFonts w:ascii="宋体" w:hAnsi="宋体" w:cs="宋体"/>
          <w:sz w:val="24"/>
        </w:rPr>
        <w:t>7.3</w:t>
      </w:r>
      <w:r>
        <w:rPr>
          <w:rFonts w:hint="eastAsia" w:ascii="宋体" w:hAnsi="宋体" w:cs="宋体"/>
          <w:sz w:val="24"/>
        </w:rPr>
        <w:t>质疑和投诉：</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依照《中华人民共和国政府采购法》、《中华人民共和国政府采购法实施条例》和《政府采购质疑和投诉办法》（财政部令第94号）等有关法律法规规定。供应商提交的质疑函应符合财政部《政府采购供应商质疑函范本》要求。下载网址：</w:t>
      </w:r>
      <w:r>
        <w:rPr>
          <w:rFonts w:ascii="宋体" w:hAnsi="宋体" w:cs="宋体"/>
          <w:sz w:val="24"/>
        </w:rPr>
        <w:t>http://ztb.longyou.gov.cn/front/content/9003002000</w:t>
      </w:r>
      <w:r>
        <w:rPr>
          <w:rFonts w:hint="eastAsia" w:ascii="宋体" w:hAnsi="宋体" w:cs="宋体"/>
          <w:sz w:val="24"/>
        </w:rPr>
        <w:t>。</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磋商响应方认为采购文件使自己的权益受到损害的，可以自收到采购文件之日或者采购文件公告期限届满之日起7个工作日内，以书面形式向龙游天顺招标代理有限公司提出质疑，逾期将不予受理。</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磋商响应方对龙游天顺招标代理有限公司的质疑答复不满意或者龙游天顺招标代理有限公司未在规定时间内作出答复的，可以在答复期满后15个工作日内向</w:t>
      </w:r>
      <w:r>
        <w:rPr>
          <w:rFonts w:hint="eastAsia" w:ascii="宋体" w:hAnsi="宋体" w:cs="宋体"/>
          <w:sz w:val="24"/>
          <w:lang w:eastAsia="zh-CN"/>
        </w:rPr>
        <w:t>龙游县</w:t>
      </w:r>
      <w:r>
        <w:rPr>
          <w:rFonts w:hint="eastAsia" w:ascii="宋体" w:hAnsi="宋体" w:cs="宋体"/>
          <w:sz w:val="24"/>
          <w:lang w:val="en-US" w:eastAsia="zh-CN"/>
        </w:rPr>
        <w:t>财政局</w:t>
      </w:r>
      <w:r>
        <w:rPr>
          <w:rFonts w:hint="eastAsia" w:ascii="宋体" w:hAnsi="宋体" w:cs="宋体"/>
          <w:sz w:val="24"/>
        </w:rPr>
        <w:t>政府采购监管科投诉。</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7.4落实政府采购政策</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7.4.1</w:t>
      </w:r>
      <w:r>
        <w:rPr>
          <w:rFonts w:hint="eastAsia" w:ascii="宋体" w:hAnsi="宋体" w:cs="宋体"/>
          <w:sz w:val="24"/>
        </w:rPr>
        <w:t>小微企业</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根据财政工信部《关于印发（政府采购促进中小企业发展管理办法）的通知》财库（2020）46号的相关规定，</w:t>
      </w:r>
      <w:r>
        <w:rPr>
          <w:rFonts w:hint="eastAsia" w:ascii="宋体" w:hAnsi="宋体" w:eastAsia="宋体"/>
          <w:b/>
          <w:bCs/>
          <w:color w:val="000000" w:themeColor="text1"/>
          <w:sz w:val="24"/>
          <w:szCs w:val="24"/>
        </w:rPr>
        <w:t>本项目不属于预留采购份额项目</w:t>
      </w:r>
      <w:r>
        <w:rPr>
          <w:rFonts w:hint="eastAsia" w:ascii="宋体" w:hAnsi="宋体" w:eastAsia="宋体"/>
          <w:color w:val="000000" w:themeColor="text1"/>
          <w:sz w:val="24"/>
          <w:szCs w:val="24"/>
        </w:rPr>
        <w:t>，对符合本办法规定的小微企业报价给予6%扣除，用扣除后的价格参加评审。</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7.4.1.1</w:t>
      </w:r>
      <w:r>
        <w:rPr>
          <w:rFonts w:hint="eastAsia" w:ascii="宋体" w:hAnsi="宋体" w:cs="宋体"/>
          <w:sz w:val="24"/>
        </w:rPr>
        <w:t>小型微型企业划型标准</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1. 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符合中小企业划分标准的个体工商户，在政府采购活动中视同小型企业和微型企业。</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所属行业：</w:t>
      </w:r>
      <w:r>
        <w:rPr>
          <w:rFonts w:hint="eastAsia" w:ascii="宋体" w:hAnsi="宋体" w:cs="宋体"/>
          <w:b/>
          <w:bCs/>
          <w:sz w:val="24"/>
          <w:lang w:val="en-US" w:eastAsia="zh-CN"/>
        </w:rPr>
        <w:t>信息技术服务业</w:t>
      </w:r>
      <w:r>
        <w:rPr>
          <w:rFonts w:hint="eastAsia" w:ascii="宋体" w:hAnsi="宋体" w:cs="宋体"/>
          <w:b/>
          <w:bCs/>
          <w:sz w:val="24"/>
        </w:rPr>
        <w:t>。</w:t>
      </w:r>
      <w:r>
        <w:rPr>
          <w:rFonts w:hint="eastAsia" w:ascii="宋体" w:hAnsi="宋体" w:cs="宋体"/>
          <w:sz w:val="24"/>
        </w:rPr>
        <w:t>从业人员300人以下</w:t>
      </w:r>
      <w:r>
        <w:rPr>
          <w:rFonts w:hint="eastAsia" w:ascii="宋体" w:hAnsi="宋体" w:cs="宋体"/>
          <w:sz w:val="24"/>
          <w:lang w:val="en-US" w:eastAsia="zh-CN"/>
        </w:rPr>
        <w:t>或营业收入10000万元以下</w:t>
      </w:r>
      <w:r>
        <w:rPr>
          <w:rFonts w:hint="eastAsia" w:ascii="宋体" w:hAnsi="宋体" w:cs="宋体"/>
          <w:sz w:val="24"/>
        </w:rPr>
        <w:t>的为中小微型企业。其中，从业人员100人及以上</w:t>
      </w:r>
      <w:r>
        <w:rPr>
          <w:rFonts w:hint="eastAsia" w:ascii="宋体" w:hAnsi="宋体" w:cs="宋体"/>
          <w:sz w:val="24"/>
          <w:lang w:eastAsia="zh-CN"/>
        </w:rPr>
        <w:t>，</w:t>
      </w:r>
      <w:r>
        <w:rPr>
          <w:rFonts w:hint="eastAsia" w:ascii="宋体" w:hAnsi="宋体" w:cs="宋体"/>
          <w:sz w:val="24"/>
          <w:lang w:val="en-US" w:eastAsia="zh-CN"/>
        </w:rPr>
        <w:t>且营业收入1000万元及以上</w:t>
      </w:r>
      <w:r>
        <w:rPr>
          <w:rFonts w:hint="eastAsia" w:ascii="宋体" w:hAnsi="宋体" w:cs="宋体"/>
          <w:sz w:val="24"/>
        </w:rPr>
        <w:t>的为中型企业；从业人员10人及以上</w:t>
      </w:r>
      <w:r>
        <w:rPr>
          <w:rFonts w:hint="eastAsia" w:ascii="宋体" w:hAnsi="宋体" w:cs="宋体"/>
          <w:sz w:val="24"/>
          <w:lang w:eastAsia="zh-CN"/>
        </w:rPr>
        <w:t>，</w:t>
      </w:r>
      <w:r>
        <w:rPr>
          <w:rFonts w:hint="eastAsia" w:ascii="宋体" w:hAnsi="宋体" w:cs="宋体"/>
          <w:sz w:val="24"/>
          <w:lang w:val="en-US" w:eastAsia="zh-CN"/>
        </w:rPr>
        <w:t>且营业收入50万元及以上</w:t>
      </w:r>
      <w:r>
        <w:rPr>
          <w:rFonts w:hint="eastAsia" w:ascii="宋体" w:hAnsi="宋体" w:cs="宋体"/>
          <w:sz w:val="24"/>
        </w:rPr>
        <w:t>的为小型企业；从业人员10人以下</w:t>
      </w:r>
      <w:r>
        <w:rPr>
          <w:rFonts w:hint="eastAsia" w:ascii="宋体" w:hAnsi="宋体" w:cs="宋体"/>
          <w:sz w:val="24"/>
          <w:lang w:val="en-US" w:eastAsia="zh-CN"/>
        </w:rPr>
        <w:t>或营业收入50万元以下</w:t>
      </w:r>
      <w:r>
        <w:rPr>
          <w:rFonts w:hint="eastAsia" w:ascii="宋体" w:hAnsi="宋体" w:cs="宋体"/>
          <w:sz w:val="24"/>
        </w:rPr>
        <w:t>的为微型企业。</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7.4.1.2</w:t>
      </w:r>
      <w:r>
        <w:rPr>
          <w:rFonts w:hint="eastAsia" w:ascii="宋体" w:hAnsi="宋体" w:cs="宋体"/>
          <w:sz w:val="24"/>
        </w:rPr>
        <w:t>享受小微企业价格折扣的供应商，应当提供《中小企业声明函》，未提供或者提供的材料不符合规定的不予价格扣除。</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监狱其他、残疾人福利性单位属于小型微型企业的，不重复享受小微企业优惠政策。</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color w:val="000000" w:themeColor="text1"/>
          <w:sz w:val="24"/>
          <w:szCs w:val="24"/>
          <w:lang w:val="en-US" w:eastAsia="zh-CN"/>
        </w:rPr>
        <w:t>7.4.2</w:t>
      </w:r>
      <w:r>
        <w:rPr>
          <w:rFonts w:ascii="宋体" w:hAnsi="宋体" w:eastAsia="宋体"/>
          <w:color w:val="000000" w:themeColor="text1"/>
          <w:sz w:val="24"/>
          <w:szCs w:val="24"/>
        </w:rPr>
        <w:t>监狱企业参与政府采购活动</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符合财政部</w:t>
      </w:r>
      <w:r>
        <w:rPr>
          <w:rFonts w:ascii="宋体" w:hAnsi="宋体" w:eastAsia="宋体"/>
          <w:color w:val="000000" w:themeColor="text1"/>
          <w:sz w:val="24"/>
          <w:szCs w:val="24"/>
        </w:rPr>
        <w:t xml:space="preserve"> 司法部《关于政府采购支持监狱企业发展有关问题的通知》（财库〔2014〕68号）规定。</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eastAsia="宋体"/>
          <w:color w:val="000000" w:themeColor="text1"/>
          <w:sz w:val="24"/>
          <w:szCs w:val="24"/>
        </w:rPr>
        <w:t>(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color w:val="000000" w:themeColor="text1"/>
          <w:sz w:val="24"/>
          <w:szCs w:val="24"/>
          <w:lang w:val="en-US" w:eastAsia="zh-CN"/>
        </w:rPr>
        <w:t>7.4.3</w:t>
      </w:r>
      <w:r>
        <w:rPr>
          <w:rFonts w:ascii="宋体" w:hAnsi="宋体" w:eastAsia="宋体"/>
          <w:color w:val="000000" w:themeColor="text1"/>
          <w:sz w:val="24"/>
          <w:szCs w:val="24"/>
        </w:rPr>
        <w:t>残疾人福利性单位参与政府采购活动</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符合财政部</w:t>
      </w:r>
      <w:r>
        <w:rPr>
          <w:rFonts w:ascii="宋体" w:hAnsi="宋体" w:eastAsia="宋体"/>
          <w:color w:val="000000" w:themeColor="text1"/>
          <w:sz w:val="24"/>
          <w:szCs w:val="24"/>
        </w:rPr>
        <w:t xml:space="preserve"> 民政部 中国残疾人联合会《关于促进残疾人就业政府采购政策的通知》（财库〔2017〕141号）规定的单位。</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享受政府采购支持政策的残疾人福利性单位应当同时满足以下条件： </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（一）安置的残疾人占本单位在职职工人数的比例不低于</w:t>
      </w:r>
      <w:r>
        <w:rPr>
          <w:rFonts w:ascii="宋体" w:hAnsi="宋体" w:eastAsia="宋体"/>
          <w:color w:val="000000" w:themeColor="text1"/>
          <w:sz w:val="24"/>
          <w:szCs w:val="24"/>
        </w:rPr>
        <w:t>25%（含25%），并且安置的残疾人人数不少于10人（含10人）； </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（二）依法与安置的每位残疾人签订了一年以上（含一年）的劳动合同或服务协议； </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（三）为安置的每位残疾人按月足额缴纳了基本养老保险、基本医疗保险、失业保险、工伤保险和生育保险等社会保险费；</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（四）通过银行等金融机构向安置的每位残疾人，按月支付了不低于单位所在区县适用的经省级人民政府批准的月最低工资标准的工资；</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（五）提供本单位制造的货物、承担的工程或者服务（以下简称产品），或者提供其他残疾人福利性单位制造的货物（不包括使用非残疾人福利性单位注册商标的货物）。</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残疾人福利性单位属于中小型企业的，不重复享受政策。供应商提供的《残疾人福利性单位声明函》与事实不符的，依照《政府采购法》第七十七条第一款的规定追究法律责任。</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成交供应商为残疾人福利性单位的，应当随成交结果同时公告其《残疾人福利性单位声明函》，接受社会监督。</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color w:val="000000" w:themeColor="text1"/>
          <w:sz w:val="24"/>
          <w:szCs w:val="24"/>
          <w:lang w:val="en-US" w:eastAsia="zh-CN"/>
        </w:rPr>
        <w:t>7.4.4</w:t>
      </w:r>
      <w:r>
        <w:rPr>
          <w:rFonts w:ascii="宋体" w:hAnsi="宋体" w:eastAsia="宋体"/>
          <w:color w:val="000000" w:themeColor="text1"/>
          <w:sz w:val="24"/>
          <w:szCs w:val="24"/>
        </w:rPr>
        <w:t>说明：若响应产品制造商属中小型企业，或残疾人福利性单位或监狱企业其响应产品的响应报价扣减6%后再计入报价得分的评审（不累计扣减）。</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八、凡对本次采购提出询问，请按以下方式联系。</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cs="宋体"/>
          <w:sz w:val="24"/>
        </w:rPr>
        <w:t>1.采</w:t>
      </w:r>
      <w:r>
        <w:rPr>
          <w:rFonts w:hint="eastAsia" w:ascii="宋体" w:hAnsi="宋体" w:eastAsia="宋体" w:cs="宋体"/>
          <w:sz w:val="24"/>
        </w:rPr>
        <w:t>购人信息</w:t>
      </w:r>
    </w:p>
    <w:p>
      <w:pPr>
        <w:adjustRightInd w:val="0"/>
        <w:snapToGrid w:val="0"/>
        <w:spacing w:line="312" w:lineRule="auto"/>
        <w:ind w:firstLine="480" w:firstLineChars="20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sz w:val="24"/>
          <w:lang w:eastAsia="zh-CN"/>
        </w:rPr>
        <w:t>龙游县湖镇镇人民政府</w:t>
      </w:r>
    </w:p>
    <w:p>
      <w:pPr>
        <w:adjustRightInd w:val="0"/>
        <w:snapToGrid w:val="0"/>
        <w:spacing w:line="312"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 xml:space="preserve">项目联系人: </w:t>
      </w:r>
      <w:r>
        <w:rPr>
          <w:rFonts w:hint="eastAsia" w:ascii="宋体" w:hAnsi="宋体" w:eastAsia="宋体" w:cs="宋体"/>
          <w:sz w:val="24"/>
          <w:lang w:val="en-US" w:eastAsia="zh-CN"/>
        </w:rPr>
        <w:t xml:space="preserve">叶先生  </w:t>
      </w:r>
    </w:p>
    <w:p>
      <w:pPr>
        <w:adjustRightInd w:val="0"/>
        <w:snapToGrid w:val="0"/>
        <w:spacing w:line="312"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13732504578</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2.采购代理机构信息：</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名称：龙游天顺招标代理有限公司</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地　　址：龙游县太平西路492号</w:t>
      </w:r>
    </w:p>
    <w:p>
      <w:pPr>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项目联系人：郑女士</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电　　话：13757013889</w:t>
      </w:r>
    </w:p>
    <w:p>
      <w:pPr>
        <w:tabs>
          <w:tab w:val="left" w:pos="900"/>
        </w:tabs>
        <w:adjustRightInd w:val="0"/>
        <w:snapToGrid w:val="0"/>
        <w:spacing w:line="312" w:lineRule="auto"/>
        <w:ind w:firstLine="480" w:firstLineChars="200"/>
        <w:rPr>
          <w:rFonts w:ascii="宋体" w:hAnsi="宋体" w:cs="宋体"/>
          <w:color w:val="C00000"/>
          <w:sz w:val="24"/>
        </w:rPr>
      </w:pPr>
    </w:p>
    <w:p>
      <w:pPr>
        <w:adjustRightInd w:val="0"/>
        <w:snapToGrid w:val="0"/>
        <w:spacing w:line="312" w:lineRule="auto"/>
        <w:ind w:firstLine="480" w:firstLineChars="200"/>
        <w:jc w:val="right"/>
        <w:rPr>
          <w:rFonts w:hint="eastAsia" w:ascii="宋体" w:hAnsi="宋体" w:eastAsia="宋体" w:cs="宋体"/>
          <w:sz w:val="24"/>
          <w:lang w:eastAsia="zh-CN"/>
        </w:rPr>
      </w:pPr>
      <w:r>
        <w:rPr>
          <w:rFonts w:hint="eastAsia" w:ascii="宋体" w:hAnsi="宋体" w:cs="宋体"/>
          <w:sz w:val="24"/>
          <w:lang w:eastAsia="zh-CN"/>
        </w:rPr>
        <w:t>龙游县湖镇镇人民政府</w:t>
      </w:r>
    </w:p>
    <w:p>
      <w:pPr>
        <w:adjustRightInd w:val="0"/>
        <w:snapToGrid w:val="0"/>
        <w:spacing w:line="312" w:lineRule="auto"/>
        <w:ind w:firstLine="4800" w:firstLineChars="2000"/>
        <w:jc w:val="right"/>
        <w:rPr>
          <w:rFonts w:ascii="宋体" w:hAnsi="宋体" w:cs="宋体"/>
          <w:sz w:val="24"/>
        </w:rPr>
      </w:pPr>
      <w:r>
        <w:rPr>
          <w:rFonts w:hint="eastAsia" w:ascii="宋体" w:hAnsi="宋体" w:cs="宋体"/>
          <w:sz w:val="24"/>
        </w:rPr>
        <w:t>龙游天顺招标代理有限公司</w:t>
      </w:r>
    </w:p>
    <w:p>
      <w:pPr>
        <w:adjustRightInd w:val="0"/>
        <w:snapToGrid w:val="0"/>
        <w:spacing w:line="312" w:lineRule="auto"/>
        <w:ind w:firstLine="4800" w:firstLineChars="2000"/>
        <w:jc w:val="right"/>
        <w:rPr>
          <w:rFonts w:ascii="宋体" w:hAnsi="宋体" w:cs="宋体"/>
          <w:sz w:val="24"/>
        </w:rPr>
      </w:pPr>
      <w:r>
        <w:rPr>
          <w:rFonts w:hint="eastAsia" w:ascii="宋体" w:hAnsi="宋体" w:cs="宋体"/>
          <w:color w:val="292929"/>
          <w:sz w:val="24"/>
        </w:rPr>
        <w:t>202</w:t>
      </w:r>
      <w:r>
        <w:rPr>
          <w:rFonts w:ascii="宋体" w:hAnsi="宋体" w:cs="宋体"/>
          <w:color w:val="292929"/>
          <w:sz w:val="24"/>
        </w:rPr>
        <w:t>1</w:t>
      </w:r>
      <w:r>
        <w:rPr>
          <w:rFonts w:hint="eastAsia" w:ascii="宋体" w:hAnsi="宋体" w:cs="宋体"/>
          <w:color w:val="292929"/>
          <w:sz w:val="24"/>
        </w:rPr>
        <w:t>年</w:t>
      </w:r>
      <w:r>
        <w:rPr>
          <w:rFonts w:hint="eastAsia" w:ascii="宋体" w:hAnsi="宋体" w:cs="宋体"/>
          <w:color w:val="292929"/>
          <w:sz w:val="24"/>
          <w:lang w:val="en-US" w:eastAsia="zh-CN"/>
        </w:rPr>
        <w:t>9</w:t>
      </w:r>
      <w:r>
        <w:rPr>
          <w:rFonts w:hint="eastAsia" w:ascii="宋体" w:hAnsi="宋体" w:cs="宋体"/>
          <w:color w:val="292929"/>
          <w:sz w:val="24"/>
        </w:rPr>
        <w:t>月</w:t>
      </w:r>
      <w:r>
        <w:rPr>
          <w:rFonts w:hint="eastAsia" w:ascii="宋体" w:hAnsi="宋体" w:cs="宋体"/>
          <w:color w:val="292929"/>
          <w:sz w:val="24"/>
          <w:lang w:val="en-US" w:eastAsia="zh-CN"/>
        </w:rPr>
        <w:t>30</w:t>
      </w:r>
      <w:r>
        <w:rPr>
          <w:rFonts w:hint="eastAsia" w:ascii="宋体" w:hAnsi="宋体" w:cs="宋体"/>
          <w:color w:val="292929"/>
          <w:sz w:val="24"/>
        </w:rPr>
        <w:t>日</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tabs>
          <w:tab w:val="left" w:pos="1035"/>
        </w:tabs>
        <w:spacing w:line="460" w:lineRule="exact"/>
        <w:jc w:val="center"/>
        <w:rPr>
          <w:rFonts w:ascii="宋体" w:hAnsi="宋体" w:cs="宋体"/>
          <w:b/>
          <w:sz w:val="36"/>
          <w:szCs w:val="36"/>
        </w:rPr>
        <w:sectPr>
          <w:footerReference r:id="rId11" w:type="first"/>
          <w:footerReference r:id="rId9" w:type="default"/>
          <w:footerReference r:id="rId10" w:type="even"/>
          <w:pgSz w:w="11900" w:h="16840"/>
          <w:pgMar w:top="1788" w:right="1840" w:bottom="714" w:left="1598" w:header="1304" w:footer="397" w:gutter="0"/>
          <w:pgNumType w:start="2"/>
          <w:cols w:space="720" w:num="1"/>
          <w:titlePg/>
          <w:docGrid w:linePitch="360" w:charSpace="0"/>
        </w:sectPr>
      </w:pPr>
    </w:p>
    <w:p>
      <w:pPr>
        <w:tabs>
          <w:tab w:val="left" w:pos="1035"/>
        </w:tabs>
        <w:spacing w:line="460" w:lineRule="exact"/>
        <w:jc w:val="center"/>
        <w:rPr>
          <w:rFonts w:ascii="宋体" w:hAnsi="宋体" w:cs="宋体"/>
          <w:b/>
          <w:sz w:val="36"/>
          <w:szCs w:val="36"/>
        </w:rPr>
      </w:pPr>
      <w:r>
        <w:rPr>
          <w:rFonts w:hint="eastAsia" w:ascii="宋体" w:hAnsi="宋体" w:cs="宋体"/>
          <w:b/>
          <w:sz w:val="36"/>
          <w:szCs w:val="36"/>
        </w:rPr>
        <w:t>第二章磋商供应商须知</w:t>
      </w:r>
    </w:p>
    <w:p>
      <w:pPr>
        <w:tabs>
          <w:tab w:val="left" w:pos="1035"/>
        </w:tabs>
        <w:spacing w:line="460" w:lineRule="exact"/>
        <w:jc w:val="center"/>
        <w:rPr>
          <w:rFonts w:ascii="宋体" w:hAnsi="宋体" w:cs="宋体"/>
          <w:b/>
          <w:sz w:val="30"/>
          <w:szCs w:val="30"/>
        </w:rPr>
      </w:pPr>
      <w:r>
        <w:rPr>
          <w:rFonts w:hint="eastAsia" w:ascii="宋体" w:hAnsi="宋体" w:cs="宋体"/>
          <w:b/>
          <w:sz w:val="30"/>
          <w:szCs w:val="30"/>
        </w:rPr>
        <w:t>磋商供应商须知前附表</w:t>
      </w:r>
    </w:p>
    <w:tbl>
      <w:tblPr>
        <w:tblStyle w:val="63"/>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6"/>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vAlign w:val="center"/>
          </w:tcPr>
          <w:p>
            <w:pPr>
              <w:pStyle w:val="34"/>
              <w:adjustRightInd w:val="0"/>
              <w:snapToGrid w:val="0"/>
              <w:spacing w:line="300" w:lineRule="exact"/>
              <w:ind w:left="-53" w:leftChars="-25" w:right="-53" w:rightChars="-25"/>
              <w:jc w:val="center"/>
              <w:rPr>
                <w:rFonts w:hAnsi="宋体" w:cs="宋体"/>
                <w:color w:val="000000"/>
                <w:sz w:val="24"/>
              </w:rPr>
            </w:pPr>
            <w:r>
              <w:rPr>
                <w:rFonts w:hint="eastAsia" w:hAnsi="宋体" w:cs="宋体"/>
                <w:color w:val="000000"/>
                <w:sz w:val="24"/>
              </w:rPr>
              <w:t>序号</w:t>
            </w:r>
          </w:p>
        </w:tc>
        <w:tc>
          <w:tcPr>
            <w:tcW w:w="1986" w:type="dxa"/>
            <w:vAlign w:val="center"/>
          </w:tcPr>
          <w:p>
            <w:pPr>
              <w:pStyle w:val="34"/>
              <w:adjustRightInd w:val="0"/>
              <w:snapToGrid w:val="0"/>
              <w:spacing w:line="300" w:lineRule="exact"/>
              <w:ind w:left="-53" w:leftChars="-25" w:right="-53" w:rightChars="-25"/>
              <w:jc w:val="center"/>
              <w:rPr>
                <w:rFonts w:hAnsi="宋体" w:cs="宋体"/>
                <w:color w:val="000000"/>
                <w:sz w:val="24"/>
              </w:rPr>
            </w:pPr>
            <w:r>
              <w:rPr>
                <w:rFonts w:hint="eastAsia" w:hAnsi="宋体" w:cs="宋体"/>
                <w:color w:val="000000"/>
                <w:sz w:val="24"/>
              </w:rPr>
              <w:t>内容</w:t>
            </w:r>
          </w:p>
        </w:tc>
        <w:tc>
          <w:tcPr>
            <w:tcW w:w="7200" w:type="dxa"/>
            <w:vAlign w:val="center"/>
          </w:tcPr>
          <w:p>
            <w:pPr>
              <w:pStyle w:val="34"/>
              <w:adjustRightInd w:val="0"/>
              <w:snapToGrid w:val="0"/>
              <w:spacing w:line="300" w:lineRule="exact"/>
              <w:ind w:left="-53" w:leftChars="-25" w:right="-53" w:rightChars="-25"/>
              <w:jc w:val="center"/>
              <w:rPr>
                <w:rFonts w:hAnsi="宋体" w:cs="宋体"/>
                <w:color w:val="000000"/>
                <w:sz w:val="24"/>
              </w:rPr>
            </w:pPr>
            <w:r>
              <w:rPr>
                <w:rFonts w:hint="eastAsia" w:hAnsi="宋体" w:cs="宋体"/>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1</w:t>
            </w:r>
          </w:p>
        </w:tc>
        <w:tc>
          <w:tcPr>
            <w:tcW w:w="1986" w:type="dxa"/>
            <w:vAlign w:val="center"/>
          </w:tcPr>
          <w:p>
            <w:pPr>
              <w:pStyle w:val="34"/>
              <w:snapToGrid w:val="0"/>
              <w:spacing w:line="420" w:lineRule="exact"/>
              <w:rPr>
                <w:rFonts w:hAnsi="宋体"/>
                <w:sz w:val="24"/>
              </w:rPr>
            </w:pPr>
            <w:r>
              <w:rPr>
                <w:rFonts w:hint="eastAsia" w:hAnsi="宋体"/>
                <w:sz w:val="24"/>
              </w:rPr>
              <w:t>采购人</w:t>
            </w:r>
          </w:p>
        </w:tc>
        <w:tc>
          <w:tcPr>
            <w:tcW w:w="7200" w:type="dxa"/>
            <w:vAlign w:val="center"/>
          </w:tcPr>
          <w:p>
            <w:pPr>
              <w:pStyle w:val="34"/>
              <w:snapToGrid w:val="0"/>
              <w:spacing w:line="420" w:lineRule="exact"/>
              <w:rPr>
                <w:rFonts w:hint="eastAsia" w:hAnsi="宋体" w:eastAsia="宋体"/>
                <w:sz w:val="24"/>
                <w:lang w:eastAsia="zh-CN"/>
              </w:rPr>
            </w:pPr>
            <w:r>
              <w:rPr>
                <w:rFonts w:hint="eastAsia" w:hAnsi="宋体"/>
                <w:sz w:val="24"/>
                <w:lang w:eastAsia="zh-CN"/>
              </w:rPr>
              <w:t>龙游县湖镇镇人民政府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2</w:t>
            </w:r>
          </w:p>
        </w:tc>
        <w:tc>
          <w:tcPr>
            <w:tcW w:w="1986" w:type="dxa"/>
            <w:vAlign w:val="center"/>
          </w:tcPr>
          <w:p>
            <w:pPr>
              <w:pStyle w:val="34"/>
              <w:snapToGrid w:val="0"/>
              <w:spacing w:line="420" w:lineRule="exact"/>
              <w:rPr>
                <w:rFonts w:hAnsi="宋体"/>
                <w:sz w:val="24"/>
              </w:rPr>
            </w:pPr>
            <w:r>
              <w:rPr>
                <w:rFonts w:hint="eastAsia" w:hAnsi="宋体"/>
                <w:sz w:val="24"/>
              </w:rPr>
              <w:t>项目名称</w:t>
            </w:r>
          </w:p>
        </w:tc>
        <w:tc>
          <w:tcPr>
            <w:tcW w:w="7200" w:type="dxa"/>
            <w:vAlign w:val="center"/>
          </w:tcPr>
          <w:p>
            <w:pPr>
              <w:adjustRightInd w:val="0"/>
              <w:snapToGrid w:val="0"/>
              <w:spacing w:line="312" w:lineRule="auto"/>
              <w:rPr>
                <w:rFonts w:ascii="宋体" w:hAnsi="宋体"/>
                <w:sz w:val="24"/>
              </w:rPr>
            </w:pPr>
            <w:r>
              <w:rPr>
                <w:rFonts w:hint="eastAsia" w:ascii="宋体" w:hAnsi="宋体"/>
                <w:sz w:val="24"/>
                <w:lang w:val="zh-CN"/>
              </w:rPr>
              <w:t>龙游县湖镇镇2021-2022年度涉路安评服务采购项目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3</w:t>
            </w:r>
          </w:p>
        </w:tc>
        <w:tc>
          <w:tcPr>
            <w:tcW w:w="1986" w:type="dxa"/>
            <w:vAlign w:val="center"/>
          </w:tcPr>
          <w:p>
            <w:pPr>
              <w:adjustRightInd w:val="0"/>
              <w:snapToGrid w:val="0"/>
              <w:spacing w:beforeLines="10" w:line="312" w:lineRule="auto"/>
              <w:rPr>
                <w:rFonts w:hint="eastAsia" w:ascii="宋体" w:hAnsi="宋体"/>
                <w:sz w:val="24"/>
              </w:rPr>
            </w:pPr>
            <w:r>
              <w:rPr>
                <w:rFonts w:hint="eastAsia" w:ascii="宋体" w:hAnsi="宋体"/>
                <w:sz w:val="24"/>
              </w:rPr>
              <w:t>采购预算</w:t>
            </w:r>
          </w:p>
        </w:tc>
        <w:tc>
          <w:tcPr>
            <w:tcW w:w="7200" w:type="dxa"/>
            <w:vAlign w:val="center"/>
          </w:tcPr>
          <w:p>
            <w:pPr>
              <w:adjustRightInd w:val="0"/>
              <w:snapToGrid w:val="0"/>
              <w:spacing w:beforeLines="10" w:line="312" w:lineRule="auto"/>
              <w:rPr>
                <w:rFonts w:hint="eastAsia" w:ascii="宋体" w:hAnsi="宋体"/>
                <w:sz w:val="24"/>
              </w:rPr>
            </w:pPr>
            <w:r>
              <w:rPr>
                <w:rFonts w:hint="eastAsia" w:ascii="宋体" w:hAnsi="宋体"/>
                <w:sz w:val="24"/>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4</w:t>
            </w:r>
          </w:p>
        </w:tc>
        <w:tc>
          <w:tcPr>
            <w:tcW w:w="1986" w:type="dxa"/>
            <w:vAlign w:val="center"/>
          </w:tcPr>
          <w:p>
            <w:pPr>
              <w:adjustRightInd w:val="0"/>
              <w:snapToGrid w:val="0"/>
              <w:spacing w:beforeLines="10" w:line="312" w:lineRule="auto"/>
              <w:rPr>
                <w:rFonts w:hint="eastAsia" w:ascii="宋体" w:hAnsi="宋体"/>
                <w:sz w:val="24"/>
                <w:lang w:val="en-US" w:eastAsia="zh-CN"/>
              </w:rPr>
            </w:pPr>
            <w:r>
              <w:rPr>
                <w:rFonts w:hint="eastAsia" w:ascii="宋体" w:hAnsi="宋体"/>
                <w:sz w:val="24"/>
                <w:lang w:val="en-US" w:eastAsia="zh-CN"/>
              </w:rPr>
              <w:t>服务期限</w:t>
            </w:r>
          </w:p>
        </w:tc>
        <w:tc>
          <w:tcPr>
            <w:tcW w:w="7200" w:type="dxa"/>
            <w:shd w:val="clear" w:color="auto" w:fill="auto"/>
            <w:vAlign w:val="center"/>
          </w:tcPr>
          <w:p>
            <w:pPr>
              <w:spacing w:line="500" w:lineRule="exact"/>
              <w:rPr>
                <w:rFonts w:hint="default" w:ascii="宋体" w:hAnsi="宋体"/>
                <w:sz w:val="24"/>
                <w:lang w:val="en-US" w:eastAsia="zh-CN"/>
              </w:rPr>
            </w:pPr>
            <w:r>
              <w:rPr>
                <w:rFonts w:hint="eastAsia" w:ascii="宋体" w:hAnsi="宋体" w:eastAsia="宋体" w:cs="宋体"/>
                <w:color w:val="auto"/>
                <w:sz w:val="24"/>
                <w:lang w:val="en-US" w:eastAsia="zh-CN"/>
              </w:rPr>
              <w:t>合同签订至本次招标预算金额购完或自合同签订之日起</w:t>
            </w:r>
            <w:r>
              <w:rPr>
                <w:rFonts w:hint="eastAsia" w:ascii="宋体" w:hAnsi="宋体" w:cs="宋体"/>
                <w:color w:val="auto"/>
                <w:sz w:val="24"/>
                <w:lang w:val="en-US" w:eastAsia="zh-CN"/>
              </w:rPr>
              <w:t>贰</w:t>
            </w:r>
            <w:r>
              <w:rPr>
                <w:rFonts w:hint="eastAsia" w:ascii="宋体" w:hAnsi="宋体" w:eastAsia="宋体" w:cs="宋体"/>
                <w:color w:val="auto"/>
                <w:sz w:val="24"/>
                <w:lang w:val="en-US" w:eastAsia="zh-CN"/>
              </w:rPr>
              <w:t>周年，满足其一则合同终止。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sz w:val="24"/>
              </w:rPr>
            </w:pPr>
            <w:r>
              <w:rPr>
                <w:rFonts w:hint="eastAsia" w:hAnsi="宋体" w:cs="宋体"/>
                <w:sz w:val="24"/>
              </w:rPr>
              <w:t>5</w:t>
            </w:r>
          </w:p>
        </w:tc>
        <w:tc>
          <w:tcPr>
            <w:tcW w:w="1986" w:type="dxa"/>
            <w:vAlign w:val="center"/>
          </w:tcPr>
          <w:p>
            <w:pPr>
              <w:adjustRightInd w:val="0"/>
              <w:snapToGrid w:val="0"/>
              <w:spacing w:beforeLines="10" w:line="312" w:lineRule="auto"/>
              <w:rPr>
                <w:rFonts w:hint="eastAsia" w:ascii="宋体" w:hAnsi="宋体"/>
                <w:sz w:val="24"/>
                <w:lang w:val="en-US" w:eastAsia="zh-CN"/>
              </w:rPr>
            </w:pPr>
            <w:r>
              <w:rPr>
                <w:rFonts w:hint="eastAsia" w:ascii="宋体" w:hAnsi="宋体"/>
                <w:sz w:val="24"/>
                <w:lang w:val="en-US" w:eastAsia="zh-CN"/>
              </w:rPr>
              <w:t>磋商有效期</w:t>
            </w:r>
          </w:p>
        </w:tc>
        <w:tc>
          <w:tcPr>
            <w:tcW w:w="7200" w:type="dxa"/>
            <w:vAlign w:val="center"/>
          </w:tcPr>
          <w:p>
            <w:pPr>
              <w:adjustRightInd w:val="0"/>
              <w:snapToGrid w:val="0"/>
              <w:spacing w:beforeLines="10" w:line="312" w:lineRule="auto"/>
              <w:rPr>
                <w:rFonts w:hint="eastAsia" w:ascii="宋体" w:hAnsi="宋体"/>
                <w:sz w:val="24"/>
                <w:lang w:val="en-US" w:eastAsia="zh-CN"/>
              </w:rPr>
            </w:pPr>
            <w:r>
              <w:rPr>
                <w:rFonts w:hint="eastAsia" w:ascii="宋体" w:hAnsi="宋体"/>
                <w:sz w:val="24"/>
                <w:lang w:val="en-US" w:eastAsia="zh-CN"/>
              </w:rPr>
              <w:t>磋商响应文件递交截止之日起90天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6</w:t>
            </w:r>
          </w:p>
        </w:tc>
        <w:tc>
          <w:tcPr>
            <w:tcW w:w="1986" w:type="dxa"/>
            <w:vAlign w:val="center"/>
          </w:tcPr>
          <w:p>
            <w:pPr>
              <w:adjustRightInd w:val="0"/>
              <w:snapToGrid w:val="0"/>
              <w:spacing w:beforeLines="10" w:line="312"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磋商保证金</w:t>
            </w:r>
          </w:p>
        </w:tc>
        <w:tc>
          <w:tcPr>
            <w:tcW w:w="7200" w:type="dxa"/>
            <w:vAlign w:val="center"/>
          </w:tcPr>
          <w:p>
            <w:pPr>
              <w:adjustRightInd w:val="0"/>
              <w:snapToGrid w:val="0"/>
              <w:spacing w:beforeLines="10" w:line="312"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7</w:t>
            </w:r>
          </w:p>
        </w:tc>
        <w:tc>
          <w:tcPr>
            <w:tcW w:w="1986" w:type="dxa"/>
            <w:vAlign w:val="center"/>
          </w:tcPr>
          <w:p>
            <w:pPr>
              <w:adjustRightInd w:val="0"/>
              <w:snapToGrid w:val="0"/>
              <w:spacing w:beforeLines="10"/>
              <w:rPr>
                <w:rFonts w:ascii="宋体" w:hAnsi="宋体"/>
                <w:sz w:val="24"/>
              </w:rPr>
            </w:pPr>
            <w:r>
              <w:rPr>
                <w:rFonts w:hint="eastAsia" w:ascii="宋体" w:hAnsi="宋体"/>
                <w:sz w:val="24"/>
              </w:rPr>
              <w:t>响应文件形式、制作及组成</w:t>
            </w:r>
          </w:p>
        </w:tc>
        <w:tc>
          <w:tcPr>
            <w:tcW w:w="7200" w:type="dxa"/>
            <w:vAlign w:val="center"/>
          </w:tcPr>
          <w:p>
            <w:pPr>
              <w:adjustRightInd w:val="0"/>
              <w:snapToGrid w:val="0"/>
              <w:spacing w:beforeLines="10" w:line="312" w:lineRule="auto"/>
              <w:rPr>
                <w:rFonts w:ascii="宋体" w:hAnsi="宋体"/>
                <w:sz w:val="24"/>
              </w:rPr>
            </w:pPr>
            <w:r>
              <w:rPr>
                <w:rFonts w:hint="eastAsia" w:ascii="宋体" w:hAnsi="宋体"/>
                <w:sz w:val="24"/>
              </w:rPr>
              <w:t>供应商请准备电子响应文件及备份文件：</w:t>
            </w:r>
          </w:p>
          <w:p>
            <w:pPr>
              <w:adjustRightInd w:val="0"/>
              <w:snapToGrid w:val="0"/>
              <w:spacing w:beforeLines="10" w:line="312" w:lineRule="auto"/>
              <w:rPr>
                <w:rFonts w:ascii="宋体" w:hAnsi="宋体"/>
                <w:sz w:val="24"/>
              </w:rPr>
            </w:pPr>
            <w:r>
              <w:rPr>
                <w:rFonts w:hint="eastAsia" w:ascii="宋体" w:hAnsi="宋体"/>
                <w:sz w:val="24"/>
              </w:rPr>
              <w:t>（1）电子响应文件，按政采云平台供应商项目采购-电子招投标操作指南（网址：https://help.zcygov.cn/web/site_2/2018/12-28/2573.html）及本采购文件要求递交。</w:t>
            </w:r>
          </w:p>
          <w:p>
            <w:pPr>
              <w:adjustRightInd w:val="0"/>
              <w:snapToGrid w:val="0"/>
              <w:spacing w:beforeLines="10" w:line="312" w:lineRule="auto"/>
              <w:rPr>
                <w:rFonts w:ascii="宋体" w:hAnsi="宋体"/>
                <w:sz w:val="24"/>
              </w:rPr>
            </w:pPr>
            <w:r>
              <w:rPr>
                <w:rFonts w:hint="eastAsia" w:ascii="宋体" w:hAnsi="宋体"/>
                <w:sz w:val="24"/>
              </w:rPr>
              <w:t>（2）备份文件在“电子加密投标文件”在线解密失败后启用，否则不予以启用。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8</w:t>
            </w:r>
          </w:p>
        </w:tc>
        <w:tc>
          <w:tcPr>
            <w:tcW w:w="1986" w:type="dxa"/>
            <w:vAlign w:val="center"/>
          </w:tcPr>
          <w:p>
            <w:pPr>
              <w:adjustRightInd w:val="0"/>
              <w:snapToGrid w:val="0"/>
              <w:spacing w:beforeLines="10"/>
              <w:ind w:left="-53" w:leftChars="-25" w:right="-53" w:rightChars="-25"/>
              <w:rPr>
                <w:rFonts w:ascii="宋体" w:hAnsi="宋体"/>
                <w:sz w:val="24"/>
              </w:rPr>
            </w:pPr>
            <w:r>
              <w:rPr>
                <w:rFonts w:hint="eastAsia" w:ascii="宋体" w:hAnsi="宋体"/>
                <w:sz w:val="24"/>
              </w:rPr>
              <w:t>电子备注文件注意事项</w:t>
            </w:r>
          </w:p>
        </w:tc>
        <w:tc>
          <w:tcPr>
            <w:tcW w:w="7200" w:type="dxa"/>
            <w:vAlign w:val="center"/>
          </w:tcPr>
          <w:p>
            <w:pPr>
              <w:adjustRightInd w:val="0"/>
              <w:snapToGrid w:val="0"/>
              <w:spacing w:beforeLines="10" w:line="312" w:lineRule="auto"/>
              <w:rPr>
                <w:rFonts w:ascii="宋体" w:hAnsi="宋体"/>
                <w:sz w:val="24"/>
              </w:rPr>
            </w:pPr>
            <w:r>
              <w:rPr>
                <w:rFonts w:hint="eastAsia" w:ascii="宋体" w:hAnsi="宋体"/>
                <w:sz w:val="24"/>
              </w:rPr>
              <w:t>电子备份文件请自行压缩加密，如需启用，磋商组织人将电话联系授权委托人发送解密密码。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9</w:t>
            </w:r>
          </w:p>
        </w:tc>
        <w:tc>
          <w:tcPr>
            <w:tcW w:w="1986" w:type="dxa"/>
            <w:vAlign w:val="center"/>
          </w:tcPr>
          <w:p>
            <w:pPr>
              <w:rPr>
                <w:rFonts w:ascii="宋体" w:hAnsi="宋体"/>
                <w:sz w:val="24"/>
              </w:rPr>
            </w:pPr>
            <w:r>
              <w:rPr>
                <w:rFonts w:hint="eastAsia" w:ascii="宋体" w:hAnsi="宋体"/>
                <w:sz w:val="24"/>
              </w:rPr>
              <w:t>电子响应文件的传输递交</w:t>
            </w:r>
          </w:p>
        </w:tc>
        <w:tc>
          <w:tcPr>
            <w:tcW w:w="7200" w:type="dxa"/>
            <w:vAlign w:val="center"/>
          </w:tcPr>
          <w:p>
            <w:pPr>
              <w:adjustRightInd w:val="0"/>
              <w:snapToGrid w:val="0"/>
              <w:spacing w:beforeLines="10" w:line="312" w:lineRule="auto"/>
              <w:rPr>
                <w:rFonts w:ascii="宋体" w:hAnsi="宋体"/>
                <w:sz w:val="24"/>
              </w:rPr>
            </w:pPr>
            <w:r>
              <w:rPr>
                <w:rFonts w:hint="eastAsia" w:ascii="宋体" w:hAnsi="宋体"/>
                <w:sz w:val="24"/>
              </w:rPr>
              <w:t>供应商应当在响应截止时间前完成电子文件的传输递交，响应截止时间前可以补充、修改或者撤回电子响应文件。补充或者修改电子响应文件的，应当先行撤回原文件，补充、修改后重新传输递交。响应截止时间前未完成传输的，视为撤回响应文件。响应截止时间后送达的响应文件，将被拒收。供应商应在响应截止时间起规定时间内完成电子响应文件的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1</w:t>
            </w:r>
            <w:r>
              <w:rPr>
                <w:rFonts w:hAnsi="宋体" w:cs="宋体"/>
                <w:color w:val="000000"/>
                <w:sz w:val="24"/>
              </w:rPr>
              <w:t>0</w:t>
            </w:r>
          </w:p>
        </w:tc>
        <w:tc>
          <w:tcPr>
            <w:tcW w:w="1986" w:type="dxa"/>
            <w:vAlign w:val="center"/>
          </w:tcPr>
          <w:p>
            <w:pPr>
              <w:rPr>
                <w:rFonts w:ascii="宋体" w:hAnsi="宋体"/>
                <w:sz w:val="24"/>
              </w:rPr>
            </w:pPr>
            <w:r>
              <w:rPr>
                <w:rFonts w:hint="eastAsia" w:ascii="宋体" w:hAnsi="宋体"/>
                <w:sz w:val="24"/>
              </w:rPr>
              <w:t>电子备份文件递交</w:t>
            </w:r>
          </w:p>
        </w:tc>
        <w:tc>
          <w:tcPr>
            <w:tcW w:w="7200" w:type="dxa"/>
            <w:vAlign w:val="center"/>
          </w:tcPr>
          <w:p>
            <w:pPr>
              <w:adjustRightInd w:val="0"/>
              <w:snapToGrid w:val="0"/>
              <w:spacing w:beforeLines="10" w:line="312" w:lineRule="auto"/>
              <w:rPr>
                <w:rFonts w:ascii="宋体" w:hAnsi="宋体"/>
                <w:sz w:val="24"/>
              </w:rPr>
            </w:pPr>
            <w:r>
              <w:rPr>
                <w:rFonts w:hint="eastAsia" w:ascii="宋体" w:hAnsi="宋体"/>
                <w:sz w:val="24"/>
              </w:rPr>
              <w:t>备份文件，由供应商自行确定是否提交；若提交请将备份文件压缩加密后以电子邮件的形式发送至1340215149@qq.com。</w:t>
            </w:r>
          </w:p>
          <w:p>
            <w:pPr>
              <w:adjustRightInd w:val="0"/>
              <w:snapToGrid w:val="0"/>
              <w:spacing w:beforeLines="10" w:line="312" w:lineRule="auto"/>
              <w:rPr>
                <w:rFonts w:ascii="宋体" w:hAnsi="宋体"/>
                <w:sz w:val="24"/>
              </w:rPr>
            </w:pPr>
            <w:r>
              <w:rPr>
                <w:rFonts w:hint="eastAsia" w:ascii="宋体" w:hAnsi="宋体"/>
                <w:sz w:val="24"/>
              </w:rPr>
              <w:t>注：供应商在线解密失败后，启用备份文件，否则不启用备份文件。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7" w:type="dxa"/>
            <w:vAlign w:val="center"/>
          </w:tcPr>
          <w:p>
            <w:pPr>
              <w:pStyle w:val="34"/>
              <w:snapToGrid w:val="0"/>
              <w:spacing w:line="420" w:lineRule="exact"/>
              <w:jc w:val="center"/>
              <w:rPr>
                <w:rFonts w:hAnsi="宋体" w:cs="宋体"/>
                <w:color w:val="000000"/>
                <w:sz w:val="24"/>
              </w:rPr>
            </w:pPr>
            <w:r>
              <w:rPr>
                <w:rFonts w:hAnsi="宋体" w:cs="宋体"/>
                <w:color w:val="000000"/>
                <w:sz w:val="24"/>
              </w:rPr>
              <w:t>11</w:t>
            </w:r>
          </w:p>
        </w:tc>
        <w:tc>
          <w:tcPr>
            <w:tcW w:w="1986" w:type="dxa"/>
            <w:vAlign w:val="center"/>
          </w:tcPr>
          <w:p>
            <w:pPr>
              <w:autoSpaceDE w:val="0"/>
              <w:autoSpaceDN w:val="0"/>
              <w:adjustRightInd w:val="0"/>
              <w:spacing w:line="360" w:lineRule="exact"/>
              <w:jc w:val="left"/>
              <w:rPr>
                <w:rFonts w:ascii="宋体" w:hAnsi="宋体" w:cs="宋体"/>
                <w:sz w:val="24"/>
              </w:rPr>
            </w:pPr>
            <w:r>
              <w:rPr>
                <w:rFonts w:hint="eastAsia" w:ascii="宋体" w:hAnsi="宋体" w:cs="宋体"/>
                <w:sz w:val="24"/>
              </w:rPr>
              <w:t>响应文件递交截止时间</w:t>
            </w:r>
          </w:p>
        </w:tc>
        <w:tc>
          <w:tcPr>
            <w:tcW w:w="7200" w:type="dxa"/>
            <w:vAlign w:val="center"/>
          </w:tcPr>
          <w:p>
            <w:pPr>
              <w:autoSpaceDE w:val="0"/>
              <w:autoSpaceDN w:val="0"/>
              <w:adjustRightInd w:val="0"/>
              <w:spacing w:line="360" w:lineRule="exact"/>
              <w:rPr>
                <w:rFonts w:ascii="宋体" w:hAnsi="宋体"/>
                <w:sz w:val="24"/>
              </w:rPr>
            </w:pPr>
            <w:r>
              <w:rPr>
                <w:rFonts w:hint="eastAsia" w:ascii="宋体" w:hAnsi="宋体"/>
                <w:sz w:val="24"/>
              </w:rPr>
              <w:t>2</w:t>
            </w:r>
            <w:r>
              <w:rPr>
                <w:rFonts w:hint="eastAsia" w:ascii="宋体" w:hAnsi="宋体"/>
                <w:bCs/>
                <w:sz w:val="24"/>
              </w:rPr>
              <w:t>021</w:t>
            </w:r>
            <w:r>
              <w:rPr>
                <w:rFonts w:hint="eastAsia" w:ascii="宋体" w:hAnsi="宋体"/>
                <w:bCs/>
                <w:sz w:val="24"/>
                <w:lang w:val="zh-CN"/>
              </w:rPr>
              <w:t>年</w:t>
            </w:r>
            <w:r>
              <w:rPr>
                <w:rFonts w:hint="eastAsia" w:ascii="宋体" w:hAnsi="宋体"/>
                <w:bCs/>
                <w:sz w:val="24"/>
                <w:lang w:val="en-US" w:eastAsia="zh-CN"/>
              </w:rPr>
              <w:t>10</w:t>
            </w:r>
            <w:r>
              <w:rPr>
                <w:rFonts w:hint="eastAsia" w:ascii="宋体" w:hAnsi="宋体"/>
                <w:bCs/>
                <w:sz w:val="24"/>
                <w:lang w:val="zh-CN"/>
              </w:rPr>
              <w:t>月</w:t>
            </w:r>
            <w:r>
              <w:rPr>
                <w:rFonts w:hint="eastAsia" w:ascii="宋体" w:hAnsi="宋体"/>
                <w:bCs/>
                <w:sz w:val="24"/>
                <w:lang w:val="en-US" w:eastAsia="zh-CN"/>
              </w:rPr>
              <w:t>18</w:t>
            </w:r>
            <w:r>
              <w:rPr>
                <w:rFonts w:hint="eastAsia" w:ascii="宋体" w:hAnsi="宋体"/>
                <w:bCs/>
                <w:sz w:val="24"/>
                <w:lang w:val="zh-CN"/>
              </w:rPr>
              <w:t>日</w:t>
            </w:r>
            <w:r>
              <w:rPr>
                <w:rFonts w:hint="eastAsia" w:ascii="宋体" w:hAnsi="宋体"/>
                <w:bCs/>
                <w:sz w:val="24"/>
                <w:lang w:val="en-US" w:eastAsia="zh-CN"/>
              </w:rPr>
              <w:t>14</w:t>
            </w:r>
            <w:r>
              <w:rPr>
                <w:rFonts w:hint="eastAsia" w:ascii="宋体" w:hAnsi="宋体"/>
                <w:bCs/>
                <w:sz w:val="24"/>
                <w:lang w:val="zh-CN"/>
              </w:rPr>
              <w:t>时</w:t>
            </w:r>
            <w:r>
              <w:rPr>
                <w:rFonts w:hint="eastAsia" w:ascii="宋体" w:hAnsi="宋体"/>
                <w:bCs/>
                <w:sz w:val="24"/>
                <w:lang w:val="en-US" w:eastAsia="zh-CN"/>
              </w:rPr>
              <w:t>30</w:t>
            </w:r>
            <w:r>
              <w:rPr>
                <w:rFonts w:hint="eastAsia" w:ascii="宋体" w:hAnsi="宋体"/>
                <w:bCs/>
                <w:sz w:val="24"/>
                <w:lang w:val="zh-CN"/>
              </w:rPr>
              <w:t>分</w:t>
            </w:r>
            <w:r>
              <w:rPr>
                <w:rFonts w:hint="eastAsia"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1</w:t>
            </w:r>
            <w:r>
              <w:rPr>
                <w:rFonts w:hAnsi="宋体" w:cs="宋体"/>
                <w:color w:val="000000"/>
                <w:sz w:val="24"/>
              </w:rPr>
              <w:t>2</w:t>
            </w:r>
          </w:p>
        </w:tc>
        <w:tc>
          <w:tcPr>
            <w:tcW w:w="1986" w:type="dxa"/>
            <w:vAlign w:val="center"/>
          </w:tcPr>
          <w:p>
            <w:pPr>
              <w:autoSpaceDE w:val="0"/>
              <w:autoSpaceDN w:val="0"/>
              <w:adjustRightInd w:val="0"/>
              <w:spacing w:line="360" w:lineRule="exact"/>
              <w:rPr>
                <w:rFonts w:ascii="宋体" w:hAnsi="宋体" w:cs="宋体"/>
                <w:sz w:val="24"/>
              </w:rPr>
            </w:pPr>
            <w:r>
              <w:rPr>
                <w:rFonts w:hint="eastAsia" w:ascii="宋体" w:hAnsi="宋体" w:cs="宋体"/>
                <w:sz w:val="24"/>
              </w:rPr>
              <w:t>磋商地点</w:t>
            </w:r>
          </w:p>
        </w:tc>
        <w:tc>
          <w:tcPr>
            <w:tcW w:w="7200" w:type="dxa"/>
            <w:vAlign w:val="center"/>
          </w:tcPr>
          <w:p>
            <w:pPr>
              <w:pStyle w:val="34"/>
              <w:snapToGrid w:val="0"/>
              <w:spacing w:line="420" w:lineRule="exact"/>
              <w:rPr>
                <w:rFonts w:hAnsi="宋体" w:cs="宋体"/>
                <w:sz w:val="24"/>
              </w:rPr>
            </w:pPr>
            <w:r>
              <w:rPr>
                <w:rFonts w:hint="eastAsia" w:hAnsi="宋体" w:cs="宋体"/>
                <w:sz w:val="24"/>
              </w:rPr>
              <w:t>衢州市公共资源交易龙游县分中心1楼</w:t>
            </w:r>
            <w:r>
              <w:rPr>
                <w:rFonts w:hint="eastAsia" w:hAnsi="宋体" w:cs="宋体"/>
                <w:sz w:val="24"/>
                <w:lang w:val="en-US" w:eastAsia="zh-CN"/>
              </w:rPr>
              <w:t>1</w:t>
            </w:r>
            <w:r>
              <w:rPr>
                <w:rFonts w:hint="eastAsia" w:hAnsi="宋体" w:cs="宋体"/>
                <w:sz w:val="24"/>
              </w:rPr>
              <w:t>号评标室（</w:t>
            </w:r>
            <w:r>
              <w:rPr>
                <w:rFonts w:hint="eastAsia" w:hAnsi="宋体" w:cs="宋体"/>
                <w:color w:val="292929"/>
                <w:sz w:val="24"/>
              </w:rPr>
              <w:t>龙游县龙翔路378号，原香溢市场西侧</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1</w:t>
            </w:r>
            <w:r>
              <w:rPr>
                <w:rFonts w:hAnsi="宋体" w:cs="宋体"/>
                <w:color w:val="000000"/>
                <w:sz w:val="24"/>
              </w:rPr>
              <w:t>3</w:t>
            </w:r>
          </w:p>
        </w:tc>
        <w:tc>
          <w:tcPr>
            <w:tcW w:w="1986" w:type="dxa"/>
            <w:vAlign w:val="center"/>
          </w:tcPr>
          <w:p>
            <w:pPr>
              <w:autoSpaceDE w:val="0"/>
              <w:autoSpaceDN w:val="0"/>
              <w:adjustRightInd w:val="0"/>
              <w:spacing w:line="360" w:lineRule="exact"/>
              <w:rPr>
                <w:rFonts w:ascii="宋体" w:hAnsi="宋体" w:cs="宋体"/>
                <w:sz w:val="24"/>
              </w:rPr>
            </w:pPr>
            <w:r>
              <w:rPr>
                <w:rFonts w:hint="eastAsia" w:ascii="宋体" w:hAnsi="宋体" w:cs="宋体"/>
                <w:sz w:val="24"/>
              </w:rPr>
              <w:t>开标时间</w:t>
            </w:r>
          </w:p>
        </w:tc>
        <w:tc>
          <w:tcPr>
            <w:tcW w:w="7200" w:type="dxa"/>
            <w:shd w:val="clear" w:color="auto" w:fill="FFFFFF"/>
            <w:vAlign w:val="center"/>
          </w:tcPr>
          <w:p>
            <w:pPr>
              <w:autoSpaceDE w:val="0"/>
              <w:autoSpaceDN w:val="0"/>
              <w:adjustRightInd w:val="0"/>
              <w:spacing w:line="360" w:lineRule="exact"/>
              <w:rPr>
                <w:rFonts w:ascii="宋体" w:hAnsi="宋体"/>
                <w:sz w:val="24"/>
              </w:rPr>
            </w:pPr>
            <w:r>
              <w:rPr>
                <w:rFonts w:hint="eastAsia" w:ascii="宋体" w:hAnsi="宋体"/>
                <w:sz w:val="24"/>
              </w:rPr>
              <w:t>2</w:t>
            </w:r>
            <w:r>
              <w:rPr>
                <w:rFonts w:hint="eastAsia" w:ascii="宋体" w:hAnsi="宋体"/>
                <w:bCs/>
                <w:sz w:val="24"/>
              </w:rPr>
              <w:t>021</w:t>
            </w:r>
            <w:r>
              <w:rPr>
                <w:rFonts w:hint="eastAsia" w:ascii="宋体" w:hAnsi="宋体"/>
                <w:bCs/>
                <w:sz w:val="24"/>
                <w:lang w:val="zh-CN"/>
              </w:rPr>
              <w:t>年</w:t>
            </w:r>
            <w:r>
              <w:rPr>
                <w:rFonts w:hint="eastAsia" w:ascii="宋体" w:hAnsi="宋体"/>
                <w:bCs/>
                <w:sz w:val="24"/>
                <w:lang w:val="en-US" w:eastAsia="zh-CN"/>
              </w:rPr>
              <w:t>10</w:t>
            </w:r>
            <w:r>
              <w:rPr>
                <w:rFonts w:hint="eastAsia" w:ascii="宋体" w:hAnsi="宋体"/>
                <w:bCs/>
                <w:sz w:val="24"/>
                <w:lang w:val="zh-CN"/>
              </w:rPr>
              <w:t>月</w:t>
            </w:r>
            <w:r>
              <w:rPr>
                <w:rFonts w:hint="eastAsia" w:ascii="宋体" w:hAnsi="宋体"/>
                <w:bCs/>
                <w:sz w:val="24"/>
                <w:lang w:val="en-US" w:eastAsia="zh-CN"/>
              </w:rPr>
              <w:t>18</w:t>
            </w:r>
            <w:r>
              <w:rPr>
                <w:rFonts w:hint="eastAsia" w:ascii="宋体" w:hAnsi="宋体"/>
                <w:bCs/>
                <w:sz w:val="24"/>
                <w:lang w:val="zh-CN"/>
              </w:rPr>
              <w:t>日</w:t>
            </w:r>
            <w:r>
              <w:rPr>
                <w:rFonts w:hint="eastAsia" w:ascii="宋体" w:hAnsi="宋体"/>
                <w:bCs/>
                <w:sz w:val="24"/>
                <w:lang w:val="en-US" w:eastAsia="zh-CN"/>
              </w:rPr>
              <w:t>14</w:t>
            </w:r>
            <w:r>
              <w:rPr>
                <w:rFonts w:hint="eastAsia" w:ascii="宋体" w:hAnsi="宋体"/>
                <w:bCs/>
                <w:sz w:val="24"/>
                <w:lang w:val="zh-CN"/>
              </w:rPr>
              <w:t>时</w:t>
            </w:r>
            <w:r>
              <w:rPr>
                <w:rFonts w:hint="eastAsia" w:ascii="宋体" w:hAnsi="宋体"/>
                <w:bCs/>
                <w:sz w:val="24"/>
                <w:lang w:val="en-US" w:eastAsia="zh-CN"/>
              </w:rPr>
              <w:t>30</w:t>
            </w:r>
            <w:r>
              <w:rPr>
                <w:rFonts w:hint="eastAsia" w:ascii="宋体" w:hAnsi="宋体"/>
                <w:bCs/>
                <w:sz w:val="24"/>
                <w:lang w:val="zh-CN"/>
              </w:rPr>
              <w:t>分</w:t>
            </w:r>
            <w:r>
              <w:rPr>
                <w:rFonts w:hint="eastAsia"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1</w:t>
            </w:r>
            <w:r>
              <w:rPr>
                <w:rFonts w:hAnsi="宋体" w:cs="宋体"/>
                <w:color w:val="000000"/>
                <w:sz w:val="24"/>
              </w:rPr>
              <w:t>4</w:t>
            </w:r>
          </w:p>
        </w:tc>
        <w:tc>
          <w:tcPr>
            <w:tcW w:w="1986" w:type="dxa"/>
            <w:vAlign w:val="center"/>
          </w:tcPr>
          <w:p>
            <w:pPr>
              <w:pStyle w:val="34"/>
              <w:snapToGrid w:val="0"/>
              <w:spacing w:line="42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签订合同</w:t>
            </w:r>
          </w:p>
        </w:tc>
        <w:tc>
          <w:tcPr>
            <w:tcW w:w="7200" w:type="dxa"/>
            <w:shd w:val="clear" w:color="auto" w:fill="FFFFFF"/>
            <w:vAlign w:val="center"/>
          </w:tcPr>
          <w:p>
            <w:pPr>
              <w:pStyle w:val="34"/>
              <w:snapToGrid w:val="0"/>
              <w:spacing w:line="420" w:lineRule="exact"/>
              <w:rPr>
                <w:rFonts w:hint="eastAsia" w:ascii="宋体" w:hAnsi="宋体" w:eastAsia="宋体" w:cs="宋体"/>
                <w:sz w:val="24"/>
                <w:lang w:val="en-US" w:eastAsia="zh-CN"/>
              </w:rPr>
            </w:pPr>
            <w:r>
              <w:rPr>
                <w:rFonts w:hint="eastAsia" w:ascii="宋体" w:hAnsi="宋体" w:eastAsia="宋体" w:cs="宋体"/>
                <w:sz w:val="24"/>
                <w:lang w:val="en-US" w:eastAsia="zh-CN"/>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Ansi="宋体" w:cs="宋体"/>
                <w:color w:val="000000"/>
                <w:sz w:val="24"/>
              </w:rPr>
            </w:pPr>
            <w:r>
              <w:rPr>
                <w:rFonts w:hint="eastAsia" w:hAnsi="宋体" w:cs="宋体"/>
                <w:color w:val="000000"/>
                <w:sz w:val="24"/>
              </w:rPr>
              <w:t>1</w:t>
            </w:r>
            <w:r>
              <w:rPr>
                <w:rFonts w:hAnsi="宋体" w:cs="宋体"/>
                <w:color w:val="000000"/>
                <w:sz w:val="24"/>
              </w:rPr>
              <w:t>5</w:t>
            </w:r>
          </w:p>
        </w:tc>
        <w:tc>
          <w:tcPr>
            <w:tcW w:w="1986" w:type="dxa"/>
            <w:vAlign w:val="center"/>
          </w:tcPr>
          <w:p>
            <w:pPr>
              <w:pStyle w:val="34"/>
              <w:snapToGrid w:val="0"/>
              <w:spacing w:line="420" w:lineRule="exact"/>
              <w:rPr>
                <w:rFonts w:hint="eastAsia" w:ascii="宋体" w:hAnsi="宋体" w:eastAsia="宋体" w:cs="宋体"/>
                <w:sz w:val="24"/>
                <w:lang w:val="zh-CN" w:eastAsia="zh-CN"/>
              </w:rPr>
            </w:pPr>
            <w:r>
              <w:rPr>
                <w:rFonts w:hint="eastAsia" w:ascii="宋体" w:hAnsi="宋体" w:eastAsia="宋体" w:cs="宋体"/>
                <w:sz w:val="24"/>
                <w:lang w:val="zh-CN" w:eastAsia="zh-CN"/>
              </w:rPr>
              <w:t>履约保证金</w:t>
            </w:r>
          </w:p>
        </w:tc>
        <w:tc>
          <w:tcPr>
            <w:tcW w:w="7200" w:type="dxa"/>
            <w:shd w:val="clear" w:color="auto" w:fill="FFFFFF"/>
            <w:vAlign w:val="center"/>
          </w:tcPr>
          <w:p>
            <w:pPr>
              <w:pStyle w:val="34"/>
              <w:snapToGrid w:val="0"/>
              <w:spacing w:line="420" w:lineRule="exact"/>
              <w:rPr>
                <w:rFonts w:hint="default" w:ascii="宋体" w:hAnsi="宋体" w:eastAsia="宋体" w:cs="宋体"/>
                <w:sz w:val="24"/>
                <w:lang w:val="en-US" w:eastAsia="zh-CN"/>
              </w:rPr>
            </w:pPr>
            <w:r>
              <w:rPr>
                <w:rFonts w:hint="eastAsia" w:ascii="宋体" w:hAnsi="宋体" w:eastAsia="宋体" w:cs="宋体"/>
                <w:sz w:val="24"/>
                <w:lang w:val="en-US" w:eastAsia="zh-CN"/>
              </w:rPr>
              <w:t>在合同签订前中标供应商应向采购人</w:t>
            </w:r>
            <w:r>
              <w:rPr>
                <w:rFonts w:hint="eastAsia" w:hAnsi="宋体" w:cs="宋体"/>
                <w:sz w:val="24"/>
                <w:lang w:val="en-US" w:eastAsia="zh-CN"/>
              </w:rPr>
              <w:t>交纳壹万元作为</w:t>
            </w:r>
            <w:r>
              <w:rPr>
                <w:rFonts w:hint="eastAsia" w:ascii="宋体" w:hAnsi="宋体" w:eastAsia="宋体" w:cs="宋体"/>
                <w:sz w:val="24"/>
                <w:lang w:val="en-US" w:eastAsia="zh-CN"/>
              </w:rPr>
              <w:t>履约保证金，</w:t>
            </w:r>
            <w:r>
              <w:rPr>
                <w:rFonts w:hint="eastAsia" w:hAnsi="宋体" w:cs="宋体"/>
                <w:sz w:val="24"/>
                <w:lang w:val="en-US" w:eastAsia="zh-CN"/>
              </w:rPr>
              <w:t>服务期结束后无违约行为的</w:t>
            </w:r>
            <w:r>
              <w:rPr>
                <w:rFonts w:hint="eastAsia" w:ascii="宋体" w:hAnsi="宋体" w:eastAsia="宋体" w:cs="宋体"/>
                <w:sz w:val="24"/>
                <w:lang w:val="en-US" w:eastAsia="zh-CN"/>
              </w:rPr>
              <w:t>验收合格后无息退还。缴纳形式为转账或以银行、保险公司出具的保函。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int="eastAsia" w:hAnsi="宋体" w:eastAsia="宋体" w:cs="宋体"/>
                <w:sz w:val="24"/>
                <w:lang w:val="en-US" w:eastAsia="zh-CN"/>
              </w:rPr>
            </w:pPr>
            <w:r>
              <w:rPr>
                <w:rFonts w:hint="eastAsia" w:hAnsi="宋体" w:cs="宋体"/>
                <w:sz w:val="24"/>
              </w:rPr>
              <w:t>1</w:t>
            </w:r>
            <w:r>
              <w:rPr>
                <w:rFonts w:hint="eastAsia" w:hAnsi="宋体" w:cs="宋体"/>
                <w:sz w:val="24"/>
                <w:lang w:val="en-US" w:eastAsia="zh-CN"/>
              </w:rPr>
              <w:t>6</w:t>
            </w:r>
          </w:p>
        </w:tc>
        <w:tc>
          <w:tcPr>
            <w:tcW w:w="1986" w:type="dxa"/>
            <w:vAlign w:val="center"/>
          </w:tcPr>
          <w:p>
            <w:pPr>
              <w:pStyle w:val="34"/>
              <w:snapToGrid w:val="0"/>
              <w:spacing w:line="420" w:lineRule="exact"/>
              <w:rPr>
                <w:rFonts w:hint="eastAsia" w:ascii="宋体" w:hAnsi="宋体" w:eastAsia="宋体" w:cs="宋体"/>
                <w:sz w:val="24"/>
                <w:lang w:val="en-US" w:eastAsia="zh-CN"/>
              </w:rPr>
            </w:pPr>
            <w:r>
              <w:rPr>
                <w:rFonts w:hint="eastAsia" w:ascii="宋体" w:hAnsi="宋体" w:eastAsia="宋体" w:cs="宋体"/>
                <w:sz w:val="24"/>
                <w:lang w:val="en-US" w:eastAsia="zh-CN"/>
              </w:rPr>
              <w:t>联合体</w:t>
            </w:r>
          </w:p>
        </w:tc>
        <w:tc>
          <w:tcPr>
            <w:tcW w:w="7200" w:type="dxa"/>
            <w:vAlign w:val="center"/>
          </w:tcPr>
          <w:p>
            <w:pPr>
              <w:pStyle w:val="34"/>
              <w:snapToGrid w:val="0"/>
              <w:spacing w:line="420" w:lineRule="exact"/>
              <w:rPr>
                <w:rFonts w:hint="eastAsia" w:ascii="宋体" w:hAnsi="宋体" w:eastAsia="宋体" w:cs="宋体"/>
                <w:sz w:val="24"/>
                <w:lang w:val="en-US" w:eastAsia="zh-CN"/>
              </w:rPr>
            </w:pPr>
            <w:r>
              <w:rPr>
                <w:rFonts w:hint="eastAsia" w:ascii="宋体" w:hAnsi="宋体" w:eastAsia="宋体" w:cs="宋体"/>
                <w:sz w:val="24"/>
                <w:lang w:val="en-US" w:eastAsia="zh-CN"/>
              </w:rPr>
              <w:t>本项目谢绝联合体。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vAlign w:val="center"/>
          </w:tcPr>
          <w:p>
            <w:pPr>
              <w:pStyle w:val="34"/>
              <w:snapToGrid w:val="0"/>
              <w:spacing w:line="420" w:lineRule="exact"/>
              <w:jc w:val="center"/>
              <w:rPr>
                <w:rFonts w:hint="eastAsia" w:hAnsi="宋体" w:eastAsia="宋体" w:cs="宋体"/>
                <w:sz w:val="24"/>
                <w:lang w:val="en-US" w:eastAsia="zh-CN"/>
              </w:rPr>
            </w:pPr>
            <w:r>
              <w:rPr>
                <w:rFonts w:hint="eastAsia" w:hAnsi="宋体" w:cs="宋体"/>
                <w:sz w:val="24"/>
              </w:rPr>
              <w:t>1</w:t>
            </w:r>
            <w:r>
              <w:rPr>
                <w:rFonts w:hint="eastAsia" w:hAnsi="宋体" w:cs="宋体"/>
                <w:sz w:val="24"/>
                <w:lang w:val="en-US" w:eastAsia="zh-CN"/>
              </w:rPr>
              <w:t>7</w:t>
            </w:r>
          </w:p>
        </w:tc>
        <w:tc>
          <w:tcPr>
            <w:tcW w:w="1986" w:type="dxa"/>
            <w:vAlign w:val="center"/>
          </w:tcPr>
          <w:p>
            <w:pPr>
              <w:pStyle w:val="34"/>
              <w:snapToGrid w:val="0"/>
              <w:spacing w:line="420" w:lineRule="exact"/>
              <w:rPr>
                <w:rFonts w:hint="eastAsia" w:ascii="宋体" w:hAnsi="宋体" w:eastAsia="宋体" w:cs="宋体"/>
                <w:sz w:val="24"/>
                <w:lang w:val="en-US" w:eastAsia="zh-CN"/>
              </w:rPr>
            </w:pPr>
            <w:r>
              <w:rPr>
                <w:rFonts w:hint="eastAsia" w:ascii="宋体" w:hAnsi="宋体" w:eastAsia="宋体" w:cs="宋体"/>
                <w:sz w:val="24"/>
                <w:lang w:val="en-US" w:eastAsia="zh-CN"/>
              </w:rPr>
              <w:t>联系人</w:t>
            </w:r>
          </w:p>
        </w:tc>
        <w:tc>
          <w:tcPr>
            <w:tcW w:w="7200" w:type="dxa"/>
            <w:vAlign w:val="center"/>
          </w:tcPr>
          <w:p>
            <w:pPr>
              <w:pStyle w:val="34"/>
              <w:snapToGrid w:val="0"/>
              <w:spacing w:line="420" w:lineRule="exact"/>
              <w:rPr>
                <w:rFonts w:hint="eastAsia" w:ascii="宋体" w:hAnsi="宋体" w:eastAsia="宋体" w:cs="宋体"/>
                <w:sz w:val="24"/>
                <w:lang w:val="en-US" w:eastAsia="zh-CN"/>
              </w:rPr>
            </w:pPr>
            <w:r>
              <w:rPr>
                <w:rFonts w:hint="eastAsia" w:ascii="宋体" w:hAnsi="宋体" w:eastAsia="宋体" w:cs="宋体"/>
                <w:sz w:val="24"/>
                <w:lang w:val="zh-CN" w:eastAsia="zh-CN"/>
              </w:rPr>
              <w:t>郑女士电话：</w:t>
            </w:r>
            <w:r>
              <w:rPr>
                <w:rFonts w:hint="eastAsia" w:ascii="宋体" w:hAnsi="宋体" w:eastAsia="宋体" w:cs="宋体"/>
                <w:sz w:val="24"/>
                <w:lang w:val="en-US" w:eastAsia="zh-CN"/>
              </w:rPr>
              <w:t>13757013889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7" w:type="dxa"/>
            <w:vAlign w:val="center"/>
          </w:tcPr>
          <w:p>
            <w:pPr>
              <w:pStyle w:val="34"/>
              <w:snapToGrid w:val="0"/>
              <w:spacing w:line="420" w:lineRule="exact"/>
              <w:jc w:val="center"/>
              <w:rPr>
                <w:rFonts w:hint="default" w:hAnsi="宋体" w:eastAsia="宋体" w:cs="宋体"/>
                <w:sz w:val="24"/>
                <w:lang w:val="en-US" w:eastAsia="zh-CN"/>
              </w:rPr>
            </w:pPr>
            <w:r>
              <w:rPr>
                <w:rFonts w:hint="eastAsia" w:hAnsi="宋体" w:cs="宋体"/>
                <w:sz w:val="24"/>
                <w:lang w:val="en-US" w:eastAsia="zh-CN"/>
              </w:rPr>
              <w:t>18</w:t>
            </w:r>
          </w:p>
        </w:tc>
        <w:tc>
          <w:tcPr>
            <w:tcW w:w="1986" w:type="dxa"/>
            <w:vAlign w:val="center"/>
          </w:tcPr>
          <w:p>
            <w:pPr>
              <w:pStyle w:val="34"/>
              <w:snapToGrid w:val="0"/>
              <w:spacing w:line="420" w:lineRule="exact"/>
              <w:rPr>
                <w:rFonts w:hint="eastAsia" w:hAnsi="宋体" w:cs="宋体"/>
                <w:color w:val="000000"/>
                <w:sz w:val="24"/>
                <w:lang w:val="zh-CN"/>
              </w:rPr>
            </w:pPr>
            <w:r>
              <w:rPr>
                <w:rFonts w:hint="eastAsia" w:hAnsi="宋体" w:cs="宋体"/>
                <w:color w:val="000000"/>
                <w:sz w:val="24"/>
                <w:lang w:val="zh-CN"/>
              </w:rPr>
              <w:t>采购公告，更正公告，中标公告发布网址</w:t>
            </w:r>
          </w:p>
        </w:tc>
        <w:tc>
          <w:tcPr>
            <w:tcW w:w="7200" w:type="dxa"/>
            <w:vAlign w:val="center"/>
          </w:tcPr>
          <w:p>
            <w:pPr>
              <w:pStyle w:val="34"/>
              <w:snapToGrid w:val="0"/>
              <w:spacing w:line="420" w:lineRule="exact"/>
              <w:rPr>
                <w:rFonts w:hAnsi="宋体" w:cs="宋体"/>
                <w:color w:val="000000"/>
                <w:sz w:val="24"/>
                <w:lang w:val="zh-CN"/>
              </w:rPr>
            </w:pPr>
            <w:r>
              <w:rPr>
                <w:rFonts w:hAnsi="宋体" w:cs="宋体"/>
                <w:color w:val="000000"/>
                <w:sz w:val="24"/>
                <w:lang w:val="zh-CN"/>
              </w:rPr>
              <w:t>zfcg.czt.zj.gov.cn</w:t>
            </w:r>
            <w:r>
              <w:rPr>
                <w:rFonts w:hint="eastAsia" w:hAnsi="宋体" w:cs="宋体"/>
                <w:color w:val="000000"/>
                <w:sz w:val="24"/>
                <w:lang w:val="zh-CN"/>
              </w:rPr>
              <w:t>（浙江省政府采购网）</w:t>
            </w:r>
          </w:p>
          <w:p>
            <w:pPr>
              <w:pStyle w:val="34"/>
              <w:snapToGrid w:val="0"/>
              <w:spacing w:line="420" w:lineRule="exact"/>
              <w:rPr>
                <w:rFonts w:hAnsi="宋体" w:cs="宋体"/>
                <w:color w:val="000000"/>
                <w:sz w:val="24"/>
                <w:lang w:val="zh-CN"/>
              </w:rPr>
            </w:pPr>
          </w:p>
        </w:tc>
      </w:tr>
    </w:tbl>
    <w:p>
      <w:pPr>
        <w:snapToGrid w:val="0"/>
        <w:spacing w:line="460" w:lineRule="exact"/>
        <w:ind w:firstLine="3581" w:firstLineChars="1274"/>
        <w:rPr>
          <w:rFonts w:ascii="宋体" w:hAnsi="宋体" w:cs="宋体"/>
          <w:b/>
          <w:color w:val="292929"/>
          <w:sz w:val="28"/>
          <w:szCs w:val="28"/>
          <w:lang w:val="zh-CN"/>
        </w:rPr>
      </w:pPr>
    </w:p>
    <w:p>
      <w:pPr>
        <w:snapToGrid w:val="0"/>
        <w:spacing w:line="460" w:lineRule="exact"/>
        <w:ind w:firstLine="3581" w:firstLineChars="1274"/>
        <w:rPr>
          <w:rFonts w:ascii="宋体" w:hAnsi="宋体" w:cs="宋体"/>
          <w:b/>
          <w:color w:val="292929"/>
          <w:sz w:val="28"/>
          <w:szCs w:val="28"/>
          <w:lang w:val="zh-CN"/>
        </w:rPr>
      </w:pPr>
      <w:r>
        <w:rPr>
          <w:rFonts w:hint="eastAsia" w:ascii="宋体" w:hAnsi="宋体" w:cs="宋体"/>
          <w:b/>
          <w:color w:val="292929"/>
          <w:sz w:val="28"/>
          <w:szCs w:val="28"/>
          <w:lang w:val="zh-CN"/>
        </w:rPr>
        <w:t>一、总则</w:t>
      </w:r>
    </w:p>
    <w:p>
      <w:pPr>
        <w:tabs>
          <w:tab w:val="left" w:pos="645"/>
        </w:tabs>
        <w:adjustRightInd w:val="0"/>
        <w:snapToGrid w:val="0"/>
        <w:spacing w:line="312" w:lineRule="auto"/>
        <w:ind w:firstLine="482" w:firstLineChars="200"/>
        <w:rPr>
          <w:rFonts w:ascii="宋体" w:hAnsi="宋体" w:cs="宋体"/>
          <w:b/>
          <w:color w:val="292929"/>
          <w:sz w:val="24"/>
          <w:lang w:val="zh-CN"/>
        </w:rPr>
      </w:pPr>
      <w:r>
        <w:rPr>
          <w:rFonts w:hint="eastAsia" w:ascii="宋体" w:hAnsi="宋体" w:cs="宋体"/>
          <w:b/>
          <w:color w:val="292929"/>
          <w:sz w:val="24"/>
          <w:lang w:val="zh-CN"/>
        </w:rPr>
        <w:t>1</w:t>
      </w:r>
      <w:r>
        <w:rPr>
          <w:rFonts w:hint="eastAsia" w:ascii="宋体" w:hAnsi="宋体" w:cs="宋体"/>
          <w:b/>
          <w:color w:val="292929"/>
          <w:sz w:val="24"/>
          <w:lang w:val="en-US" w:eastAsia="zh-CN"/>
        </w:rPr>
        <w:t>.</w:t>
      </w:r>
      <w:r>
        <w:rPr>
          <w:rFonts w:hint="eastAsia" w:ascii="宋体" w:hAnsi="宋体" w:cs="宋体"/>
          <w:b/>
          <w:color w:val="292929"/>
          <w:sz w:val="24"/>
          <w:lang w:val="zh-CN"/>
        </w:rPr>
        <w:t>适用范围</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000000"/>
          <w:sz w:val="24"/>
        </w:rPr>
        <w:t>本磋</w:t>
      </w:r>
      <w:r>
        <w:rPr>
          <w:rFonts w:hint="eastAsia" w:ascii="宋体" w:hAnsi="宋体" w:cs="宋体"/>
          <w:color w:val="292929"/>
          <w:sz w:val="24"/>
        </w:rPr>
        <w:t>商文件仅适用于</w:t>
      </w:r>
      <w:r>
        <w:rPr>
          <w:rFonts w:hint="eastAsia" w:ascii="宋体" w:hAnsi="宋体" w:cs="宋体"/>
          <w:color w:val="292929"/>
          <w:sz w:val="24"/>
          <w:lang w:val="zh-CN"/>
        </w:rPr>
        <w:t>LYTSZC2021-064，龙游县湖镇镇2021-2022年度涉路安评服务采购项目</w:t>
      </w:r>
      <w:r>
        <w:rPr>
          <w:rFonts w:hint="eastAsia" w:ascii="宋体" w:hAnsi="宋体" w:cs="宋体"/>
          <w:color w:val="292929"/>
          <w:sz w:val="24"/>
        </w:rPr>
        <w:t>。</w:t>
      </w:r>
      <w:r>
        <w:rPr>
          <w:rFonts w:hint="eastAsia" w:ascii="宋体" w:hAnsi="宋体" w:cs="宋体"/>
          <w:color w:val="292929"/>
          <w:sz w:val="24"/>
          <w:lang w:val="zh-CN"/>
        </w:rPr>
        <w:t>本磋商文件最终解释权归采购人所有。</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hint="eastAsia" w:ascii="宋体" w:hAnsi="宋体" w:cs="宋体"/>
          <w:color w:val="292929"/>
          <w:sz w:val="24"/>
          <w:lang w:val="en-US" w:eastAsia="zh-CN"/>
        </w:rPr>
        <w:t>.</w:t>
      </w:r>
      <w:r>
        <w:rPr>
          <w:rFonts w:hint="eastAsia" w:ascii="宋体" w:hAnsi="宋体" w:cs="宋体"/>
          <w:color w:val="292929"/>
          <w:sz w:val="24"/>
          <w:lang w:val="zh-CN"/>
        </w:rPr>
        <w:t>定义</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lang w:val="zh-CN"/>
        </w:rPr>
        <w:t>本磋商文件中所称“采购人”系指本次竞争性磋商采购货物的购买单位“</w:t>
      </w:r>
      <w:r>
        <w:rPr>
          <w:rFonts w:hint="eastAsia" w:ascii="宋体" w:hAnsi="宋体" w:cs="宋体"/>
          <w:color w:val="292929"/>
          <w:sz w:val="24"/>
          <w:lang w:eastAsia="zh-CN"/>
        </w:rPr>
        <w:t>龙游县湖镇镇人民政府</w:t>
      </w:r>
      <w:r>
        <w:rPr>
          <w:rFonts w:hint="eastAsia" w:ascii="宋体" w:hAnsi="宋体" w:cs="宋体"/>
          <w:color w:val="292929"/>
          <w:sz w:val="24"/>
          <w:lang w:val="zh-CN"/>
        </w:rPr>
        <w:t>”。</w:t>
      </w:r>
    </w:p>
    <w:p>
      <w:pPr>
        <w:adjustRightInd w:val="0"/>
        <w:snapToGrid w:val="0"/>
        <w:spacing w:line="312" w:lineRule="auto"/>
        <w:ind w:firstLine="480" w:firstLineChars="200"/>
        <w:rPr>
          <w:rFonts w:ascii="宋体" w:hAnsi="宋体" w:cs="宋体"/>
          <w:color w:val="292929"/>
          <w:sz w:val="24"/>
          <w:lang w:val="zh-CN"/>
        </w:rPr>
      </w:pPr>
      <w:r>
        <w:rPr>
          <w:rFonts w:hint="eastAsia" w:ascii="宋体" w:hAnsi="宋体" w:cs="宋体"/>
          <w:color w:val="292929"/>
          <w:sz w:val="24"/>
          <w:lang w:val="zh-CN"/>
        </w:rPr>
        <w:t>“磋商组织人”系指“</w:t>
      </w:r>
      <w:r>
        <w:rPr>
          <w:rFonts w:hint="eastAsia" w:ascii="宋体" w:hAnsi="宋体" w:cs="宋体"/>
          <w:color w:val="292929"/>
          <w:sz w:val="24"/>
        </w:rPr>
        <w:t>龙游天顺招标代理有限公司</w:t>
      </w:r>
      <w:r>
        <w:rPr>
          <w:rFonts w:hint="eastAsia" w:ascii="宋体" w:hAnsi="宋体" w:cs="宋体"/>
          <w:color w:val="292929"/>
          <w:sz w:val="24"/>
          <w:lang w:val="zh-CN"/>
        </w:rPr>
        <w:t>”。</w:t>
      </w:r>
    </w:p>
    <w:p>
      <w:pPr>
        <w:adjustRightInd w:val="0"/>
        <w:snapToGrid w:val="0"/>
        <w:spacing w:line="312" w:lineRule="auto"/>
        <w:ind w:firstLine="480" w:firstLineChars="200"/>
        <w:rPr>
          <w:rFonts w:ascii="宋体" w:hAnsi="宋体" w:cs="宋体"/>
          <w:color w:val="292929"/>
          <w:sz w:val="24"/>
          <w:lang w:val="zh-CN"/>
        </w:rPr>
      </w:pPr>
      <w:r>
        <w:rPr>
          <w:rFonts w:hint="eastAsia" w:ascii="宋体" w:hAnsi="宋体" w:cs="宋体"/>
          <w:color w:val="292929"/>
          <w:sz w:val="24"/>
          <w:lang w:val="zh-CN"/>
        </w:rPr>
        <w:t>“磋商响应方”系指参与本项目的磋商供应商。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lang w:val="zh-CN"/>
        </w:rPr>
        <w:t>“货物”系指按本磋商文件中采购人所要求的</w:t>
      </w:r>
      <w:r>
        <w:rPr>
          <w:rFonts w:hint="eastAsia" w:ascii="宋体" w:hAnsi="宋体" w:cs="宋体"/>
          <w:color w:val="292929"/>
          <w:sz w:val="24"/>
          <w:lang w:val="en-US" w:eastAsia="zh-CN"/>
        </w:rPr>
        <w:t>货物</w:t>
      </w:r>
      <w:r>
        <w:rPr>
          <w:rFonts w:hint="eastAsia" w:ascii="宋体" w:hAnsi="宋体" w:cs="宋体"/>
          <w:color w:val="292929"/>
          <w:sz w:val="24"/>
          <w:lang w:val="zh-CN"/>
        </w:rPr>
        <w:t>。</w:t>
      </w:r>
    </w:p>
    <w:p>
      <w:pPr>
        <w:adjustRightInd w:val="0"/>
        <w:snapToGrid w:val="0"/>
        <w:spacing w:line="312" w:lineRule="auto"/>
        <w:ind w:firstLine="480" w:firstLineChars="200"/>
        <w:rPr>
          <w:rFonts w:ascii="宋体" w:hAnsi="宋体" w:cs="宋体"/>
          <w:sz w:val="24"/>
          <w:lang w:val="zh-CN"/>
        </w:rPr>
      </w:pPr>
      <w:r>
        <w:rPr>
          <w:rFonts w:hint="eastAsia" w:ascii="宋体" w:hAnsi="宋体" w:cs="宋体"/>
          <w:color w:val="292929"/>
          <w:sz w:val="24"/>
          <w:lang w:val="zh-CN"/>
        </w:rPr>
        <w:t>“服务”系指按本磋商文件规定，成交供应商须承担的</w:t>
      </w:r>
      <w:r>
        <w:rPr>
          <w:rFonts w:hint="eastAsia" w:ascii="宋体" w:hAnsi="宋体" w:cs="宋体"/>
          <w:color w:val="292929"/>
          <w:sz w:val="24"/>
          <w:lang w:eastAsia="zh-CN"/>
        </w:rPr>
        <w:t>龙游县湖镇镇2021-2022年度涉路安评服务采购项目</w:t>
      </w:r>
      <w:r>
        <w:rPr>
          <w:rFonts w:hint="eastAsia" w:ascii="宋体" w:hAnsi="宋体" w:cs="宋体"/>
          <w:sz w:val="24"/>
          <w:lang w:val="en-US" w:eastAsia="zh-CN"/>
        </w:rPr>
        <w:t>及</w:t>
      </w:r>
      <w:r>
        <w:rPr>
          <w:rFonts w:hint="eastAsia" w:ascii="宋体" w:hAnsi="宋体" w:cs="宋体"/>
          <w:sz w:val="24"/>
          <w:lang w:val="zh-CN"/>
        </w:rPr>
        <w:t>配套售后服务等工作。</w:t>
      </w:r>
    </w:p>
    <w:p>
      <w:pPr>
        <w:adjustRightInd w:val="0"/>
        <w:snapToGrid w:val="0"/>
        <w:spacing w:line="312" w:lineRule="auto"/>
        <w:ind w:firstLine="482" w:firstLineChars="200"/>
        <w:rPr>
          <w:rFonts w:ascii="宋体" w:hAnsi="宋体" w:cs="宋体"/>
          <w:b/>
          <w:bCs/>
          <w:sz w:val="24"/>
        </w:rPr>
      </w:pPr>
      <w:r>
        <w:rPr>
          <w:rFonts w:hint="eastAsia" w:ascii="宋体" w:hAnsi="宋体" w:cs="宋体"/>
          <w:b/>
          <w:bCs/>
          <w:sz w:val="24"/>
          <w:lang w:val="zh-CN"/>
        </w:rPr>
        <w:t>“</w:t>
      </w:r>
      <w:r>
        <w:rPr>
          <w:rFonts w:hint="eastAsia" w:ascii="宋体" w:hAnsi="宋体" w:cs="宋体"/>
          <w:b/>
          <w:bCs/>
          <w:sz w:val="24"/>
        </w:rPr>
        <w:t>▲</w:t>
      </w:r>
      <w:r>
        <w:rPr>
          <w:rFonts w:hint="eastAsia" w:ascii="宋体" w:hAnsi="宋体" w:cs="宋体"/>
          <w:b/>
          <w:bCs/>
          <w:sz w:val="24"/>
          <w:lang w:val="zh-CN"/>
        </w:rPr>
        <w:t>”系指按本磋商文件要求磋商响应方必须实质性响应的条款，有任何一项缺失或非实质性响应即刻取消其磋商响应资格。</w:t>
      </w:r>
    </w:p>
    <w:p>
      <w:pPr>
        <w:tabs>
          <w:tab w:val="left" w:pos="0"/>
        </w:tabs>
        <w:adjustRightInd w:val="0"/>
        <w:snapToGrid w:val="0"/>
        <w:spacing w:line="312"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b/>
          <w:sz w:val="24"/>
          <w:lang w:val="en-US" w:eastAsia="zh-CN"/>
        </w:rPr>
        <w:t>.</w:t>
      </w:r>
      <w:r>
        <w:rPr>
          <w:rFonts w:hint="eastAsia" w:ascii="宋体" w:hAnsi="宋体" w:cs="宋体"/>
          <w:b/>
          <w:sz w:val="24"/>
          <w:lang w:val="zh-CN"/>
        </w:rPr>
        <w:t>采购方式、合格的磋商供应商</w:t>
      </w:r>
    </w:p>
    <w:p>
      <w:pPr>
        <w:adjustRightInd w:val="0"/>
        <w:snapToGrid w:val="0"/>
        <w:spacing w:line="312" w:lineRule="auto"/>
        <w:ind w:firstLine="482" w:firstLineChars="200"/>
        <w:rPr>
          <w:rFonts w:ascii="宋体" w:hAnsi="宋体" w:cs="宋体"/>
          <w:sz w:val="24"/>
          <w:lang w:val="zh-CN"/>
        </w:rPr>
      </w:pPr>
      <w:r>
        <w:rPr>
          <w:rFonts w:hint="eastAsia" w:ascii="宋体" w:hAnsi="宋体" w:cs="宋体"/>
          <w:b/>
          <w:sz w:val="24"/>
        </w:rPr>
        <w:t>3.1</w:t>
      </w:r>
      <w:r>
        <w:rPr>
          <w:rFonts w:hint="eastAsia" w:ascii="宋体" w:hAnsi="宋体" w:cs="宋体"/>
          <w:sz w:val="24"/>
          <w:lang w:val="zh-CN"/>
        </w:rPr>
        <w:t>本次采购采取竞争性磋商的方式。</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
          <w:sz w:val="24"/>
          <w:lang w:val="zh-CN"/>
        </w:rPr>
        <w:t>3.2</w:t>
      </w:r>
      <w:r>
        <w:rPr>
          <w:rFonts w:hint="eastAsia" w:ascii="宋体" w:hAnsi="宋体" w:cs="宋体"/>
          <w:sz w:val="24"/>
          <w:lang w:val="zh-CN"/>
        </w:rPr>
        <w:t>合格的磋商供应商：</w:t>
      </w:r>
    </w:p>
    <w:p>
      <w:pPr>
        <w:adjustRightInd w:val="0"/>
        <w:snapToGrid w:val="0"/>
        <w:spacing w:line="312" w:lineRule="auto"/>
        <w:ind w:firstLine="600" w:firstLineChars="250"/>
        <w:rPr>
          <w:rFonts w:ascii="宋体" w:hAnsi="宋体" w:cs="宋体"/>
          <w:color w:val="000000"/>
          <w:sz w:val="24"/>
        </w:rPr>
      </w:pPr>
      <w:r>
        <w:rPr>
          <w:rFonts w:hint="eastAsia" w:ascii="黑体" w:hAnsi="黑体" w:eastAsia="黑体" w:cs="黑体"/>
          <w:color w:val="000000"/>
          <w:sz w:val="24"/>
        </w:rPr>
        <w:t>①</w:t>
      </w:r>
      <w:r>
        <w:rPr>
          <w:rFonts w:hint="eastAsia" w:ascii="宋体" w:hAnsi="宋体" w:cs="宋体"/>
          <w:color w:val="000000"/>
          <w:sz w:val="24"/>
        </w:rPr>
        <w:t>符合《中华人民共和国政府采购法》第二十二条要求。</w:t>
      </w:r>
    </w:p>
    <w:p>
      <w:pPr>
        <w:adjustRightInd w:val="0"/>
        <w:snapToGrid w:val="0"/>
        <w:spacing w:line="312" w:lineRule="auto"/>
        <w:ind w:firstLine="600" w:firstLineChars="250"/>
        <w:rPr>
          <w:rFonts w:ascii="宋体" w:hAnsi="宋体" w:cs="宋体"/>
          <w:sz w:val="24"/>
        </w:rPr>
      </w:pPr>
      <w:r>
        <w:rPr>
          <w:rFonts w:hint="eastAsia" w:ascii="黑体" w:hAnsi="黑体" w:eastAsia="黑体" w:cs="黑体"/>
          <w:color w:val="000000"/>
          <w:sz w:val="24"/>
        </w:rPr>
        <w:t>②</w:t>
      </w:r>
      <w:r>
        <w:rPr>
          <w:rFonts w:hint="eastAsia" w:ascii="宋体" w:hAnsi="宋体" w:cs="宋体"/>
          <w:color w:val="000000"/>
          <w:sz w:val="24"/>
        </w:rPr>
        <w:t>在中华人民共和国境内注册，有独立法人资格，能承担本项目的供应商</w:t>
      </w:r>
      <w:r>
        <w:rPr>
          <w:rFonts w:hint="eastAsia" w:ascii="宋体" w:hAnsi="宋体" w:cs="宋体"/>
          <w:color w:val="000000"/>
          <w:sz w:val="24"/>
          <w:lang w:eastAsia="zh-CN"/>
        </w:rPr>
        <w:t>，</w:t>
      </w:r>
      <w:r>
        <w:rPr>
          <w:rFonts w:hint="eastAsia" w:ascii="宋体" w:hAnsi="宋体" w:cs="宋体"/>
          <w:sz w:val="24"/>
        </w:rPr>
        <w:t>分公司参与磋商的，需提供总公司授权书</w:t>
      </w:r>
      <w:r>
        <w:rPr>
          <w:rFonts w:hint="eastAsia" w:ascii="宋体" w:hAnsi="宋体" w:cs="宋体"/>
          <w:color w:val="000000"/>
          <w:sz w:val="24"/>
        </w:rPr>
        <w:t>。</w:t>
      </w:r>
    </w:p>
    <w:p>
      <w:pPr>
        <w:adjustRightInd w:val="0"/>
        <w:snapToGrid w:val="0"/>
        <w:spacing w:line="312" w:lineRule="auto"/>
        <w:ind w:firstLine="600" w:firstLineChars="250"/>
        <w:rPr>
          <w:rFonts w:ascii="宋体" w:hAnsi="宋体" w:cs="宋体"/>
          <w:color w:val="000000"/>
          <w:sz w:val="24"/>
        </w:rPr>
      </w:pPr>
      <w:r>
        <w:rPr>
          <w:rFonts w:hint="eastAsia" w:ascii="黑体" w:hAnsi="黑体" w:eastAsia="黑体" w:cs="黑体"/>
          <w:color w:val="000000"/>
          <w:sz w:val="24"/>
        </w:rPr>
        <w:t>③</w:t>
      </w:r>
      <w:r>
        <w:rPr>
          <w:rFonts w:hint="eastAsia" w:ascii="宋体" w:hAnsi="宋体" w:cs="宋体"/>
          <w:color w:val="000000"/>
          <w:sz w:val="24"/>
        </w:rPr>
        <w:t>本项目谢绝联合体。</w:t>
      </w:r>
    </w:p>
    <w:p>
      <w:pPr>
        <w:adjustRightInd w:val="0"/>
        <w:snapToGrid w:val="0"/>
        <w:spacing w:line="312" w:lineRule="auto"/>
        <w:ind w:firstLine="600" w:firstLineChars="250"/>
        <w:rPr>
          <w:rFonts w:ascii="宋体" w:hAnsi="宋体" w:cs="宋体"/>
          <w:color w:val="000000"/>
          <w:sz w:val="24"/>
        </w:rPr>
      </w:pPr>
      <w:r>
        <w:rPr>
          <w:rFonts w:hint="eastAsia" w:ascii="仿宋" w:hAnsi="仿宋" w:eastAsia="仿宋" w:cs="仿宋"/>
          <w:color w:val="000000"/>
          <w:sz w:val="24"/>
        </w:rPr>
        <w:t>④</w:t>
      </w:r>
      <w:r>
        <w:rPr>
          <w:rFonts w:hint="eastAsia" w:ascii="宋体" w:hAnsi="宋体" w:cs="宋体"/>
          <w:color w:val="000000"/>
          <w:sz w:val="24"/>
        </w:rPr>
        <w:t>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zfcg.czt.zj.gov.cn/）“政府采购监管-行政处罚”中被曝光且在处罚有效期内的承诺响应方，资格审查时均不予以通过。</w:t>
      </w:r>
    </w:p>
    <w:p>
      <w:pPr>
        <w:adjustRightInd w:val="0"/>
        <w:snapToGrid w:val="0"/>
        <w:spacing w:line="312" w:lineRule="auto"/>
        <w:ind w:firstLine="482" w:firstLineChars="200"/>
        <w:rPr>
          <w:rFonts w:ascii="宋体" w:hAnsi="宋体" w:cs="宋体"/>
          <w:color w:val="353535"/>
          <w:sz w:val="24"/>
        </w:rPr>
      </w:pPr>
      <w:r>
        <w:rPr>
          <w:rFonts w:hint="eastAsia" w:ascii="宋体" w:hAnsi="宋体" w:cs="宋体"/>
          <w:b/>
          <w:sz w:val="24"/>
        </w:rPr>
        <w:t>3.3</w:t>
      </w:r>
      <w:r>
        <w:rPr>
          <w:rFonts w:hint="eastAsia" w:ascii="宋体" w:hAnsi="宋体" w:cs="宋体"/>
          <w:color w:val="353535"/>
          <w:sz w:val="24"/>
          <w:lang w:val="zh-CN"/>
        </w:rPr>
        <w:t>本次磋商采取开标后资格审查，磋商组织方不保证所有</w:t>
      </w:r>
      <w:r>
        <w:rPr>
          <w:rFonts w:hint="eastAsia" w:ascii="宋体" w:hAnsi="宋体" w:cs="宋体"/>
          <w:color w:val="353535"/>
          <w:sz w:val="24"/>
        </w:rPr>
        <w:t>参与磋商的</w:t>
      </w:r>
      <w:r>
        <w:rPr>
          <w:rFonts w:hint="eastAsia" w:ascii="宋体" w:hAnsi="宋体" w:cs="宋体"/>
          <w:color w:val="353535"/>
          <w:sz w:val="24"/>
          <w:lang w:val="zh-CN"/>
        </w:rPr>
        <w:t>供应商</w:t>
      </w:r>
      <w:r>
        <w:rPr>
          <w:rFonts w:hint="eastAsia" w:ascii="宋体" w:hAnsi="宋体" w:cs="宋体"/>
          <w:color w:val="353535"/>
          <w:sz w:val="24"/>
        </w:rPr>
        <w:t>都符合磋商响应方资格要求。</w:t>
      </w:r>
    </w:p>
    <w:p>
      <w:pPr>
        <w:adjustRightInd w:val="0"/>
        <w:snapToGrid w:val="0"/>
        <w:spacing w:line="312" w:lineRule="auto"/>
        <w:ind w:firstLine="482" w:firstLineChars="200"/>
        <w:jc w:val="left"/>
        <w:rPr>
          <w:rFonts w:ascii="宋体" w:hAnsi="宋体" w:cs="宋体"/>
          <w:color w:val="353535"/>
          <w:sz w:val="24"/>
          <w:lang w:val="zh-CN"/>
        </w:rPr>
      </w:pPr>
      <w:r>
        <w:rPr>
          <w:rFonts w:hint="eastAsia" w:ascii="宋体" w:hAnsi="宋体" w:cs="宋体"/>
          <w:b/>
          <w:color w:val="353535"/>
          <w:sz w:val="24"/>
          <w:lang w:val="zh-CN"/>
        </w:rPr>
        <w:t>3.4</w:t>
      </w:r>
      <w:r>
        <w:rPr>
          <w:rFonts w:hint="eastAsia" w:ascii="宋体" w:hAnsi="宋体" w:cs="宋体"/>
          <w:color w:val="353535"/>
          <w:sz w:val="24"/>
          <w:lang w:val="zh-CN"/>
        </w:rPr>
        <w:t>实质响应供应商不足3家作流标处理。</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4</w:t>
      </w:r>
      <w:r>
        <w:rPr>
          <w:rFonts w:hint="eastAsia" w:ascii="宋体" w:hAnsi="宋体" w:cs="宋体"/>
          <w:b/>
          <w:color w:val="292929"/>
          <w:sz w:val="24"/>
          <w:lang w:val="en-US" w:eastAsia="zh-CN"/>
        </w:rPr>
        <w:t>.</w:t>
      </w:r>
      <w:r>
        <w:rPr>
          <w:rFonts w:hint="eastAsia" w:ascii="宋体" w:hAnsi="宋体" w:cs="宋体"/>
          <w:b/>
          <w:color w:val="292929"/>
          <w:sz w:val="24"/>
        </w:rPr>
        <w:t>特别说明</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4.1参加磋商的费用</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磋商供应商应自行承担所有与参加本次磋商有关的费用。不论磋商的结果如何，磋商组织人在任何情况下均无义务和责任承担这些费用。</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4.2同一品牌的认定</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多家供应商参加采购响应，如其中两家或两家以上供应商的法定代表人为同一人或相互之间存在投资关系且达到控股的，同时提供的是同一品牌的产品的，应当按一个供应商认定。评审时，取其中通过资格审查后的报价最低一家为有效供应商；当报价相同时，则以技术标最优一家为有效供应商；均相同时，由评标委员会集体决定。</w:t>
      </w:r>
    </w:p>
    <w:p>
      <w:pPr>
        <w:adjustRightInd w:val="0"/>
        <w:snapToGrid w:val="0"/>
        <w:spacing w:line="312" w:lineRule="auto"/>
        <w:ind w:firstLine="480" w:firstLineChars="200"/>
        <w:rPr>
          <w:rFonts w:ascii="宋体" w:hAnsi="宋体"/>
          <w:lang w:val="zh-CN"/>
        </w:rPr>
      </w:pPr>
      <w:r>
        <w:rPr>
          <w:rFonts w:hint="eastAsia" w:ascii="宋体" w:hAnsi="宋体" w:cs="宋体"/>
          <w:sz w:val="24"/>
        </w:rPr>
        <w:t>多家代理商或经销商参加采购活动，如其中两家或两家以上供应商存在分级代理或代销关系，且提供的是其所代理品牌的产品的，评审时，应当按上条规定确定其中一家为有效供应商。</w:t>
      </w:r>
    </w:p>
    <w:p>
      <w:pPr>
        <w:adjustRightInd w:val="0"/>
        <w:snapToGrid w:val="0"/>
        <w:spacing w:line="312" w:lineRule="auto"/>
        <w:ind w:firstLine="482" w:firstLineChars="200"/>
        <w:rPr>
          <w:rFonts w:ascii="宋体" w:hAnsi="宋体" w:cs="宋体"/>
          <w:b/>
          <w:sz w:val="24"/>
        </w:rPr>
      </w:pPr>
      <w:r>
        <w:rPr>
          <w:rFonts w:ascii="宋体" w:hAnsi="宋体" w:cs="宋体"/>
          <w:b/>
          <w:bCs/>
          <w:sz w:val="24"/>
        </w:rPr>
        <w:t>5</w:t>
      </w:r>
      <w:r>
        <w:rPr>
          <w:rFonts w:hint="eastAsia" w:ascii="宋体" w:hAnsi="宋体" w:cs="宋体"/>
          <w:b/>
          <w:bCs/>
          <w:sz w:val="24"/>
          <w:lang w:val="en-US" w:eastAsia="zh-CN"/>
        </w:rPr>
        <w:t>.</w:t>
      </w:r>
      <w:r>
        <w:rPr>
          <w:rFonts w:hint="eastAsia" w:ascii="宋体" w:hAnsi="宋体" w:cs="宋体"/>
          <w:b/>
          <w:sz w:val="24"/>
        </w:rPr>
        <w:t>项目需要落实的政府采购政策:</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5.1</w:t>
      </w:r>
      <w:r>
        <w:rPr>
          <w:rFonts w:hint="eastAsia" w:ascii="宋体" w:hAnsi="宋体" w:cs="宋体"/>
          <w:sz w:val="24"/>
        </w:rPr>
        <w:t>小微企业</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根据财政工信部《关于印发（政府采购促进中小企业发展管理办法）的通知》财库（2020）46号的相关规定，</w:t>
      </w:r>
      <w:r>
        <w:rPr>
          <w:rFonts w:hint="eastAsia" w:ascii="宋体" w:hAnsi="宋体" w:eastAsia="宋体"/>
          <w:b/>
          <w:bCs/>
          <w:color w:val="000000" w:themeColor="text1"/>
          <w:sz w:val="24"/>
          <w:szCs w:val="24"/>
        </w:rPr>
        <w:t>本项目不属于预留采购份额项目</w:t>
      </w:r>
      <w:r>
        <w:rPr>
          <w:rFonts w:hint="eastAsia" w:ascii="宋体" w:hAnsi="宋体" w:eastAsia="宋体"/>
          <w:color w:val="000000" w:themeColor="text1"/>
          <w:sz w:val="24"/>
          <w:szCs w:val="24"/>
        </w:rPr>
        <w:t>，对符合本办法规定的小微企业报价给予6%扣除，用扣除后的价格参加评审。</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5.1.1</w:t>
      </w:r>
      <w:r>
        <w:rPr>
          <w:rFonts w:hint="eastAsia" w:ascii="宋体" w:hAnsi="宋体" w:cs="宋体"/>
          <w:sz w:val="24"/>
        </w:rPr>
        <w:t>小型微型企业划型标准</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1. 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符合中小企业划分标准的个体工商户，在政府采购活动中视同小型企业和微型企业。</w:t>
      </w:r>
    </w:p>
    <w:p>
      <w:pPr>
        <w:numPr>
          <w:ilvl w:val="0"/>
          <w:numId w:val="15"/>
        </w:numPr>
        <w:adjustRightInd w:val="0"/>
        <w:snapToGrid w:val="0"/>
        <w:spacing w:line="312" w:lineRule="auto"/>
        <w:ind w:firstLine="482" w:firstLineChars="200"/>
        <w:rPr>
          <w:rFonts w:hint="eastAsia" w:ascii="宋体" w:hAnsi="宋体" w:cs="宋体"/>
          <w:sz w:val="24"/>
        </w:rPr>
      </w:pPr>
      <w:r>
        <w:rPr>
          <w:rFonts w:hint="eastAsia" w:ascii="宋体" w:hAnsi="宋体" w:cs="宋体"/>
          <w:b/>
          <w:bCs/>
          <w:sz w:val="24"/>
        </w:rPr>
        <w:t>所属行业：</w:t>
      </w:r>
      <w:r>
        <w:rPr>
          <w:rFonts w:hint="eastAsia" w:ascii="宋体" w:hAnsi="宋体" w:cs="宋体"/>
          <w:b/>
          <w:bCs/>
          <w:sz w:val="24"/>
          <w:lang w:val="en-US" w:eastAsia="zh-CN"/>
        </w:rPr>
        <w:t>信息技术服务业</w:t>
      </w:r>
      <w:r>
        <w:rPr>
          <w:rFonts w:hint="eastAsia" w:ascii="宋体" w:hAnsi="宋体" w:cs="宋体"/>
          <w:b/>
          <w:bCs/>
          <w:sz w:val="24"/>
        </w:rPr>
        <w:t>。</w:t>
      </w:r>
      <w:r>
        <w:rPr>
          <w:rFonts w:hint="eastAsia" w:ascii="宋体" w:hAnsi="宋体" w:cs="宋体"/>
          <w:sz w:val="24"/>
        </w:rPr>
        <w:t>从业人员300人以下</w:t>
      </w:r>
      <w:r>
        <w:rPr>
          <w:rFonts w:hint="eastAsia" w:ascii="宋体" w:hAnsi="宋体" w:cs="宋体"/>
          <w:sz w:val="24"/>
          <w:lang w:val="en-US" w:eastAsia="zh-CN"/>
        </w:rPr>
        <w:t>或营业收入10000万元以下</w:t>
      </w:r>
      <w:r>
        <w:rPr>
          <w:rFonts w:hint="eastAsia" w:ascii="宋体" w:hAnsi="宋体" w:cs="宋体"/>
          <w:sz w:val="24"/>
        </w:rPr>
        <w:t>的为中小微型企业。其中，从业人员100人及以上</w:t>
      </w:r>
      <w:r>
        <w:rPr>
          <w:rFonts w:hint="eastAsia" w:ascii="宋体" w:hAnsi="宋体" w:cs="宋体"/>
          <w:sz w:val="24"/>
          <w:lang w:eastAsia="zh-CN"/>
        </w:rPr>
        <w:t>，</w:t>
      </w:r>
      <w:r>
        <w:rPr>
          <w:rFonts w:hint="eastAsia" w:ascii="宋体" w:hAnsi="宋体" w:cs="宋体"/>
          <w:sz w:val="24"/>
          <w:lang w:val="en-US" w:eastAsia="zh-CN"/>
        </w:rPr>
        <w:t>且营业收入1000万元及以上</w:t>
      </w:r>
      <w:r>
        <w:rPr>
          <w:rFonts w:hint="eastAsia" w:ascii="宋体" w:hAnsi="宋体" w:cs="宋体"/>
          <w:sz w:val="24"/>
        </w:rPr>
        <w:t>的为中型企业；从业人员10人及以上</w:t>
      </w:r>
      <w:r>
        <w:rPr>
          <w:rFonts w:hint="eastAsia" w:ascii="宋体" w:hAnsi="宋体" w:cs="宋体"/>
          <w:sz w:val="24"/>
          <w:lang w:eastAsia="zh-CN"/>
        </w:rPr>
        <w:t>，</w:t>
      </w:r>
      <w:r>
        <w:rPr>
          <w:rFonts w:hint="eastAsia" w:ascii="宋体" w:hAnsi="宋体" w:cs="宋体"/>
          <w:sz w:val="24"/>
          <w:lang w:val="en-US" w:eastAsia="zh-CN"/>
        </w:rPr>
        <w:t>且营业收入50万元及以上</w:t>
      </w:r>
      <w:r>
        <w:rPr>
          <w:rFonts w:hint="eastAsia" w:ascii="宋体" w:hAnsi="宋体" w:cs="宋体"/>
          <w:sz w:val="24"/>
        </w:rPr>
        <w:t>的为小型企</w:t>
      </w:r>
      <w:r>
        <w:rPr>
          <w:rFonts w:hint="eastAsia" w:ascii="宋体" w:hAnsi="宋体" w:cs="宋体"/>
          <w:sz w:val="24"/>
          <w:lang w:eastAsia="zh-CN"/>
        </w:rPr>
        <w:t>。</w:t>
      </w:r>
    </w:p>
    <w:p>
      <w:pPr>
        <w:numPr>
          <w:ilvl w:val="0"/>
          <w:numId w:val="0"/>
        </w:num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5.1.2</w:t>
      </w:r>
      <w:r>
        <w:rPr>
          <w:rFonts w:hint="eastAsia" w:ascii="宋体" w:hAnsi="宋体" w:cs="宋体"/>
          <w:sz w:val="24"/>
        </w:rPr>
        <w:t>享受小微企业价格折扣的供应商，应当提供《中小企业声明函》，未提供或者提供的材料不符合规定的不予价格扣除。</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监狱其他、残疾人福利性单位属于小型微型企业的，不重复享受小微企业优惠政策。</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color w:val="000000" w:themeColor="text1"/>
          <w:sz w:val="24"/>
          <w:szCs w:val="24"/>
          <w:lang w:val="en-US" w:eastAsia="zh-CN"/>
        </w:rPr>
        <w:t>5.2</w:t>
      </w:r>
      <w:r>
        <w:rPr>
          <w:rFonts w:ascii="宋体" w:hAnsi="宋体" w:eastAsia="宋体"/>
          <w:color w:val="000000" w:themeColor="text1"/>
          <w:sz w:val="24"/>
          <w:szCs w:val="24"/>
        </w:rPr>
        <w:t>监狱企业参与政府采购活动</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符合财政部</w:t>
      </w:r>
      <w:r>
        <w:rPr>
          <w:rFonts w:ascii="宋体" w:hAnsi="宋体" w:eastAsia="宋体"/>
          <w:color w:val="000000" w:themeColor="text1"/>
          <w:sz w:val="24"/>
          <w:szCs w:val="24"/>
        </w:rPr>
        <w:t xml:space="preserve"> 司法部《关于政府采购支持监狱企业发展有关问题的通知》（财库〔2014〕68号）规定。</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eastAsia="宋体"/>
          <w:color w:val="000000" w:themeColor="text1"/>
          <w:sz w:val="24"/>
          <w:szCs w:val="24"/>
        </w:rPr>
        <w:t>(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color w:val="000000" w:themeColor="text1"/>
          <w:sz w:val="24"/>
          <w:szCs w:val="24"/>
          <w:lang w:val="en-US" w:eastAsia="zh-CN"/>
        </w:rPr>
        <w:t>5.3</w:t>
      </w:r>
      <w:r>
        <w:rPr>
          <w:rFonts w:ascii="宋体" w:hAnsi="宋体" w:eastAsia="宋体"/>
          <w:color w:val="000000" w:themeColor="text1"/>
          <w:sz w:val="24"/>
          <w:szCs w:val="24"/>
        </w:rPr>
        <w:t>残疾人福利性单位参与政府采购活动</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符合财政部</w:t>
      </w:r>
      <w:r>
        <w:rPr>
          <w:rFonts w:ascii="宋体" w:hAnsi="宋体" w:eastAsia="宋体"/>
          <w:color w:val="000000" w:themeColor="text1"/>
          <w:sz w:val="24"/>
          <w:szCs w:val="24"/>
        </w:rPr>
        <w:t xml:space="preserve"> 民政部 中国残疾人联合会《关于促进残疾人就业政府采购政策的通知》（财库〔2017〕141号）规定的单位。</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享受政府采购支持政策的残疾人福利性单位应当同时满足以下条件： </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（一）安置的残疾人占本单位在职职工人数的比例不低于</w:t>
      </w:r>
      <w:r>
        <w:rPr>
          <w:rFonts w:ascii="宋体" w:hAnsi="宋体" w:eastAsia="宋体"/>
          <w:color w:val="000000" w:themeColor="text1"/>
          <w:sz w:val="24"/>
          <w:szCs w:val="24"/>
        </w:rPr>
        <w:t>25%（含25%），并且安置的残疾人人数不少于10人（含10人）； </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（二）依法与安置的每位残疾人签订了一年以上（含一年）的劳动合同或服务协议； </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（三）为安置的每位残疾人按月足额缴纳了基本养老保险、基本医疗保险、失业保险、工伤保险和生育保险等社会保险费；</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（四）通过银行等金融机构向安置的每位残疾人，按月支付了不低于单位所在区县适用的经省级人民政府批准的月最低工资标准的工资；</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（五）提供本单位制造的货物、承担的工程或者服务（以下简称产品），或者提供其他残疾人福利性单位制造的货物（不包括使用非残疾人福利性单位注册商标的货物）。</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残疾人福利性单位属于中小型企业的，不重复享受政策。供应商提供的《残疾人福利性单位声明函》与事实不符的，依照《政府采购法》第七十七条第一款的规定追究法律责任。</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成交供应商为残疾人福利性单位的，应当随成交结果同时公告其《残疾人福利性单位声明函》，接受社会监督。</w:t>
      </w:r>
    </w:p>
    <w:p>
      <w:pPr>
        <w:adjustRightInd w:val="0"/>
        <w:snapToGrid w:val="0"/>
        <w:spacing w:line="312" w:lineRule="auto"/>
        <w:ind w:firstLine="480" w:firstLineChars="200"/>
        <w:rPr>
          <w:rFonts w:ascii="宋体" w:hAnsi="宋体" w:eastAsia="宋体"/>
          <w:color w:val="000000" w:themeColor="text1"/>
          <w:sz w:val="24"/>
          <w:szCs w:val="24"/>
        </w:rPr>
      </w:pPr>
      <w:r>
        <w:rPr>
          <w:rFonts w:hint="eastAsia" w:ascii="宋体" w:hAnsi="宋体"/>
          <w:color w:val="000000" w:themeColor="text1"/>
          <w:sz w:val="24"/>
          <w:szCs w:val="24"/>
          <w:lang w:val="en-US" w:eastAsia="zh-CN"/>
        </w:rPr>
        <w:t>5.4</w:t>
      </w:r>
      <w:r>
        <w:rPr>
          <w:rFonts w:ascii="宋体" w:hAnsi="宋体" w:eastAsia="宋体"/>
          <w:color w:val="000000" w:themeColor="text1"/>
          <w:sz w:val="24"/>
          <w:szCs w:val="24"/>
        </w:rPr>
        <w:t>说明：若响应产品制造商属中小型企业，或残疾人福利性单位或监狱企业其响应产品的响应报价扣减6%后再计入报价得分的评审（不累计扣减）。</w:t>
      </w:r>
    </w:p>
    <w:p>
      <w:pPr>
        <w:adjustRightInd w:val="0"/>
        <w:snapToGrid w:val="0"/>
        <w:spacing w:line="312" w:lineRule="auto"/>
        <w:rPr>
          <w:rFonts w:ascii="宋体" w:hAnsi="宋体" w:cs="宋体"/>
          <w:sz w:val="24"/>
        </w:rPr>
      </w:pPr>
    </w:p>
    <w:p>
      <w:pPr>
        <w:snapToGrid w:val="0"/>
        <w:spacing w:line="460" w:lineRule="exact"/>
        <w:jc w:val="center"/>
        <w:rPr>
          <w:rFonts w:ascii="宋体" w:hAnsi="宋体" w:cs="宋体"/>
          <w:b/>
          <w:color w:val="292929"/>
          <w:sz w:val="28"/>
          <w:szCs w:val="28"/>
        </w:rPr>
      </w:pPr>
      <w:r>
        <w:rPr>
          <w:rFonts w:hint="eastAsia" w:ascii="宋体" w:hAnsi="宋体" w:cs="宋体"/>
          <w:b/>
          <w:color w:val="292929"/>
          <w:sz w:val="28"/>
          <w:szCs w:val="28"/>
          <w:lang w:val="zh-CN"/>
        </w:rPr>
        <w:t>二、磋商文件</w:t>
      </w:r>
    </w:p>
    <w:p>
      <w:pPr>
        <w:tabs>
          <w:tab w:val="left" w:pos="645"/>
        </w:tabs>
        <w:adjustRightInd w:val="0"/>
        <w:snapToGrid w:val="0"/>
        <w:spacing w:line="312" w:lineRule="auto"/>
        <w:ind w:firstLine="482" w:firstLineChars="200"/>
        <w:rPr>
          <w:rFonts w:ascii="宋体" w:hAnsi="宋体" w:cs="宋体"/>
          <w:b/>
          <w:color w:val="292929"/>
          <w:sz w:val="24"/>
        </w:rPr>
      </w:pPr>
      <w:r>
        <w:rPr>
          <w:rFonts w:ascii="宋体" w:hAnsi="宋体" w:cs="宋体"/>
          <w:b/>
          <w:color w:val="292929"/>
          <w:sz w:val="24"/>
        </w:rPr>
        <w:t>6</w:t>
      </w:r>
      <w:r>
        <w:rPr>
          <w:rFonts w:hint="eastAsia" w:ascii="宋体" w:hAnsi="宋体" w:cs="宋体"/>
          <w:b/>
          <w:color w:val="292929"/>
          <w:sz w:val="24"/>
          <w:lang w:val="en-US" w:eastAsia="zh-CN"/>
        </w:rPr>
        <w:t>.</w:t>
      </w:r>
      <w:r>
        <w:rPr>
          <w:rFonts w:hint="eastAsia" w:ascii="宋体" w:hAnsi="宋体" w:cs="宋体"/>
          <w:b/>
          <w:color w:val="292929"/>
          <w:sz w:val="24"/>
          <w:lang w:val="zh-CN"/>
        </w:rPr>
        <w:t>磋商文件构成</w:t>
      </w:r>
    </w:p>
    <w:p>
      <w:pPr>
        <w:adjustRightInd w:val="0"/>
        <w:snapToGrid w:val="0"/>
        <w:spacing w:line="312" w:lineRule="auto"/>
        <w:ind w:firstLine="482" w:firstLineChars="200"/>
        <w:rPr>
          <w:rFonts w:ascii="宋体" w:hAnsi="宋体" w:cs="宋体"/>
          <w:color w:val="292929"/>
          <w:sz w:val="24"/>
          <w:lang w:val="zh-CN"/>
        </w:rPr>
      </w:pPr>
      <w:r>
        <w:rPr>
          <w:rFonts w:ascii="宋体" w:hAnsi="宋体" w:cs="宋体"/>
          <w:b/>
          <w:color w:val="292929"/>
          <w:sz w:val="24"/>
        </w:rPr>
        <w:t>6.</w:t>
      </w:r>
      <w:r>
        <w:rPr>
          <w:rFonts w:hint="eastAsia" w:ascii="宋体" w:hAnsi="宋体" w:cs="宋体"/>
          <w:b/>
          <w:color w:val="292929"/>
          <w:sz w:val="24"/>
        </w:rPr>
        <w:t>1</w:t>
      </w:r>
      <w:r>
        <w:rPr>
          <w:rFonts w:hint="eastAsia" w:ascii="宋体" w:hAnsi="宋体" w:cs="宋体"/>
          <w:color w:val="292929"/>
          <w:sz w:val="24"/>
          <w:lang w:val="zh-CN"/>
        </w:rPr>
        <w:t>磋商文件由磋商文件目录所列内容组成。请仔细检查磋商文件是否齐全，如有缺漏，请立即与磋商组织人联系解决。</w:t>
      </w:r>
    </w:p>
    <w:p>
      <w:pPr>
        <w:adjustRightInd w:val="0"/>
        <w:snapToGrid w:val="0"/>
        <w:spacing w:line="312" w:lineRule="auto"/>
        <w:ind w:firstLine="482" w:firstLineChars="200"/>
        <w:rPr>
          <w:rFonts w:ascii="宋体" w:hAnsi="宋体" w:cs="宋体"/>
          <w:color w:val="292929"/>
          <w:sz w:val="24"/>
        </w:rPr>
      </w:pPr>
      <w:r>
        <w:rPr>
          <w:rFonts w:ascii="宋体" w:hAnsi="宋体" w:cs="宋体"/>
          <w:b/>
          <w:color w:val="292929"/>
          <w:sz w:val="24"/>
        </w:rPr>
        <w:t>6</w:t>
      </w:r>
      <w:r>
        <w:rPr>
          <w:rFonts w:hint="eastAsia" w:ascii="宋体" w:hAnsi="宋体" w:cs="宋体"/>
          <w:b/>
          <w:color w:val="292929"/>
          <w:sz w:val="24"/>
        </w:rPr>
        <w:t>.2</w:t>
      </w:r>
      <w:r>
        <w:rPr>
          <w:rFonts w:hint="eastAsia" w:ascii="宋体" w:hAnsi="宋体" w:cs="宋体"/>
          <w:color w:val="292929"/>
          <w:sz w:val="24"/>
        </w:rPr>
        <w:t>参加磋商供应商</w:t>
      </w:r>
      <w:r>
        <w:rPr>
          <w:rFonts w:hint="eastAsia" w:ascii="宋体" w:hAnsi="宋体" w:cs="宋体"/>
          <w:color w:val="292929"/>
          <w:sz w:val="24"/>
          <w:lang w:val="zh-CN"/>
        </w:rPr>
        <w:t>应认真阅读磋商文件中所有的事项、格式、条款和规范等要求。按磋商文件要求和规定顺序编制磋商响应文件，并保证所提供全部资料的真实性；如果磋商供应商没有按照磋商文件要求和规定编制磋商响应文件及提交全部资料，或者磋商响应文件没有对本磋商文件在各方面都做出实质性响应，其风险应由参加磋商供应商自行承担。没有实质性响应本磋商文件要求的磋商响应文件将被拒绝。</w:t>
      </w:r>
    </w:p>
    <w:p>
      <w:pPr>
        <w:pStyle w:val="2"/>
        <w:adjustRightInd w:val="0"/>
        <w:snapToGrid w:val="0"/>
        <w:spacing w:after="0" w:line="312" w:lineRule="auto"/>
        <w:ind w:firstLine="482" w:firstLineChars="200"/>
        <w:rPr>
          <w:rFonts w:ascii="宋体" w:hAnsi="宋体" w:cs="宋体"/>
          <w:b/>
          <w:color w:val="292929"/>
          <w:sz w:val="24"/>
        </w:rPr>
      </w:pPr>
      <w:r>
        <w:rPr>
          <w:rFonts w:hint="eastAsia" w:ascii="宋体" w:hAnsi="宋体" w:cs="宋体"/>
          <w:b/>
          <w:color w:val="292929"/>
          <w:sz w:val="24"/>
        </w:rPr>
        <w:t>7</w:t>
      </w:r>
      <w:r>
        <w:rPr>
          <w:rFonts w:hint="eastAsia" w:ascii="宋体" w:hAnsi="宋体" w:cs="宋体"/>
          <w:b/>
          <w:color w:val="292929"/>
          <w:sz w:val="24"/>
          <w:lang w:val="en-US" w:eastAsia="zh-CN"/>
        </w:rPr>
        <w:t>.</w:t>
      </w:r>
      <w:r>
        <w:rPr>
          <w:rFonts w:hint="eastAsia" w:ascii="宋体" w:hAnsi="宋体" w:cs="宋体"/>
          <w:b/>
          <w:color w:val="292929"/>
          <w:sz w:val="24"/>
        </w:rPr>
        <w:t>磋商文件的澄清和修改</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7.1任何要求对磋商文件进行澄清的磋商供应商,均应按磋商公告中的规定时间和通讯地址，以书面形式（如信件、传真等）送达磋商组织人，在规定时间内未收到质疑则视为各磋商供应商均对此无异议。磋商组织人对规定时间前收到的任何澄清将以书面形式予以答复。无论是采购人根据需要主动对磋商文件进行必要的修改或是根据磋商供应商的要求对磋商文件做出答复（答复中不包括问题的来源），并视为本磋商文件的组成部分。</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7.2采购人可对已发出的磋商文件进行必要的澄清或修改，如澄清或修改的内容可能影响磋商响应文件编制的，采购人应当在磋商响应截止时间至少5日前，在采购公告原发布媒体上发布更正公告；不足5日的，采购人将顺延递交磋商响应文件的截止时间。如澄清或修改的内容不影响磋商响应文件编制的，采购人将不延长递交磋商响应文件的截止时间。</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7.3在磋商响应截止时间前1个工作日，无论出于何种原因，磋商组织人有权推迟送交磋商响应文件的截止时间和磋商日期，并将此变更公布在公告网址。</w:t>
      </w:r>
    </w:p>
    <w:p>
      <w:pPr>
        <w:pStyle w:val="2"/>
        <w:adjustRightInd w:val="0"/>
        <w:snapToGrid w:val="0"/>
        <w:spacing w:after="0" w:line="312" w:lineRule="auto"/>
        <w:ind w:firstLine="482" w:firstLineChars="200"/>
        <w:rPr>
          <w:rFonts w:ascii="宋体" w:hAnsi="宋体" w:cs="宋体"/>
          <w:b/>
          <w:color w:val="292929"/>
          <w:sz w:val="24"/>
        </w:rPr>
      </w:pPr>
      <w:r>
        <w:rPr>
          <w:rFonts w:hint="eastAsia" w:ascii="宋体" w:hAnsi="宋体" w:cs="宋体"/>
          <w:b/>
          <w:color w:val="292929"/>
          <w:sz w:val="24"/>
        </w:rPr>
        <w:t>8</w:t>
      </w:r>
      <w:r>
        <w:rPr>
          <w:rFonts w:hint="eastAsia" w:ascii="宋体" w:hAnsi="宋体" w:cs="宋体"/>
          <w:b/>
          <w:color w:val="292929"/>
          <w:sz w:val="24"/>
          <w:lang w:val="en-US" w:eastAsia="zh-CN"/>
        </w:rPr>
        <w:t>.</w:t>
      </w:r>
      <w:r>
        <w:rPr>
          <w:rFonts w:hint="eastAsia" w:ascii="宋体" w:hAnsi="宋体" w:cs="宋体"/>
          <w:b/>
          <w:color w:val="292929"/>
          <w:sz w:val="24"/>
        </w:rPr>
        <w:t>特别说明：</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8.1▲单位负责人为同一人或者存在直接控股、管理关系的不同供应商，不得参加本项目的政府采购活动。</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8.2▲磋商响应方响应时所使用的资格、信誉、荣誉、业绩与企业认证必须为本法人所拥有。磋商响应方母公司（总机构）或者同一母公司下属的其他子公司（同一总机构下属的其他分支机构）的资格、信誉、荣誉、业绩与企业认证等，不为该磋商响应方所拥有。</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8.3▲磋商响应方应仔细阅读采购文件的所有内容，按照采购文件的要求提交响应文件，并对所提供的全部资料的真实性承担法律责任。</w:t>
      </w:r>
    </w:p>
    <w:p>
      <w:pPr>
        <w:pStyle w:val="2"/>
        <w:adjustRightInd w:val="0"/>
        <w:snapToGrid w:val="0"/>
        <w:spacing w:after="0" w:line="312" w:lineRule="auto"/>
        <w:ind w:firstLine="480" w:firstLineChars="200"/>
        <w:rPr>
          <w:rFonts w:ascii="宋体" w:hAnsi="宋体" w:cs="宋体"/>
          <w:color w:val="292929"/>
          <w:sz w:val="24"/>
        </w:rPr>
      </w:pPr>
      <w:r>
        <w:rPr>
          <w:rFonts w:hint="eastAsia" w:ascii="宋体" w:hAnsi="宋体" w:cs="宋体"/>
          <w:color w:val="292929"/>
          <w:sz w:val="24"/>
        </w:rPr>
        <w:t>8.4▲磋商响应方在响应活动中提供任何虚假材料,其响应无效，并报监管部门查处成交后发现的,成交人须依照《中华人民共和国消费者权益保护法》第11条之规定双倍赔偿采购人，且民事赔偿并不免除违法磋商响应方的行政与刑事责任。</w:t>
      </w:r>
    </w:p>
    <w:p>
      <w:pPr>
        <w:pStyle w:val="2"/>
        <w:adjustRightInd w:val="0"/>
        <w:snapToGrid w:val="0"/>
        <w:spacing w:after="0" w:line="312" w:lineRule="auto"/>
        <w:ind w:firstLine="480" w:firstLineChars="200"/>
        <w:rPr>
          <w:rFonts w:ascii="宋体" w:hAnsi="宋体"/>
          <w:sz w:val="24"/>
        </w:rPr>
      </w:pPr>
    </w:p>
    <w:p>
      <w:pPr>
        <w:snapToGrid w:val="0"/>
        <w:spacing w:line="460" w:lineRule="exact"/>
        <w:jc w:val="center"/>
        <w:rPr>
          <w:rFonts w:ascii="宋体" w:hAnsi="宋体" w:cs="宋体"/>
          <w:b/>
          <w:color w:val="292929"/>
          <w:sz w:val="28"/>
          <w:szCs w:val="28"/>
        </w:rPr>
      </w:pPr>
      <w:r>
        <w:rPr>
          <w:rFonts w:hint="eastAsia" w:ascii="宋体" w:hAnsi="宋体" w:cs="宋体"/>
          <w:b/>
          <w:color w:val="292929"/>
          <w:sz w:val="28"/>
          <w:szCs w:val="28"/>
          <w:lang w:val="zh-CN"/>
        </w:rPr>
        <w:t>三、磋商响应文件的编制</w:t>
      </w:r>
    </w:p>
    <w:p>
      <w:pPr>
        <w:tabs>
          <w:tab w:val="left" w:pos="645"/>
        </w:tabs>
        <w:adjustRightInd w:val="0"/>
        <w:snapToGrid w:val="0"/>
        <w:spacing w:line="312" w:lineRule="auto"/>
        <w:ind w:firstLine="482" w:firstLineChars="200"/>
        <w:rPr>
          <w:rFonts w:ascii="宋体" w:hAnsi="宋体" w:cs="宋体"/>
          <w:b/>
          <w:color w:val="292929"/>
          <w:sz w:val="24"/>
        </w:rPr>
      </w:pPr>
      <w:r>
        <w:rPr>
          <w:rFonts w:ascii="宋体" w:hAnsi="宋体" w:cs="宋体"/>
          <w:b/>
          <w:color w:val="292929"/>
          <w:sz w:val="24"/>
        </w:rPr>
        <w:t>9</w:t>
      </w:r>
      <w:r>
        <w:rPr>
          <w:rFonts w:hint="eastAsia" w:ascii="宋体" w:hAnsi="宋体" w:cs="宋体"/>
          <w:b/>
          <w:color w:val="292929"/>
          <w:sz w:val="24"/>
          <w:lang w:val="en-US" w:eastAsia="zh-CN"/>
        </w:rPr>
        <w:t>.</w:t>
      </w:r>
      <w:r>
        <w:rPr>
          <w:rFonts w:hint="eastAsia" w:ascii="宋体" w:hAnsi="宋体" w:cs="宋体"/>
          <w:b/>
          <w:color w:val="292929"/>
          <w:sz w:val="24"/>
          <w:lang w:val="zh-CN"/>
        </w:rPr>
        <w:t>磋商响应文件</w:t>
      </w:r>
    </w:p>
    <w:p>
      <w:pPr>
        <w:adjustRightInd w:val="0"/>
        <w:snapToGrid w:val="0"/>
        <w:spacing w:line="312" w:lineRule="auto"/>
        <w:ind w:firstLine="482" w:firstLineChars="200"/>
        <w:rPr>
          <w:rFonts w:ascii="宋体" w:hAnsi="宋体" w:cs="宋体"/>
          <w:color w:val="292929"/>
          <w:sz w:val="24"/>
        </w:rPr>
      </w:pPr>
      <w:r>
        <w:rPr>
          <w:rFonts w:ascii="宋体" w:hAnsi="宋体" w:cs="宋体"/>
          <w:b/>
          <w:color w:val="292929"/>
          <w:sz w:val="24"/>
        </w:rPr>
        <w:t>9</w:t>
      </w:r>
      <w:r>
        <w:rPr>
          <w:rFonts w:hint="eastAsia" w:ascii="宋体" w:hAnsi="宋体" w:cs="宋体"/>
          <w:b/>
          <w:color w:val="292929"/>
          <w:sz w:val="24"/>
        </w:rPr>
        <w:t>.1</w:t>
      </w:r>
      <w:r>
        <w:rPr>
          <w:rFonts w:hint="eastAsia" w:ascii="宋体" w:hAnsi="宋体" w:cs="宋体"/>
          <w:color w:val="292929"/>
          <w:sz w:val="24"/>
          <w:lang w:val="zh-CN"/>
        </w:rPr>
        <w:t>磋商响应文件以及磋商供应商与磋商组织人就有关本次采购事宜的所有来往函电均应使用简体中文。</w:t>
      </w:r>
    </w:p>
    <w:p>
      <w:pPr>
        <w:adjustRightInd w:val="0"/>
        <w:snapToGrid w:val="0"/>
        <w:spacing w:line="312" w:lineRule="auto"/>
        <w:ind w:firstLine="482" w:firstLineChars="200"/>
        <w:rPr>
          <w:rFonts w:ascii="宋体" w:hAnsi="宋体" w:cs="宋体"/>
          <w:color w:val="292929"/>
          <w:sz w:val="24"/>
          <w:lang w:val="zh-CN"/>
        </w:rPr>
      </w:pPr>
      <w:r>
        <w:rPr>
          <w:rFonts w:ascii="宋体" w:hAnsi="宋体" w:cs="宋体"/>
          <w:b/>
          <w:color w:val="292929"/>
          <w:sz w:val="24"/>
        </w:rPr>
        <w:t>9</w:t>
      </w:r>
      <w:r>
        <w:rPr>
          <w:rFonts w:hint="eastAsia" w:ascii="宋体" w:hAnsi="宋体" w:cs="宋体"/>
          <w:b/>
          <w:color w:val="292929"/>
          <w:sz w:val="24"/>
        </w:rPr>
        <w:t>.2</w:t>
      </w:r>
      <w:r>
        <w:rPr>
          <w:rFonts w:hint="eastAsia" w:ascii="宋体" w:hAnsi="宋体" w:cs="宋体"/>
          <w:color w:val="292929"/>
          <w:sz w:val="24"/>
          <w:lang w:val="zh-CN"/>
        </w:rPr>
        <w:t>除本文件中另有规定外，磋商响应文件所使用的计量单位，均须采用国家法定计量单位。</w:t>
      </w:r>
    </w:p>
    <w:p>
      <w:pPr>
        <w:adjustRightInd w:val="0"/>
        <w:snapToGrid w:val="0"/>
        <w:spacing w:line="312" w:lineRule="auto"/>
        <w:ind w:firstLine="482" w:firstLineChars="200"/>
        <w:rPr>
          <w:rFonts w:ascii="宋体" w:hAnsi="宋体" w:cs="宋体"/>
          <w:color w:val="292929"/>
          <w:sz w:val="24"/>
          <w:lang w:val="zh-CN"/>
        </w:rPr>
      </w:pPr>
      <w:r>
        <w:rPr>
          <w:rFonts w:ascii="宋体" w:hAnsi="宋体" w:cs="宋体"/>
          <w:b/>
          <w:color w:val="292929"/>
          <w:sz w:val="24"/>
        </w:rPr>
        <w:t>9</w:t>
      </w:r>
      <w:r>
        <w:rPr>
          <w:rFonts w:hint="eastAsia" w:ascii="宋体" w:hAnsi="宋体" w:cs="宋体"/>
          <w:b/>
          <w:color w:val="292929"/>
          <w:sz w:val="24"/>
        </w:rPr>
        <w:t>.3</w:t>
      </w:r>
      <w:r>
        <w:rPr>
          <w:rFonts w:hint="eastAsia" w:ascii="宋体" w:hAnsi="宋体" w:cs="宋体"/>
          <w:color w:val="292929"/>
          <w:sz w:val="24"/>
          <w:lang w:val="zh-CN"/>
        </w:rPr>
        <w:t>磋商文件中要求资质证明提供原件核验的，磋商响应方应当提供原件。如不能提供原件核验的，可提交依法经公证机关确认与原件一致的复印件，否则不予认可。</w:t>
      </w:r>
    </w:p>
    <w:p>
      <w:pPr>
        <w:adjustRightInd w:val="0"/>
        <w:snapToGrid w:val="0"/>
        <w:spacing w:line="312" w:lineRule="auto"/>
        <w:ind w:firstLine="480" w:firstLineChars="200"/>
        <w:rPr>
          <w:rFonts w:ascii="宋体" w:hAnsi="宋体" w:cs="宋体"/>
          <w:color w:val="292929"/>
          <w:sz w:val="24"/>
          <w:lang w:val="zh-CN"/>
        </w:rPr>
      </w:pPr>
      <w:r>
        <w:rPr>
          <w:rFonts w:hint="eastAsia" w:ascii="宋体" w:hAnsi="宋体" w:cs="宋体"/>
          <w:color w:val="292929"/>
          <w:sz w:val="24"/>
          <w:lang w:val="zh-CN"/>
        </w:rPr>
        <w:t>9.4磋商文件中有统一格式的，磋商响应方应当按统一格式制作，无统一格式的，磋商响应方根据磋商文件要求自拟。</w:t>
      </w:r>
    </w:p>
    <w:p>
      <w:pPr>
        <w:pStyle w:val="2"/>
        <w:adjustRightInd w:val="0"/>
        <w:snapToGrid w:val="0"/>
        <w:spacing w:after="0" w:line="312" w:lineRule="auto"/>
        <w:ind w:firstLine="480" w:firstLineChars="200"/>
        <w:rPr>
          <w:rFonts w:ascii="宋体" w:hAnsi="宋体" w:cs="宋体"/>
          <w:color w:val="292929"/>
          <w:sz w:val="24"/>
          <w:lang w:val="zh-CN"/>
        </w:rPr>
      </w:pPr>
      <w:r>
        <w:rPr>
          <w:rFonts w:hint="eastAsia" w:ascii="宋体" w:hAnsi="宋体" w:cs="宋体"/>
          <w:color w:val="292929"/>
          <w:sz w:val="24"/>
          <w:lang w:val="zh-CN"/>
        </w:rPr>
        <w:t>9.5电子响应文件按政采云平台供应商项目采购-电子招投标操作指南（网址：https://help.zcygov.cn/web/site_2/2018/12-28/2573.html）及本磋商文件要求制作、加密。</w:t>
      </w:r>
    </w:p>
    <w:p>
      <w:pPr>
        <w:pStyle w:val="2"/>
        <w:adjustRightInd w:val="0"/>
        <w:snapToGrid w:val="0"/>
        <w:spacing w:after="0" w:line="312" w:lineRule="auto"/>
        <w:ind w:firstLine="480" w:firstLineChars="200"/>
        <w:rPr>
          <w:rFonts w:ascii="宋体" w:hAnsi="宋体" w:cs="宋体"/>
          <w:color w:val="292929"/>
          <w:sz w:val="24"/>
          <w:lang w:val="zh-CN"/>
        </w:rPr>
      </w:pPr>
      <w:r>
        <w:rPr>
          <w:rFonts w:hint="eastAsia" w:ascii="宋体" w:hAnsi="宋体" w:cs="宋体"/>
          <w:color w:val="292929"/>
          <w:sz w:val="24"/>
          <w:lang w:val="zh-CN"/>
        </w:rPr>
        <w:t>9.6电子备份文件：</w:t>
      </w:r>
    </w:p>
    <w:p>
      <w:pPr>
        <w:pStyle w:val="2"/>
        <w:adjustRightInd w:val="0"/>
        <w:snapToGrid w:val="0"/>
        <w:spacing w:after="0" w:line="312" w:lineRule="auto"/>
        <w:ind w:firstLine="480" w:firstLineChars="200"/>
        <w:rPr>
          <w:rFonts w:ascii="宋体" w:hAnsi="宋体" w:cs="宋体"/>
          <w:color w:val="292929"/>
          <w:sz w:val="24"/>
          <w:lang w:val="zh-CN"/>
        </w:rPr>
      </w:pPr>
      <w:r>
        <w:rPr>
          <w:rFonts w:hint="eastAsia" w:ascii="宋体" w:hAnsi="宋体" w:cs="宋体"/>
          <w:color w:val="292929"/>
          <w:sz w:val="24"/>
          <w:lang w:val="zh-CN"/>
        </w:rPr>
        <w:t>备份文件在“电子加密投标文件”在线解密失败后启用，否则不予以启用。供应商自行确定是否提交。</w:t>
      </w:r>
    </w:p>
    <w:p>
      <w:pPr>
        <w:pStyle w:val="2"/>
        <w:adjustRightInd w:val="0"/>
        <w:snapToGrid w:val="0"/>
        <w:spacing w:after="0" w:line="312" w:lineRule="auto"/>
        <w:ind w:firstLine="480" w:firstLineChars="200"/>
        <w:rPr>
          <w:rFonts w:ascii="宋体" w:hAnsi="宋体" w:cs="宋体"/>
          <w:b/>
          <w:color w:val="292929"/>
          <w:sz w:val="24"/>
          <w:lang w:val="zh-CN"/>
        </w:rPr>
      </w:pPr>
      <w:r>
        <w:rPr>
          <w:rFonts w:hint="eastAsia" w:ascii="宋体" w:hAnsi="宋体" w:cs="宋体"/>
          <w:color w:val="292929"/>
          <w:sz w:val="24"/>
          <w:lang w:val="zh-CN"/>
        </w:rPr>
        <w:t>若提交请在响应截止时间前将备份文件压缩加密后，以电子邮件的形式发送至1340215149@qq.com。</w:t>
      </w:r>
    </w:p>
    <w:p>
      <w:pPr>
        <w:adjustRightInd w:val="0"/>
        <w:snapToGrid w:val="0"/>
        <w:spacing w:line="312" w:lineRule="auto"/>
        <w:ind w:firstLine="482" w:firstLineChars="200"/>
        <w:rPr>
          <w:rFonts w:ascii="宋体" w:hAnsi="宋体" w:cs="宋体"/>
          <w:color w:val="auto"/>
          <w:sz w:val="24"/>
          <w:lang w:val="zh-CN"/>
        </w:rPr>
      </w:pPr>
      <w:r>
        <w:rPr>
          <w:rFonts w:ascii="宋体" w:hAnsi="宋体" w:cs="宋体"/>
          <w:b/>
          <w:color w:val="auto"/>
          <w:sz w:val="24"/>
          <w:lang w:val="zh-CN"/>
        </w:rPr>
        <w:t>10</w:t>
      </w:r>
      <w:r>
        <w:rPr>
          <w:rFonts w:hint="eastAsia" w:ascii="宋体" w:hAnsi="宋体" w:cs="宋体"/>
          <w:b/>
          <w:color w:val="auto"/>
          <w:sz w:val="24"/>
          <w:lang w:val="en-US" w:eastAsia="zh-CN"/>
        </w:rPr>
        <w:t>.</w:t>
      </w:r>
      <w:r>
        <w:rPr>
          <w:rFonts w:hint="eastAsia" w:ascii="宋体" w:hAnsi="宋体" w:cs="宋体"/>
          <w:b/>
          <w:color w:val="auto"/>
          <w:sz w:val="24"/>
          <w:lang w:val="zh-CN"/>
        </w:rPr>
        <w:t>磋商响应文件的组成</w:t>
      </w:r>
      <w:r>
        <w:rPr>
          <w:rFonts w:hint="eastAsia" w:ascii="宋体" w:hAnsi="宋体" w:cs="宋体"/>
          <w:color w:val="auto"/>
          <w:sz w:val="24"/>
          <w:lang w:val="zh-CN"/>
        </w:rPr>
        <w:t>：</w:t>
      </w:r>
    </w:p>
    <w:p>
      <w:pPr>
        <w:adjustRightInd w:val="0"/>
        <w:snapToGrid w:val="0"/>
        <w:spacing w:line="312" w:lineRule="auto"/>
        <w:ind w:firstLine="480" w:firstLineChars="200"/>
        <w:rPr>
          <w:rFonts w:asciiTheme="minorEastAsia" w:hAnsiTheme="minorEastAsia" w:eastAsiaTheme="minorEastAsia" w:cstheme="minorEastAsia"/>
          <w:color w:val="auto"/>
          <w:sz w:val="24"/>
        </w:rPr>
      </w:pPr>
      <w:r>
        <w:rPr>
          <w:rFonts w:hint="eastAsia" w:ascii="宋体" w:hAnsi="宋体" w:cs="宋体"/>
          <w:color w:val="auto"/>
          <w:sz w:val="24"/>
          <w:lang w:val="zh-CN"/>
        </w:rPr>
        <w:t>▲1</w:t>
      </w:r>
      <w:r>
        <w:rPr>
          <w:rFonts w:ascii="宋体" w:hAnsi="宋体" w:cs="宋体"/>
          <w:color w:val="auto"/>
          <w:sz w:val="24"/>
          <w:lang w:val="zh-CN"/>
        </w:rPr>
        <w:t>0</w:t>
      </w:r>
      <w:r>
        <w:rPr>
          <w:rFonts w:hint="eastAsia" w:ascii="宋体" w:hAnsi="宋体" w:cs="宋体"/>
          <w:color w:val="auto"/>
          <w:sz w:val="24"/>
          <w:lang w:val="zh-CN"/>
        </w:rPr>
        <w:t>.1</w:t>
      </w:r>
      <w:r>
        <w:rPr>
          <w:rFonts w:hint="eastAsia" w:asciiTheme="minorEastAsia" w:hAnsiTheme="minorEastAsia" w:eastAsiaTheme="minorEastAsia" w:cstheme="minorEastAsia"/>
          <w:color w:val="auto"/>
          <w:sz w:val="24"/>
        </w:rPr>
        <w:t>报价响应文件包括</w:t>
      </w:r>
    </w:p>
    <w:p>
      <w:pPr>
        <w:pStyle w:val="2"/>
        <w:adjustRightInd w:val="0"/>
        <w:snapToGrid w:val="0"/>
        <w:spacing w:after="0" w:line="312" w:lineRule="auto"/>
        <w:ind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zh-CN"/>
        </w:rPr>
        <w:t>）磋商供货及报价一览表（格式附件</w:t>
      </w:r>
      <w:r>
        <w:rPr>
          <w:rFonts w:hint="eastAsia" w:asciiTheme="minorEastAsia" w:hAnsiTheme="minorEastAsia" w:eastAsiaTheme="minorEastAsia" w:cstheme="minorEastAsia"/>
          <w:color w:val="auto"/>
          <w:sz w:val="24"/>
        </w:rPr>
        <w:t>一</w:t>
      </w:r>
      <w:r>
        <w:rPr>
          <w:rFonts w:hint="eastAsia" w:asciiTheme="minorEastAsia" w:hAnsiTheme="minorEastAsia" w:eastAsiaTheme="minorEastAsia" w:cstheme="minorEastAsia"/>
          <w:color w:val="auto"/>
          <w:sz w:val="24"/>
          <w:lang w:val="zh-CN"/>
        </w:rPr>
        <w:t>）：按照第11条要求填写；</w:t>
      </w:r>
    </w:p>
    <w:p>
      <w:pPr>
        <w:pStyle w:val="2"/>
        <w:adjustRightInd w:val="0"/>
        <w:snapToGrid w:val="0"/>
        <w:spacing w:after="0" w:line="312" w:lineRule="auto"/>
        <w:ind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（2）中小企业声明函</w:t>
      </w:r>
      <w:r>
        <w:rPr>
          <w:rFonts w:hint="eastAsia" w:asciiTheme="minorEastAsia" w:hAnsiTheme="minorEastAsia" w:eastAsiaTheme="minorEastAsia" w:cstheme="minorEastAsia"/>
          <w:color w:val="auto"/>
          <w:sz w:val="24"/>
          <w:lang w:val="zh-CN"/>
        </w:rPr>
        <w:t>（格式附件</w:t>
      </w:r>
      <w:r>
        <w:rPr>
          <w:rFonts w:hint="eastAsia" w:asciiTheme="minorEastAsia" w:hAnsiTheme="minorEastAsia" w:eastAsiaTheme="minorEastAsia" w:cstheme="minorEastAsia"/>
          <w:color w:val="auto"/>
          <w:sz w:val="24"/>
        </w:rPr>
        <w:t>二</w:t>
      </w:r>
      <w:r>
        <w:rPr>
          <w:rFonts w:hint="eastAsia" w:asciiTheme="minorEastAsia" w:hAnsiTheme="minorEastAsia" w:eastAsiaTheme="minorEastAsia" w:cstheme="minorEastAsia"/>
          <w:color w:val="auto"/>
          <w:sz w:val="24"/>
          <w:lang w:val="zh-CN"/>
        </w:rPr>
        <w:t>）；</w:t>
      </w:r>
    </w:p>
    <w:p>
      <w:pPr>
        <w:pStyle w:val="2"/>
        <w:adjustRightInd w:val="0"/>
        <w:snapToGrid w:val="0"/>
        <w:spacing w:after="0" w:line="312" w:lineRule="auto"/>
        <w:ind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zh-CN"/>
        </w:rPr>
        <w:t>）监狱企业声明函（格式附件</w:t>
      </w:r>
      <w:r>
        <w:rPr>
          <w:rFonts w:hint="eastAsia" w:asciiTheme="minorEastAsia" w:hAnsiTheme="minorEastAsia" w:eastAsiaTheme="minorEastAsia" w:cstheme="minorEastAsia"/>
          <w:color w:val="auto"/>
          <w:sz w:val="24"/>
        </w:rPr>
        <w:t>三</w:t>
      </w:r>
      <w:r>
        <w:rPr>
          <w:rFonts w:hint="eastAsia" w:asciiTheme="minorEastAsia" w:hAnsiTheme="minorEastAsia" w:eastAsiaTheme="minorEastAsia" w:cstheme="minorEastAsia"/>
          <w:color w:val="auto"/>
          <w:sz w:val="24"/>
          <w:lang w:val="zh-CN"/>
        </w:rPr>
        <w:t>）（监狱企业须提供）；</w:t>
      </w:r>
    </w:p>
    <w:p>
      <w:pPr>
        <w:pStyle w:val="2"/>
        <w:adjustRightInd w:val="0"/>
        <w:snapToGrid w:val="0"/>
        <w:spacing w:after="0" w:line="312" w:lineRule="auto"/>
        <w:ind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zh-CN"/>
        </w:rPr>
        <w:t>）残疾人福利性单位声明函（格式附件</w:t>
      </w:r>
      <w:r>
        <w:rPr>
          <w:rFonts w:hint="eastAsia" w:asciiTheme="minorEastAsia" w:hAnsiTheme="minorEastAsia" w:eastAsiaTheme="minorEastAsia" w:cstheme="minorEastAsia"/>
          <w:color w:val="auto"/>
          <w:sz w:val="24"/>
        </w:rPr>
        <w:t>四</w:t>
      </w:r>
      <w:r>
        <w:rPr>
          <w:rFonts w:hint="eastAsia" w:asciiTheme="minorEastAsia" w:hAnsiTheme="minorEastAsia" w:eastAsiaTheme="minorEastAsia" w:cstheme="minorEastAsia"/>
          <w:color w:val="auto"/>
          <w:sz w:val="24"/>
          <w:lang w:val="zh-CN"/>
        </w:rPr>
        <w:t>）（残疾人福利性单位须提供）。</w:t>
      </w:r>
    </w:p>
    <w:p>
      <w:pPr>
        <w:adjustRightInd w:val="0"/>
        <w:snapToGrid w:val="0"/>
        <w:spacing w:line="312" w:lineRule="auto"/>
        <w:ind w:firstLine="480" w:firstLineChars="200"/>
        <w:rPr>
          <w:rFonts w:ascii="宋体" w:hAnsi="宋体" w:cs="宋体"/>
          <w:color w:val="auto"/>
          <w:sz w:val="24"/>
          <w:lang w:val="zh-CN"/>
        </w:rPr>
      </w:pPr>
      <w:r>
        <w:rPr>
          <w:rFonts w:hint="eastAsia" w:ascii="宋体" w:hAnsi="宋体" w:cs="宋体"/>
          <w:color w:val="auto"/>
          <w:sz w:val="24"/>
        </w:rPr>
        <w:t>10.2</w:t>
      </w:r>
      <w:r>
        <w:rPr>
          <w:rFonts w:hint="eastAsia" w:ascii="宋体" w:hAnsi="宋体" w:cs="宋体"/>
          <w:color w:val="auto"/>
          <w:sz w:val="24"/>
          <w:lang w:val="zh-CN"/>
        </w:rPr>
        <w:t>资格证明文件，包括：</w:t>
      </w:r>
    </w:p>
    <w:p>
      <w:pPr>
        <w:adjustRightInd w:val="0"/>
        <w:snapToGrid w:val="0"/>
        <w:spacing w:line="312" w:lineRule="auto"/>
        <w:ind w:firstLine="480" w:firstLineChars="200"/>
        <w:rPr>
          <w:rFonts w:ascii="宋体" w:hAnsi="宋体" w:cs="宋体"/>
          <w:color w:val="auto"/>
          <w:sz w:val="24"/>
          <w:lang w:val="zh-CN"/>
        </w:rPr>
      </w:pPr>
      <w:r>
        <w:rPr>
          <w:rFonts w:hint="eastAsia" w:ascii="宋体" w:hAnsi="宋体" w:cs="宋体"/>
          <w:color w:val="auto"/>
          <w:sz w:val="24"/>
          <w:lang w:val="zh-CN"/>
        </w:rPr>
        <w:t>（1）磋商供应商情况介绍；</w:t>
      </w:r>
    </w:p>
    <w:p>
      <w:pPr>
        <w:adjustRightInd w:val="0"/>
        <w:snapToGrid w:val="0"/>
        <w:spacing w:line="312" w:lineRule="auto"/>
        <w:ind w:firstLine="480" w:firstLineChars="200"/>
        <w:rPr>
          <w:rFonts w:ascii="宋体" w:hAnsi="宋体" w:cs="宋体"/>
          <w:color w:val="auto"/>
          <w:sz w:val="24"/>
          <w:lang w:val="zh-CN"/>
        </w:rPr>
      </w:pPr>
      <w:r>
        <w:rPr>
          <w:rFonts w:hint="eastAsia" w:ascii="宋体" w:hAnsi="宋体" w:cs="宋体"/>
          <w:color w:val="auto"/>
          <w:sz w:val="24"/>
          <w:lang w:val="zh-CN"/>
        </w:rPr>
        <w:t>▲（2）法定代表人授权书（格式附件</w:t>
      </w:r>
      <w:r>
        <w:rPr>
          <w:rFonts w:hint="eastAsia" w:ascii="宋体" w:hAnsi="宋体" w:cs="宋体"/>
          <w:color w:val="auto"/>
          <w:sz w:val="24"/>
        </w:rPr>
        <w:t>五</w:t>
      </w:r>
      <w:r>
        <w:rPr>
          <w:rFonts w:hint="eastAsia" w:ascii="宋体" w:hAnsi="宋体" w:cs="宋体"/>
          <w:color w:val="auto"/>
          <w:sz w:val="24"/>
          <w:lang w:val="zh-CN"/>
        </w:rPr>
        <w:t>）；</w:t>
      </w:r>
    </w:p>
    <w:p>
      <w:pPr>
        <w:adjustRightInd w:val="0"/>
        <w:snapToGrid w:val="0"/>
        <w:spacing w:line="312" w:lineRule="auto"/>
        <w:ind w:firstLine="480" w:firstLineChars="200"/>
        <w:rPr>
          <w:rFonts w:ascii="宋体" w:hAnsi="宋体" w:cs="宋体"/>
          <w:color w:val="auto"/>
          <w:sz w:val="24"/>
          <w:lang w:val="zh-CN"/>
        </w:rPr>
      </w:pPr>
      <w:r>
        <w:rPr>
          <w:rFonts w:hint="eastAsia" w:ascii="宋体" w:hAnsi="宋体" w:cs="宋体"/>
          <w:color w:val="auto"/>
          <w:sz w:val="24"/>
          <w:lang w:val="zh-CN"/>
        </w:rPr>
        <w:t>▲（3）资格声明函（格式附件</w:t>
      </w:r>
      <w:r>
        <w:rPr>
          <w:rFonts w:hint="eastAsia" w:ascii="宋体" w:hAnsi="宋体" w:cs="宋体"/>
          <w:color w:val="auto"/>
          <w:sz w:val="24"/>
        </w:rPr>
        <w:t>六</w:t>
      </w:r>
      <w:r>
        <w:rPr>
          <w:rFonts w:hint="eastAsia" w:ascii="宋体" w:hAnsi="宋体" w:cs="宋体"/>
          <w:color w:val="auto"/>
          <w:sz w:val="24"/>
          <w:lang w:val="zh-CN"/>
        </w:rPr>
        <w:t>）；</w:t>
      </w:r>
    </w:p>
    <w:p>
      <w:pPr>
        <w:adjustRightInd w:val="0"/>
        <w:snapToGrid w:val="0"/>
        <w:spacing w:line="312" w:lineRule="auto"/>
        <w:ind w:firstLine="480" w:firstLineChars="200"/>
        <w:rPr>
          <w:rFonts w:ascii="宋体" w:hAnsi="宋体" w:cs="宋体"/>
          <w:color w:val="auto"/>
          <w:sz w:val="24"/>
          <w:lang w:val="zh-CN"/>
        </w:rPr>
      </w:pPr>
      <w:r>
        <w:rPr>
          <w:rFonts w:hint="eastAsia" w:ascii="宋体" w:hAnsi="宋体" w:cs="宋体"/>
          <w:color w:val="auto"/>
          <w:sz w:val="24"/>
          <w:lang w:val="zh-CN"/>
        </w:rPr>
        <w:t>▲（4）</w:t>
      </w:r>
      <w:r>
        <w:rPr>
          <w:rFonts w:hint="eastAsia" w:ascii="宋体" w:hAnsi="宋体" w:cs="宋体"/>
          <w:color w:val="auto"/>
          <w:sz w:val="24"/>
        </w:rPr>
        <w:t>近三年内，在经营活动中没有重大违法记录的承诺书</w:t>
      </w:r>
      <w:r>
        <w:rPr>
          <w:rFonts w:hint="eastAsia" w:ascii="宋体" w:hAnsi="宋体" w:cs="宋体"/>
          <w:color w:val="auto"/>
          <w:sz w:val="24"/>
          <w:lang w:val="zh-CN"/>
        </w:rPr>
        <w:t>（格式附件</w:t>
      </w:r>
      <w:r>
        <w:rPr>
          <w:rFonts w:hint="eastAsia" w:ascii="宋体" w:hAnsi="宋体" w:cs="宋体"/>
          <w:color w:val="auto"/>
          <w:sz w:val="24"/>
        </w:rPr>
        <w:t>七</w:t>
      </w:r>
      <w:r>
        <w:rPr>
          <w:rFonts w:hint="eastAsia" w:ascii="宋体" w:hAnsi="宋体" w:cs="宋体"/>
          <w:color w:val="auto"/>
          <w:sz w:val="24"/>
          <w:lang w:val="zh-CN"/>
        </w:rPr>
        <w:t>）；</w:t>
      </w:r>
    </w:p>
    <w:p>
      <w:pPr>
        <w:adjustRightInd w:val="0"/>
        <w:snapToGrid w:val="0"/>
        <w:spacing w:line="312"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（5）响应方有效的电子营业执照或营业执照扫描件；</w:t>
      </w:r>
    </w:p>
    <w:p>
      <w:pPr>
        <w:adjustRightInd w:val="0"/>
        <w:snapToGrid w:val="0"/>
        <w:spacing w:line="312"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）经年检合格的供应商《税务登记证》扫描件；（营业执照三合一/五合一不需提供）</w:t>
      </w:r>
    </w:p>
    <w:p>
      <w:pPr>
        <w:adjustRightInd w:val="0"/>
        <w:snapToGrid w:val="0"/>
        <w:spacing w:line="312" w:lineRule="auto"/>
        <w:ind w:firstLine="480" w:firstLineChars="200"/>
        <w:rPr>
          <w:rFonts w:ascii="宋体" w:hAnsi="宋体" w:eastAsia="宋体"/>
          <w:color w:val="auto"/>
          <w:sz w:val="24"/>
          <w:szCs w:val="24"/>
        </w:rPr>
      </w:pPr>
      <w:r>
        <w:rPr>
          <w:rFonts w:hint="eastAsia" w:ascii="宋体" w:hAnsi="宋体" w:cs="宋体"/>
          <w:color w:val="auto"/>
          <w:sz w:val="24"/>
        </w:rPr>
        <w:t>▲</w:t>
      </w:r>
      <w:r>
        <w:rPr>
          <w:rFonts w:hint="eastAsia" w:ascii="宋体" w:hAnsi="宋体" w:eastAsia="宋体"/>
          <w:color w:val="auto"/>
          <w:sz w:val="24"/>
          <w:szCs w:val="24"/>
        </w:rPr>
        <w:t>（</w:t>
      </w:r>
      <w:r>
        <w:rPr>
          <w:rFonts w:hint="eastAsia" w:ascii="宋体" w:hAnsi="宋体"/>
          <w:color w:val="auto"/>
          <w:sz w:val="24"/>
          <w:szCs w:val="24"/>
          <w:lang w:val="en-US" w:eastAsia="zh-CN"/>
        </w:rPr>
        <w:t>7</w:t>
      </w:r>
      <w:r>
        <w:rPr>
          <w:rFonts w:ascii="宋体" w:hAnsi="宋体" w:eastAsia="宋体"/>
          <w:color w:val="auto"/>
          <w:sz w:val="24"/>
          <w:szCs w:val="24"/>
        </w:rPr>
        <w:t>）财务状况报告：提供上一年度的经审计的财务报告或其基本开户银行出具的资信证明，或提供响应截止时间前六个月内任一个月的财务报表</w:t>
      </w:r>
      <w:r>
        <w:rPr>
          <w:rFonts w:hint="eastAsia" w:ascii="宋体" w:hAnsi="宋体" w:eastAsia="宋体"/>
          <w:color w:val="auto"/>
          <w:sz w:val="24"/>
          <w:szCs w:val="24"/>
        </w:rPr>
        <w:t>扫描</w:t>
      </w:r>
      <w:r>
        <w:rPr>
          <w:rFonts w:ascii="宋体" w:hAnsi="宋体" w:eastAsia="宋体"/>
          <w:color w:val="auto"/>
          <w:sz w:val="24"/>
          <w:szCs w:val="24"/>
        </w:rPr>
        <w:t>件；</w:t>
      </w:r>
    </w:p>
    <w:p>
      <w:pPr>
        <w:adjustRightInd w:val="0"/>
        <w:snapToGrid w:val="0"/>
        <w:spacing w:line="312" w:lineRule="auto"/>
        <w:ind w:firstLine="480" w:firstLineChars="200"/>
        <w:rPr>
          <w:rFonts w:ascii="宋体" w:hAnsi="宋体" w:eastAsia="宋体"/>
          <w:color w:val="auto"/>
          <w:sz w:val="24"/>
          <w:szCs w:val="24"/>
        </w:rPr>
      </w:pPr>
      <w:r>
        <w:rPr>
          <w:rFonts w:hint="eastAsia" w:ascii="宋体" w:hAnsi="宋体" w:cs="宋体"/>
          <w:color w:val="auto"/>
          <w:sz w:val="24"/>
        </w:rPr>
        <w:t>▲</w:t>
      </w:r>
      <w:r>
        <w:rPr>
          <w:rFonts w:hint="eastAsia"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）依法缴纳税收的相关材料：提供响应截止时间前六个月内任一个月的缴税证明</w:t>
      </w:r>
      <w:r>
        <w:rPr>
          <w:rFonts w:hint="eastAsia" w:ascii="宋体" w:hAnsi="宋体" w:eastAsia="宋体"/>
          <w:color w:val="auto"/>
          <w:sz w:val="24"/>
          <w:szCs w:val="24"/>
        </w:rPr>
        <w:t>扫描</w:t>
      </w:r>
      <w:r>
        <w:rPr>
          <w:rFonts w:ascii="宋体" w:hAnsi="宋体" w:eastAsia="宋体"/>
          <w:color w:val="auto"/>
          <w:sz w:val="24"/>
          <w:szCs w:val="24"/>
        </w:rPr>
        <w:t>件；</w:t>
      </w:r>
    </w:p>
    <w:p>
      <w:pPr>
        <w:adjustRightInd w:val="0"/>
        <w:snapToGrid w:val="0"/>
        <w:spacing w:line="312" w:lineRule="auto"/>
        <w:ind w:firstLine="480" w:firstLineChars="200"/>
        <w:rPr>
          <w:rFonts w:ascii="宋体" w:hAnsi="宋体" w:eastAsia="宋体"/>
          <w:color w:val="auto"/>
          <w:sz w:val="24"/>
          <w:szCs w:val="24"/>
        </w:rPr>
      </w:pPr>
      <w:r>
        <w:rPr>
          <w:rFonts w:hint="eastAsia" w:ascii="宋体" w:hAnsi="宋体" w:cs="宋体"/>
          <w:color w:val="auto"/>
          <w:sz w:val="24"/>
        </w:rPr>
        <w:t>▲</w:t>
      </w: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ascii="宋体" w:hAnsi="宋体" w:eastAsia="宋体"/>
          <w:color w:val="auto"/>
          <w:sz w:val="24"/>
          <w:szCs w:val="24"/>
        </w:rPr>
        <w:t>）依法缴纳社会保障资金的相关材料：提供响应截止时间前六个月内任一个月缴纳社保险的凭据（专用收据或社会保险缴纳清单）。注：依法免税或不需要缴纳社会保障资金的询价响应方，应提供相应文件证明其依法免税或不需要缴纳社会保障资金；</w:t>
      </w:r>
    </w:p>
    <w:p>
      <w:pPr>
        <w:pStyle w:val="2"/>
        <w:adjustRightInd w:val="0"/>
        <w:snapToGrid w:val="0"/>
        <w:spacing w:after="0" w:line="312" w:lineRule="auto"/>
        <w:ind w:firstLine="480" w:firstLineChars="200"/>
        <w:rPr>
          <w:rFonts w:ascii="宋体" w:hAnsi="宋体" w:cs="宋体"/>
          <w:color w:val="auto"/>
          <w:sz w:val="24"/>
        </w:rPr>
      </w:pPr>
      <w:r>
        <w:rPr>
          <w:rFonts w:hint="eastAsia" w:ascii="宋体" w:hAnsi="宋体" w:cs="宋体"/>
          <w:color w:val="auto"/>
          <w:sz w:val="24"/>
        </w:rPr>
        <w:t>10.3商务技术响应文件</w:t>
      </w:r>
    </w:p>
    <w:p>
      <w:pPr>
        <w:pStyle w:val="2"/>
        <w:numPr>
          <w:ilvl w:val="0"/>
          <w:numId w:val="16"/>
        </w:numPr>
        <w:adjustRightInd w:val="0"/>
        <w:snapToGrid w:val="0"/>
        <w:spacing w:after="0" w:line="312" w:lineRule="auto"/>
        <w:ind w:firstLine="480" w:firstLineChars="200"/>
        <w:rPr>
          <w:rFonts w:ascii="宋体" w:hAnsi="宋体" w:cs="宋体"/>
          <w:color w:val="auto"/>
          <w:sz w:val="24"/>
        </w:rPr>
      </w:pPr>
      <w:r>
        <w:rPr>
          <w:rFonts w:hint="eastAsia" w:ascii="宋体" w:hAnsi="宋体" w:cs="宋体"/>
          <w:color w:val="auto"/>
          <w:sz w:val="24"/>
        </w:rPr>
        <w:t>评分索引表</w:t>
      </w:r>
    </w:p>
    <w:p>
      <w:pPr>
        <w:pStyle w:val="2"/>
        <w:numPr>
          <w:ilvl w:val="0"/>
          <w:numId w:val="16"/>
        </w:numPr>
        <w:adjustRightInd w:val="0"/>
        <w:snapToGrid w:val="0"/>
        <w:spacing w:after="0" w:line="312" w:lineRule="auto"/>
        <w:ind w:firstLine="480" w:firstLineChars="200"/>
        <w:rPr>
          <w:rFonts w:ascii="宋体" w:hAnsi="宋体" w:cs="宋体"/>
          <w:color w:val="auto"/>
          <w:sz w:val="24"/>
          <w:lang w:val="zh-CN"/>
        </w:rPr>
      </w:pPr>
      <w:r>
        <w:rPr>
          <w:rFonts w:hint="eastAsia" w:ascii="宋体" w:hAnsi="宋体" w:cs="宋体"/>
          <w:color w:val="auto"/>
          <w:sz w:val="24"/>
          <w:lang w:val="zh-CN"/>
        </w:rPr>
        <w:t>磋商声明（格式附件</w:t>
      </w:r>
      <w:r>
        <w:rPr>
          <w:rFonts w:hint="eastAsia" w:ascii="宋体" w:hAnsi="宋体" w:cs="宋体"/>
          <w:color w:val="auto"/>
          <w:sz w:val="24"/>
        </w:rPr>
        <w:t>八</w:t>
      </w:r>
      <w:r>
        <w:rPr>
          <w:rFonts w:hint="eastAsia" w:ascii="宋体" w:hAnsi="宋体" w:cs="宋体"/>
          <w:color w:val="auto"/>
          <w:sz w:val="24"/>
          <w:lang w:val="zh-CN"/>
        </w:rPr>
        <w:t>）；</w:t>
      </w:r>
    </w:p>
    <w:p>
      <w:pPr>
        <w:pStyle w:val="2"/>
        <w:adjustRightInd w:val="0"/>
        <w:snapToGrid w:val="0"/>
        <w:spacing w:after="0" w:line="312" w:lineRule="auto"/>
        <w:ind w:firstLine="480" w:firstLineChars="200"/>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3</w:t>
      </w:r>
      <w:r>
        <w:rPr>
          <w:rFonts w:hint="eastAsia" w:ascii="宋体" w:hAnsi="宋体" w:cs="宋体"/>
          <w:color w:val="auto"/>
          <w:sz w:val="24"/>
          <w:lang w:val="zh-CN"/>
        </w:rPr>
        <w:t>）</w:t>
      </w:r>
      <w:r>
        <w:rPr>
          <w:rFonts w:hint="eastAsia" w:ascii="宋体" w:hAnsi="宋体" w:cs="宋体"/>
          <w:color w:val="auto"/>
          <w:sz w:val="24"/>
        </w:rPr>
        <w:t>投标人类似业绩一览表（格式附件九）；</w:t>
      </w:r>
    </w:p>
    <w:p>
      <w:pPr>
        <w:pStyle w:val="2"/>
        <w:adjustRightInd w:val="0"/>
        <w:snapToGrid w:val="0"/>
        <w:spacing w:after="0" w:line="312" w:lineRule="auto"/>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）投标人各项荣誉、证书、证明等（原件扫描件上传核查）；</w:t>
      </w:r>
    </w:p>
    <w:p>
      <w:pPr>
        <w:pStyle w:val="2"/>
        <w:adjustRightInd w:val="0"/>
        <w:snapToGrid w:val="0"/>
        <w:spacing w:after="0"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（5）投标人拟派人员一览表（格式附件十）；</w:t>
      </w:r>
    </w:p>
    <w:p>
      <w:pPr>
        <w:pStyle w:val="2"/>
        <w:adjustRightInd w:val="0"/>
        <w:snapToGrid w:val="0"/>
        <w:spacing w:after="0" w:line="312"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（6）投标人综合实力描述</w:t>
      </w:r>
      <w:r>
        <w:rPr>
          <w:rFonts w:hint="eastAsia" w:ascii="宋体" w:hAnsi="宋体" w:cs="宋体"/>
          <w:kern w:val="2"/>
          <w:sz w:val="24"/>
          <w:szCs w:val="24"/>
          <w:lang w:val="en-US" w:eastAsia="zh-CN" w:bidi="ar-SA"/>
        </w:rPr>
        <w:t>；</w:t>
      </w:r>
    </w:p>
    <w:p>
      <w:pPr>
        <w:pStyle w:val="2"/>
        <w:adjustRightInd w:val="0"/>
        <w:snapToGrid w:val="0"/>
        <w:spacing w:after="0"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（7）投标人组织实施案及服务方案；</w:t>
      </w:r>
    </w:p>
    <w:p>
      <w:pPr>
        <w:pStyle w:val="2"/>
        <w:adjustRightInd w:val="0"/>
        <w:snapToGrid w:val="0"/>
        <w:spacing w:after="0" w:line="312"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（8）投标人进度安排方案；</w:t>
      </w:r>
    </w:p>
    <w:p>
      <w:pPr>
        <w:pStyle w:val="2"/>
        <w:adjustRightInd w:val="0"/>
        <w:snapToGrid w:val="0"/>
        <w:spacing w:after="0" w:line="312" w:lineRule="auto"/>
        <w:ind w:firstLine="480" w:firstLineChars="200"/>
        <w:rPr>
          <w:rFonts w:ascii="宋体" w:hAnsi="宋体" w:cs="宋体"/>
          <w:color w:val="auto"/>
          <w:sz w:val="24"/>
          <w:lang w:val="zh-CN"/>
        </w:rPr>
      </w:pPr>
      <w:r>
        <w:rPr>
          <w:rFonts w:hint="eastAsia" w:ascii="宋体" w:hAnsi="宋体" w:cs="宋体"/>
          <w:color w:val="auto"/>
          <w:sz w:val="24"/>
          <w:lang w:val="en-US" w:eastAsia="zh-CN"/>
        </w:rPr>
        <w:t>（9）</w:t>
      </w:r>
      <w:r>
        <w:rPr>
          <w:rFonts w:hint="eastAsia" w:ascii="宋体" w:hAnsi="宋体" w:cs="宋体"/>
          <w:color w:val="auto"/>
          <w:sz w:val="24"/>
          <w:lang w:val="zh-CN"/>
        </w:rPr>
        <w:t>投标人</w:t>
      </w:r>
      <w:r>
        <w:rPr>
          <w:rFonts w:hint="eastAsia" w:ascii="宋体" w:hAnsi="宋体" w:cs="宋体"/>
          <w:color w:val="auto"/>
          <w:sz w:val="24"/>
          <w:lang w:val="en-US" w:eastAsia="zh-CN"/>
        </w:rPr>
        <w:t>技术要点分析</w:t>
      </w:r>
      <w:r>
        <w:rPr>
          <w:rFonts w:hint="eastAsia" w:ascii="宋体" w:hAnsi="宋体" w:cs="宋体"/>
          <w:color w:val="auto"/>
          <w:sz w:val="24"/>
          <w:lang w:val="zh-CN"/>
        </w:rPr>
        <w:t>；</w:t>
      </w:r>
    </w:p>
    <w:p>
      <w:pPr>
        <w:pStyle w:val="2"/>
        <w:adjustRightInd w:val="0"/>
        <w:snapToGrid w:val="0"/>
        <w:spacing w:after="0" w:line="312" w:lineRule="auto"/>
        <w:ind w:firstLine="480" w:firstLineChars="200"/>
        <w:rPr>
          <w:rFonts w:hint="eastAsia" w:ascii="宋体" w:hAnsi="宋体" w:cs="宋体"/>
          <w:sz w:val="24"/>
          <w:lang w:val="en-US" w:eastAsia="zh-CN"/>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rPr>
        <w:t>投标人</w:t>
      </w:r>
      <w:r>
        <w:rPr>
          <w:rFonts w:hint="eastAsia" w:ascii="宋体" w:hAnsi="宋体" w:cs="宋体"/>
          <w:sz w:val="24"/>
          <w:lang w:val="en-US" w:eastAsia="zh-CN"/>
        </w:rPr>
        <w:t>咨询质量控制措施方案；</w:t>
      </w:r>
    </w:p>
    <w:p>
      <w:pPr>
        <w:pStyle w:val="2"/>
        <w:adjustRightInd w:val="0"/>
        <w:snapToGrid w:val="0"/>
        <w:spacing w:after="0" w:line="312"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11</w:t>
      </w:r>
      <w:r>
        <w:rPr>
          <w:rFonts w:hint="eastAsia" w:ascii="宋体" w:hAnsi="宋体" w:cs="宋体"/>
          <w:sz w:val="24"/>
          <w:lang w:val="zh-CN"/>
        </w:rPr>
        <w:t>）</w:t>
      </w:r>
      <w:r>
        <w:rPr>
          <w:rFonts w:hint="eastAsia" w:ascii="宋体" w:hAnsi="宋体" w:cs="宋体"/>
          <w:sz w:val="24"/>
        </w:rPr>
        <w:t>投标人</w:t>
      </w:r>
      <w:r>
        <w:rPr>
          <w:rFonts w:hint="eastAsia" w:ascii="宋体" w:hAnsi="宋体" w:cs="宋体"/>
          <w:sz w:val="24"/>
          <w:lang w:val="en-US" w:eastAsia="zh-CN"/>
        </w:rPr>
        <w:t>组织配合及协调措施方案</w:t>
      </w:r>
      <w:r>
        <w:rPr>
          <w:rFonts w:hint="eastAsia" w:ascii="宋体" w:hAnsi="宋体" w:cs="宋体"/>
          <w:sz w:val="24"/>
          <w:lang w:val="zh-CN"/>
        </w:rPr>
        <w:t>；</w:t>
      </w:r>
    </w:p>
    <w:p>
      <w:pPr>
        <w:pStyle w:val="2"/>
        <w:adjustRightInd w:val="0"/>
        <w:snapToGrid w:val="0"/>
        <w:spacing w:after="0" w:line="312" w:lineRule="auto"/>
        <w:ind w:firstLine="480" w:firstLineChars="200"/>
        <w:rPr>
          <w:rFonts w:ascii="宋体" w:hAnsi="宋体" w:cs="宋体"/>
          <w:sz w:val="24"/>
        </w:rPr>
      </w:pPr>
      <w:r>
        <w:rPr>
          <w:rFonts w:hint="eastAsia" w:ascii="宋体" w:hAnsi="宋体" w:cs="宋体"/>
          <w:sz w:val="24"/>
          <w:lang w:val="zh-CN"/>
        </w:rPr>
        <w:t>（</w:t>
      </w:r>
      <w:r>
        <w:rPr>
          <w:rFonts w:hint="eastAsia" w:ascii="宋体" w:hAnsi="宋体" w:cs="宋体"/>
          <w:sz w:val="24"/>
          <w:lang w:val="en-US" w:eastAsia="zh-CN"/>
        </w:rPr>
        <w:t>12</w:t>
      </w:r>
      <w:r>
        <w:rPr>
          <w:rFonts w:hint="eastAsia" w:ascii="宋体" w:hAnsi="宋体" w:cs="宋体"/>
          <w:sz w:val="24"/>
          <w:lang w:val="zh-CN"/>
        </w:rPr>
        <w:t>）</w:t>
      </w:r>
      <w:r>
        <w:rPr>
          <w:rFonts w:hint="eastAsia" w:ascii="宋体" w:hAnsi="宋体" w:cs="宋体"/>
          <w:sz w:val="24"/>
        </w:rPr>
        <w:t>投标人</w:t>
      </w:r>
      <w:r>
        <w:rPr>
          <w:rFonts w:hint="eastAsia" w:ascii="宋体" w:hAnsi="宋体" w:cs="宋体"/>
          <w:sz w:val="24"/>
          <w:lang w:val="en-US" w:eastAsia="zh-CN"/>
        </w:rPr>
        <w:t>针对本项目重点、难点及相应解决措施</w:t>
      </w:r>
      <w:r>
        <w:rPr>
          <w:rFonts w:hint="eastAsia" w:ascii="宋体" w:hAnsi="宋体" w:cs="宋体"/>
          <w:sz w:val="24"/>
        </w:rPr>
        <w:t>方案；</w:t>
      </w:r>
    </w:p>
    <w:p>
      <w:pPr>
        <w:pStyle w:val="2"/>
        <w:adjustRightInd w:val="0"/>
        <w:snapToGrid w:val="0"/>
        <w:spacing w:after="0" w:line="312"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13</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lang w:val="en-US" w:eastAsia="zh-CN"/>
        </w:rPr>
        <w:t>服务承诺方案</w:t>
      </w:r>
      <w:r>
        <w:rPr>
          <w:rFonts w:hint="eastAsia" w:asciiTheme="minorEastAsia" w:hAnsiTheme="minorEastAsia" w:eastAsiaTheme="minorEastAsia" w:cstheme="minorEastAsia"/>
          <w:sz w:val="24"/>
        </w:rPr>
        <w:t>；</w:t>
      </w:r>
    </w:p>
    <w:p>
      <w:pPr>
        <w:pStyle w:val="2"/>
        <w:adjustRightInd w:val="0"/>
        <w:snapToGrid w:val="0"/>
        <w:spacing w:after="0" w:line="312"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lang w:val="en-US" w:eastAsia="zh-CN"/>
        </w:rPr>
        <w:t>自身制度建设的规范性、完备性</w:t>
      </w:r>
      <w:r>
        <w:rPr>
          <w:rFonts w:hint="eastAsia" w:asciiTheme="minorEastAsia" w:hAnsiTheme="minorEastAsia" w:eastAsiaTheme="minorEastAsia" w:cstheme="minorEastAsia"/>
          <w:sz w:val="24"/>
        </w:rPr>
        <w:t>；</w:t>
      </w:r>
    </w:p>
    <w:p>
      <w:pPr>
        <w:pStyle w:val="2"/>
        <w:adjustRightInd w:val="0"/>
        <w:snapToGrid w:val="0"/>
        <w:spacing w:after="0" w:line="312"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lang w:val="zh-CN"/>
        </w:rPr>
        <w:t>磋商响应方认为需要的其他文件和说明。</w:t>
      </w:r>
    </w:p>
    <w:p>
      <w:pPr>
        <w:adjustRightInd w:val="0"/>
        <w:snapToGrid w:val="0"/>
        <w:spacing w:line="312" w:lineRule="auto"/>
        <w:ind w:firstLine="482" w:firstLineChars="200"/>
        <w:rPr>
          <w:rFonts w:ascii="宋体" w:hAnsi="宋体" w:cs="宋体"/>
          <w:color w:val="292929"/>
          <w:sz w:val="24"/>
          <w:lang w:val="zh-CN"/>
        </w:rPr>
      </w:pPr>
      <w:r>
        <w:rPr>
          <w:rFonts w:hint="eastAsia" w:ascii="宋体" w:hAnsi="宋体" w:cs="宋体"/>
          <w:b/>
          <w:color w:val="292929"/>
          <w:sz w:val="24"/>
        </w:rPr>
        <w:t>1</w:t>
      </w:r>
      <w:r>
        <w:rPr>
          <w:rFonts w:ascii="宋体" w:hAnsi="宋体" w:cs="宋体"/>
          <w:b/>
          <w:color w:val="292929"/>
          <w:sz w:val="24"/>
        </w:rPr>
        <w:t>1</w:t>
      </w:r>
      <w:r>
        <w:rPr>
          <w:rFonts w:hint="eastAsia" w:ascii="宋体" w:hAnsi="宋体" w:cs="宋体"/>
          <w:b/>
          <w:color w:val="292929"/>
          <w:sz w:val="24"/>
          <w:lang w:val="en-US" w:eastAsia="zh-CN"/>
        </w:rPr>
        <w:t>.</w:t>
      </w:r>
      <w:r>
        <w:rPr>
          <w:rFonts w:hint="eastAsia" w:ascii="宋体" w:hAnsi="宋体" w:cs="宋体"/>
          <w:b/>
          <w:color w:val="292929"/>
          <w:sz w:val="24"/>
          <w:lang w:val="zh-CN"/>
        </w:rPr>
        <w:t>磋商声明格式和磋商报价一览表</w:t>
      </w:r>
    </w:p>
    <w:p>
      <w:pPr>
        <w:adjustRightInd w:val="0"/>
        <w:snapToGrid w:val="0"/>
        <w:spacing w:line="312" w:lineRule="auto"/>
        <w:ind w:firstLine="482" w:firstLineChars="200"/>
        <w:rPr>
          <w:rFonts w:ascii="宋体" w:hAnsi="宋体" w:cs="宋体"/>
          <w:b/>
          <w:color w:val="292929"/>
          <w:sz w:val="24"/>
          <w:lang w:val="zh-CN"/>
        </w:rPr>
      </w:pPr>
      <w:r>
        <w:rPr>
          <w:rFonts w:hint="eastAsia" w:ascii="宋体" w:hAnsi="宋体" w:cs="宋体"/>
          <w:b/>
          <w:color w:val="292929"/>
          <w:sz w:val="24"/>
        </w:rPr>
        <w:t>1</w:t>
      </w:r>
      <w:r>
        <w:rPr>
          <w:rFonts w:ascii="宋体" w:hAnsi="宋体" w:cs="宋体"/>
          <w:b/>
          <w:color w:val="292929"/>
          <w:sz w:val="24"/>
        </w:rPr>
        <w:t>1</w:t>
      </w:r>
      <w:r>
        <w:rPr>
          <w:rFonts w:hint="eastAsia" w:ascii="宋体" w:hAnsi="宋体" w:cs="宋体"/>
          <w:b/>
          <w:color w:val="292929"/>
          <w:sz w:val="24"/>
        </w:rPr>
        <w:t>.1</w:t>
      </w:r>
      <w:r>
        <w:rPr>
          <w:rFonts w:hint="eastAsia" w:ascii="宋体" w:hAnsi="宋体" w:cs="宋体"/>
          <w:color w:val="292929"/>
          <w:sz w:val="24"/>
          <w:lang w:val="zh-CN"/>
        </w:rPr>
        <w:t>磋商供应商应按照磋商文件中提供的格式填写磋商声明、磋商报价一览表及资格证明文件等。</w:t>
      </w:r>
    </w:p>
    <w:p>
      <w:pPr>
        <w:adjustRightInd w:val="0"/>
        <w:snapToGrid w:val="0"/>
        <w:spacing w:line="312"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11.2磋商响应报价应以人民币为结算货币。供应商应按此最高限价并结合企业自身情况及管理经验自主报价，本次招标的投标报价包括但不限于人员工资、加班费、各种社会保险、劳保、食宿、维护、交通、设备、管理、利润、税金</w:t>
      </w:r>
      <w:r>
        <w:rPr>
          <w:rFonts w:hint="eastAsia" w:ascii="宋体" w:hAnsi="宋体" w:cs="宋体"/>
          <w:color w:val="auto"/>
          <w:sz w:val="24"/>
          <w:lang w:val="zh-CN" w:eastAsia="zh-CN"/>
        </w:rPr>
        <w:t>、</w:t>
      </w:r>
      <w:r>
        <w:rPr>
          <w:rFonts w:hint="eastAsia" w:ascii="宋体" w:hAnsi="宋体" w:cs="宋体"/>
          <w:color w:val="auto"/>
          <w:sz w:val="24"/>
          <w:lang w:val="en-US" w:eastAsia="zh-CN"/>
        </w:rPr>
        <w:t>所有涉路专家审查评审费、招标代理费</w:t>
      </w:r>
      <w:r>
        <w:rPr>
          <w:rFonts w:hint="eastAsia" w:ascii="宋体" w:hAnsi="宋体" w:cs="宋体"/>
          <w:color w:val="auto"/>
          <w:sz w:val="24"/>
          <w:lang w:val="zh-CN"/>
        </w:rPr>
        <w:t>等为完成承包期内需要发生的全部费用。</w:t>
      </w:r>
    </w:p>
    <w:p>
      <w:pPr>
        <w:adjustRightInd w:val="0"/>
        <w:snapToGrid w:val="0"/>
        <w:spacing w:line="312" w:lineRule="auto"/>
        <w:ind w:firstLine="480" w:firstLineChars="200"/>
        <w:rPr>
          <w:rFonts w:ascii="宋体" w:hAnsi="宋体" w:cs="宋体"/>
          <w:color w:val="auto"/>
          <w:spacing w:val="-2"/>
          <w:sz w:val="24"/>
          <w:lang w:val="zh-CN"/>
        </w:rPr>
      </w:pPr>
      <w:r>
        <w:rPr>
          <w:rFonts w:hint="eastAsia" w:ascii="宋体" w:hAnsi="宋体" w:cs="宋体"/>
          <w:color w:val="auto"/>
          <w:sz w:val="24"/>
          <w:lang w:val="zh-CN"/>
        </w:rPr>
        <w:t>11.3本项目采购报价非一次性报价，报价币种为人民币。在磋商后根据磋商情况（包括细化采购方案和要求，增补部分采购内容等），供应商须二次报价（最</w:t>
      </w:r>
      <w:r>
        <w:rPr>
          <w:rFonts w:hint="eastAsia" w:ascii="宋体" w:hAnsi="宋体" w:cs="宋体"/>
          <w:color w:val="auto"/>
          <w:spacing w:val="-2"/>
          <w:sz w:val="24"/>
          <w:lang w:val="zh-CN"/>
        </w:rPr>
        <w:t>终报价）。</w:t>
      </w:r>
    </w:p>
    <w:p>
      <w:pPr>
        <w:adjustRightInd w:val="0"/>
        <w:snapToGrid w:val="0"/>
        <w:spacing w:line="312" w:lineRule="auto"/>
        <w:ind w:firstLine="482" w:firstLineChars="200"/>
        <w:rPr>
          <w:rFonts w:ascii="宋体" w:hAnsi="宋体" w:cs="宋体"/>
          <w:b/>
          <w:i/>
          <w:color w:val="292929"/>
          <w:sz w:val="24"/>
          <w:u w:val="single"/>
        </w:rPr>
      </w:pPr>
      <w:r>
        <w:rPr>
          <w:rFonts w:hint="eastAsia" w:ascii="宋体" w:hAnsi="宋体" w:cs="宋体"/>
          <w:b/>
          <w:color w:val="292929"/>
          <w:sz w:val="24"/>
        </w:rPr>
        <w:t>1</w:t>
      </w:r>
      <w:r>
        <w:rPr>
          <w:rFonts w:ascii="宋体" w:hAnsi="宋体" w:cs="宋体"/>
          <w:b/>
          <w:color w:val="292929"/>
          <w:sz w:val="24"/>
        </w:rPr>
        <w:t>2</w:t>
      </w:r>
      <w:r>
        <w:rPr>
          <w:rFonts w:hint="eastAsia" w:ascii="宋体" w:hAnsi="宋体" w:cs="宋体"/>
          <w:b/>
          <w:color w:val="292929"/>
          <w:sz w:val="24"/>
          <w:lang w:val="en-US" w:eastAsia="zh-CN"/>
        </w:rPr>
        <w:t>.</w:t>
      </w:r>
      <w:r>
        <w:rPr>
          <w:rFonts w:hint="eastAsia" w:ascii="宋体" w:hAnsi="宋体" w:cs="宋体"/>
          <w:b/>
          <w:color w:val="292929"/>
          <w:sz w:val="24"/>
          <w:lang w:val="zh-CN"/>
        </w:rPr>
        <w:t>证明磋商供应商合格的证明文件</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1</w:t>
      </w:r>
      <w:r>
        <w:rPr>
          <w:rFonts w:ascii="宋体" w:hAnsi="宋体" w:cs="宋体"/>
          <w:b/>
          <w:color w:val="292929"/>
          <w:sz w:val="24"/>
        </w:rPr>
        <w:t>2</w:t>
      </w:r>
      <w:r>
        <w:rPr>
          <w:rFonts w:hint="eastAsia" w:ascii="宋体" w:hAnsi="宋体" w:cs="宋体"/>
          <w:b/>
          <w:color w:val="292929"/>
          <w:sz w:val="24"/>
        </w:rPr>
        <w:t>.1</w:t>
      </w:r>
      <w:r>
        <w:rPr>
          <w:rFonts w:hint="eastAsia" w:ascii="宋体" w:hAnsi="宋体" w:cs="宋体"/>
          <w:color w:val="292929"/>
          <w:sz w:val="24"/>
          <w:lang w:val="zh-CN"/>
        </w:rPr>
        <w:t>磋商供应商提交的合格性证明文件应能满足本磋商文件第三章“总则”中明确的“合格的磋商供应商”的要求。</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1</w:t>
      </w:r>
      <w:r>
        <w:rPr>
          <w:rFonts w:ascii="宋体" w:hAnsi="宋体" w:cs="宋体"/>
          <w:b/>
          <w:color w:val="292929"/>
          <w:sz w:val="24"/>
        </w:rPr>
        <w:t>2</w:t>
      </w:r>
      <w:r>
        <w:rPr>
          <w:rFonts w:hint="eastAsia" w:ascii="宋体" w:hAnsi="宋体" w:cs="宋体"/>
          <w:b/>
          <w:color w:val="292929"/>
          <w:sz w:val="24"/>
        </w:rPr>
        <w:t>.2</w:t>
      </w:r>
      <w:r>
        <w:rPr>
          <w:rFonts w:hint="eastAsia" w:ascii="宋体" w:hAnsi="宋体" w:cs="宋体"/>
          <w:color w:val="292929"/>
          <w:sz w:val="24"/>
          <w:lang w:val="zh-CN"/>
        </w:rPr>
        <w:t>磋商供应商应提交证明其有资格参加磋商和成交后有能力履行合同的文件，作为其磋商响应文件的一部分。磋商供应商除必须具有履行合同所必需的提供货物和服务的能力外，还必须具备相应的财务、技术方面的能力。</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1</w:t>
      </w:r>
      <w:r>
        <w:rPr>
          <w:rFonts w:ascii="宋体" w:hAnsi="宋体" w:cs="宋体"/>
          <w:b/>
          <w:color w:val="292929"/>
          <w:sz w:val="24"/>
        </w:rPr>
        <w:t>2</w:t>
      </w:r>
      <w:r>
        <w:rPr>
          <w:rFonts w:hint="eastAsia" w:ascii="宋体" w:hAnsi="宋体" w:cs="宋体"/>
          <w:b/>
          <w:color w:val="292929"/>
          <w:sz w:val="24"/>
        </w:rPr>
        <w:t>.3</w:t>
      </w:r>
      <w:r>
        <w:rPr>
          <w:rFonts w:hint="eastAsia" w:ascii="宋体" w:hAnsi="宋体" w:cs="宋体"/>
          <w:color w:val="292929"/>
          <w:sz w:val="24"/>
          <w:lang w:val="zh-CN"/>
        </w:rPr>
        <w:t>磋商供应商应按照磋商文件中的要求和格式，顺序制作并提交相关磋商文件所附的“资格证明文件”。</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1</w:t>
      </w:r>
      <w:r>
        <w:rPr>
          <w:rFonts w:ascii="宋体" w:hAnsi="宋体" w:cs="宋体"/>
          <w:b/>
          <w:color w:val="292929"/>
          <w:sz w:val="24"/>
        </w:rPr>
        <w:t>3</w:t>
      </w:r>
      <w:r>
        <w:rPr>
          <w:rFonts w:hint="eastAsia" w:ascii="宋体" w:hAnsi="宋体" w:cs="宋体"/>
          <w:b/>
          <w:color w:val="292929"/>
          <w:sz w:val="24"/>
          <w:lang w:val="en-US" w:eastAsia="zh-CN"/>
        </w:rPr>
        <w:t>.</w:t>
      </w:r>
      <w:r>
        <w:rPr>
          <w:rFonts w:hint="eastAsia" w:ascii="宋体" w:hAnsi="宋体" w:cs="宋体"/>
          <w:b/>
          <w:color w:val="292929"/>
          <w:sz w:val="24"/>
          <w:lang w:val="zh-CN"/>
        </w:rPr>
        <w:t>证明货物数量及质量和符合磋商文件规定的文件</w:t>
      </w:r>
    </w:p>
    <w:p>
      <w:pPr>
        <w:adjustRightInd w:val="0"/>
        <w:snapToGrid w:val="0"/>
        <w:spacing w:line="312"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3.1</w:t>
      </w:r>
      <w:r>
        <w:rPr>
          <w:rFonts w:hint="eastAsia" w:ascii="宋体" w:hAnsi="宋体" w:cs="宋体"/>
          <w:color w:val="000000"/>
          <w:sz w:val="24"/>
        </w:rPr>
        <w:t>参加磋商供应商必须出具与磋商响应货物相匹配的相关证明材料，并出具有效的合格的证明。具体见第1</w:t>
      </w:r>
      <w:r>
        <w:rPr>
          <w:rFonts w:ascii="宋体" w:hAnsi="宋体" w:cs="宋体"/>
          <w:color w:val="000000"/>
          <w:sz w:val="24"/>
        </w:rPr>
        <w:t>0</w:t>
      </w:r>
      <w:r>
        <w:rPr>
          <w:rFonts w:hint="eastAsia" w:ascii="宋体" w:hAnsi="宋体" w:cs="宋体"/>
          <w:color w:val="000000"/>
          <w:sz w:val="24"/>
        </w:rPr>
        <w:t>条。</w:t>
      </w:r>
    </w:p>
    <w:p>
      <w:pPr>
        <w:adjustRightInd w:val="0"/>
        <w:snapToGrid w:val="0"/>
        <w:spacing w:line="312" w:lineRule="auto"/>
        <w:ind w:firstLine="482" w:firstLineChars="200"/>
        <w:rPr>
          <w:rFonts w:ascii="宋体" w:hAnsi="宋体" w:cs="宋体"/>
          <w:sz w:val="24"/>
        </w:rPr>
      </w:pPr>
      <w:r>
        <w:rPr>
          <w:rFonts w:hint="eastAsia" w:ascii="宋体" w:hAnsi="宋体" w:cs="宋体"/>
          <w:b/>
          <w:color w:val="292929"/>
          <w:sz w:val="24"/>
        </w:rPr>
        <w:t>1</w:t>
      </w:r>
      <w:r>
        <w:rPr>
          <w:rFonts w:ascii="宋体" w:hAnsi="宋体" w:cs="宋体"/>
          <w:b/>
          <w:color w:val="292929"/>
          <w:sz w:val="24"/>
        </w:rPr>
        <w:t>4</w:t>
      </w:r>
      <w:r>
        <w:rPr>
          <w:rFonts w:hint="eastAsia" w:ascii="宋体" w:hAnsi="宋体" w:cs="宋体"/>
          <w:b/>
          <w:color w:val="292929"/>
          <w:sz w:val="24"/>
          <w:lang w:val="en-US" w:eastAsia="zh-CN"/>
        </w:rPr>
        <w:t>.</w:t>
      </w:r>
      <w:r>
        <w:rPr>
          <w:rFonts w:hint="eastAsia" w:ascii="宋体" w:hAnsi="宋体" w:cs="宋体"/>
          <w:color w:val="292929"/>
          <w:sz w:val="24"/>
        </w:rPr>
        <w:t>磋商保证金：</w:t>
      </w:r>
      <w:r>
        <w:rPr>
          <w:rFonts w:hint="eastAsia" w:ascii="宋体" w:hAnsi="宋体" w:cs="宋体"/>
          <w:sz w:val="24"/>
          <w:lang w:val="zh-CN"/>
        </w:rPr>
        <w:t>无需缴纳。</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1</w:t>
      </w:r>
      <w:r>
        <w:rPr>
          <w:rFonts w:ascii="宋体" w:hAnsi="宋体" w:cs="宋体"/>
          <w:b/>
          <w:color w:val="292929"/>
          <w:sz w:val="24"/>
        </w:rPr>
        <w:t>5</w:t>
      </w:r>
      <w:r>
        <w:rPr>
          <w:rFonts w:hint="eastAsia" w:ascii="宋体" w:hAnsi="宋体" w:cs="宋体"/>
          <w:b/>
          <w:color w:val="292929"/>
          <w:sz w:val="24"/>
          <w:lang w:val="en-US" w:eastAsia="zh-CN"/>
        </w:rPr>
        <w:t>.</w:t>
      </w:r>
      <w:r>
        <w:rPr>
          <w:rFonts w:hint="eastAsia" w:ascii="宋体" w:hAnsi="宋体" w:cs="宋体"/>
          <w:b/>
          <w:color w:val="292929"/>
          <w:sz w:val="24"/>
          <w:lang w:val="zh-CN"/>
        </w:rPr>
        <w:t>磋商有效期</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1</w:t>
      </w:r>
      <w:r>
        <w:rPr>
          <w:rFonts w:ascii="宋体" w:hAnsi="宋体" w:cs="宋体"/>
          <w:b/>
          <w:color w:val="292929"/>
          <w:sz w:val="24"/>
        </w:rPr>
        <w:t>5</w:t>
      </w:r>
      <w:r>
        <w:rPr>
          <w:rFonts w:hint="eastAsia" w:ascii="宋体" w:hAnsi="宋体" w:cs="宋体"/>
          <w:b/>
          <w:color w:val="292929"/>
          <w:sz w:val="24"/>
        </w:rPr>
        <w:t>.1</w:t>
      </w:r>
      <w:r>
        <w:rPr>
          <w:rFonts w:hint="eastAsia" w:ascii="宋体" w:hAnsi="宋体" w:cs="宋体"/>
          <w:color w:val="292929"/>
          <w:sz w:val="24"/>
          <w:lang w:val="zh-CN"/>
        </w:rPr>
        <w:t>磋商有效期为磋商之日后90日。磋商有效期比规定短的将被视为非响应而予以拒绝。</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1</w:t>
      </w:r>
      <w:r>
        <w:rPr>
          <w:rFonts w:ascii="宋体" w:hAnsi="宋体" w:cs="宋体"/>
          <w:b/>
          <w:color w:val="292929"/>
          <w:sz w:val="24"/>
        </w:rPr>
        <w:t>5</w:t>
      </w:r>
      <w:r>
        <w:rPr>
          <w:rFonts w:hint="eastAsia" w:ascii="宋体" w:hAnsi="宋体" w:cs="宋体"/>
          <w:b/>
          <w:color w:val="292929"/>
          <w:sz w:val="24"/>
        </w:rPr>
        <w:t>.2</w:t>
      </w:r>
      <w:r>
        <w:rPr>
          <w:rFonts w:hint="eastAsia" w:ascii="宋体" w:hAnsi="宋体" w:cs="宋体"/>
          <w:color w:val="292929"/>
          <w:sz w:val="24"/>
          <w:lang w:val="zh-CN"/>
        </w:rPr>
        <w:t>在特殊情况下</w:t>
      </w:r>
      <w:r>
        <w:rPr>
          <w:rFonts w:hint="eastAsia" w:ascii="宋体" w:hAnsi="宋体" w:cs="宋体"/>
          <w:color w:val="292929"/>
          <w:sz w:val="24"/>
        </w:rPr>
        <w:t>，</w:t>
      </w:r>
      <w:r>
        <w:rPr>
          <w:rFonts w:hint="eastAsia" w:ascii="宋体" w:hAnsi="宋体" w:cs="宋体"/>
          <w:color w:val="292929"/>
          <w:sz w:val="24"/>
          <w:lang w:val="zh-CN"/>
        </w:rPr>
        <w:t>磋商组织人于原磋商有效期满之前</w:t>
      </w:r>
      <w:r>
        <w:rPr>
          <w:rFonts w:hint="eastAsia" w:ascii="宋体" w:hAnsi="宋体" w:cs="宋体"/>
          <w:color w:val="292929"/>
          <w:sz w:val="24"/>
        </w:rPr>
        <w:t>，</w:t>
      </w:r>
      <w:r>
        <w:rPr>
          <w:rFonts w:hint="eastAsia" w:ascii="宋体" w:hAnsi="宋体" w:cs="宋体"/>
          <w:color w:val="292929"/>
          <w:sz w:val="24"/>
          <w:lang w:val="zh-CN"/>
        </w:rPr>
        <w:t>可向参加磋商的供应商提出延长磋商有效期的要求</w:t>
      </w:r>
      <w:r>
        <w:rPr>
          <w:rFonts w:hint="eastAsia" w:ascii="宋体" w:hAnsi="宋体" w:cs="宋体"/>
          <w:color w:val="292929"/>
          <w:sz w:val="24"/>
        </w:rPr>
        <w:t>，</w:t>
      </w:r>
      <w:r>
        <w:rPr>
          <w:rFonts w:hint="eastAsia" w:ascii="宋体" w:hAnsi="宋体" w:cs="宋体"/>
          <w:color w:val="292929"/>
          <w:sz w:val="24"/>
          <w:lang w:val="zh-CN"/>
        </w:rPr>
        <w:t>这种要求与答复</w:t>
      </w:r>
      <w:r>
        <w:rPr>
          <w:rFonts w:hint="eastAsia" w:ascii="宋体" w:hAnsi="宋体" w:cs="宋体"/>
          <w:color w:val="292929"/>
          <w:sz w:val="24"/>
        </w:rPr>
        <w:t>在公告网址予以公布答复，并电话通知</w:t>
      </w:r>
      <w:r>
        <w:rPr>
          <w:rFonts w:hint="eastAsia" w:ascii="宋体" w:hAnsi="宋体" w:cs="宋体"/>
          <w:color w:val="292929"/>
          <w:sz w:val="24"/>
          <w:lang w:val="zh-CN"/>
        </w:rPr>
        <w:t>。参加磋商的供应商可以拒绝接受磋商组织人的这种要求而放弃磋商，磋商组织人将在接到磋商书面答复后，将取消其磋商资格。同意延长的供应商既不能要求也不允许修改其磋商响应文件。</w:t>
      </w:r>
    </w:p>
    <w:p>
      <w:pPr>
        <w:adjustRightInd w:val="0"/>
        <w:snapToGrid w:val="0"/>
        <w:spacing w:line="312" w:lineRule="auto"/>
        <w:ind w:firstLine="482" w:firstLineChars="200"/>
        <w:rPr>
          <w:rFonts w:ascii="宋体" w:hAnsi="宋体" w:cs="微软雅黑"/>
          <w:sz w:val="24"/>
        </w:rPr>
      </w:pPr>
      <w:r>
        <w:rPr>
          <w:rFonts w:hint="eastAsia" w:ascii="宋体" w:hAnsi="宋体" w:cs="宋体"/>
          <w:b/>
          <w:sz w:val="24"/>
        </w:rPr>
        <w:t>1</w:t>
      </w:r>
      <w:r>
        <w:rPr>
          <w:rFonts w:ascii="宋体" w:hAnsi="宋体" w:cs="宋体"/>
          <w:b/>
          <w:sz w:val="24"/>
        </w:rPr>
        <w:t>6</w:t>
      </w:r>
      <w:r>
        <w:rPr>
          <w:rFonts w:hint="eastAsia" w:ascii="宋体" w:hAnsi="宋体" w:cs="宋体"/>
          <w:b/>
          <w:sz w:val="24"/>
          <w:lang w:val="en-US" w:eastAsia="zh-CN"/>
        </w:rPr>
        <w:t>.</w:t>
      </w:r>
      <w:r>
        <w:rPr>
          <w:rFonts w:hint="eastAsia" w:ascii="宋体" w:hAnsi="宋体" w:cs="微软雅黑"/>
          <w:sz w:val="24"/>
        </w:rPr>
        <w:t>响应文件的关联和签署</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16.1磋商供应商应按照磋商供应商须知第9条的要求，准备响应文件。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16.2除磋商供应商对错处做必要修改外，磋商文件不得行间插字、涂改或增删，如有修改错漏处，必须由磋商文件签署人签字或盖章。</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16.3响应文件的关联和签署</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（一）电子响应文件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电子响应文件按政采云平台供应商项目采购-电子招投标操作指南（网址：https://help.zcygov.cn/web/site_2/2018/12-28/2573.html）及本磋商文件规定的格式和顺序编制电子响应文件并进行关联定位。</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（二）电子备份文件。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备份文件在“电子加密投标文件”在线解密失败后启用，否则不予以启用。供应商自行确定是否提交。</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若提交请在响应截止时间前将备份文件压缩加密后，以电子邮件的形式发送至1340215149@qq.com。</w:t>
      </w:r>
    </w:p>
    <w:p>
      <w:pPr>
        <w:pStyle w:val="2"/>
        <w:rPr>
          <w:rFonts w:ascii="宋体" w:hAnsi="宋体"/>
        </w:rPr>
      </w:pPr>
    </w:p>
    <w:p>
      <w:pPr>
        <w:snapToGrid w:val="0"/>
        <w:spacing w:line="288" w:lineRule="auto"/>
        <w:jc w:val="center"/>
        <w:rPr>
          <w:rFonts w:ascii="宋体" w:hAnsi="宋体" w:cs="宋体"/>
          <w:b/>
          <w:color w:val="292929"/>
          <w:sz w:val="28"/>
          <w:szCs w:val="28"/>
          <w:lang w:val="zh-CN"/>
        </w:rPr>
      </w:pPr>
      <w:r>
        <w:rPr>
          <w:rFonts w:hint="eastAsia" w:ascii="宋体" w:hAnsi="宋体" w:cs="宋体"/>
          <w:b/>
          <w:color w:val="292929"/>
          <w:sz w:val="28"/>
          <w:szCs w:val="28"/>
          <w:lang w:val="zh-CN"/>
        </w:rPr>
        <w:t>四、磋商响应文件的递交</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17</w:t>
      </w:r>
      <w:r>
        <w:rPr>
          <w:rFonts w:hint="eastAsia" w:ascii="宋体" w:hAnsi="宋体" w:cs="宋体"/>
          <w:b/>
          <w:color w:val="292929"/>
          <w:sz w:val="24"/>
          <w:lang w:val="en-US" w:eastAsia="zh-CN"/>
        </w:rPr>
        <w:t>.</w:t>
      </w:r>
      <w:r>
        <w:rPr>
          <w:rFonts w:hint="eastAsia" w:ascii="宋体" w:hAnsi="宋体" w:cs="宋体"/>
          <w:b/>
          <w:color w:val="292929"/>
          <w:sz w:val="24"/>
        </w:rPr>
        <w:t>磋商截止时间及注意事项</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17.1磋商组织人收到磋商响应文件的时间不得迟于磋商供应商须知前附表中规定的截止时间。</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响应方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送达的响应文件，将被拒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（2）电子备份文件应在截止时间前送达，逾期不予接收。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17.2磋商组织人可以按第7条规定，通过修改磋商文件自行决定酌情延长磋商截止时间。在此情况下，磋商供应商的所有权利和义务以及受制的截止日期均应以延长后新的截止日期为准。</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18</w:t>
      </w:r>
      <w:r>
        <w:rPr>
          <w:rFonts w:hint="eastAsia" w:ascii="宋体" w:hAnsi="宋体" w:cs="宋体"/>
          <w:b/>
          <w:color w:val="292929"/>
          <w:sz w:val="24"/>
          <w:lang w:val="en-US" w:eastAsia="zh-CN"/>
        </w:rPr>
        <w:t>.</w:t>
      </w:r>
      <w:r>
        <w:rPr>
          <w:rFonts w:hint="eastAsia" w:ascii="宋体" w:hAnsi="宋体" w:cs="宋体"/>
          <w:b/>
          <w:color w:val="292929"/>
          <w:sz w:val="24"/>
        </w:rPr>
        <w:t>迟交的磋商响应文件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磋商组织人将拒绝并退回在其规定的磋商截止时间后收到的任何磋商响应文件。</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19</w:t>
      </w:r>
      <w:r>
        <w:rPr>
          <w:rFonts w:hint="eastAsia" w:ascii="宋体" w:hAnsi="宋体" w:cs="宋体"/>
          <w:b/>
          <w:color w:val="292929"/>
          <w:sz w:val="24"/>
          <w:lang w:val="en-US" w:eastAsia="zh-CN"/>
        </w:rPr>
        <w:t>.</w:t>
      </w:r>
      <w:r>
        <w:rPr>
          <w:rFonts w:hint="eastAsia" w:ascii="宋体" w:hAnsi="宋体" w:cs="宋体"/>
          <w:b/>
          <w:color w:val="292929"/>
          <w:sz w:val="24"/>
        </w:rPr>
        <w:t>磋商响应文件的修改和撤回</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19.1磋商供应商在递交磋商响应文件后，可以在规定的磋商截止时间前，以书面形式通知磋商组织人，修改或撤回其磋商响应文件。修改或撤回文件的时间以修改或撤回通知送达磋商组织人之日为准。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19.2修改文件应按第15条的规定进行编制和签署，并按第17条的规定进行密封、标记，同时还应在封套上加注“修改”字样。修改文件同样必须在磋商截止时间前送达磋商组织人。</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19.3在磋商截止时间之后，磋商供应商不得对其磋商响应文件做任何主动修改。</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19.4在磋商截止时间至磋商组织人在磋商文件中规定的磋商有效期期满之间的这段时间内，磋商供应商不得撤回其磋商响应文件。</w:t>
      </w:r>
    </w:p>
    <w:p>
      <w:pPr>
        <w:pStyle w:val="2"/>
        <w:adjustRightInd w:val="0"/>
        <w:snapToGrid w:val="0"/>
        <w:spacing w:after="0" w:line="312" w:lineRule="auto"/>
        <w:ind w:firstLine="200"/>
        <w:rPr>
          <w:rFonts w:ascii="宋体" w:hAnsi="宋体"/>
        </w:rPr>
      </w:pPr>
    </w:p>
    <w:p>
      <w:pPr>
        <w:snapToGrid w:val="0"/>
        <w:spacing w:line="460" w:lineRule="exact"/>
        <w:jc w:val="center"/>
        <w:rPr>
          <w:rFonts w:ascii="宋体" w:hAnsi="宋体" w:cs="宋体"/>
          <w:b/>
          <w:color w:val="292929"/>
          <w:sz w:val="28"/>
          <w:szCs w:val="28"/>
        </w:rPr>
      </w:pPr>
      <w:r>
        <w:rPr>
          <w:rFonts w:hint="eastAsia" w:ascii="宋体" w:hAnsi="宋体" w:cs="宋体"/>
          <w:b/>
          <w:color w:val="292929"/>
          <w:sz w:val="28"/>
          <w:szCs w:val="28"/>
          <w:lang w:val="zh-CN"/>
        </w:rPr>
        <w:t>五、磋商与确定成交</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2</w:t>
      </w:r>
      <w:r>
        <w:rPr>
          <w:rFonts w:ascii="宋体" w:hAnsi="宋体" w:cs="宋体"/>
          <w:b/>
          <w:color w:val="292929"/>
          <w:sz w:val="24"/>
        </w:rPr>
        <w:t>0</w:t>
      </w:r>
      <w:r>
        <w:rPr>
          <w:rFonts w:hint="eastAsia" w:ascii="宋体" w:hAnsi="宋体" w:cs="宋体"/>
          <w:b/>
          <w:color w:val="292929"/>
          <w:sz w:val="24"/>
          <w:lang w:val="en-US" w:eastAsia="zh-CN"/>
        </w:rPr>
        <w:t>.</w:t>
      </w:r>
      <w:r>
        <w:rPr>
          <w:rFonts w:hint="eastAsia" w:ascii="宋体" w:hAnsi="宋体" w:cs="宋体"/>
          <w:b/>
          <w:color w:val="292929"/>
          <w:sz w:val="24"/>
        </w:rPr>
        <w:t>磋商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20.1磋商组织人将在“磋商供应商须知前附表”中规定的时间和地点组织磋商。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20.2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20.3按照第17条规定，同意撤回的磋商响应文件将不予开封。</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2</w:t>
      </w:r>
      <w:r>
        <w:rPr>
          <w:rFonts w:ascii="宋体" w:hAnsi="宋体" w:cs="宋体"/>
          <w:b/>
          <w:color w:val="292929"/>
          <w:sz w:val="24"/>
        </w:rPr>
        <w:t>1</w:t>
      </w:r>
      <w:r>
        <w:rPr>
          <w:rFonts w:hint="eastAsia" w:ascii="宋体" w:hAnsi="宋体" w:cs="宋体"/>
          <w:b/>
          <w:color w:val="292929"/>
          <w:sz w:val="24"/>
          <w:lang w:val="en-US" w:eastAsia="zh-CN"/>
        </w:rPr>
        <w:t>.</w:t>
      </w:r>
      <w:r>
        <w:rPr>
          <w:rFonts w:hint="eastAsia" w:ascii="宋体" w:hAnsi="宋体" w:cs="宋体"/>
          <w:b/>
          <w:color w:val="292929"/>
          <w:sz w:val="24"/>
        </w:rPr>
        <w:t>磋商小组</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21.1磋商仪式后，磋商组织人将根据有关规定组织磋商小组进行评定。</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21.2磋商小组独立开展工作，负责审议所有磋商响应文件，并推荐成交候选人。</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21.3磋商小组将对磋商供应商的商业、技术资料予以保密。</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2</w:t>
      </w:r>
      <w:r>
        <w:rPr>
          <w:rFonts w:ascii="宋体" w:hAnsi="宋体" w:cs="宋体"/>
          <w:b/>
          <w:color w:val="292929"/>
          <w:sz w:val="24"/>
        </w:rPr>
        <w:t>2</w:t>
      </w:r>
      <w:r>
        <w:rPr>
          <w:rFonts w:hint="eastAsia" w:ascii="宋体" w:hAnsi="宋体" w:cs="宋体"/>
          <w:b/>
          <w:color w:val="292929"/>
          <w:sz w:val="24"/>
          <w:lang w:val="en-US" w:eastAsia="zh-CN"/>
        </w:rPr>
        <w:t>.</w:t>
      </w:r>
      <w:r>
        <w:rPr>
          <w:rFonts w:hint="eastAsia" w:ascii="宋体" w:hAnsi="宋体" w:cs="宋体"/>
          <w:b/>
          <w:color w:val="292929"/>
          <w:sz w:val="24"/>
        </w:rPr>
        <w:t>磋商过程的保密性</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22.1磋商响应文件启封后，直至向成交人授予合同时止，凡是与审查、澄清、评价和比较的有关资料以及授标建议等，均不得向磋商供应商及与磋商无关的其他人员透露。</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22.2在磋商过程中，如果磋商供应商试图向磋商组织人或参与评定的人员施加任何影响，都将会导致其响应被拒绝。</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23.3磋商过程中的磋商响应文件中的初次报价和磋商过程中的报价均不对供应商透露。仅公布各供应商最终报价。</w:t>
      </w:r>
    </w:p>
    <w:p>
      <w:pPr>
        <w:adjustRightInd w:val="0"/>
        <w:snapToGrid w:val="0"/>
        <w:spacing w:line="312" w:lineRule="auto"/>
        <w:ind w:firstLine="482" w:firstLineChars="200"/>
        <w:rPr>
          <w:rFonts w:ascii="宋体" w:hAnsi="宋体" w:cs="宋体"/>
          <w:sz w:val="24"/>
        </w:rPr>
      </w:pPr>
      <w:r>
        <w:rPr>
          <w:rFonts w:hint="eastAsia" w:ascii="宋体" w:hAnsi="宋体" w:cs="宋体"/>
          <w:b/>
          <w:sz w:val="24"/>
        </w:rPr>
        <w:t>2</w:t>
      </w:r>
      <w:r>
        <w:rPr>
          <w:rFonts w:ascii="宋体" w:hAnsi="宋体" w:cs="宋体"/>
          <w:b/>
          <w:sz w:val="24"/>
        </w:rPr>
        <w:t>3</w:t>
      </w:r>
      <w:r>
        <w:rPr>
          <w:rFonts w:hint="eastAsia" w:ascii="宋体" w:hAnsi="宋体" w:cs="宋体"/>
          <w:b/>
          <w:sz w:val="24"/>
          <w:lang w:val="en-US" w:eastAsia="zh-CN"/>
        </w:rPr>
        <w:t>.</w:t>
      </w:r>
      <w:r>
        <w:rPr>
          <w:rFonts w:hint="eastAsia" w:ascii="宋体" w:hAnsi="宋体" w:cs="宋体"/>
          <w:b/>
          <w:sz w:val="24"/>
        </w:rPr>
        <w:t>对磋商响应文件的初审</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3</w:t>
      </w:r>
      <w:r>
        <w:rPr>
          <w:rFonts w:hint="eastAsia" w:ascii="宋体" w:hAnsi="宋体" w:cs="宋体"/>
          <w:color w:val="292929"/>
          <w:sz w:val="24"/>
        </w:rPr>
        <w:t>.1磋商小组将审查磋商响应文件是否完整，有无计算上的错误，文件签署是否合格，磋商响应文件是否大体编排有序，且基本符合磋商文件要求。</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3</w:t>
      </w:r>
      <w:r>
        <w:rPr>
          <w:rFonts w:hint="eastAsia" w:ascii="宋体" w:hAnsi="宋体" w:cs="宋体"/>
          <w:color w:val="292929"/>
          <w:sz w:val="24"/>
        </w:rPr>
        <w:t>.2在详细评定之前，磋商小组将首先审查每份磋商响应文件是否实质性响应了磋商文件的要求。实质性响应的磋商响应文件应该是与磋商文件要求的全部条款、条件和规格相符，没有重大偏离或保留。所谓重大偏离或保留是指影响到磋商文件规定的</w:t>
      </w:r>
      <w:r>
        <w:rPr>
          <w:rFonts w:hint="eastAsia" w:ascii="宋体" w:hAnsi="宋体" w:cs="宋体"/>
          <w:b/>
          <w:color w:val="292929"/>
          <w:sz w:val="24"/>
        </w:rPr>
        <w:t>质保期、付款方式、供货期、供货范围、质量和功能等</w:t>
      </w:r>
      <w:r>
        <w:rPr>
          <w:rFonts w:hint="eastAsia" w:ascii="宋体" w:hAnsi="宋体" w:cs="宋体"/>
          <w:color w:val="292929"/>
          <w:sz w:val="24"/>
        </w:rPr>
        <w:t>，或者在实质上与磋商文件不一致，而且限制了合同中采购人的权利或磋商供应商的义务，纠正这些偏离或保留将会对其他实质性响应要求的磋商供应商的竞争地位产生不公正的影响。重大偏离的认定需经过磋商小组三分之二以上认定。磋商小组决定磋商文件的响应性只根据磋商响应文件本身的内容，而不寻求外部证据。</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3</w:t>
      </w:r>
      <w:r>
        <w:rPr>
          <w:rFonts w:hint="eastAsia" w:ascii="宋体" w:hAnsi="宋体" w:cs="宋体"/>
          <w:color w:val="292929"/>
          <w:sz w:val="24"/>
        </w:rPr>
        <w:t>.3如果磋商响应文件实质上没有响应本磋商文件的要求，磋商小组将予以拒绝，磋商供应商不得通过修改或撤销不合要求的偏离或保留而使其成为实质性的响应文件。</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3</w:t>
      </w:r>
      <w:r>
        <w:rPr>
          <w:rFonts w:hint="eastAsia" w:ascii="宋体" w:hAnsi="宋体" w:cs="宋体"/>
          <w:color w:val="292929"/>
          <w:sz w:val="24"/>
        </w:rPr>
        <w:t>.4磋商小组将对确定为实质性响应的磋商文件进行进一步的审核，看其是否有计算上或累加上的算术错误，修正错误的原则如下：</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（1）如果用数字表示的金额和用文字表示的金额不一致时，应以文字表示的金额为准进行修正；</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（2）当单价与数量的乘积和总价不一致时，以单价为准进行修正。只有在磋商小组认为单价有明显的小数点错误时，才能以标出的总价为准，并修改单价；</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（3）如果磋商供应商提供的折扣数与按折扣率为基准计算的折扣数不一致时，以折扣率计算为基准进行修正。</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3</w:t>
      </w:r>
      <w:r>
        <w:rPr>
          <w:rFonts w:hint="eastAsia" w:ascii="宋体" w:hAnsi="宋体" w:cs="宋体"/>
          <w:color w:val="292929"/>
          <w:sz w:val="24"/>
        </w:rPr>
        <w:t>.5磋商小组将按上述修正错误的方法调整磋商响应文件中的磋商报价，调整后的价格应对磋商供应商具有约束力。如果磋商供应商不接受修正后的价格，则其磋商响应文件将被拒绝，作响应无效处理。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3</w:t>
      </w:r>
      <w:r>
        <w:rPr>
          <w:rFonts w:hint="eastAsia" w:ascii="宋体" w:hAnsi="宋体" w:cs="宋体"/>
          <w:color w:val="292929"/>
          <w:sz w:val="24"/>
        </w:rPr>
        <w:t>.6磋商小组将允许修正磋商文件中不构成重大偏离的、微小的、非正规的、不一致的或不规则的地方，但这些修改不能影响任何磋商供应商相应的名次排列。</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2</w:t>
      </w:r>
      <w:r>
        <w:rPr>
          <w:rFonts w:ascii="宋体" w:hAnsi="宋体" w:cs="宋体"/>
          <w:b/>
          <w:color w:val="292929"/>
          <w:sz w:val="24"/>
        </w:rPr>
        <w:t>4</w:t>
      </w:r>
      <w:r>
        <w:rPr>
          <w:rFonts w:hint="eastAsia" w:ascii="宋体" w:hAnsi="宋体" w:cs="宋体"/>
          <w:b/>
          <w:color w:val="292929"/>
          <w:sz w:val="24"/>
          <w:lang w:val="en-US" w:eastAsia="zh-CN"/>
        </w:rPr>
        <w:t>.</w:t>
      </w:r>
      <w:r>
        <w:rPr>
          <w:rFonts w:hint="eastAsia" w:ascii="宋体" w:hAnsi="宋体" w:cs="宋体"/>
          <w:b/>
          <w:color w:val="292929"/>
          <w:sz w:val="24"/>
        </w:rPr>
        <w:t>磋商过程及磋商响应文件的澄清</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4</w:t>
      </w:r>
      <w:r>
        <w:rPr>
          <w:rFonts w:hint="eastAsia" w:ascii="宋体" w:hAnsi="宋体" w:cs="宋体"/>
          <w:color w:val="292929"/>
          <w:sz w:val="24"/>
        </w:rPr>
        <w:t>.1本次磋商按公平、公正、效益的原则分四个阶段进行，第一阶段为开标阶段，第二阶段为资信技术评审阶段，第三阶段为商务报价阶段，第四阶段为决标阶段。</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开标阶段</w:t>
      </w:r>
      <w:r>
        <w:rPr>
          <w:rFonts w:hint="eastAsia" w:ascii="宋体" w:hAnsi="宋体" w:cs="宋体"/>
          <w:color w:val="292929"/>
          <w:sz w:val="24"/>
        </w:rPr>
        <w:t>：由磋商组织人员启封磋商响应文件。</w:t>
      </w:r>
    </w:p>
    <w:p>
      <w:pPr>
        <w:adjustRightInd w:val="0"/>
        <w:snapToGrid w:val="0"/>
        <w:spacing w:line="312" w:lineRule="auto"/>
        <w:ind w:firstLine="482" w:firstLineChars="200"/>
        <w:rPr>
          <w:rFonts w:ascii="宋体" w:hAnsi="宋体" w:cs="宋体"/>
          <w:sz w:val="24"/>
        </w:rPr>
      </w:pPr>
      <w:r>
        <w:rPr>
          <w:rFonts w:hint="eastAsia" w:ascii="宋体" w:hAnsi="宋体" w:cs="宋体"/>
          <w:b/>
          <w:color w:val="292929"/>
          <w:sz w:val="24"/>
        </w:rPr>
        <w:t>资信技术评审阶段</w:t>
      </w:r>
      <w:r>
        <w:rPr>
          <w:rFonts w:hint="eastAsia" w:ascii="宋体" w:hAnsi="宋体" w:cs="宋体"/>
          <w:color w:val="292929"/>
          <w:sz w:val="24"/>
        </w:rPr>
        <w:t>：磋商小组将对磋商响应文件进行详细审查、评议，并与认为需要澄清的磋商供应商进行澄清，主要就采购内容性能质量、价格、供货及售后服务等磋商小组认为与本次采购有关的因素与磋商供应商逐一进行磋商。开标、审标、询标</w:t>
      </w:r>
      <w:r>
        <w:rPr>
          <w:rFonts w:hint="eastAsia" w:ascii="宋体" w:hAnsi="宋体" w:cs="宋体"/>
          <w:sz w:val="24"/>
        </w:rPr>
        <w:t>情况为基本依据，对有效的磋商响应文件及其磋商供应商按评标内容进行分析、评议。</w:t>
      </w:r>
      <w:r>
        <w:rPr>
          <w:rFonts w:hint="eastAsia" w:ascii="宋体" w:hAnsi="宋体" w:cs="宋体"/>
          <w:sz w:val="24"/>
          <w:u w:val="single"/>
        </w:rPr>
        <w:t>▲凡不符合有关规定、不实质响应磋商文件要求的或经磋商小组认定有重大偏离的磋商供应商将被拒绝进入第三阶段即商务报价阶段。</w:t>
      </w:r>
      <w:r>
        <w:rPr>
          <w:rFonts w:hint="eastAsia" w:ascii="宋体" w:hAnsi="宋体" w:cs="宋体"/>
          <w:sz w:val="24"/>
        </w:rPr>
        <w:t>在磋商过程中如发现有异常情况，由磋商小组集体讨论决定。</w:t>
      </w:r>
      <w:r>
        <w:rPr>
          <w:rFonts w:hint="eastAsia" w:ascii="宋体" w:hAnsi="宋体" w:cs="宋体"/>
          <w:b/>
          <w:sz w:val="24"/>
        </w:rPr>
        <w:t>评分办法见第六章评分细则。</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商务报价阶段：磋商小组和通过技术评审阶段的磋商响</w:t>
      </w:r>
      <w:r>
        <w:rPr>
          <w:rFonts w:hint="eastAsia" w:ascii="宋体" w:hAnsi="宋体" w:cs="宋体"/>
          <w:color w:val="292929"/>
          <w:sz w:val="24"/>
        </w:rPr>
        <w:t>应供应商进行1－3轮报价磋商，就磋商达成的最终条款进行书面承诺并进行最后一轮报价（磋商小组也有权要求通过技术评审的供应商直接进行最终报价），要求所有磋商供应商在规定的时间内，填写统一格式的最终商</w:t>
      </w:r>
      <w:r>
        <w:rPr>
          <w:rFonts w:hint="eastAsia" w:ascii="宋体" w:hAnsi="宋体" w:cs="宋体"/>
          <w:sz w:val="24"/>
        </w:rPr>
        <w:t>务报价表，磋商供应商的最终报价及磋商书面承诺文件将被视为确定成交的最终依据。</w:t>
      </w:r>
      <w:r>
        <w:rPr>
          <w:rFonts w:hint="eastAsia" w:ascii="宋体" w:hAnsi="宋体" w:cs="宋体"/>
          <w:sz w:val="24"/>
          <w:u w:val="single"/>
        </w:rPr>
        <w:t>在磋商文件无实质性变动的情况下，供应商后一次报价均不得超过前一次报价，否则视为无效报价。</w:t>
      </w:r>
    </w:p>
    <w:p>
      <w:pPr>
        <w:adjustRightInd w:val="0"/>
        <w:snapToGrid w:val="0"/>
        <w:spacing w:line="312" w:lineRule="auto"/>
        <w:ind w:firstLine="482" w:firstLineChars="200"/>
        <w:rPr>
          <w:rFonts w:ascii="宋体" w:hAnsi="宋体" w:cs="宋体"/>
          <w:color w:val="292929"/>
          <w:sz w:val="24"/>
        </w:rPr>
      </w:pPr>
      <w:r>
        <w:rPr>
          <w:rFonts w:hint="eastAsia" w:ascii="宋体" w:hAnsi="宋体" w:cs="宋体"/>
          <w:b/>
          <w:color w:val="292929"/>
          <w:sz w:val="24"/>
        </w:rPr>
        <w:t>决标阶段：</w:t>
      </w:r>
      <w:r>
        <w:rPr>
          <w:rFonts w:hint="eastAsia" w:ascii="宋体" w:hAnsi="宋体" w:cs="宋体"/>
          <w:color w:val="292929"/>
          <w:sz w:val="24"/>
        </w:rPr>
        <w:t>根据供应商最终报价计算报价得分，并计算最终综合得分。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4</w:t>
      </w:r>
      <w:r>
        <w:rPr>
          <w:rFonts w:hint="eastAsia" w:ascii="宋体" w:hAnsi="宋体" w:cs="宋体"/>
          <w:color w:val="292929"/>
          <w:sz w:val="24"/>
        </w:rPr>
        <w:t>.2接到磋商小组澄清要求的磋商供应商应派人按磋商小组通知的时间做出书面承诺，书面承诺的内容须由磋商供应商法定代表人或授权代表签署，并作为磋商响应文件的补充部分。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4</w:t>
      </w:r>
      <w:r>
        <w:rPr>
          <w:rFonts w:hint="eastAsia" w:ascii="宋体" w:hAnsi="宋体" w:cs="宋体"/>
          <w:color w:val="292929"/>
          <w:sz w:val="24"/>
        </w:rPr>
        <w:t>.3接到磋商小组澄清要求的磋商供应商如未按第24.2条的规定做出澄清，其风险由磋商供应商自行承担。</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2</w:t>
      </w:r>
      <w:r>
        <w:rPr>
          <w:rFonts w:ascii="宋体" w:hAnsi="宋体" w:cs="宋体"/>
          <w:b/>
          <w:color w:val="292929"/>
          <w:sz w:val="24"/>
        </w:rPr>
        <w:t>5</w:t>
      </w:r>
      <w:r>
        <w:rPr>
          <w:rFonts w:hint="eastAsia" w:ascii="宋体" w:hAnsi="宋体" w:cs="宋体"/>
          <w:b/>
          <w:color w:val="292929"/>
          <w:sz w:val="24"/>
          <w:lang w:val="en-US" w:eastAsia="zh-CN"/>
        </w:rPr>
        <w:t>.</w:t>
      </w:r>
      <w:r>
        <w:rPr>
          <w:rFonts w:hint="eastAsia" w:ascii="宋体" w:hAnsi="宋体" w:cs="宋体"/>
          <w:b/>
          <w:color w:val="292929"/>
          <w:sz w:val="24"/>
        </w:rPr>
        <w:t>磋商响应文件的评价和比较</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5</w:t>
      </w:r>
      <w:r>
        <w:rPr>
          <w:rFonts w:hint="eastAsia" w:ascii="宋体" w:hAnsi="宋体" w:cs="宋体"/>
          <w:color w:val="292929"/>
          <w:sz w:val="24"/>
        </w:rPr>
        <w:t>.1评定原则：根据符合采购需求、质量和服务等要求，根据评标办法综合评分确定二名成交候选人。评标办法见第</w:t>
      </w:r>
      <w:r>
        <w:rPr>
          <w:rFonts w:hint="eastAsia" w:ascii="宋体" w:hAnsi="宋体" w:cs="宋体"/>
          <w:color w:val="292929"/>
          <w:sz w:val="24"/>
          <w:lang w:val="en-US" w:eastAsia="zh-CN"/>
        </w:rPr>
        <w:t>六</w:t>
      </w:r>
      <w:r>
        <w:rPr>
          <w:rFonts w:hint="eastAsia" w:ascii="宋体" w:hAnsi="宋体" w:cs="宋体"/>
          <w:color w:val="292929"/>
          <w:sz w:val="24"/>
        </w:rPr>
        <w:t>章评分细则。</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5</w:t>
      </w:r>
      <w:r>
        <w:rPr>
          <w:rFonts w:hint="eastAsia" w:ascii="宋体" w:hAnsi="宋体" w:cs="宋体"/>
          <w:color w:val="292929"/>
          <w:sz w:val="24"/>
        </w:rPr>
        <w:t>.2磋商小组应当根据综合评分情况，评审得分由高到低顺序推荐2名成交供应商。评审得分相同的，按照最后报价由低到高的顺序推荐。评审得分且最后报价相同的，按照技术指标优劣顺序推荐。</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5</w:t>
      </w:r>
      <w:r>
        <w:rPr>
          <w:rFonts w:hint="eastAsia" w:ascii="宋体" w:hAnsi="宋体" w:cs="宋体"/>
          <w:color w:val="292929"/>
          <w:sz w:val="24"/>
        </w:rPr>
        <w:t>.3组织方不向落标方解释未成交原因，同时不退还磋商响应文件。</w:t>
      </w:r>
    </w:p>
    <w:p>
      <w:pPr>
        <w:adjustRightInd w:val="0"/>
        <w:snapToGrid w:val="0"/>
        <w:spacing w:line="312" w:lineRule="auto"/>
        <w:ind w:firstLine="482" w:firstLineChars="200"/>
        <w:rPr>
          <w:rFonts w:ascii="宋体" w:hAnsi="宋体" w:cs="宋体"/>
          <w:b/>
          <w:color w:val="292929"/>
          <w:sz w:val="24"/>
        </w:rPr>
      </w:pPr>
      <w:r>
        <w:rPr>
          <w:rFonts w:hint="eastAsia" w:ascii="宋体" w:hAnsi="宋体" w:cs="宋体"/>
          <w:b/>
          <w:color w:val="292929"/>
          <w:sz w:val="24"/>
        </w:rPr>
        <w:t>2</w:t>
      </w:r>
      <w:r>
        <w:rPr>
          <w:rFonts w:ascii="宋体" w:hAnsi="宋体" w:cs="宋体"/>
          <w:b/>
          <w:color w:val="292929"/>
          <w:sz w:val="24"/>
        </w:rPr>
        <w:t>6</w:t>
      </w:r>
      <w:r>
        <w:rPr>
          <w:rFonts w:hint="eastAsia" w:ascii="宋体" w:hAnsi="宋体" w:cs="宋体"/>
          <w:b/>
          <w:color w:val="292929"/>
          <w:sz w:val="24"/>
          <w:lang w:val="en-US" w:eastAsia="zh-CN"/>
        </w:rPr>
        <w:t>.</w:t>
      </w:r>
      <w:r>
        <w:rPr>
          <w:rFonts w:hint="eastAsia" w:ascii="宋体" w:hAnsi="宋体" w:cs="宋体"/>
          <w:b/>
          <w:color w:val="292929"/>
          <w:sz w:val="24"/>
        </w:rPr>
        <w:t>保密</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6</w:t>
      </w:r>
      <w:r>
        <w:rPr>
          <w:rFonts w:hint="eastAsia" w:ascii="宋体" w:hAnsi="宋体" w:cs="宋体"/>
          <w:color w:val="292929"/>
          <w:sz w:val="24"/>
        </w:rPr>
        <w:t>.1公开开标后直到宣布授予成交人合同为止,凡属于审查、澄清、评估和比较磋商响应的有关资料且与授予合同有关的信息都不得向任何磋商响应单位或与上述评标过程无关的人员透露。</w:t>
      </w:r>
    </w:p>
    <w:p>
      <w:pPr>
        <w:adjustRightInd w:val="0"/>
        <w:snapToGrid w:val="0"/>
        <w:spacing w:line="312" w:lineRule="auto"/>
        <w:ind w:firstLine="480" w:firstLineChars="200"/>
        <w:rPr>
          <w:rFonts w:ascii="宋体" w:hAnsi="宋体" w:cs="宋体"/>
          <w:color w:val="292929"/>
          <w:sz w:val="24"/>
        </w:rPr>
      </w:pPr>
      <w:r>
        <w:rPr>
          <w:rFonts w:hint="eastAsia" w:ascii="宋体" w:hAnsi="宋体" w:cs="宋体"/>
          <w:color w:val="292929"/>
          <w:sz w:val="24"/>
        </w:rPr>
        <w:t>2</w:t>
      </w:r>
      <w:r>
        <w:rPr>
          <w:rFonts w:ascii="宋体" w:hAnsi="宋体" w:cs="宋体"/>
          <w:color w:val="292929"/>
          <w:sz w:val="24"/>
        </w:rPr>
        <w:t>6</w:t>
      </w:r>
      <w:r>
        <w:rPr>
          <w:rFonts w:hint="eastAsia" w:ascii="宋体" w:hAnsi="宋体" w:cs="宋体"/>
          <w:color w:val="292929"/>
          <w:sz w:val="24"/>
        </w:rPr>
        <w:t>.2磋商响应单位对评标、比较或授予合同决定的过程施加影响的企图和行为,都可能导致其磋商响应被拒绝。</w:t>
      </w:r>
    </w:p>
    <w:p>
      <w:pPr>
        <w:pStyle w:val="2"/>
        <w:rPr>
          <w:rFonts w:ascii="宋体" w:hAnsi="宋体"/>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六、授予合同</w:t>
      </w:r>
    </w:p>
    <w:p>
      <w:pPr>
        <w:adjustRightInd w:val="0"/>
        <w:snapToGrid w:val="0"/>
        <w:spacing w:line="312" w:lineRule="auto"/>
        <w:ind w:firstLine="482" w:firstLineChars="200"/>
        <w:rPr>
          <w:rFonts w:ascii="宋体" w:hAnsi="宋体"/>
          <w:b/>
          <w:bCs/>
          <w:color w:val="353535"/>
          <w:sz w:val="24"/>
        </w:rPr>
      </w:pPr>
      <w:r>
        <w:rPr>
          <w:rFonts w:hint="eastAsia" w:ascii="宋体" w:hAnsi="宋体"/>
          <w:b/>
          <w:bCs/>
          <w:color w:val="353535"/>
          <w:sz w:val="24"/>
        </w:rPr>
        <w:t>2</w:t>
      </w:r>
      <w:r>
        <w:rPr>
          <w:rFonts w:ascii="宋体" w:hAnsi="宋体"/>
          <w:b/>
          <w:bCs/>
          <w:color w:val="353535"/>
          <w:sz w:val="24"/>
        </w:rPr>
        <w:t>7</w:t>
      </w:r>
      <w:r>
        <w:rPr>
          <w:rFonts w:hint="eastAsia" w:ascii="宋体" w:hAnsi="宋体"/>
          <w:b/>
          <w:bCs/>
          <w:color w:val="353535"/>
          <w:sz w:val="24"/>
          <w:lang w:val="en-US" w:eastAsia="zh-CN"/>
        </w:rPr>
        <w:t>.</w:t>
      </w:r>
      <w:r>
        <w:rPr>
          <w:rFonts w:hint="eastAsia" w:ascii="宋体" w:hAnsi="宋体"/>
          <w:b/>
          <w:bCs/>
          <w:color w:val="353535"/>
          <w:sz w:val="24"/>
        </w:rPr>
        <w:t>合同授予标准</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2</w:t>
      </w:r>
      <w:r>
        <w:rPr>
          <w:rFonts w:ascii="宋体" w:hAnsi="宋体"/>
          <w:color w:val="353535"/>
          <w:sz w:val="24"/>
        </w:rPr>
        <w:t>7</w:t>
      </w:r>
      <w:r>
        <w:rPr>
          <w:rFonts w:hint="eastAsia" w:ascii="宋体" w:hAnsi="宋体"/>
          <w:color w:val="353535"/>
          <w:sz w:val="24"/>
        </w:rPr>
        <w:t>.1根据《浙江省政府采购供应商注册登记及诚信管理暂行办法》第四条和第三十五条之规定，成交方必须申请注册加入“浙江省政府采购供应商库”。磋商响应方被确定为成交候选供应商的，应及时按规定进行注册申请，否则，磋商组织人有权取消其成交候选资格，并可以直接推荐排名次之的磋商响应方为成交单位，或者重新组织采购。</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2</w:t>
      </w:r>
      <w:r>
        <w:rPr>
          <w:rFonts w:ascii="宋体" w:hAnsi="宋体"/>
          <w:color w:val="353535"/>
          <w:sz w:val="24"/>
        </w:rPr>
        <w:t>7</w:t>
      </w:r>
      <w:r>
        <w:rPr>
          <w:rFonts w:hint="eastAsia" w:ascii="宋体" w:hAnsi="宋体"/>
          <w:color w:val="353535"/>
          <w:sz w:val="24"/>
        </w:rPr>
        <w:t>.2评定结果经采购人确定成交供应商</w:t>
      </w:r>
      <w:r>
        <w:rPr>
          <w:rFonts w:hint="eastAsia" w:ascii="宋体" w:hAnsi="宋体"/>
          <w:color w:val="353535"/>
          <w:sz w:val="24"/>
          <w:lang w:val="en-US" w:eastAsia="zh-CN"/>
        </w:rPr>
        <w:t>后</w:t>
      </w:r>
      <w:r>
        <w:rPr>
          <w:rFonts w:hint="eastAsia" w:ascii="宋体" w:hAnsi="宋体"/>
          <w:color w:val="353535"/>
          <w:sz w:val="24"/>
        </w:rPr>
        <w:t>，龙游天顺招标代理有限公司将以书面形式发出《成交通知书》。《成交通知书》一经发出即发生法律效力。采购人及磋商组织人无义务向未成交供应商解释落选原因，不退回磋商响应文件。《成交通知书》将作为签订合同的依据。若有异议且成立，采购人可以按照评审报告推荐的成交候选人名单排序，确定下一候选人为成交供应商，也可以重新开展政府采购活动。</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2</w:t>
      </w:r>
      <w:r>
        <w:rPr>
          <w:rFonts w:hint="eastAsia" w:ascii="宋体" w:hAnsi="宋体"/>
          <w:color w:val="353535"/>
          <w:sz w:val="24"/>
          <w:lang w:val="en-US" w:eastAsia="zh-CN"/>
        </w:rPr>
        <w:t>7</w:t>
      </w:r>
      <w:r>
        <w:rPr>
          <w:rFonts w:hint="eastAsia" w:ascii="宋体" w:hAnsi="宋体"/>
          <w:color w:val="353535"/>
          <w:sz w:val="24"/>
        </w:rPr>
        <w:t>.3在成交确认书发出后七日内，成交人应在缴纳履约保证金后按成交通知书指定的时间、地点与采购人签订合同。磋商文件、成交人的磋商响应文件及澄清文件等，均为签订合同的依据。</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2</w:t>
      </w:r>
      <w:r>
        <w:rPr>
          <w:rFonts w:ascii="宋体" w:hAnsi="宋体"/>
          <w:color w:val="353535"/>
          <w:sz w:val="24"/>
        </w:rPr>
        <w:t>7</w:t>
      </w:r>
      <w:r>
        <w:rPr>
          <w:rFonts w:hint="eastAsia" w:ascii="宋体" w:hAnsi="宋体"/>
          <w:color w:val="353535"/>
          <w:sz w:val="24"/>
        </w:rPr>
        <w:t>.4成交人不遵守磋商响应文件的要约、承诺，擅自修改磋商响应文件的内容或在接到成交通知书规定的时间内，借故拖延、拒签合同者，依法追究法律责任，同时，采购人将取消该供应商的成交资格。</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2</w:t>
      </w:r>
      <w:r>
        <w:rPr>
          <w:rFonts w:ascii="宋体" w:hAnsi="宋体"/>
          <w:color w:val="353535"/>
          <w:sz w:val="24"/>
        </w:rPr>
        <w:t>7</w:t>
      </w:r>
      <w:r>
        <w:rPr>
          <w:rFonts w:hint="eastAsia" w:ascii="宋体" w:hAnsi="宋体"/>
          <w:color w:val="353535"/>
          <w:sz w:val="24"/>
        </w:rPr>
        <w:t>.5采购人与成交人签署合同协议，龙游天顺招标代理有限公司作为鉴证方共同签订（合同上请标明采购编号）。合同一式</w:t>
      </w:r>
      <w:r>
        <w:rPr>
          <w:rFonts w:hint="eastAsia" w:ascii="宋体" w:hAnsi="宋体"/>
          <w:color w:val="353535"/>
          <w:sz w:val="24"/>
          <w:lang w:val="en-US" w:eastAsia="zh-CN"/>
        </w:rPr>
        <w:t>五</w:t>
      </w:r>
      <w:r>
        <w:rPr>
          <w:rFonts w:hint="eastAsia" w:ascii="宋体" w:hAnsi="宋体"/>
          <w:color w:val="353535"/>
          <w:sz w:val="24"/>
        </w:rPr>
        <w:t>份，采购人、成交人双方各执</w:t>
      </w:r>
      <w:r>
        <w:rPr>
          <w:rFonts w:hint="eastAsia" w:ascii="宋体" w:hAnsi="宋体"/>
          <w:color w:val="353535"/>
          <w:sz w:val="24"/>
          <w:lang w:val="en-US" w:eastAsia="zh-CN"/>
        </w:rPr>
        <w:t>二</w:t>
      </w:r>
      <w:r>
        <w:rPr>
          <w:rFonts w:hint="eastAsia" w:ascii="宋体" w:hAnsi="宋体"/>
          <w:color w:val="353535"/>
          <w:sz w:val="24"/>
        </w:rPr>
        <w:t>份，龙游天顺招标代理有限公司留存一份。</w:t>
      </w:r>
    </w:p>
    <w:p>
      <w:pPr>
        <w:adjustRightInd w:val="0"/>
        <w:snapToGrid w:val="0"/>
        <w:spacing w:line="312" w:lineRule="auto"/>
        <w:ind w:firstLine="482" w:firstLineChars="200"/>
        <w:rPr>
          <w:rFonts w:ascii="宋体" w:hAnsi="宋体"/>
          <w:b/>
          <w:color w:val="353535"/>
          <w:sz w:val="24"/>
        </w:rPr>
      </w:pPr>
      <w:r>
        <w:rPr>
          <w:rFonts w:hint="eastAsia" w:ascii="宋体" w:hAnsi="宋体"/>
          <w:b/>
          <w:color w:val="353535"/>
          <w:sz w:val="24"/>
        </w:rPr>
        <w:t>2</w:t>
      </w:r>
      <w:r>
        <w:rPr>
          <w:rFonts w:ascii="宋体" w:hAnsi="宋体"/>
          <w:b/>
          <w:color w:val="353535"/>
          <w:sz w:val="24"/>
        </w:rPr>
        <w:t>8</w:t>
      </w:r>
      <w:r>
        <w:rPr>
          <w:rFonts w:hint="eastAsia" w:ascii="宋体" w:hAnsi="宋体"/>
          <w:b/>
          <w:color w:val="353535"/>
          <w:sz w:val="24"/>
          <w:lang w:val="en-US" w:eastAsia="zh-CN"/>
        </w:rPr>
        <w:t>.</w:t>
      </w:r>
      <w:r>
        <w:rPr>
          <w:rFonts w:hint="eastAsia" w:ascii="宋体" w:hAnsi="宋体"/>
          <w:b/>
          <w:color w:val="353535"/>
          <w:sz w:val="24"/>
        </w:rPr>
        <w:t>磋商组织人接受和拒绝任何或所有响应的权利</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磋商组织人保留在授标之前任何时候接受或拒绝任何磋商响应，宣布磋商程序无效或拒绝所有磋商响应的权力，对受影响的磋商供应商不承担任何责任，但将向受影响的磋商供应商解释采取这一行动的理由。</w:t>
      </w:r>
    </w:p>
    <w:p>
      <w:pPr>
        <w:adjustRightInd w:val="0"/>
        <w:snapToGrid w:val="0"/>
        <w:spacing w:line="312" w:lineRule="auto"/>
        <w:ind w:firstLine="482" w:firstLineChars="200"/>
        <w:rPr>
          <w:rFonts w:ascii="宋体" w:hAnsi="宋体"/>
          <w:b/>
          <w:color w:val="353535"/>
          <w:sz w:val="24"/>
        </w:rPr>
      </w:pPr>
      <w:r>
        <w:rPr>
          <w:rFonts w:ascii="宋体" w:hAnsi="宋体"/>
          <w:b/>
          <w:color w:val="353535"/>
          <w:sz w:val="24"/>
        </w:rPr>
        <w:t>29</w:t>
      </w:r>
      <w:r>
        <w:rPr>
          <w:rFonts w:hint="eastAsia" w:ascii="宋体" w:hAnsi="宋体"/>
          <w:b/>
          <w:color w:val="353535"/>
          <w:sz w:val="24"/>
          <w:lang w:val="en-US" w:eastAsia="zh-CN"/>
        </w:rPr>
        <w:t>.</w:t>
      </w:r>
      <w:r>
        <w:rPr>
          <w:rFonts w:hint="eastAsia" w:ascii="宋体" w:hAnsi="宋体"/>
          <w:b/>
          <w:color w:val="353535"/>
          <w:sz w:val="24"/>
        </w:rPr>
        <w:t>采购人变更采购货物数量的权利</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政府采购合同履行中，采购人需追加与合同标的相同的货物、工程或者服务的，在不改变合同其他条款的前提下，可以与供应商签订补充合同，但所补充合同的采购金额不得超过原采购金额的10%。</w:t>
      </w:r>
    </w:p>
    <w:p>
      <w:pPr>
        <w:adjustRightInd w:val="0"/>
        <w:snapToGrid w:val="0"/>
        <w:spacing w:line="312" w:lineRule="auto"/>
        <w:ind w:firstLine="482" w:firstLineChars="200"/>
        <w:rPr>
          <w:rFonts w:ascii="宋体" w:hAnsi="宋体"/>
          <w:b/>
          <w:color w:val="353535"/>
          <w:sz w:val="24"/>
        </w:rPr>
      </w:pPr>
      <w:r>
        <w:rPr>
          <w:rFonts w:hint="eastAsia" w:ascii="宋体" w:hAnsi="宋体"/>
          <w:b/>
          <w:color w:val="353535"/>
          <w:sz w:val="24"/>
        </w:rPr>
        <w:t>3</w:t>
      </w:r>
      <w:r>
        <w:rPr>
          <w:rFonts w:ascii="宋体" w:hAnsi="宋体"/>
          <w:b/>
          <w:color w:val="353535"/>
          <w:sz w:val="24"/>
        </w:rPr>
        <w:t>0</w:t>
      </w:r>
      <w:r>
        <w:rPr>
          <w:rFonts w:hint="eastAsia" w:ascii="宋体" w:hAnsi="宋体"/>
          <w:b/>
          <w:color w:val="353535"/>
          <w:sz w:val="24"/>
          <w:lang w:val="en-US" w:eastAsia="zh-CN"/>
        </w:rPr>
        <w:t>.</w:t>
      </w:r>
      <w:r>
        <w:rPr>
          <w:rFonts w:hint="eastAsia" w:ascii="宋体" w:hAnsi="宋体"/>
          <w:b/>
          <w:color w:val="353535"/>
          <w:sz w:val="24"/>
        </w:rPr>
        <w:t>验收</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成交人供货完毕后，提请采购方验收。</w:t>
      </w:r>
    </w:p>
    <w:p>
      <w:pPr>
        <w:adjustRightInd w:val="0"/>
        <w:snapToGrid w:val="0"/>
        <w:spacing w:line="312" w:lineRule="auto"/>
        <w:ind w:firstLine="480" w:firstLineChars="200"/>
        <w:rPr>
          <w:rFonts w:ascii="宋体" w:hAnsi="宋体"/>
          <w:color w:val="353535"/>
          <w:sz w:val="24"/>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七、磋商响应无效条款</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lang w:val="en-US" w:eastAsia="zh-CN"/>
        </w:rPr>
        <w:t>.</w:t>
      </w:r>
      <w:r>
        <w:rPr>
          <w:rFonts w:hint="eastAsia" w:ascii="宋体" w:hAnsi="宋体"/>
          <w:bCs/>
          <w:color w:val="353535"/>
          <w:sz w:val="24"/>
        </w:rPr>
        <w:t>有下列情况之一者其磋商响应或成交无效：</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.1磋商响应文件逾期送达的；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.2不具备磋商文件规定资格要求；</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.3价响应文件封面、法定代表人授权书、磋商报价一览表、响应设备报价明细表应签字、盖章而未签盖的；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1.4</w:t>
      </w:r>
      <w:r>
        <w:rPr>
          <w:rFonts w:hint="eastAsia" w:ascii="宋体" w:hAnsi="宋体"/>
          <w:bCs/>
          <w:color w:val="353535"/>
          <w:sz w:val="24"/>
        </w:rPr>
        <w:t>法人代表授权书应签字、盖章而未签盖的，法人代表或被授权人无法提供有效身份证明原件的，和其他未有效授权的;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.5磋商响应文件中有▲处条款或▲处参数磋商响应方未作实质性响应的；磋商小组认定有重大偏离或保留的；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.6磋商响应文件的实质性内容未使用中文表述、意思表述不明确、前后矛盾或者使用计量单位不符合磋商文件要求的（经磋商小组认定允许其当场更正的笔误除外）；</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.7磋商响应文件关键内容字迹模糊、无法辨认的；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.8未采用人民币报价或者未按照磋商文件标明的币种报价的；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.9磋商响应方的报价明显高于其市场价或低于成本价的，该磋商响应方不能合理说明原因并提供证明材料的，或者在限定时间内未作出答复的；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.10响应报价漏项超过响应报价5%以上的或漏项超过2项及以上的，均属无效响应；</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.11报价超出采购预算价（最高限价）的；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12提供虚假材料谋取中标的；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.13磋商代表未出席磋商的；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.14不符合法律、法规和磋商文件规定的其他实质性要求的；</w:t>
      </w:r>
    </w:p>
    <w:p>
      <w:pPr>
        <w:adjustRightInd w:val="0"/>
        <w:snapToGrid w:val="0"/>
        <w:spacing w:line="312" w:lineRule="auto"/>
        <w:ind w:firstLine="480" w:firstLineChars="200"/>
        <w:rPr>
          <w:rFonts w:ascii="宋体" w:hAnsi="宋体"/>
          <w:bCs/>
          <w:color w:val="353535"/>
          <w:sz w:val="24"/>
        </w:rPr>
      </w:pPr>
      <w:r>
        <w:rPr>
          <w:rFonts w:hint="eastAsia" w:ascii="宋体" w:hAnsi="宋体"/>
          <w:bCs/>
          <w:color w:val="353535"/>
          <w:sz w:val="24"/>
        </w:rPr>
        <w:t>3</w:t>
      </w:r>
      <w:r>
        <w:rPr>
          <w:rFonts w:ascii="宋体" w:hAnsi="宋体"/>
          <w:bCs/>
          <w:color w:val="353535"/>
          <w:sz w:val="24"/>
        </w:rPr>
        <w:t>1</w:t>
      </w:r>
      <w:r>
        <w:rPr>
          <w:rFonts w:hint="eastAsia" w:ascii="宋体" w:hAnsi="宋体"/>
          <w:bCs/>
          <w:color w:val="353535"/>
          <w:sz w:val="24"/>
        </w:rPr>
        <w:t>.15其它违反政府采购相关规定的。</w:t>
      </w:r>
    </w:p>
    <w:p>
      <w:pPr>
        <w:pStyle w:val="2"/>
        <w:rPr>
          <w:rFonts w:ascii="宋体" w:hAnsi="宋体"/>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八、废标的情形</w:t>
      </w:r>
    </w:p>
    <w:p>
      <w:pPr>
        <w:adjustRightInd w:val="0"/>
        <w:snapToGrid w:val="0"/>
        <w:spacing w:line="312" w:lineRule="auto"/>
        <w:ind w:firstLine="482" w:firstLineChars="200"/>
        <w:rPr>
          <w:rFonts w:ascii="宋体" w:hAnsi="宋体"/>
          <w:b/>
          <w:color w:val="000000"/>
          <w:sz w:val="24"/>
        </w:rPr>
      </w:pPr>
      <w:r>
        <w:rPr>
          <w:rFonts w:hint="eastAsia" w:ascii="宋体" w:hAnsi="宋体"/>
          <w:b/>
          <w:bCs/>
          <w:color w:val="000000"/>
          <w:sz w:val="24"/>
        </w:rPr>
        <w:t>3</w:t>
      </w:r>
      <w:r>
        <w:rPr>
          <w:rFonts w:ascii="宋体" w:hAnsi="宋体"/>
          <w:b/>
          <w:bCs/>
          <w:color w:val="000000"/>
          <w:sz w:val="24"/>
        </w:rPr>
        <w:t>2</w:t>
      </w:r>
      <w:r>
        <w:rPr>
          <w:rFonts w:hint="eastAsia" w:ascii="宋体" w:hAnsi="宋体"/>
          <w:b/>
          <w:bCs/>
          <w:color w:val="000000"/>
          <w:sz w:val="24"/>
          <w:lang w:val="en-US" w:eastAsia="zh-CN"/>
        </w:rPr>
        <w:t>.</w:t>
      </w:r>
      <w:r>
        <w:rPr>
          <w:rFonts w:hint="eastAsia" w:ascii="宋体" w:hAnsi="宋体"/>
          <w:b/>
          <w:color w:val="000000"/>
          <w:sz w:val="24"/>
        </w:rPr>
        <w:t>采购中，出现下列情形之一的，应予废标。</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废标后，采购人应将废标理由通知所有</w:t>
      </w:r>
      <w:r>
        <w:rPr>
          <w:rFonts w:hint="eastAsia" w:ascii="宋体" w:hAnsi="宋体"/>
          <w:color w:val="353535"/>
          <w:sz w:val="24"/>
        </w:rPr>
        <w:t>磋商响应方</w:t>
      </w:r>
      <w:r>
        <w:rPr>
          <w:rFonts w:hint="eastAsia" w:ascii="宋体" w:hAnsi="宋体"/>
          <w:color w:val="000000"/>
          <w:sz w:val="24"/>
        </w:rPr>
        <w:t>：</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.1符合专业条件的磋商响应方或对磋商文件作实质性响应的磋商响应方不足三家的。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.2出现影响采购公正的违法、违规行为的。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.3磋商响应方的报价均超过了采购预算，采购人不能支付的。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.4因重大变故，采购任务取消的。</w:t>
      </w:r>
    </w:p>
    <w:p>
      <w:pPr>
        <w:pStyle w:val="2"/>
        <w:rPr>
          <w:rFonts w:ascii="宋体" w:hAnsi="宋体"/>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九、法律责任</w:t>
      </w:r>
    </w:p>
    <w:p>
      <w:pPr>
        <w:adjustRightInd w:val="0"/>
        <w:snapToGrid w:val="0"/>
        <w:spacing w:line="312" w:lineRule="auto"/>
        <w:ind w:firstLine="482" w:firstLineChars="200"/>
        <w:rPr>
          <w:rFonts w:ascii="宋体" w:hAnsi="宋体"/>
          <w:color w:val="353535"/>
          <w:sz w:val="24"/>
        </w:rPr>
      </w:pPr>
      <w:r>
        <w:rPr>
          <w:rFonts w:hint="eastAsia" w:ascii="宋体" w:hAnsi="宋体"/>
          <w:b/>
          <w:bCs/>
          <w:color w:val="000000"/>
          <w:sz w:val="24"/>
        </w:rPr>
        <w:t>3</w:t>
      </w:r>
      <w:r>
        <w:rPr>
          <w:rFonts w:ascii="宋体" w:hAnsi="宋体"/>
          <w:b/>
          <w:bCs/>
          <w:color w:val="000000"/>
          <w:sz w:val="24"/>
        </w:rPr>
        <w:t>3</w:t>
      </w:r>
      <w:r>
        <w:rPr>
          <w:rFonts w:hint="eastAsia" w:ascii="宋体" w:hAnsi="宋体"/>
          <w:b/>
          <w:bCs/>
          <w:color w:val="000000"/>
          <w:sz w:val="24"/>
          <w:lang w:val="en-US" w:eastAsia="zh-CN"/>
        </w:rPr>
        <w:t>.</w:t>
      </w:r>
      <w:r>
        <w:rPr>
          <w:rFonts w:hint="eastAsia" w:ascii="宋体" w:hAnsi="宋体"/>
          <w:color w:val="353535"/>
          <w:sz w:val="24"/>
        </w:rPr>
        <w:t>磋商响应方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3</w:t>
      </w:r>
      <w:r>
        <w:rPr>
          <w:rFonts w:ascii="宋体" w:hAnsi="宋体"/>
          <w:color w:val="353535"/>
          <w:sz w:val="24"/>
        </w:rPr>
        <w:t>3</w:t>
      </w:r>
      <w:r>
        <w:rPr>
          <w:rFonts w:hint="eastAsia" w:ascii="宋体" w:hAnsi="宋体"/>
          <w:color w:val="353535"/>
          <w:sz w:val="24"/>
        </w:rPr>
        <w:t>.1提供虚假材料谋取成交的;</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3</w:t>
      </w:r>
      <w:r>
        <w:rPr>
          <w:rFonts w:ascii="宋体" w:hAnsi="宋体"/>
          <w:color w:val="353535"/>
          <w:sz w:val="24"/>
        </w:rPr>
        <w:t>3</w:t>
      </w:r>
      <w:r>
        <w:rPr>
          <w:rFonts w:hint="eastAsia" w:ascii="宋体" w:hAnsi="宋体"/>
          <w:color w:val="353535"/>
          <w:sz w:val="24"/>
        </w:rPr>
        <w:t>.2采取不正当手段诋毁、排挤其他供应商的;</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3</w:t>
      </w:r>
      <w:r>
        <w:rPr>
          <w:rFonts w:ascii="宋体" w:hAnsi="宋体"/>
          <w:color w:val="353535"/>
          <w:sz w:val="24"/>
        </w:rPr>
        <w:t>3</w:t>
      </w:r>
      <w:r>
        <w:rPr>
          <w:rFonts w:hint="eastAsia" w:ascii="宋体" w:hAnsi="宋体"/>
          <w:color w:val="353535"/>
          <w:sz w:val="24"/>
        </w:rPr>
        <w:t>.3与采购人、采购代理机构、其他磋商响应方恶意串通的;</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3</w:t>
      </w:r>
      <w:r>
        <w:rPr>
          <w:rFonts w:ascii="宋体" w:hAnsi="宋体"/>
          <w:color w:val="353535"/>
          <w:sz w:val="24"/>
        </w:rPr>
        <w:t>3</w:t>
      </w:r>
      <w:r>
        <w:rPr>
          <w:rFonts w:hint="eastAsia" w:ascii="宋体" w:hAnsi="宋体"/>
          <w:color w:val="353535"/>
          <w:sz w:val="24"/>
        </w:rPr>
        <w:t>.4向采购人、采购代理机构行贿或者提供其他不正当利益的;</w:t>
      </w:r>
    </w:p>
    <w:p>
      <w:pPr>
        <w:adjustRightInd w:val="0"/>
        <w:snapToGrid w:val="0"/>
        <w:spacing w:line="312" w:lineRule="auto"/>
        <w:ind w:firstLine="480" w:firstLineChars="200"/>
        <w:rPr>
          <w:rFonts w:ascii="宋体" w:hAnsi="宋体"/>
          <w:color w:val="353535"/>
          <w:sz w:val="24"/>
        </w:rPr>
      </w:pPr>
      <w:r>
        <w:rPr>
          <w:rFonts w:hint="eastAsia" w:ascii="宋体" w:hAnsi="宋体"/>
          <w:color w:val="353535"/>
          <w:sz w:val="24"/>
        </w:rPr>
        <w:t>3</w:t>
      </w:r>
      <w:r>
        <w:rPr>
          <w:rFonts w:ascii="宋体" w:hAnsi="宋体"/>
          <w:color w:val="353535"/>
          <w:sz w:val="24"/>
        </w:rPr>
        <w:t>3</w:t>
      </w:r>
      <w:r>
        <w:rPr>
          <w:rFonts w:hint="eastAsia" w:ascii="宋体" w:hAnsi="宋体"/>
          <w:color w:val="353535"/>
          <w:sz w:val="24"/>
        </w:rPr>
        <w:t>.5不按照磋商文件和成交人的磋商响应文件订立合同,或者与采购人另行订立背离合同实质性内容的协议的;</w:t>
      </w:r>
    </w:p>
    <w:p>
      <w:pPr>
        <w:adjustRightInd w:val="0"/>
        <w:snapToGrid w:val="0"/>
        <w:spacing w:line="312" w:lineRule="auto"/>
        <w:ind w:firstLine="480" w:firstLineChars="200"/>
        <w:rPr>
          <w:rFonts w:ascii="宋体" w:hAnsi="宋体"/>
          <w:sz w:val="24"/>
        </w:rPr>
      </w:pPr>
      <w:r>
        <w:rPr>
          <w:rFonts w:hint="eastAsia" w:ascii="宋体" w:hAnsi="宋体"/>
          <w:color w:val="353535"/>
          <w:sz w:val="24"/>
        </w:rPr>
        <w:t>3</w:t>
      </w:r>
      <w:r>
        <w:rPr>
          <w:rFonts w:ascii="宋体" w:hAnsi="宋体"/>
          <w:color w:val="353535"/>
          <w:sz w:val="24"/>
        </w:rPr>
        <w:t>3</w:t>
      </w:r>
      <w:r>
        <w:rPr>
          <w:rFonts w:hint="eastAsia" w:ascii="宋体" w:hAnsi="宋体"/>
          <w:color w:val="353535"/>
          <w:sz w:val="24"/>
        </w:rPr>
        <w:t>.6拒绝有关部门监督检查或者提供虚假情况的。</w:t>
      </w:r>
    </w:p>
    <w:p>
      <w:pPr>
        <w:pStyle w:val="2"/>
        <w:rPr>
          <w:rFonts w:ascii="宋体" w:hAnsi="宋体"/>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十、诚信管理</w:t>
      </w:r>
    </w:p>
    <w:p>
      <w:pPr>
        <w:adjustRightInd w:val="0"/>
        <w:snapToGrid w:val="0"/>
        <w:spacing w:line="312" w:lineRule="auto"/>
        <w:ind w:firstLine="482" w:firstLineChars="200"/>
        <w:rPr>
          <w:rFonts w:ascii="宋体" w:hAnsi="宋体"/>
          <w:color w:val="000000"/>
          <w:sz w:val="24"/>
        </w:rPr>
      </w:pPr>
      <w:r>
        <w:rPr>
          <w:rFonts w:hint="eastAsia" w:ascii="宋体" w:hAnsi="宋体"/>
          <w:b/>
          <w:color w:val="000000"/>
          <w:sz w:val="24"/>
        </w:rPr>
        <w:t>3</w:t>
      </w:r>
      <w:r>
        <w:rPr>
          <w:rFonts w:ascii="宋体" w:hAnsi="宋体"/>
          <w:b/>
          <w:color w:val="000000"/>
          <w:sz w:val="24"/>
        </w:rPr>
        <w:t>4</w:t>
      </w:r>
      <w:r>
        <w:rPr>
          <w:rFonts w:hint="eastAsia" w:ascii="宋体" w:hAnsi="宋体"/>
          <w:b/>
          <w:color w:val="000000"/>
          <w:sz w:val="24"/>
          <w:lang w:val="en-US" w:eastAsia="zh-CN"/>
        </w:rPr>
        <w:t>.</w:t>
      </w:r>
      <w:r>
        <w:rPr>
          <w:rFonts w:hint="eastAsia" w:ascii="宋体" w:hAnsi="宋体"/>
          <w:color w:val="000000"/>
          <w:sz w:val="24"/>
        </w:rPr>
        <w:t>供应商有下列情形之一的，依据《关于印发浙江省政府供应商注册及诚信管理暂行办法通知》[浙财采监字〔2009〕28号]文件第三十八条和第三十九条的规定记录不良行为、黑名单及处罚。</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4</w:t>
      </w:r>
      <w:r>
        <w:rPr>
          <w:rFonts w:hint="eastAsia" w:ascii="宋体" w:hAnsi="宋体"/>
          <w:color w:val="000000"/>
          <w:sz w:val="24"/>
        </w:rPr>
        <w:t>.1第三十八条 注册供应商有下列情形之一的，采购单位或采购代理机构应按不良行为记入该注册供应商诚信档案中：</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（一）开标后擅自撤回采购响应文件，或扰乱开标现场，影响采购活动继续进行的；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（二）中标、成交后无正当理由拒绝签订政府采购合同，或者与采购单位另行订立背离合同实质内容的协议的；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（三）无正当理由拒绝履行合同和有关承诺，或擅自变更、中止（终止）政府采购合同的；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（四）超过合同约定的供货（或服务）时间达30日以上的；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（五）中标、成交后，将政府采购合同转包或擅自分包给其他供应商的；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（六）提供假冒伪劣产品或走私物品的；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（七）擅自降低产品质量等次和售后服务，或以次充好、偷工减料的；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（八）实际提供的有关产品性能指标和技术服务能力明显低于采购响应文件或询标、谈判时的承诺；</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（九）在供应商库中发布的产品服务信息或在政府采购网上宣传的信息与实际明显不符，或故意误导采购人的；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（十）不按规定或不及时变更供应商库中的有关信息的；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（十一）1年内在全省被质疑或投诉累计分别在20和10次以上且60%以上被驳回的，或恶意举报给采购人或采购代理机构造成损害的；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（十二）各级财政部门认定的其它有违诚实信用的行为。</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4</w:t>
      </w:r>
      <w:r>
        <w:rPr>
          <w:rFonts w:hint="eastAsia" w:ascii="宋体" w:hAnsi="宋体"/>
          <w:color w:val="000000"/>
          <w:sz w:val="24"/>
        </w:rPr>
        <w:t>.2第三十九条注册供应商有下列情形之一的，采购单位或采购代理机构应向同级财政部门书面报告，并提请财政部门将其列入“黑名单”或者依法作出处罚；各级财政部门在依法处罚的同时，应将该情况按不良行为记入该供应商诚信档案中，同时将该供应商列入“黑名单”公开曝光：</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（一）提供虚假材料谋取中标、成交的；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（二）采取不正当手段诋毁、排挤其他供应商的；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（三）与采购单位、其他供应商或者采购代理机构恶意串通的；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（四）向采购单位、采购代理机构行贿或提供其他不正当利益，或因此被其他国家机关立案查实的；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（五）在招标采购过程中与采购单位进行协商谈判的；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（六）哄抬、操纵政府采购报价，或政府采购价格（包括产品及其配件、试剂、耗材等价格）明显高于市场平均价的；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（七）提供虚假材料骗取注册供应商资格的；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（八）伪造《浙江省政府采购注册供应商信息登记表》的；</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（九）销售或发布法律、法规禁止销售的商品、服务和其他违法信息的；</w:t>
      </w:r>
    </w:p>
    <w:p>
      <w:pPr>
        <w:adjustRightInd w:val="0"/>
        <w:snapToGrid w:val="0"/>
        <w:spacing w:line="312" w:lineRule="auto"/>
        <w:ind w:firstLine="480" w:firstLineChars="200"/>
        <w:rPr>
          <w:rFonts w:ascii="宋体" w:hAnsi="宋体"/>
          <w:sz w:val="24"/>
        </w:rPr>
      </w:pPr>
      <w:r>
        <w:rPr>
          <w:rFonts w:hint="eastAsia" w:ascii="宋体" w:hAnsi="宋体"/>
          <w:color w:val="000000"/>
          <w:sz w:val="24"/>
        </w:rPr>
        <w:t>（十）其它违反法律、法规和政府采购管理有关规定的行为的。</w:t>
      </w:r>
    </w:p>
    <w:p>
      <w:pPr>
        <w:pStyle w:val="2"/>
        <w:rPr>
          <w:rFonts w:ascii="宋体" w:hAnsi="宋体"/>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十一、质疑投诉</w:t>
      </w:r>
    </w:p>
    <w:p>
      <w:pPr>
        <w:adjustRightInd w:val="0"/>
        <w:snapToGrid w:val="0"/>
        <w:spacing w:line="312" w:lineRule="auto"/>
        <w:ind w:firstLine="482" w:firstLineChars="200"/>
        <w:rPr>
          <w:rFonts w:ascii="宋体" w:hAnsi="宋体"/>
          <w:sz w:val="24"/>
        </w:rPr>
      </w:pPr>
      <w:r>
        <w:rPr>
          <w:rFonts w:hint="eastAsia" w:ascii="宋体" w:hAnsi="宋体"/>
          <w:b/>
          <w:sz w:val="24"/>
        </w:rPr>
        <w:t>3</w:t>
      </w:r>
      <w:r>
        <w:rPr>
          <w:rFonts w:ascii="宋体" w:hAnsi="宋体"/>
          <w:b/>
          <w:sz w:val="24"/>
        </w:rPr>
        <w:t>5</w:t>
      </w:r>
      <w:r>
        <w:rPr>
          <w:rFonts w:hint="eastAsia" w:ascii="宋体" w:hAnsi="宋体"/>
          <w:b/>
          <w:sz w:val="24"/>
          <w:lang w:val="en-US" w:eastAsia="zh-CN"/>
        </w:rPr>
        <w:t>.</w:t>
      </w:r>
      <w:r>
        <w:rPr>
          <w:rFonts w:hint="eastAsia" w:ascii="宋体" w:hAnsi="宋体"/>
          <w:sz w:val="24"/>
        </w:rPr>
        <w:t>依照《中华人民共和国政府采购法》、《中华人民共和国政府采购法实施条例》和《政府采购质疑和投诉办法》（财政部令第94号）等有关法律法规规定。</w:t>
      </w:r>
    </w:p>
    <w:p>
      <w:pPr>
        <w:adjustRightInd w:val="0"/>
        <w:snapToGrid w:val="0"/>
        <w:spacing w:line="312" w:lineRule="auto"/>
        <w:ind w:firstLine="480" w:firstLineChars="200"/>
        <w:rPr>
          <w:rFonts w:ascii="宋体" w:hAnsi="宋体"/>
          <w:sz w:val="24"/>
        </w:rPr>
      </w:pPr>
      <w:r>
        <w:rPr>
          <w:rFonts w:hint="eastAsia" w:ascii="宋体" w:hAnsi="宋体"/>
          <w:sz w:val="24"/>
        </w:rPr>
        <w:t>供应商提交的质疑函应符合财政部《政府采购供应商质疑函范本》要求。下载网址：</w:t>
      </w:r>
      <w:r>
        <w:rPr>
          <w:rFonts w:ascii="宋体" w:hAnsi="宋体"/>
          <w:sz w:val="24"/>
        </w:rPr>
        <w:t>http://ztb.longyou.gov.cn/front/content/9003002000</w:t>
      </w:r>
    </w:p>
    <w:p>
      <w:pPr>
        <w:adjustRightInd w:val="0"/>
        <w:snapToGrid w:val="0"/>
        <w:spacing w:line="312" w:lineRule="auto"/>
        <w:ind w:firstLine="480" w:firstLineChars="200"/>
        <w:rPr>
          <w:rFonts w:ascii="宋体" w:hAnsi="宋体"/>
          <w:sz w:val="24"/>
        </w:rPr>
      </w:pPr>
      <w:r>
        <w:rPr>
          <w:rFonts w:hint="eastAsia" w:ascii="宋体" w:hAnsi="宋体"/>
          <w:sz w:val="24"/>
        </w:rPr>
        <w:t>磋商响应方认为采购文件使自己的权益受到损害的，可以自收到采购文件之日或者采购文件公告期限届满之日起7个工作日内，以书面形式向龙游天顺招标代理有限公司提出质疑，逾期将不予受理。</w:t>
      </w:r>
    </w:p>
    <w:p>
      <w:pPr>
        <w:adjustRightInd w:val="0"/>
        <w:snapToGrid w:val="0"/>
        <w:spacing w:line="312" w:lineRule="auto"/>
        <w:ind w:firstLine="480" w:firstLineChars="200"/>
        <w:rPr>
          <w:rFonts w:ascii="宋体" w:hAnsi="宋体"/>
          <w:sz w:val="24"/>
        </w:rPr>
      </w:pPr>
      <w:r>
        <w:rPr>
          <w:rFonts w:hint="eastAsia" w:ascii="宋体" w:hAnsi="宋体"/>
          <w:sz w:val="24"/>
        </w:rPr>
        <w:t>公告期限：本磋商公告自发布之日起公告期限为3个工作日。</w:t>
      </w:r>
    </w:p>
    <w:p>
      <w:pPr>
        <w:adjustRightInd w:val="0"/>
        <w:snapToGrid w:val="0"/>
        <w:spacing w:line="312" w:lineRule="auto"/>
        <w:ind w:firstLine="480" w:firstLineChars="200"/>
        <w:rPr>
          <w:rFonts w:ascii="宋体" w:hAnsi="宋体"/>
          <w:sz w:val="24"/>
        </w:rPr>
      </w:pPr>
      <w:r>
        <w:rPr>
          <w:rFonts w:hint="eastAsia" w:ascii="宋体" w:hAnsi="宋体"/>
          <w:sz w:val="24"/>
        </w:rPr>
        <w:t>磋商响应方如认为采购过程和成交结果使自身的合法权益受到损害的，可以在知道或者应知其权益受到损害之日起七个工作日内，以书面形式向龙游天顺招标代理有限公司提出质疑，逾期将不予受理。</w:t>
      </w:r>
    </w:p>
    <w:p>
      <w:pPr>
        <w:adjustRightInd w:val="0"/>
        <w:snapToGrid w:val="0"/>
        <w:spacing w:line="312" w:lineRule="auto"/>
        <w:ind w:firstLine="480" w:firstLineChars="200"/>
        <w:rPr>
          <w:rFonts w:ascii="宋体" w:hAnsi="宋体"/>
          <w:lang w:val="zh-CN"/>
        </w:rPr>
      </w:pPr>
      <w:r>
        <w:rPr>
          <w:rFonts w:hint="eastAsia" w:ascii="宋体" w:hAnsi="宋体"/>
          <w:sz w:val="24"/>
        </w:rPr>
        <w:t>磋商响应方对龙游天顺招标代理有限公司的质疑答复不满意或者</w:t>
      </w:r>
      <w:r>
        <w:rPr>
          <w:rFonts w:hint="eastAsia" w:ascii="宋体" w:hAnsi="宋体"/>
          <w:color w:val="353535"/>
          <w:sz w:val="24"/>
        </w:rPr>
        <w:t>龙游天顺招标代理有限公司</w:t>
      </w:r>
      <w:r>
        <w:rPr>
          <w:rFonts w:hint="eastAsia" w:ascii="宋体" w:hAnsi="宋体"/>
          <w:sz w:val="24"/>
        </w:rPr>
        <w:t>未在规定时间内作出答复的，可以在答复期满后十五个工作日内向</w:t>
      </w:r>
      <w:r>
        <w:rPr>
          <w:rFonts w:hint="eastAsia" w:ascii="宋体" w:hAnsi="宋体"/>
          <w:sz w:val="24"/>
          <w:lang w:eastAsia="zh-CN"/>
        </w:rPr>
        <w:t>龙游县</w:t>
      </w:r>
      <w:r>
        <w:rPr>
          <w:rFonts w:hint="eastAsia" w:ascii="宋体" w:hAnsi="宋体"/>
          <w:sz w:val="24"/>
          <w:lang w:val="en-US" w:eastAsia="zh-CN"/>
        </w:rPr>
        <w:t>财政局</w:t>
      </w:r>
      <w:r>
        <w:rPr>
          <w:rFonts w:hint="eastAsia" w:ascii="宋体" w:hAnsi="宋体"/>
          <w:sz w:val="24"/>
        </w:rPr>
        <w:t>政府采购监管科投诉（联系电话：0570-7011687）。</w:t>
      </w:r>
    </w:p>
    <w:p>
      <w:pPr>
        <w:pStyle w:val="2"/>
        <w:adjustRightInd w:val="0"/>
        <w:snapToGrid w:val="0"/>
        <w:spacing w:after="0" w:line="312" w:lineRule="auto"/>
        <w:ind w:firstLine="200"/>
        <w:rPr>
          <w:rFonts w:ascii="宋体" w:hAnsi="宋体"/>
          <w:lang w:val="zh-CN"/>
        </w:rPr>
      </w:pPr>
    </w:p>
    <w:p>
      <w:pPr>
        <w:snapToGrid w:val="0"/>
        <w:spacing w:line="460" w:lineRule="exact"/>
        <w:jc w:val="center"/>
        <w:rPr>
          <w:rFonts w:ascii="宋体" w:hAnsi="宋体" w:cs="宋体"/>
          <w:b/>
          <w:color w:val="292929"/>
          <w:sz w:val="28"/>
          <w:szCs w:val="28"/>
          <w:lang w:val="zh-CN"/>
        </w:rPr>
      </w:pPr>
      <w:r>
        <w:rPr>
          <w:rFonts w:hint="eastAsia" w:ascii="宋体" w:hAnsi="宋体" w:cs="宋体"/>
          <w:b/>
          <w:color w:val="292929"/>
          <w:sz w:val="28"/>
          <w:szCs w:val="28"/>
          <w:lang w:val="zh-CN"/>
        </w:rPr>
        <w:t>十</w:t>
      </w:r>
      <w:r>
        <w:rPr>
          <w:rFonts w:hint="eastAsia" w:ascii="宋体" w:hAnsi="宋体" w:cs="宋体"/>
          <w:b/>
          <w:color w:val="292929"/>
          <w:sz w:val="28"/>
          <w:szCs w:val="28"/>
        </w:rPr>
        <w:t>二</w:t>
      </w:r>
      <w:r>
        <w:rPr>
          <w:rFonts w:hint="eastAsia" w:ascii="宋体" w:hAnsi="宋体" w:cs="宋体"/>
          <w:b/>
          <w:color w:val="292929"/>
          <w:sz w:val="28"/>
          <w:szCs w:val="28"/>
          <w:lang w:val="zh-CN"/>
        </w:rPr>
        <w:t>、其他</w:t>
      </w:r>
    </w:p>
    <w:p>
      <w:pPr>
        <w:adjustRightInd w:val="0"/>
        <w:snapToGrid w:val="0"/>
        <w:spacing w:line="312" w:lineRule="auto"/>
        <w:ind w:firstLine="480" w:firstLineChars="200"/>
        <w:rPr>
          <w:rFonts w:ascii="宋体" w:hAnsi="宋体"/>
          <w:sz w:val="24"/>
        </w:rPr>
      </w:pPr>
      <w:r>
        <w:rPr>
          <w:rFonts w:hint="eastAsia" w:ascii="宋体" w:hAnsi="宋体"/>
          <w:sz w:val="24"/>
        </w:rPr>
        <w:t>36.采购代理服务费</w:t>
      </w:r>
    </w:p>
    <w:p>
      <w:pPr>
        <w:adjustRightInd w:val="0"/>
        <w:snapToGrid w:val="0"/>
        <w:spacing w:line="312" w:lineRule="auto"/>
        <w:ind w:firstLine="480" w:firstLineChars="200"/>
        <w:rPr>
          <w:rFonts w:ascii="宋体" w:hAnsi="宋体"/>
          <w:sz w:val="24"/>
        </w:rPr>
      </w:pPr>
      <w:r>
        <w:rPr>
          <w:rFonts w:hint="eastAsia" w:ascii="宋体" w:hAnsi="宋体"/>
          <w:sz w:val="24"/>
        </w:rPr>
        <w:t>36.1</w:t>
      </w:r>
      <w:r>
        <w:rPr>
          <w:rFonts w:hint="eastAsia" w:ascii="宋体" w:hAnsi="宋体" w:eastAsia="宋体"/>
          <w:color w:val="000000" w:themeColor="text1"/>
          <w:sz w:val="24"/>
          <w:szCs w:val="24"/>
          <w:lang w:val="zh-CN"/>
        </w:rPr>
        <w:t>本次采购，招标代理费参照《</w:t>
      </w:r>
      <w:r>
        <w:rPr>
          <w:rFonts w:hint="eastAsia" w:ascii="宋体" w:hAnsi="宋体" w:eastAsia="宋体"/>
          <w:color w:val="000000" w:themeColor="text1"/>
          <w:sz w:val="24"/>
          <w:szCs w:val="24"/>
          <w:lang w:val="en-US" w:eastAsia="zh-CN"/>
        </w:rPr>
        <w:t>招标代理服务收费管理暂行办法</w:t>
      </w:r>
      <w:r>
        <w:rPr>
          <w:rFonts w:hint="eastAsia" w:ascii="宋体" w:hAnsi="宋体" w:eastAsia="宋体"/>
          <w:color w:val="000000" w:themeColor="text1"/>
          <w:sz w:val="24"/>
          <w:szCs w:val="24"/>
          <w:lang w:val="zh-CN"/>
        </w:rPr>
        <w:t>》（</w:t>
      </w:r>
      <w:r>
        <w:rPr>
          <w:rFonts w:hint="eastAsia" w:ascii="宋体" w:hAnsi="宋体" w:eastAsia="宋体"/>
          <w:color w:val="000000" w:themeColor="text1"/>
          <w:sz w:val="24"/>
          <w:szCs w:val="24"/>
          <w:lang w:val="en-US" w:eastAsia="zh-CN"/>
        </w:rPr>
        <w:t>国家计委计价格</w:t>
      </w:r>
      <w:r>
        <w:rPr>
          <w:rFonts w:hint="eastAsia" w:ascii="宋体" w:hAnsi="宋体" w:eastAsia="宋体"/>
          <w:color w:val="000000" w:themeColor="text1"/>
          <w:sz w:val="24"/>
          <w:szCs w:val="24"/>
          <w:lang w:val="zh-CN"/>
        </w:rPr>
        <w:t>）[2002]</w:t>
      </w:r>
      <w:r>
        <w:rPr>
          <w:rFonts w:hint="eastAsia" w:ascii="宋体" w:hAnsi="宋体" w:eastAsia="宋体"/>
          <w:color w:val="000000" w:themeColor="text1"/>
          <w:sz w:val="24"/>
          <w:szCs w:val="24"/>
          <w:lang w:val="en-US" w:eastAsia="zh-CN"/>
        </w:rPr>
        <w:t>1980</w:t>
      </w:r>
      <w:r>
        <w:rPr>
          <w:rFonts w:hint="eastAsia" w:ascii="宋体" w:hAnsi="宋体" w:eastAsia="宋体"/>
          <w:color w:val="000000" w:themeColor="text1"/>
          <w:sz w:val="24"/>
          <w:szCs w:val="24"/>
          <w:lang w:val="zh-CN"/>
        </w:rPr>
        <w:t>号规定的收费标准计取（以中标价为基数），由中标单位在领取中标通知书时交与招标代理机构。代理服务费以成交金额为依据，按差额定率累进法计算，收费标准如下：</w:t>
      </w:r>
    </w:p>
    <w:tbl>
      <w:tblPr>
        <w:tblStyle w:val="6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7" w:type="dxa"/>
          </w:tcPr>
          <w:p>
            <w:pPr>
              <w:adjustRightInd w:val="0"/>
              <w:snapToGrid w:val="0"/>
              <w:spacing w:line="312" w:lineRule="auto"/>
              <w:ind w:firstLine="480" w:firstLineChars="200"/>
              <w:rPr>
                <w:rFonts w:ascii="宋体" w:hAnsi="宋体"/>
                <w:sz w:val="24"/>
              </w:rPr>
            </w:pPr>
            <w:r>
              <w:rPr>
                <w:rFonts w:ascii="宋体" w:hAnsi="宋体"/>
                <w:sz w:val="24"/>
              </w:rPr>
              <w:pict>
                <v:shape id="直接箭头连接符 3" o:spid="_x0000_s2050" o:spt="32" type="#_x0000_t32" style="position:absolute;left:0pt;margin-left:-3.45pt;margin-top:19.45pt;height:64.25pt;width:147.65pt;z-index:251659264;mso-width-relative:page;mso-height-relative:page;" filled="f" coordsize="21600,21600" o:gfxdata="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ecP2AAAAAkBAAAPAAAAAAAAAAEAIAAAACIAAABk&#10;cnMvZG93bnJldi54bWxQSwECFAAUAAAACACHTuJAjFWMWgYCAAD/AwAADgAAAAAAAAABACAAAAAn&#10;AQAAZHJzL2Uyb0RvYy54bWxQSwUGAAAAAAYABgBZAQAAnwUAAAAA&#10;">
                  <v:path arrowok="t"/>
                  <v:fill on="f" focussize="0,0"/>
                  <v:stroke/>
                  <v:imagedata o:title=""/>
                  <o:lock v:ext="edit"/>
                </v:shape>
              </w:pict>
            </w:r>
            <w:r>
              <w:rPr>
                <w:rFonts w:ascii="宋体" w:hAnsi="宋体"/>
                <w:sz w:val="24"/>
              </w:rPr>
              <w:pict>
                <v:shape id="直接箭头连接符 2" o:spid="_x0000_s2051" o:spt="32" type="#_x0000_t32" style="position:absolute;left:0pt;margin-left:45.65pt;margin-top:1.7pt;height:82pt;width:98.55pt;z-index:251660288;mso-width-relative:page;mso-height-relative:page;" filled="f" coordsize="21600,21600" o:gfxdata="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&#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yeutcAAAAIAQAADwAAAAAAAAABACAAAAAiAAAA&#10;ZHJzL2Rvd25yZXYueG1sUEsBAhQAFAAAAAgAh07iQKfM3FIIAgAAAAQAAA4AAAAAAAAAAQAgAAAA&#10;JgEAAGRycy9lMm9Eb2MueG1sUEsFBgAAAAAGAAYAWQEAAKAFAAAAAA==&#10;">
                  <v:path arrowok="t"/>
                  <v:fill on="f" focussize="0,0"/>
                  <v:stroke/>
                  <v:imagedata o:title=""/>
                  <o:lock v:ext="edit"/>
                </v:shape>
              </w:pict>
            </w:r>
            <w:r>
              <w:rPr>
                <w:rFonts w:hint="eastAsia" w:ascii="宋体" w:hAnsi="宋体"/>
                <w:sz w:val="24"/>
              </w:rPr>
              <w:t>费 率</w:t>
            </w:r>
            <w:r>
              <w:rPr>
                <w:rFonts w:hint="eastAsia" w:ascii="宋体" w:hAnsi="宋体"/>
                <w:sz w:val="24"/>
              </w:rPr>
              <w:tab/>
            </w:r>
            <w:r>
              <w:rPr>
                <w:rFonts w:hint="eastAsia" w:ascii="宋体" w:hAnsi="宋体"/>
                <w:sz w:val="24"/>
              </w:rPr>
              <w:t>服务类型</w:t>
            </w:r>
          </w:p>
          <w:p>
            <w:pPr>
              <w:adjustRightInd w:val="0"/>
              <w:snapToGrid w:val="0"/>
              <w:spacing w:line="312" w:lineRule="auto"/>
              <w:ind w:firstLine="480" w:firstLineChars="200"/>
              <w:rPr>
                <w:rFonts w:ascii="宋体" w:hAnsi="宋体"/>
                <w:sz w:val="24"/>
              </w:rPr>
            </w:pPr>
          </w:p>
          <w:p>
            <w:pPr>
              <w:adjustRightInd w:val="0"/>
              <w:snapToGrid w:val="0"/>
              <w:spacing w:line="312" w:lineRule="auto"/>
              <w:ind w:firstLine="480" w:firstLineChars="200"/>
              <w:rPr>
                <w:rFonts w:ascii="宋体" w:hAnsi="宋体"/>
                <w:sz w:val="24"/>
              </w:rPr>
            </w:pPr>
          </w:p>
          <w:p>
            <w:pPr>
              <w:adjustRightInd w:val="0"/>
              <w:snapToGrid w:val="0"/>
              <w:spacing w:line="312" w:lineRule="auto"/>
              <w:ind w:firstLine="480" w:firstLineChars="200"/>
              <w:rPr>
                <w:rFonts w:ascii="宋体" w:hAnsi="宋体"/>
                <w:sz w:val="24"/>
              </w:rPr>
            </w:pPr>
            <w:r>
              <w:rPr>
                <w:rFonts w:hint="eastAsia" w:ascii="宋体" w:hAnsi="宋体"/>
                <w:sz w:val="24"/>
              </w:rPr>
              <w:t>中标金额（万元）</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货物招标</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服务招标</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100以下</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1.5%</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1.5%</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100-500</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1.1%</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0.8%</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500-1000</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0.8%</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0.45%</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1000-5000</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0.5%</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0.25%</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5000-10000</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0.25%</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0.1%</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10000-100000</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0.05%</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0.05%</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7"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1000000以上</w:t>
            </w:r>
          </w:p>
        </w:tc>
        <w:tc>
          <w:tcPr>
            <w:tcW w:w="2421"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0.01%</w:t>
            </w:r>
          </w:p>
        </w:tc>
        <w:tc>
          <w:tcPr>
            <w:tcW w:w="1933"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0.01%</w:t>
            </w:r>
          </w:p>
        </w:tc>
        <w:tc>
          <w:tcPr>
            <w:tcW w:w="2259" w:type="dxa"/>
            <w:vAlign w:val="center"/>
          </w:tcPr>
          <w:p>
            <w:pPr>
              <w:adjustRightInd w:val="0"/>
              <w:snapToGrid w:val="0"/>
              <w:spacing w:line="312" w:lineRule="auto"/>
              <w:ind w:firstLine="480" w:firstLineChars="200"/>
              <w:rPr>
                <w:rFonts w:ascii="宋体" w:hAnsi="宋体"/>
                <w:sz w:val="24"/>
              </w:rPr>
            </w:pPr>
            <w:r>
              <w:rPr>
                <w:rFonts w:hint="eastAsia" w:ascii="宋体" w:hAnsi="宋体"/>
                <w:sz w:val="24"/>
              </w:rPr>
              <w:t>0.01%</w:t>
            </w:r>
          </w:p>
        </w:tc>
      </w:tr>
    </w:tbl>
    <w:p>
      <w:pPr>
        <w:adjustRightInd w:val="0"/>
        <w:snapToGrid w:val="0"/>
        <w:spacing w:line="312" w:lineRule="auto"/>
        <w:ind w:firstLine="480" w:firstLineChars="200"/>
        <w:rPr>
          <w:rFonts w:ascii="宋体" w:hAnsi="宋体"/>
          <w:sz w:val="24"/>
        </w:rPr>
      </w:pPr>
      <w:r>
        <w:rPr>
          <w:rFonts w:hint="eastAsia" w:ascii="宋体" w:hAnsi="宋体"/>
          <w:sz w:val="24"/>
        </w:rPr>
        <w:t>36.2招标过程的评委费由采购人支付。</w:t>
      </w:r>
    </w:p>
    <w:p>
      <w:pPr>
        <w:adjustRightInd w:val="0"/>
        <w:snapToGrid w:val="0"/>
        <w:spacing w:line="312" w:lineRule="auto"/>
        <w:ind w:firstLine="480" w:firstLineChars="200"/>
        <w:rPr>
          <w:rFonts w:ascii="宋体" w:hAnsi="宋体"/>
          <w:sz w:val="24"/>
        </w:rPr>
      </w:pPr>
      <w:r>
        <w:rPr>
          <w:rFonts w:hint="eastAsia" w:ascii="宋体" w:hAnsi="宋体"/>
          <w:sz w:val="24"/>
        </w:rPr>
        <w:t>36.3以上费用不在报价中单列，请供应商在报价中予以考虑。</w:t>
      </w:r>
    </w:p>
    <w:p>
      <w:pPr>
        <w:adjustRightInd w:val="0"/>
        <w:snapToGrid w:val="0"/>
        <w:spacing w:line="312" w:lineRule="auto"/>
        <w:ind w:firstLine="480" w:firstLineChars="200"/>
        <w:rPr>
          <w:rFonts w:ascii="宋体" w:hAnsi="宋体"/>
          <w:sz w:val="24"/>
        </w:rPr>
      </w:pPr>
      <w:r>
        <w:rPr>
          <w:rFonts w:hint="eastAsia" w:ascii="宋体" w:hAnsi="宋体"/>
          <w:sz w:val="24"/>
        </w:rPr>
        <w:t>37.解释权：本招标文件是依据《政府采购法》及有关规定编制的，解释权属招标人。</w:t>
      </w:r>
    </w:p>
    <w:p>
      <w:pPr>
        <w:adjustRightInd w:val="0"/>
        <w:snapToGrid w:val="0"/>
        <w:spacing w:line="312" w:lineRule="auto"/>
        <w:ind w:firstLine="480" w:firstLineChars="200"/>
        <w:rPr>
          <w:rFonts w:ascii="宋体" w:hAnsi="宋体"/>
          <w:sz w:val="24"/>
        </w:rPr>
      </w:pPr>
      <w:r>
        <w:rPr>
          <w:rFonts w:hint="eastAsia" w:ascii="宋体" w:hAnsi="宋体"/>
          <w:sz w:val="24"/>
        </w:rPr>
        <w:t>38．联系方式：所有与招标有关的函电请按下面联系，其他任何方式或信息来源均无效。</w:t>
      </w:r>
    </w:p>
    <w:p>
      <w:pPr>
        <w:adjustRightInd w:val="0"/>
        <w:snapToGrid w:val="0"/>
        <w:spacing w:line="312" w:lineRule="auto"/>
        <w:ind w:firstLine="480" w:firstLineChars="200"/>
        <w:rPr>
          <w:rFonts w:ascii="宋体" w:hAnsi="宋体"/>
          <w:sz w:val="24"/>
        </w:rPr>
      </w:pPr>
      <w:r>
        <w:rPr>
          <w:rFonts w:hint="eastAsia" w:ascii="宋体" w:hAnsi="宋体"/>
          <w:sz w:val="24"/>
        </w:rPr>
        <w:t>通讯地址：龙游天顺招标代理有限公司（龙游县太平西路492号，）</w:t>
      </w:r>
    </w:p>
    <w:p>
      <w:pPr>
        <w:adjustRightInd w:val="0"/>
        <w:snapToGrid w:val="0"/>
        <w:spacing w:line="312" w:lineRule="auto"/>
        <w:ind w:firstLine="480" w:firstLineChars="200"/>
        <w:rPr>
          <w:rFonts w:ascii="宋体" w:hAnsi="宋体"/>
          <w:sz w:val="24"/>
        </w:rPr>
      </w:pPr>
      <w:r>
        <w:rPr>
          <w:rFonts w:hint="eastAsia" w:ascii="宋体" w:hAnsi="宋体"/>
          <w:sz w:val="24"/>
        </w:rPr>
        <w:t>项目联系人：郑女士</w:t>
      </w:r>
    </w:p>
    <w:p>
      <w:pPr>
        <w:adjustRightInd w:val="0"/>
        <w:snapToGrid w:val="0"/>
        <w:spacing w:line="312" w:lineRule="auto"/>
        <w:ind w:firstLine="480" w:firstLineChars="200"/>
        <w:rPr>
          <w:rFonts w:ascii="宋体" w:hAnsi="宋体"/>
          <w:sz w:val="24"/>
        </w:rPr>
      </w:pPr>
      <w:r>
        <w:rPr>
          <w:rFonts w:hint="eastAsia" w:ascii="宋体" w:hAnsi="宋体"/>
          <w:sz w:val="24"/>
        </w:rPr>
        <w:t>答疑咨询电话：13757013889</w:t>
      </w:r>
    </w:p>
    <w:p>
      <w:pPr>
        <w:adjustRightInd w:val="0"/>
        <w:snapToGrid w:val="0"/>
        <w:spacing w:line="312" w:lineRule="auto"/>
        <w:ind w:firstLine="480" w:firstLineChars="200"/>
        <w:rPr>
          <w:rFonts w:ascii="宋体" w:hAnsi="宋体"/>
          <w:sz w:val="24"/>
        </w:rPr>
      </w:pPr>
      <w:r>
        <w:rPr>
          <w:rFonts w:hint="eastAsia" w:ascii="宋体" w:hAnsi="宋体"/>
          <w:sz w:val="24"/>
        </w:rPr>
        <w:t>公告网址：www.zjzfcg.gov.cn（浙江省政府采购网）</w:t>
      </w:r>
    </w:p>
    <w:p>
      <w:pPr>
        <w:adjustRightInd w:val="0"/>
        <w:snapToGrid w:val="0"/>
        <w:spacing w:line="312" w:lineRule="auto"/>
        <w:ind w:firstLine="480" w:firstLineChars="200"/>
        <w:rPr>
          <w:rFonts w:ascii="宋体" w:hAnsi="宋体"/>
          <w:sz w:val="24"/>
        </w:rPr>
      </w:pPr>
      <w:r>
        <w:rPr>
          <w:rFonts w:hint="eastAsia" w:ascii="宋体" w:hAnsi="宋体"/>
          <w:sz w:val="24"/>
        </w:rPr>
        <w:br w:type="page"/>
      </w:r>
    </w:p>
    <w:p>
      <w:pPr>
        <w:numPr>
          <w:ilvl w:val="0"/>
          <w:numId w:val="17"/>
        </w:numPr>
        <w:jc w:val="center"/>
        <w:rPr>
          <w:rFonts w:hint="eastAsia" w:ascii="宋体" w:hAnsi="宋体" w:cs="宋体"/>
          <w:b/>
          <w:sz w:val="32"/>
          <w:szCs w:val="32"/>
        </w:rPr>
      </w:pPr>
      <w:bookmarkStart w:id="0" w:name="_Toc89661111"/>
      <w:bookmarkStart w:id="1" w:name="_Toc7323822"/>
      <w:bookmarkStart w:id="2" w:name="_Toc536419157"/>
      <w:bookmarkStart w:id="3" w:name="_Toc536419198"/>
      <w:bookmarkStart w:id="4" w:name="_Toc84325932"/>
      <w:bookmarkStart w:id="5" w:name="_Toc153725"/>
      <w:bookmarkStart w:id="6" w:name="_Toc536418606"/>
      <w:bookmarkStart w:id="7" w:name="_Toc80157768"/>
      <w:bookmarkStart w:id="8" w:name="_Toc536419058"/>
      <w:bookmarkStart w:id="9" w:name="_Toc536418876"/>
      <w:bookmarkStart w:id="10" w:name="_Toc81372956"/>
      <w:bookmarkStart w:id="11" w:name="_Toc81372779"/>
      <w:bookmarkStart w:id="12" w:name="_Toc46111068"/>
      <w:bookmarkStart w:id="13" w:name="_Toc7322054"/>
      <w:r>
        <w:rPr>
          <w:rFonts w:ascii="宋体" w:hAnsi="宋体" w:cs="宋体"/>
          <w:b/>
          <w:sz w:val="32"/>
          <w:szCs w:val="32"/>
        </w:rPr>
        <w:t xml:space="preserve"> </w:t>
      </w:r>
      <w:r>
        <w:rPr>
          <w:rFonts w:hint="eastAsia" w:ascii="宋体" w:hAnsi="宋体" w:cs="宋体"/>
          <w:b/>
          <w:sz w:val="32"/>
          <w:szCs w:val="32"/>
        </w:rPr>
        <w:t>采购内容及要求</w:t>
      </w:r>
    </w:p>
    <w:p>
      <w:pPr>
        <w:adjustRightInd w:val="0"/>
        <w:snapToGrid w:val="0"/>
        <w:spacing w:line="312" w:lineRule="auto"/>
        <w:ind w:firstLine="482" w:firstLineChars="200"/>
        <w:rPr>
          <w:rFonts w:hint="eastAsia" w:ascii="宋体" w:hAnsi="宋体" w:eastAsia="宋体" w:cs="Times New Roman"/>
          <w:b/>
          <w:bCs/>
          <w:sz w:val="24"/>
        </w:rPr>
      </w:pPr>
      <w:bookmarkStart w:id="14" w:name="_Toc15719751"/>
      <w:r>
        <w:rPr>
          <w:rFonts w:hint="eastAsia" w:ascii="宋体" w:hAnsi="宋体" w:eastAsia="宋体" w:cs="Times New Roman"/>
          <w:b/>
          <w:bCs/>
          <w:sz w:val="24"/>
        </w:rPr>
        <w:t>一、</w:t>
      </w:r>
      <w:bookmarkEnd w:id="14"/>
      <w:r>
        <w:rPr>
          <w:rFonts w:hint="eastAsia" w:ascii="宋体" w:hAnsi="宋体" w:eastAsia="宋体" w:cs="Times New Roman"/>
          <w:b/>
          <w:bCs/>
          <w:sz w:val="24"/>
        </w:rPr>
        <w:t>采购内容</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工作内容:进行下列涉路施工活动，需要编制涉路施工安评报告：(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w:t>
      </w:r>
      <w:r>
        <w:rPr>
          <w:rFonts w:hint="eastAsia" w:ascii="宋体" w:hAnsi="宋体" w:cs="Times New Roman"/>
          <w:sz w:val="24"/>
          <w:lang w:val="en-US" w:eastAsia="zh-CN"/>
        </w:rPr>
        <w:t>等</w:t>
      </w:r>
      <w:r>
        <w:rPr>
          <w:rFonts w:hint="eastAsia" w:ascii="宋体" w:hAnsi="宋体" w:eastAsia="宋体" w:cs="Times New Roman"/>
          <w:sz w:val="24"/>
        </w:rPr>
        <w:t>；(六)在公路上增设或者改造平面交叉道口；(七)在公路建筑控制区内埋设管道、电缆等设施</w:t>
      </w:r>
      <w:r>
        <w:rPr>
          <w:rFonts w:hint="eastAsia" w:ascii="宋体" w:hAnsi="宋体" w:cs="Times New Roman"/>
          <w:sz w:val="24"/>
          <w:lang w:eastAsia="zh-CN"/>
        </w:rPr>
        <w:t>；（</w:t>
      </w:r>
      <w:r>
        <w:rPr>
          <w:rFonts w:hint="eastAsia" w:ascii="宋体" w:hAnsi="宋体" w:cs="Times New Roman"/>
          <w:sz w:val="24"/>
          <w:lang w:val="en-US" w:eastAsia="zh-CN"/>
        </w:rPr>
        <w:t>八</w:t>
      </w:r>
      <w:r>
        <w:rPr>
          <w:rFonts w:hint="eastAsia" w:ascii="宋体" w:hAnsi="宋体" w:cs="Times New Roman"/>
          <w:sz w:val="24"/>
          <w:lang w:eastAsia="zh-CN"/>
        </w:rPr>
        <w:t>）</w:t>
      </w:r>
      <w:r>
        <w:rPr>
          <w:rFonts w:hint="eastAsia" w:ascii="宋体" w:hAnsi="宋体" w:cs="Times New Roman"/>
          <w:sz w:val="24"/>
          <w:lang w:val="en-US" w:eastAsia="zh-CN"/>
        </w:rPr>
        <w:t>其他涉及需要可列入安评服务的项目</w:t>
      </w:r>
      <w:r>
        <w:rPr>
          <w:rFonts w:hint="eastAsia" w:ascii="宋体" w:hAnsi="宋体" w:eastAsia="宋体" w:cs="Times New Roman"/>
          <w:sz w:val="24"/>
        </w:rPr>
        <w:t>。</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2.2招标范围：</w:t>
      </w:r>
      <w:r>
        <w:rPr>
          <w:rFonts w:hint="eastAsia" w:ascii="宋体" w:hAnsi="宋体" w:eastAsia="宋体" w:cs="Times New Roman"/>
          <w:sz w:val="24"/>
          <w:lang w:val="en-US" w:eastAsia="zh-CN"/>
        </w:rPr>
        <w:t>龙游县湖镇镇</w:t>
      </w:r>
      <w:r>
        <w:rPr>
          <w:rFonts w:hint="eastAsia" w:ascii="宋体" w:hAnsi="宋体" w:eastAsia="宋体" w:cs="Times New Roman"/>
          <w:sz w:val="24"/>
        </w:rPr>
        <w:t>范围内镇级政府投资建设的工程涉公路需进行涉路安评咨询的项目。</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2.3服务期限：两年。</w:t>
      </w:r>
    </w:p>
    <w:p>
      <w:pPr>
        <w:adjustRightInd w:val="0"/>
        <w:snapToGrid w:val="0"/>
        <w:spacing w:line="312" w:lineRule="auto"/>
        <w:ind w:firstLine="482" w:firstLineChars="200"/>
        <w:rPr>
          <w:rFonts w:hint="eastAsia" w:ascii="宋体" w:hAnsi="宋体" w:eastAsia="宋体" w:cs="Times New Roman"/>
          <w:b/>
          <w:bCs/>
          <w:sz w:val="24"/>
          <w:lang w:eastAsia="zh-CN"/>
        </w:rPr>
      </w:pPr>
      <w:r>
        <w:rPr>
          <w:rFonts w:hint="eastAsia" w:ascii="宋体" w:hAnsi="宋体" w:eastAsia="宋体" w:cs="Times New Roman"/>
          <w:b/>
          <w:bCs/>
          <w:sz w:val="24"/>
        </w:rPr>
        <w:t>二、采购预算</w:t>
      </w: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单项最高限价</w:t>
      </w:r>
      <w:r>
        <w:rPr>
          <w:rFonts w:hint="eastAsia" w:ascii="宋体" w:hAnsi="宋体" w:eastAsia="宋体" w:cs="Times New Roman"/>
          <w:b/>
          <w:bCs/>
          <w:sz w:val="24"/>
          <w:lang w:eastAsia="zh-CN"/>
        </w:rPr>
        <w:t>）</w:t>
      </w:r>
    </w:p>
    <w:tbl>
      <w:tblPr>
        <w:tblStyle w:val="63"/>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780"/>
        <w:gridCol w:w="178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序号</w:t>
            </w:r>
          </w:p>
        </w:tc>
        <w:tc>
          <w:tcPr>
            <w:tcW w:w="3780"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评估内容</w:t>
            </w:r>
          </w:p>
        </w:tc>
        <w:tc>
          <w:tcPr>
            <w:tcW w:w="1788" w:type="dxa"/>
            <w:noWrap w:val="0"/>
            <w:vAlign w:val="center"/>
          </w:tcPr>
          <w:p>
            <w:pPr>
              <w:adjustRightInd w:val="0"/>
              <w:snapToGrid w:val="0"/>
              <w:spacing w:line="312" w:lineRule="auto"/>
              <w:rPr>
                <w:rFonts w:hint="default" w:ascii="宋体" w:hAnsi="宋体" w:eastAsia="宋体" w:cs="Times New Roman"/>
                <w:color w:val="auto"/>
                <w:sz w:val="24"/>
                <w:lang w:val="en-US"/>
              </w:rPr>
            </w:pPr>
            <w:r>
              <w:rPr>
                <w:rFonts w:hint="eastAsia" w:ascii="宋体" w:hAnsi="宋体" w:eastAsia="宋体" w:cs="Times New Roman"/>
                <w:color w:val="auto"/>
                <w:sz w:val="24"/>
                <w:lang w:val="en-US" w:eastAsia="zh-CN"/>
              </w:rPr>
              <w:t>单项最高限价</w:t>
            </w:r>
          </w:p>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（万元/处）</w:t>
            </w:r>
          </w:p>
        </w:tc>
        <w:tc>
          <w:tcPr>
            <w:tcW w:w="2472"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1</w:t>
            </w:r>
          </w:p>
        </w:tc>
        <w:tc>
          <w:tcPr>
            <w:tcW w:w="3780"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高速公路</w:t>
            </w:r>
          </w:p>
        </w:tc>
        <w:tc>
          <w:tcPr>
            <w:tcW w:w="178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8</w:t>
            </w:r>
          </w:p>
        </w:tc>
        <w:tc>
          <w:tcPr>
            <w:tcW w:w="2472"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2</w:t>
            </w:r>
          </w:p>
        </w:tc>
        <w:tc>
          <w:tcPr>
            <w:tcW w:w="3780"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国道</w:t>
            </w:r>
          </w:p>
        </w:tc>
        <w:tc>
          <w:tcPr>
            <w:tcW w:w="178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7</w:t>
            </w:r>
          </w:p>
        </w:tc>
        <w:tc>
          <w:tcPr>
            <w:tcW w:w="24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3</w:t>
            </w:r>
          </w:p>
        </w:tc>
        <w:tc>
          <w:tcPr>
            <w:tcW w:w="3780"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省道</w:t>
            </w:r>
          </w:p>
        </w:tc>
        <w:tc>
          <w:tcPr>
            <w:tcW w:w="178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6</w:t>
            </w:r>
          </w:p>
        </w:tc>
        <w:tc>
          <w:tcPr>
            <w:tcW w:w="24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4</w:t>
            </w:r>
          </w:p>
        </w:tc>
        <w:tc>
          <w:tcPr>
            <w:tcW w:w="3780"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县道</w:t>
            </w:r>
          </w:p>
        </w:tc>
        <w:tc>
          <w:tcPr>
            <w:tcW w:w="178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5.5</w:t>
            </w:r>
          </w:p>
        </w:tc>
        <w:tc>
          <w:tcPr>
            <w:tcW w:w="24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5</w:t>
            </w:r>
          </w:p>
        </w:tc>
        <w:tc>
          <w:tcPr>
            <w:tcW w:w="3780" w:type="dxa"/>
            <w:noWrap w:val="0"/>
            <w:vAlign w:val="center"/>
          </w:tcPr>
          <w:p>
            <w:pPr>
              <w:adjustRightInd w:val="0"/>
              <w:snapToGrid w:val="0"/>
              <w:spacing w:line="312" w:lineRule="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乡、村级道以下</w:t>
            </w:r>
          </w:p>
        </w:tc>
        <w:tc>
          <w:tcPr>
            <w:tcW w:w="1788"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p>
        </w:tc>
        <w:tc>
          <w:tcPr>
            <w:tcW w:w="24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w:t>
            </w:r>
          </w:p>
        </w:tc>
        <w:tc>
          <w:tcPr>
            <w:tcW w:w="3780" w:type="dxa"/>
            <w:noWrap w:val="0"/>
            <w:vAlign w:val="center"/>
          </w:tcPr>
          <w:p>
            <w:pPr>
              <w:adjustRightInd w:val="0"/>
              <w:snapToGrid w:val="0"/>
              <w:spacing w:line="312"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rPr>
              <w:t>管线并行（3公里内）</w:t>
            </w:r>
          </w:p>
        </w:tc>
        <w:tc>
          <w:tcPr>
            <w:tcW w:w="1788"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6</w:t>
            </w:r>
          </w:p>
        </w:tc>
        <w:tc>
          <w:tcPr>
            <w:tcW w:w="2472" w:type="dxa"/>
            <w:vMerge w:val="restart"/>
            <w:noWrap w:val="0"/>
            <w:vAlign w:val="center"/>
          </w:tcPr>
          <w:p>
            <w:pPr>
              <w:adjustRightInd w:val="0"/>
              <w:snapToGrid w:val="0"/>
              <w:spacing w:line="312" w:lineRule="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管线并行3公里以上的按每公里增加1万元/公里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w:t>
            </w:r>
          </w:p>
        </w:tc>
        <w:tc>
          <w:tcPr>
            <w:tcW w:w="3780"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管线并行（3公里以上按每公里增加）</w:t>
            </w:r>
          </w:p>
        </w:tc>
        <w:tc>
          <w:tcPr>
            <w:tcW w:w="178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1</w:t>
            </w:r>
          </w:p>
        </w:tc>
        <w:tc>
          <w:tcPr>
            <w:tcW w:w="2472"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r>
    </w:tbl>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按浙江省交通运输厅关于规范交通运输行政审批中介服务的通知浙交【2013】126号文件的收费标准为收费依据。</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最终</w:t>
      </w:r>
      <w:r>
        <w:rPr>
          <w:rFonts w:hint="eastAsia" w:ascii="宋体" w:hAnsi="宋体" w:eastAsia="宋体" w:cs="Times New Roman"/>
          <w:sz w:val="24"/>
        </w:rPr>
        <w:t>结算</w:t>
      </w:r>
      <w:r>
        <w:rPr>
          <w:rFonts w:hint="eastAsia" w:ascii="宋体" w:hAnsi="宋体" w:eastAsia="宋体" w:cs="Times New Roman"/>
          <w:sz w:val="24"/>
          <w:lang w:val="en-US" w:eastAsia="zh-CN"/>
        </w:rPr>
        <w:t>单项单价=单项最高限价</w:t>
      </w:r>
      <w:r>
        <w:rPr>
          <w:rFonts w:hint="default" w:ascii="Arial" w:hAnsi="Arial" w:eastAsia="宋体" w:cs="Arial"/>
          <w:sz w:val="24"/>
          <w:lang w:val="en-US" w:eastAsia="zh-CN"/>
        </w:rPr>
        <w:t>×</w:t>
      </w:r>
      <w:r>
        <w:rPr>
          <w:rFonts w:hint="eastAsia" w:ascii="宋体" w:hAnsi="宋体" w:eastAsia="宋体" w:cs="Times New Roman"/>
          <w:sz w:val="24"/>
        </w:rPr>
        <w:t>投标</w:t>
      </w:r>
      <w:r>
        <w:rPr>
          <w:rFonts w:hint="eastAsia" w:ascii="宋体" w:hAnsi="宋体" w:eastAsia="宋体" w:cs="Times New Roman"/>
          <w:sz w:val="24"/>
          <w:lang w:val="en-US" w:eastAsia="zh-CN"/>
        </w:rPr>
        <w:t>报价</w:t>
      </w:r>
      <w:r>
        <w:rPr>
          <w:rFonts w:hint="eastAsia" w:ascii="宋体" w:hAnsi="宋体" w:eastAsia="宋体" w:cs="Times New Roman"/>
          <w:sz w:val="24"/>
        </w:rPr>
        <w:t>折扣</w:t>
      </w:r>
      <w:r>
        <w:rPr>
          <w:rFonts w:hint="eastAsia" w:ascii="宋体" w:hAnsi="宋体" w:eastAsia="宋体" w:cs="Times New Roman"/>
          <w:sz w:val="24"/>
          <w:lang w:val="en-US" w:eastAsia="zh-CN"/>
        </w:rPr>
        <w:t>率</w:t>
      </w:r>
      <w:r>
        <w:rPr>
          <w:rFonts w:hint="eastAsia" w:ascii="宋体" w:hAnsi="宋体" w:eastAsia="宋体" w:cs="Times New Roman"/>
          <w:sz w:val="24"/>
        </w:rPr>
        <w:t>。</w:t>
      </w:r>
    </w:p>
    <w:p>
      <w:pPr>
        <w:adjustRightInd w:val="0"/>
        <w:snapToGrid w:val="0"/>
        <w:spacing w:line="312"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lang w:val="zh-CN"/>
        </w:rPr>
        <w:t>三、满足国家和地方现行</w:t>
      </w:r>
      <w:r>
        <w:rPr>
          <w:rFonts w:hint="eastAsia" w:ascii="宋体" w:hAnsi="宋体" w:eastAsia="宋体" w:cs="Times New Roman"/>
          <w:b/>
          <w:bCs/>
          <w:sz w:val="24"/>
        </w:rPr>
        <w:t>法律法规和技术规范</w:t>
      </w:r>
      <w:r>
        <w:rPr>
          <w:rFonts w:hint="eastAsia" w:ascii="宋体" w:hAnsi="宋体" w:eastAsia="宋体" w:cs="Times New Roman"/>
          <w:b/>
          <w:bCs/>
          <w:sz w:val="24"/>
          <w:lang w:val="zh-CN"/>
        </w:rPr>
        <w:t>。</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①法律法规</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《中华人民共和国公路法》(2017年修正)；</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《中华人民共和国道路交通安全法》(2011年修正)；</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《中华人民共和国生产安全法》(2014年修正)；</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《公路安全保护条例》(2011年)；</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《浙江省公路条例》（2020年）；</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《中华人民共和国行政许可法》</w:t>
      </w:r>
      <w:r>
        <w:rPr>
          <w:rFonts w:hint="eastAsia" w:ascii="宋体" w:hAnsi="宋体" w:eastAsia="宋体" w:cs="Times New Roman"/>
          <w:sz w:val="24"/>
        </w:rPr>
        <w:fldChar w:fldCharType="begin"/>
      </w:r>
      <w:r>
        <w:rPr>
          <w:rFonts w:hint="eastAsia" w:ascii="宋体" w:hAnsi="宋体" w:eastAsia="宋体" w:cs="Times New Roman"/>
          <w:sz w:val="24"/>
        </w:rPr>
        <w:instrText xml:space="preserve">HYPERLINK "http://baike.baidu.com/view/1807953.htm" \t "_blank"</w:instrText>
      </w:r>
      <w:r>
        <w:rPr>
          <w:rFonts w:hint="eastAsia" w:ascii="宋体" w:hAnsi="宋体" w:eastAsia="宋体" w:cs="Times New Roman"/>
          <w:sz w:val="24"/>
        </w:rPr>
        <w:fldChar w:fldCharType="separate"/>
      </w:r>
      <w:r>
        <w:rPr>
          <w:rFonts w:hint="eastAsia" w:ascii="宋体" w:hAnsi="宋体" w:eastAsia="宋体" w:cs="Times New Roman"/>
          <w:sz w:val="24"/>
        </w:rPr>
        <w:t>主席令</w:t>
      </w:r>
      <w:r>
        <w:rPr>
          <w:rFonts w:hint="eastAsia" w:ascii="宋体" w:hAnsi="宋体" w:eastAsia="宋体" w:cs="Times New Roman"/>
          <w:sz w:val="24"/>
        </w:rPr>
        <w:fldChar w:fldCharType="end"/>
      </w:r>
      <w:r>
        <w:rPr>
          <w:rFonts w:hint="eastAsia" w:ascii="宋体" w:hAnsi="宋体" w:eastAsia="宋体" w:cs="Times New Roman"/>
          <w:sz w:val="24"/>
        </w:rPr>
        <w:t>[2003]第7号；</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《建设工程安全生产管理条例》国务院令第393号〔2003〕；</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《浙江省实施〈中华人民共和国公路交通安全法〉办法》（2014）；</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《关于调整全省交通运输系统执行行政许可项目的通知》浙交〔2014〕141号；</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《浙江省人民政府办公厅关于公布全省行政许可事项目录的通知》(浙政办发〔2014〕34号)；</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《浙江省人民代表大会常务委员会公告第23号》；</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②技术规范</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《公路工程技术标准》（JTG B01－2014）；</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《公路路线设计规范》（JTG D20－2017）；</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《公路桥涵设计通用规范》（JTG D60-2015）</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《公路排水设计规范》（JTGT D33-2012）</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《安全评价通则》（AQ8001－2007）；</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《公路项目安全性评价指南》</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《安全预评价导则》（AQ8002－2007）；</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《工程建设标准强制性条文》（2009）；</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《公路项目安全性评价规范》(JTG B05—2015)；</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《道路通行能力手册》（HCM2000）；</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《公路养护作业规程》（JTG H30－2015）；</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《水平定向钻法管道穿越工程技术规程》（CECS 382-2014</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《道路交通信号灯设置与安装规范》（GB14886-2016）</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《城市工程管线综合规划规范》（GB50289-2016）</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《道路交通标志和标线》（GB 5768-2009）</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《通信管道与通道工程设计标准》（GB 50373-2019）</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rPr>
        <w:t>《小交通量农村公路工程技术标准》（JTG 2111-2019）</w:t>
      </w:r>
    </w:p>
    <w:p>
      <w:pPr>
        <w:adjustRightInd w:val="0"/>
        <w:snapToGrid w:val="0"/>
        <w:spacing w:line="312"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br w:type="page"/>
      </w:r>
    </w:p>
    <w:p>
      <w:pPr>
        <w:tabs>
          <w:tab w:val="left" w:pos="1035"/>
        </w:tabs>
        <w:spacing w:line="460" w:lineRule="exact"/>
        <w:jc w:val="center"/>
        <w:rPr>
          <w:rFonts w:ascii="宋体" w:hAnsi="宋体" w:cs="宋体"/>
          <w:b/>
          <w:sz w:val="32"/>
          <w:szCs w:val="32"/>
        </w:rPr>
      </w:pPr>
      <w:r>
        <w:rPr>
          <w:rFonts w:hint="eastAsia" w:ascii="宋体" w:hAnsi="宋体" w:cs="宋体"/>
          <w:b/>
          <w:sz w:val="32"/>
          <w:szCs w:val="32"/>
        </w:rPr>
        <w:t>第四章合同的通用条款</w:t>
      </w:r>
    </w:p>
    <w:p>
      <w:pPr>
        <w:adjustRightInd w:val="0"/>
        <w:snapToGrid w:val="0"/>
        <w:spacing w:line="312" w:lineRule="auto"/>
        <w:ind w:firstLine="551" w:firstLineChars="196"/>
        <w:outlineLvl w:val="0"/>
        <w:rPr>
          <w:rFonts w:ascii="宋体" w:hAnsi="宋体" w:cs="宋体"/>
          <w:b/>
          <w:sz w:val="28"/>
          <w:szCs w:val="28"/>
        </w:rPr>
      </w:pPr>
    </w:p>
    <w:p>
      <w:pPr>
        <w:adjustRightInd w:val="0"/>
        <w:snapToGrid w:val="0"/>
        <w:spacing w:line="312" w:lineRule="auto"/>
        <w:jc w:val="center"/>
        <w:rPr>
          <w:rFonts w:hint="eastAsia" w:ascii="宋体" w:hAnsi="宋体" w:eastAsia="宋体" w:cs="宋体"/>
          <w:color w:val="FF0000"/>
          <w:sz w:val="24"/>
          <w:szCs w:val="24"/>
          <w:lang w:val="zh-CN"/>
        </w:rPr>
      </w:pPr>
      <w:bookmarkStart w:id="15" w:name="_Toc11101"/>
      <w:bookmarkStart w:id="16" w:name="_Toc4612"/>
      <w:bookmarkStart w:id="17" w:name="_Toc361434468"/>
      <w:bookmarkStart w:id="18" w:name="_Toc361434567"/>
      <w:r>
        <w:rPr>
          <w:rFonts w:hint="eastAsia" w:ascii="宋体" w:hAnsi="宋体" w:eastAsia="宋体" w:cs="宋体"/>
          <w:color w:val="FF0000"/>
          <w:sz w:val="24"/>
          <w:szCs w:val="24"/>
          <w:lang w:val="zh-CN"/>
        </w:rPr>
        <w:t>本合同签订后须上网公示。甲乙双方按以下要求签订，如中成交文件有更优条款则按更优条款执行。</w:t>
      </w:r>
      <w:bookmarkEnd w:id="15"/>
      <w:bookmarkEnd w:id="16"/>
    </w:p>
    <w:p>
      <w:pPr>
        <w:snapToGrid w:val="0"/>
        <w:spacing w:line="48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浙江省政府采购合同指引（服务）</w:t>
      </w:r>
      <w:bookmarkEnd w:id="17"/>
      <w:bookmarkEnd w:id="18"/>
    </w:p>
    <w:p>
      <w:pPr>
        <w:snapToGrid w:val="0"/>
        <w:spacing w:line="480" w:lineRule="exact"/>
        <w:ind w:firstLine="480" w:firstLineChars="200"/>
        <w:rPr>
          <w:rFonts w:hint="eastAsia" w:ascii="宋体" w:hAnsi="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龙游县湖镇镇2021-2022年度涉路安评服务采购项目</w:t>
      </w:r>
    </w:p>
    <w:p>
      <w:pPr>
        <w:snapToGrid w:val="0"/>
        <w:spacing w:line="480" w:lineRule="exact"/>
        <w:ind w:firstLine="480" w:firstLineChars="200"/>
        <w:rPr>
          <w:rFonts w:hint="eastAsia" w:ascii="宋体" w:hAnsi="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LYTSZC2021-069</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需方：</w:t>
      </w:r>
      <w:r>
        <w:rPr>
          <w:rFonts w:hint="eastAsia" w:ascii="宋体" w:hAnsi="宋体" w:cs="宋体"/>
          <w:sz w:val="24"/>
          <w:szCs w:val="24"/>
          <w:lang w:eastAsia="zh-CN"/>
        </w:rPr>
        <w:t>龙游县湖镇镇人民政府</w:t>
      </w:r>
      <w:r>
        <w:rPr>
          <w:rFonts w:hint="eastAsia" w:ascii="宋体" w:hAnsi="宋体" w:eastAsia="宋体" w:cs="宋体"/>
          <w:sz w:val="24"/>
          <w:szCs w:val="24"/>
        </w:rPr>
        <w:t xml:space="preserve">           （以下简称甲方）</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供方：                               （以下简称乙方）</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根据202</w:t>
      </w:r>
      <w:r>
        <w:rPr>
          <w:rFonts w:hint="eastAsia" w:ascii="宋体" w:hAnsi="宋体" w:eastAsia="宋体" w:cs="宋体"/>
          <w:sz w:val="24"/>
          <w:szCs w:val="24"/>
          <w:lang w:val="en-US" w:eastAsia="zh-CN"/>
        </w:rPr>
        <w:t>1</w:t>
      </w:r>
      <w:r>
        <w:rPr>
          <w:rFonts w:hint="eastAsia" w:ascii="宋体" w:hAnsi="宋体" w:eastAsia="宋体" w:cs="宋体"/>
          <w:sz w:val="24"/>
          <w:szCs w:val="24"/>
        </w:rPr>
        <w:t>年   月   日</w:t>
      </w:r>
      <w:r>
        <w:rPr>
          <w:rFonts w:hint="eastAsia" w:ascii="宋体" w:hAnsi="宋体" w:cs="宋体"/>
          <w:sz w:val="24"/>
          <w:szCs w:val="24"/>
          <w:lang w:eastAsia="zh-CN"/>
        </w:rPr>
        <w:t>龙游县湖镇镇2021-2022年度涉路安评服务采购项目</w:t>
      </w:r>
      <w:r>
        <w:rPr>
          <w:rFonts w:hint="eastAsia" w:ascii="宋体" w:hAnsi="宋体" w:eastAsia="宋体" w:cs="宋体"/>
          <w:sz w:val="24"/>
          <w:szCs w:val="24"/>
        </w:rPr>
        <w:t>竞争性磋商招标的结果和有关法规的规定，经甲乙双方同意订立本合同，其条款如下：</w:t>
      </w:r>
    </w:p>
    <w:p>
      <w:pPr>
        <w:numPr>
          <w:ilvl w:val="0"/>
          <w:numId w:val="18"/>
        </w:numPr>
        <w:snapToGrid w:val="0"/>
        <w:spacing w:line="480" w:lineRule="exact"/>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合同金额</w:t>
      </w:r>
      <w:r>
        <w:rPr>
          <w:rFonts w:hint="eastAsia" w:ascii="宋体" w:hAnsi="宋体" w:cs="宋体"/>
          <w:b/>
          <w:bCs/>
          <w:sz w:val="24"/>
          <w:szCs w:val="24"/>
          <w:lang w:eastAsia="zh-CN"/>
        </w:rPr>
        <w:t>：</w:t>
      </w:r>
    </w:p>
    <w:p>
      <w:pPr>
        <w:snapToGrid w:val="0"/>
        <w:spacing w:line="480" w:lineRule="exact"/>
        <w:ind w:firstLine="420" w:firstLineChars="200"/>
        <w:rPr>
          <w:rFonts w:hint="default" w:ascii="宋体" w:hAnsi="宋体" w:eastAsia="宋体" w:cs="宋体"/>
          <w:sz w:val="24"/>
          <w:szCs w:val="24"/>
          <w:lang w:val="en-US" w:eastAsia="zh-CN"/>
        </w:rPr>
      </w:pPr>
      <w:r>
        <w:rPr>
          <w:rFonts w:hint="eastAsia"/>
          <w:lang w:val="en-US" w:eastAsia="zh-CN"/>
        </w:rPr>
        <w:t xml:space="preserve"> </w:t>
      </w:r>
      <w:r>
        <w:rPr>
          <w:rFonts w:hint="eastAsia" w:ascii="宋体" w:hAnsi="宋体" w:eastAsia="宋体" w:cs="宋体"/>
          <w:sz w:val="24"/>
          <w:szCs w:val="24"/>
          <w:lang w:val="en-US" w:eastAsia="zh-CN"/>
        </w:rPr>
        <w:t>1.合同总金额人民币</w:t>
      </w:r>
      <w:r>
        <w:rPr>
          <w:rFonts w:hint="eastAsia" w:ascii="宋体" w:hAnsi="宋体" w:cs="宋体"/>
          <w:sz w:val="24"/>
          <w:szCs w:val="24"/>
          <w:lang w:val="en-US" w:eastAsia="zh-CN"/>
        </w:rPr>
        <w:t>陆</w:t>
      </w:r>
      <w:r>
        <w:rPr>
          <w:rFonts w:hint="eastAsia" w:ascii="宋体" w:hAnsi="宋体" w:eastAsia="宋体" w:cs="宋体"/>
          <w:sz w:val="24"/>
          <w:szCs w:val="24"/>
          <w:lang w:val="en-US" w:eastAsia="zh-CN"/>
        </w:rPr>
        <w:t>拾万元整（￥：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000000.00）</w:t>
      </w:r>
    </w:p>
    <w:p>
      <w:pPr>
        <w:snapToGrid w:val="0"/>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2.各项单项合同价</w:t>
      </w:r>
    </w:p>
    <w:tbl>
      <w:tblPr>
        <w:tblStyle w:val="63"/>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780"/>
        <w:gridCol w:w="178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序号</w:t>
            </w:r>
          </w:p>
        </w:tc>
        <w:tc>
          <w:tcPr>
            <w:tcW w:w="3780"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评估内容</w:t>
            </w:r>
          </w:p>
        </w:tc>
        <w:tc>
          <w:tcPr>
            <w:tcW w:w="1788" w:type="dxa"/>
            <w:noWrap w:val="0"/>
            <w:vAlign w:val="center"/>
          </w:tcPr>
          <w:p>
            <w:pPr>
              <w:adjustRightInd w:val="0"/>
              <w:snapToGrid w:val="0"/>
              <w:spacing w:line="312" w:lineRule="auto"/>
              <w:rPr>
                <w:rFonts w:hint="default" w:ascii="宋体" w:hAnsi="宋体" w:eastAsia="宋体" w:cs="Times New Roman"/>
                <w:sz w:val="24"/>
                <w:lang w:val="en-US"/>
              </w:rPr>
            </w:pPr>
            <w:r>
              <w:rPr>
                <w:rFonts w:hint="eastAsia" w:ascii="宋体" w:hAnsi="宋体" w:cs="Times New Roman"/>
                <w:sz w:val="24"/>
                <w:lang w:val="en-US" w:eastAsia="zh-CN"/>
              </w:rPr>
              <w:t>合同单价</w:t>
            </w:r>
          </w:p>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（万元/处）</w:t>
            </w:r>
          </w:p>
        </w:tc>
        <w:tc>
          <w:tcPr>
            <w:tcW w:w="2472" w:type="dxa"/>
            <w:noWrap w:val="0"/>
            <w:vAlign w:val="center"/>
          </w:tcPr>
          <w:p>
            <w:pPr>
              <w:adjustRightInd w:val="0"/>
              <w:snapToGrid w:val="0"/>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1</w:t>
            </w:r>
          </w:p>
        </w:tc>
        <w:tc>
          <w:tcPr>
            <w:tcW w:w="3780"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高速公路</w:t>
            </w:r>
          </w:p>
        </w:tc>
        <w:tc>
          <w:tcPr>
            <w:tcW w:w="1788" w:type="dxa"/>
            <w:noWrap w:val="0"/>
            <w:vAlign w:val="center"/>
          </w:tcPr>
          <w:p>
            <w:pPr>
              <w:adjustRightInd w:val="0"/>
              <w:snapToGrid w:val="0"/>
              <w:spacing w:line="312" w:lineRule="auto"/>
              <w:rPr>
                <w:rFonts w:hint="eastAsia" w:ascii="宋体" w:hAnsi="宋体" w:eastAsia="宋体" w:cs="Times New Roman"/>
                <w:sz w:val="24"/>
              </w:rPr>
            </w:pPr>
          </w:p>
        </w:tc>
        <w:tc>
          <w:tcPr>
            <w:tcW w:w="2472" w:type="dxa"/>
            <w:noWrap w:val="0"/>
            <w:vAlign w:val="center"/>
          </w:tcPr>
          <w:p>
            <w:pPr>
              <w:adjustRightInd w:val="0"/>
              <w:snapToGrid w:val="0"/>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2</w:t>
            </w:r>
          </w:p>
        </w:tc>
        <w:tc>
          <w:tcPr>
            <w:tcW w:w="3780"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国道</w:t>
            </w:r>
          </w:p>
        </w:tc>
        <w:tc>
          <w:tcPr>
            <w:tcW w:w="1788" w:type="dxa"/>
            <w:noWrap w:val="0"/>
            <w:vAlign w:val="center"/>
          </w:tcPr>
          <w:p>
            <w:pPr>
              <w:adjustRightInd w:val="0"/>
              <w:snapToGrid w:val="0"/>
              <w:spacing w:line="312" w:lineRule="auto"/>
              <w:rPr>
                <w:rFonts w:hint="eastAsia" w:ascii="宋体" w:hAnsi="宋体" w:eastAsia="宋体" w:cs="Times New Roman"/>
                <w:sz w:val="24"/>
              </w:rPr>
            </w:pPr>
          </w:p>
        </w:tc>
        <w:tc>
          <w:tcPr>
            <w:tcW w:w="2472"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3</w:t>
            </w:r>
          </w:p>
        </w:tc>
        <w:tc>
          <w:tcPr>
            <w:tcW w:w="3780"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省道</w:t>
            </w:r>
          </w:p>
        </w:tc>
        <w:tc>
          <w:tcPr>
            <w:tcW w:w="1788" w:type="dxa"/>
            <w:noWrap w:val="0"/>
            <w:vAlign w:val="center"/>
          </w:tcPr>
          <w:p>
            <w:pPr>
              <w:adjustRightInd w:val="0"/>
              <w:snapToGrid w:val="0"/>
              <w:spacing w:line="312" w:lineRule="auto"/>
              <w:rPr>
                <w:rFonts w:hint="eastAsia" w:ascii="宋体" w:hAnsi="宋体" w:eastAsia="宋体" w:cs="Times New Roman"/>
                <w:sz w:val="24"/>
              </w:rPr>
            </w:pPr>
          </w:p>
        </w:tc>
        <w:tc>
          <w:tcPr>
            <w:tcW w:w="2472"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4</w:t>
            </w:r>
          </w:p>
        </w:tc>
        <w:tc>
          <w:tcPr>
            <w:tcW w:w="3780"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县道</w:t>
            </w:r>
          </w:p>
        </w:tc>
        <w:tc>
          <w:tcPr>
            <w:tcW w:w="1788" w:type="dxa"/>
            <w:noWrap w:val="0"/>
            <w:vAlign w:val="center"/>
          </w:tcPr>
          <w:p>
            <w:pPr>
              <w:adjustRightInd w:val="0"/>
              <w:snapToGrid w:val="0"/>
              <w:spacing w:line="312" w:lineRule="auto"/>
              <w:rPr>
                <w:rFonts w:hint="eastAsia" w:ascii="宋体" w:hAnsi="宋体" w:eastAsia="宋体" w:cs="Times New Roman"/>
                <w:sz w:val="24"/>
              </w:rPr>
            </w:pPr>
          </w:p>
        </w:tc>
        <w:tc>
          <w:tcPr>
            <w:tcW w:w="2472"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5</w:t>
            </w:r>
          </w:p>
        </w:tc>
        <w:tc>
          <w:tcPr>
            <w:tcW w:w="3780" w:type="dxa"/>
            <w:noWrap w:val="0"/>
            <w:vAlign w:val="center"/>
          </w:tcPr>
          <w:p>
            <w:pPr>
              <w:adjustRightInd w:val="0"/>
              <w:snapToGrid w:val="0"/>
              <w:spacing w:line="312"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乡、村级道以下</w:t>
            </w:r>
          </w:p>
        </w:tc>
        <w:tc>
          <w:tcPr>
            <w:tcW w:w="1788" w:type="dxa"/>
            <w:noWrap w:val="0"/>
            <w:vAlign w:val="center"/>
          </w:tcPr>
          <w:p>
            <w:pPr>
              <w:adjustRightInd w:val="0"/>
              <w:snapToGrid w:val="0"/>
              <w:spacing w:line="312" w:lineRule="auto"/>
              <w:rPr>
                <w:rFonts w:hint="eastAsia" w:ascii="宋体" w:hAnsi="宋体" w:eastAsia="宋体" w:cs="Times New Roman"/>
                <w:sz w:val="24"/>
                <w:lang w:val="en-US" w:eastAsia="zh-CN"/>
              </w:rPr>
            </w:pPr>
          </w:p>
        </w:tc>
        <w:tc>
          <w:tcPr>
            <w:tcW w:w="2472"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6</w:t>
            </w:r>
          </w:p>
        </w:tc>
        <w:tc>
          <w:tcPr>
            <w:tcW w:w="3780" w:type="dxa"/>
            <w:noWrap w:val="0"/>
            <w:vAlign w:val="center"/>
          </w:tcPr>
          <w:p>
            <w:pPr>
              <w:adjustRightInd w:val="0"/>
              <w:snapToGrid w:val="0"/>
              <w:spacing w:line="312"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rPr>
              <w:t>管线并行（3公里内）</w:t>
            </w:r>
          </w:p>
        </w:tc>
        <w:tc>
          <w:tcPr>
            <w:tcW w:w="1788" w:type="dxa"/>
            <w:noWrap w:val="0"/>
            <w:vAlign w:val="center"/>
          </w:tcPr>
          <w:p>
            <w:pPr>
              <w:adjustRightInd w:val="0"/>
              <w:snapToGrid w:val="0"/>
              <w:spacing w:line="312" w:lineRule="auto"/>
              <w:rPr>
                <w:rFonts w:hint="eastAsia" w:ascii="宋体" w:hAnsi="宋体" w:eastAsia="宋体" w:cs="Times New Roman"/>
                <w:sz w:val="24"/>
                <w:lang w:val="en-US" w:eastAsia="zh-CN"/>
              </w:rPr>
            </w:pPr>
          </w:p>
        </w:tc>
        <w:tc>
          <w:tcPr>
            <w:tcW w:w="2472" w:type="dxa"/>
            <w:vMerge w:val="restart"/>
            <w:noWrap w:val="0"/>
            <w:vAlign w:val="center"/>
          </w:tcPr>
          <w:p>
            <w:pPr>
              <w:adjustRightInd w:val="0"/>
              <w:snapToGrid w:val="0"/>
              <w:spacing w:line="312"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管线并行3公里以上的按每公里增加1万元/公里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7</w:t>
            </w:r>
          </w:p>
        </w:tc>
        <w:tc>
          <w:tcPr>
            <w:tcW w:w="3780" w:type="dxa"/>
            <w:noWrap w:val="0"/>
            <w:vAlign w:val="center"/>
          </w:tcPr>
          <w:p>
            <w:pPr>
              <w:adjustRightInd w:val="0"/>
              <w:snapToGrid w:val="0"/>
              <w:spacing w:line="312" w:lineRule="auto"/>
              <w:rPr>
                <w:rFonts w:hint="eastAsia" w:ascii="宋体" w:hAnsi="宋体" w:eastAsia="宋体" w:cs="Times New Roman"/>
                <w:sz w:val="24"/>
              </w:rPr>
            </w:pPr>
            <w:r>
              <w:rPr>
                <w:rFonts w:hint="eastAsia" w:ascii="宋体" w:hAnsi="宋体" w:eastAsia="宋体" w:cs="Times New Roman"/>
                <w:sz w:val="24"/>
              </w:rPr>
              <w:t>管线并行（3公里以上按每公里增加）</w:t>
            </w:r>
          </w:p>
        </w:tc>
        <w:tc>
          <w:tcPr>
            <w:tcW w:w="1788" w:type="dxa"/>
            <w:noWrap w:val="0"/>
            <w:vAlign w:val="center"/>
          </w:tcPr>
          <w:p>
            <w:pPr>
              <w:adjustRightInd w:val="0"/>
              <w:snapToGrid w:val="0"/>
              <w:spacing w:line="312" w:lineRule="auto"/>
              <w:rPr>
                <w:rFonts w:hint="eastAsia" w:ascii="宋体" w:hAnsi="宋体" w:eastAsia="宋体" w:cs="Times New Roman"/>
                <w:sz w:val="24"/>
              </w:rPr>
            </w:pPr>
          </w:p>
        </w:tc>
        <w:tc>
          <w:tcPr>
            <w:tcW w:w="2472" w:type="dxa"/>
            <w:vMerge w:val="continue"/>
            <w:noWrap w:val="0"/>
            <w:vAlign w:val="center"/>
          </w:tcPr>
          <w:p>
            <w:pPr>
              <w:adjustRightInd w:val="0"/>
              <w:snapToGrid w:val="0"/>
              <w:spacing w:line="312" w:lineRule="auto"/>
              <w:rPr>
                <w:rFonts w:hint="eastAsia" w:ascii="宋体" w:hAnsi="宋体" w:eastAsia="宋体" w:cs="Times New Roman"/>
                <w:sz w:val="24"/>
              </w:rPr>
            </w:pPr>
          </w:p>
        </w:tc>
      </w:tr>
    </w:tbl>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 1.</w:t>
      </w:r>
      <w:r>
        <w:rPr>
          <w:rFonts w:hint="eastAsia" w:ascii="宋体" w:hAnsi="宋体" w:eastAsia="宋体" w:cs="宋体"/>
          <w:sz w:val="24"/>
          <w:szCs w:val="24"/>
          <w:lang w:val="zh-CN" w:eastAsia="zh-CN"/>
        </w:rPr>
        <w:t>本次招标的</w:t>
      </w:r>
      <w:r>
        <w:rPr>
          <w:rFonts w:hint="eastAsia" w:ascii="宋体" w:hAnsi="宋体" w:eastAsia="宋体" w:cs="宋体"/>
          <w:sz w:val="24"/>
          <w:szCs w:val="24"/>
          <w:lang w:val="en-US" w:eastAsia="zh-CN"/>
        </w:rPr>
        <w:t>合同</w:t>
      </w:r>
      <w:r>
        <w:rPr>
          <w:rFonts w:hint="eastAsia" w:ascii="宋体" w:hAnsi="宋体" w:eastAsia="宋体" w:cs="宋体"/>
          <w:sz w:val="24"/>
          <w:szCs w:val="24"/>
          <w:lang w:val="zh-CN" w:eastAsia="zh-CN"/>
        </w:rPr>
        <w:t>报价</w:t>
      </w:r>
      <w:r>
        <w:rPr>
          <w:rFonts w:hint="eastAsia" w:ascii="宋体" w:hAnsi="宋体" w:eastAsia="宋体" w:cs="宋体"/>
          <w:sz w:val="24"/>
          <w:szCs w:val="24"/>
          <w:lang w:val="en-US" w:eastAsia="zh-CN"/>
        </w:rPr>
        <w:t>包括但不限于人员工资、加班费、各种社会保险、劳保、食宿、维护、交通、设备、管理、利润、税金、</w:t>
      </w:r>
      <w:r>
        <w:rPr>
          <w:rFonts w:hint="eastAsia" w:ascii="宋体" w:hAnsi="宋体" w:cs="宋体"/>
          <w:sz w:val="24"/>
          <w:szCs w:val="24"/>
          <w:lang w:val="en-US" w:eastAsia="zh-CN"/>
        </w:rPr>
        <w:t>所有涉路专家审查评审费、</w:t>
      </w:r>
      <w:r>
        <w:rPr>
          <w:rFonts w:hint="eastAsia" w:ascii="宋体" w:hAnsi="宋体" w:eastAsia="宋体" w:cs="宋体"/>
          <w:sz w:val="24"/>
          <w:szCs w:val="24"/>
          <w:lang w:val="en-US" w:eastAsia="zh-CN"/>
        </w:rPr>
        <w:t>招标代理费等为完成承包期内需要发生的全部费用。</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最终结账=实际工作数量*合同单价</w:t>
      </w:r>
    </w:p>
    <w:p>
      <w:pPr>
        <w:snapToGrid w:val="0"/>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合同单价=单项最高限价*投标折扣率</w:t>
      </w:r>
    </w:p>
    <w:p>
      <w:pPr>
        <w:snapToGrid w:val="0"/>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3.如遇不在上诉列表中的项目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其他涉及需要</w:t>
      </w:r>
      <w:r>
        <w:rPr>
          <w:rFonts w:hint="eastAsia" w:ascii="宋体" w:hAnsi="宋体" w:cs="宋体"/>
          <w:sz w:val="24"/>
          <w:szCs w:val="24"/>
          <w:lang w:val="en-US" w:eastAsia="zh-CN"/>
        </w:rPr>
        <w:t>可</w:t>
      </w:r>
      <w:r>
        <w:rPr>
          <w:rFonts w:hint="eastAsia" w:ascii="宋体" w:hAnsi="宋体" w:eastAsia="宋体" w:cs="宋体"/>
          <w:sz w:val="24"/>
          <w:szCs w:val="24"/>
          <w:lang w:val="en-US" w:eastAsia="zh-CN"/>
        </w:rPr>
        <w:t>列入安评服务的项目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w:t>
      </w:r>
      <w:r>
        <w:rPr>
          <w:rFonts w:hint="eastAsia" w:ascii="宋体" w:hAnsi="宋体" w:cs="宋体"/>
          <w:sz w:val="24"/>
          <w:szCs w:val="24"/>
          <w:lang w:val="en-US" w:eastAsia="zh-CN"/>
        </w:rPr>
        <w:t>浙江省交通运输厅关于规范交通运输行政审批中介服务的通知浙交</w:t>
      </w:r>
      <w:r>
        <w:rPr>
          <w:rFonts w:hint="eastAsia" w:ascii="宋体" w:hAnsi="宋体" w:eastAsia="宋体" w:cs="Times New Roman"/>
          <w:sz w:val="24"/>
        </w:rPr>
        <w:t>【2013】</w:t>
      </w:r>
      <w:r>
        <w:rPr>
          <w:rFonts w:hint="eastAsia" w:ascii="宋体" w:hAnsi="宋体" w:cs="Times New Roman"/>
          <w:sz w:val="24"/>
          <w:lang w:val="en-US" w:eastAsia="zh-CN"/>
        </w:rPr>
        <w:t>126号文件的收费标准为依据，按本次招标</w:t>
      </w:r>
      <w:r>
        <w:rPr>
          <w:rFonts w:hint="eastAsia" w:ascii="宋体" w:hAnsi="宋体" w:eastAsia="宋体" w:cs="宋体"/>
          <w:sz w:val="24"/>
          <w:szCs w:val="24"/>
          <w:lang w:val="en-US" w:eastAsia="zh-CN"/>
        </w:rPr>
        <w:t>中标折扣率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进行结算。</w:t>
      </w:r>
    </w:p>
    <w:p>
      <w:pPr>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第二条  </w:t>
      </w:r>
      <w:r>
        <w:rPr>
          <w:rFonts w:hint="eastAsia" w:ascii="宋体" w:hAnsi="宋体" w:cs="宋体"/>
          <w:b/>
          <w:bCs/>
          <w:sz w:val="24"/>
          <w:szCs w:val="24"/>
          <w:lang w:val="en-US" w:eastAsia="zh-CN"/>
        </w:rPr>
        <w:t>服务</w:t>
      </w:r>
      <w:r>
        <w:rPr>
          <w:rFonts w:hint="eastAsia" w:ascii="宋体" w:hAnsi="宋体" w:eastAsia="宋体" w:cs="宋体"/>
          <w:b/>
          <w:bCs/>
          <w:sz w:val="24"/>
          <w:szCs w:val="24"/>
        </w:rPr>
        <w:t>内容</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内容:进行下列涉路施工活动，需要编制涉路施工安评报告：(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w:t>
      </w:r>
      <w:r>
        <w:rPr>
          <w:rFonts w:hint="eastAsia" w:ascii="宋体" w:hAnsi="宋体" w:eastAsia="宋体" w:cs="宋体"/>
          <w:sz w:val="24"/>
          <w:szCs w:val="24"/>
          <w:lang w:val="en-US" w:eastAsia="zh-CN"/>
        </w:rPr>
        <w:t>等</w:t>
      </w:r>
      <w:r>
        <w:rPr>
          <w:rFonts w:hint="eastAsia" w:ascii="宋体" w:hAnsi="宋体" w:eastAsia="宋体" w:cs="宋体"/>
          <w:sz w:val="24"/>
          <w:szCs w:val="24"/>
        </w:rPr>
        <w:t>；(六)在公路上增设或者改造平面交叉道口；(七)在公路建筑控制区内埋设管道、电缆等设施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其他涉及需要可列入安评服务的项目</w:t>
      </w:r>
      <w:r>
        <w:rPr>
          <w:rFonts w:hint="eastAsia" w:ascii="宋体" w:hAnsi="宋体" w:eastAsia="宋体" w:cs="宋体"/>
          <w:sz w:val="24"/>
          <w:szCs w:val="24"/>
        </w:rPr>
        <w:t>。</w:t>
      </w:r>
    </w:p>
    <w:p>
      <w:pPr>
        <w:numPr>
          <w:ilvl w:val="0"/>
          <w:numId w:val="0"/>
        </w:numPr>
        <w:snapToGrid w:val="0"/>
        <w:spacing w:line="48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 xml:space="preserve">第三条  </w:t>
      </w:r>
      <w:r>
        <w:rPr>
          <w:rFonts w:hint="eastAsia" w:ascii="宋体" w:hAnsi="宋体" w:eastAsia="宋体" w:cs="宋体"/>
          <w:b/>
          <w:bCs/>
          <w:sz w:val="24"/>
          <w:szCs w:val="24"/>
        </w:rPr>
        <w:t>技术资料</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1.乙方应按招标文件规定的时间向甲方提供使用货物的有关技术资料。</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数据</w:t>
      </w:r>
      <w:r>
        <w:rPr>
          <w:rFonts w:hint="eastAsia" w:ascii="宋体" w:hAnsi="宋体" w:eastAsia="宋体" w:cs="宋体"/>
          <w:sz w:val="24"/>
          <w:szCs w:val="24"/>
        </w:rPr>
        <w:t>提供给与履行本合同无关的任何其他人。即使向履行本合同有关的人员提供，也应注意保密并限于履行合同的必需范围。交付后涉及本项目的资料、数据等所有权归甲方所有。</w:t>
      </w:r>
    </w:p>
    <w:p>
      <w:pPr>
        <w:snapToGrid w:val="0"/>
        <w:spacing w:line="48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 xml:space="preserve">第四条  </w:t>
      </w:r>
      <w:r>
        <w:rPr>
          <w:rFonts w:hint="eastAsia" w:ascii="宋体" w:hAnsi="宋体" w:eastAsia="宋体" w:cs="宋体"/>
          <w:b/>
          <w:bCs/>
          <w:sz w:val="24"/>
          <w:szCs w:val="24"/>
        </w:rPr>
        <w:t>履约保证金</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乙方签订合同前向甲方交纳</w:t>
      </w:r>
      <w:r>
        <w:rPr>
          <w:rFonts w:hint="eastAsia" w:ascii="宋体" w:hAnsi="宋体" w:cs="宋体"/>
          <w:sz w:val="24"/>
          <w:szCs w:val="24"/>
          <w:lang w:val="en-US" w:eastAsia="zh-CN"/>
        </w:rPr>
        <w:t>人民币壹万元作为履约保证金</w:t>
      </w:r>
      <w:r>
        <w:rPr>
          <w:rFonts w:hint="eastAsia" w:ascii="宋体" w:hAnsi="宋体" w:eastAsia="宋体" w:cs="宋体"/>
          <w:sz w:val="24"/>
          <w:szCs w:val="24"/>
        </w:rPr>
        <w:t>，</w:t>
      </w:r>
      <w:r>
        <w:rPr>
          <w:rFonts w:hint="eastAsia" w:ascii="宋体" w:hAnsi="宋体" w:cs="宋体"/>
          <w:sz w:val="24"/>
          <w:szCs w:val="24"/>
          <w:lang w:val="en-US" w:eastAsia="zh-CN"/>
        </w:rPr>
        <w:t>待服务期结束后无违约行为的</w:t>
      </w:r>
      <w:r>
        <w:rPr>
          <w:rFonts w:hint="eastAsia" w:ascii="宋体" w:hAnsi="宋体" w:eastAsia="宋体" w:cs="宋体"/>
          <w:sz w:val="24"/>
          <w:szCs w:val="24"/>
        </w:rPr>
        <w:t>验收合格后无息退还。缴纳形式为转账或以银行、保险公司出具的保函。</w:t>
      </w:r>
    </w:p>
    <w:p>
      <w:pPr>
        <w:snapToGrid w:val="0"/>
        <w:spacing w:line="48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 xml:space="preserve">第五条  </w:t>
      </w:r>
      <w:r>
        <w:rPr>
          <w:rFonts w:hint="eastAsia" w:ascii="宋体" w:hAnsi="宋体" w:eastAsia="宋体" w:cs="宋体"/>
          <w:b/>
          <w:bCs/>
          <w:sz w:val="24"/>
          <w:szCs w:val="24"/>
        </w:rPr>
        <w:t>转包或分包</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1.本合同范围的货物，应由乙方直接供应，不得转让他人供应；</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2.除非得到甲方的书面同意，乙方不得将本合同范围的货物全部或部分分包给他人供应；</w:t>
      </w:r>
    </w:p>
    <w:p>
      <w:pPr>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3.如有转让和未经甲方同意的分包行为，甲方有权解除合同，没收履约保证金并追究乙方的违约责任。</w:t>
      </w:r>
    </w:p>
    <w:p>
      <w:pPr>
        <w:snapToGrid w:val="0"/>
        <w:spacing w:line="480" w:lineRule="exact"/>
        <w:ind w:firstLine="482" w:firstLineChars="200"/>
        <w:rPr>
          <w:rFonts w:hint="default" w:ascii="宋体" w:hAnsi="宋体" w:eastAsia="宋体" w:cs="宋体"/>
          <w:b/>
          <w:bCs/>
          <w:sz w:val="24"/>
          <w:szCs w:val="24"/>
          <w:lang w:val="en-US"/>
        </w:rPr>
      </w:pPr>
      <w:r>
        <w:rPr>
          <w:rFonts w:hint="eastAsia" w:ascii="宋体" w:hAnsi="宋体" w:cs="宋体"/>
          <w:b/>
          <w:bCs/>
          <w:sz w:val="24"/>
          <w:szCs w:val="24"/>
          <w:lang w:val="en-US" w:eastAsia="zh-CN"/>
        </w:rPr>
        <w:t>第六条  工期要求</w:t>
      </w:r>
    </w:p>
    <w:p>
      <w:pPr>
        <w:numPr>
          <w:ilvl w:val="0"/>
          <w:numId w:val="0"/>
        </w:numPr>
        <w:snapToGrid w:val="0"/>
        <w:spacing w:line="480" w:lineRule="exact"/>
        <w:ind w:firstLine="480" w:firstLineChars="200"/>
        <w:rPr>
          <w:rFonts w:hint="eastAsia" w:ascii="宋体" w:hAnsi="宋体" w:eastAsia="宋体" w:cs="宋体"/>
          <w:b/>
          <w:bCs/>
          <w:sz w:val="24"/>
          <w:szCs w:val="24"/>
          <w:lang w:val="en-US" w:eastAsia="zh-CN"/>
        </w:rPr>
      </w:pPr>
      <w:r>
        <w:rPr>
          <w:rFonts w:hint="eastAsia" w:ascii="宋体" w:hAnsi="宋体" w:eastAsia="宋体" w:cs="宋体"/>
          <w:color w:val="auto"/>
          <w:sz w:val="24"/>
          <w:lang w:val="en-US" w:eastAsia="zh-CN"/>
        </w:rPr>
        <w:t>合同签订至本次招标预算金额购完或自合同签订之日起</w:t>
      </w:r>
      <w:r>
        <w:rPr>
          <w:rFonts w:hint="eastAsia" w:ascii="宋体" w:hAnsi="宋体" w:cs="宋体"/>
          <w:color w:val="auto"/>
          <w:sz w:val="24"/>
          <w:lang w:val="en-US" w:eastAsia="zh-CN"/>
        </w:rPr>
        <w:t>贰</w:t>
      </w:r>
      <w:r>
        <w:rPr>
          <w:rFonts w:hint="eastAsia" w:ascii="宋体" w:hAnsi="宋体" w:eastAsia="宋体" w:cs="宋体"/>
          <w:color w:val="auto"/>
          <w:sz w:val="24"/>
          <w:lang w:val="en-US" w:eastAsia="zh-CN"/>
        </w:rPr>
        <w:t>周年（2021年  月  日-202</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年  月  日止），满足其一则合同终止。</w:t>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Times New Roman" w:hAnsi="Times New Roman" w:eastAsia="宋体" w:cs="Times New Roman"/>
          <w:b/>
          <w:color w:val="auto"/>
          <w:sz w:val="24"/>
          <w:szCs w:val="20"/>
          <w:lang w:val="en-US" w:eastAsia="zh-CN"/>
        </w:rPr>
      </w:pPr>
      <w:r>
        <w:rPr>
          <w:rFonts w:hint="eastAsia" w:ascii="宋体" w:hAnsi="宋体" w:cs="宋体"/>
          <w:b/>
          <w:bCs/>
          <w:sz w:val="24"/>
          <w:szCs w:val="24"/>
          <w:lang w:val="en-US" w:eastAsia="zh-CN"/>
        </w:rPr>
        <w:t xml:space="preserve">第七条  </w:t>
      </w:r>
      <w:r>
        <w:rPr>
          <w:rFonts w:hint="eastAsia" w:ascii="Times New Roman" w:hAnsi="Times New Roman" w:eastAsia="宋体" w:cs="Times New Roman"/>
          <w:b/>
          <w:color w:val="auto"/>
          <w:sz w:val="24"/>
          <w:szCs w:val="20"/>
          <w:lang w:val="en-US" w:eastAsia="zh-CN"/>
        </w:rPr>
        <w:t>人员安排</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lang w:eastAsia="zh-CN"/>
        </w:rPr>
      </w:pPr>
      <w:r>
        <w:rPr>
          <w:rFonts w:hint="eastAsia" w:ascii="Times New Roman" w:hAnsi="Times New Roman" w:eastAsia="宋体" w:cs="Times New Roman"/>
          <w:b w:val="0"/>
          <w:bCs w:val="0"/>
          <w:color w:val="auto"/>
          <w:kern w:val="2"/>
          <w:sz w:val="24"/>
          <w:szCs w:val="24"/>
          <w:lang w:val="en-US" w:eastAsia="zh-CN"/>
        </w:rPr>
        <w:t>1.乙方</w:t>
      </w:r>
      <w:r>
        <w:rPr>
          <w:rFonts w:hint="eastAsia" w:ascii="Times New Roman" w:hAnsi="Times New Roman" w:eastAsia="宋体" w:cs="Times New Roman"/>
          <w:b w:val="0"/>
          <w:bCs w:val="0"/>
          <w:color w:val="auto"/>
          <w:kern w:val="2"/>
          <w:sz w:val="24"/>
          <w:szCs w:val="24"/>
        </w:rPr>
        <w:t>应组建能够满足本项目服务需要的项目小组，按照</w:t>
      </w:r>
      <w:r>
        <w:rPr>
          <w:rFonts w:hint="eastAsia" w:ascii="Times New Roman" w:hAnsi="Times New Roman" w:eastAsia="宋体" w:cs="Times New Roman"/>
          <w:b w:val="0"/>
          <w:bCs w:val="0"/>
          <w:color w:val="auto"/>
          <w:kern w:val="2"/>
          <w:sz w:val="24"/>
          <w:szCs w:val="24"/>
          <w:lang w:val="en-US" w:eastAsia="zh-CN"/>
        </w:rPr>
        <w:t>规定</w:t>
      </w:r>
      <w:r>
        <w:rPr>
          <w:rFonts w:hint="eastAsia" w:ascii="Times New Roman" w:hAnsi="Times New Roman" w:eastAsia="宋体" w:cs="Times New Roman"/>
          <w:b w:val="0"/>
          <w:bCs w:val="0"/>
          <w:color w:val="auto"/>
          <w:kern w:val="2"/>
          <w:sz w:val="24"/>
          <w:szCs w:val="24"/>
        </w:rPr>
        <w:t>完成服务工作，并按约定向</w:t>
      </w:r>
      <w:r>
        <w:rPr>
          <w:rFonts w:hint="eastAsia" w:ascii="Times New Roman" w:hAnsi="Times New Roman" w:eastAsia="宋体" w:cs="Times New Roman"/>
          <w:b w:val="0"/>
          <w:bCs w:val="0"/>
          <w:color w:val="auto"/>
          <w:kern w:val="2"/>
          <w:sz w:val="24"/>
          <w:szCs w:val="24"/>
          <w:lang w:val="en-US" w:eastAsia="zh-CN"/>
        </w:rPr>
        <w:t>甲方</w:t>
      </w:r>
      <w:r>
        <w:rPr>
          <w:rFonts w:hint="eastAsia" w:ascii="Times New Roman" w:hAnsi="Times New Roman" w:eastAsia="宋体" w:cs="Times New Roman"/>
          <w:b w:val="0"/>
          <w:bCs w:val="0"/>
          <w:color w:val="auto"/>
          <w:kern w:val="2"/>
          <w:sz w:val="24"/>
          <w:szCs w:val="24"/>
        </w:rPr>
        <w:t>汇报工作进展</w:t>
      </w:r>
      <w:r>
        <w:rPr>
          <w:rFonts w:hint="eastAsia" w:ascii="Times New Roman" w:hAnsi="Times New Roman" w:eastAsia="宋体" w:cs="Times New Roman"/>
          <w:b w:val="0"/>
          <w:bCs w:val="0"/>
          <w:color w:val="auto"/>
          <w:kern w:val="2"/>
          <w:sz w:val="24"/>
          <w:szCs w:val="24"/>
          <w:lang w:eastAsia="zh-CN"/>
        </w:rPr>
        <w:t>；</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rPr>
      </w:pPr>
      <w:r>
        <w:rPr>
          <w:rFonts w:hint="eastAsia" w:ascii="Times New Roman" w:hAnsi="Times New Roman" w:eastAsia="宋体" w:cs="Times New Roman"/>
          <w:b w:val="0"/>
          <w:bCs w:val="0"/>
          <w:color w:val="auto"/>
          <w:kern w:val="2"/>
          <w:sz w:val="24"/>
          <w:szCs w:val="24"/>
          <w:lang w:val="en-US" w:eastAsia="zh-CN"/>
        </w:rPr>
        <w:t>2.乙方须设立项目负责人岗位，熟悉整个测绘评估流程，能正确解读政策、理解采购人指令，配合甲方做好相关工作；</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u w:val="none"/>
          <w:lang w:val="en-US" w:eastAsia="zh-CN"/>
        </w:rPr>
      </w:pPr>
      <w:r>
        <w:rPr>
          <w:rFonts w:hint="eastAsia" w:ascii="Times New Roman" w:hAnsi="Times New Roman" w:eastAsia="宋体" w:cs="Times New Roman"/>
          <w:b w:val="0"/>
          <w:bCs w:val="0"/>
          <w:color w:val="auto"/>
          <w:kern w:val="2"/>
          <w:sz w:val="24"/>
          <w:szCs w:val="24"/>
          <w:lang w:val="en-US" w:eastAsia="zh-CN"/>
        </w:rPr>
        <w:t>3.乙方在采购期限内须服从甲方管理，</w:t>
      </w:r>
      <w:r>
        <w:rPr>
          <w:rFonts w:hint="eastAsia" w:ascii="Times New Roman" w:hAnsi="Times New Roman" w:eastAsia="宋体" w:cs="Times New Roman"/>
          <w:b w:val="0"/>
          <w:bCs w:val="0"/>
          <w:color w:val="auto"/>
          <w:kern w:val="2"/>
          <w:sz w:val="24"/>
          <w:szCs w:val="24"/>
        </w:rPr>
        <w:t>不得泄露与该项目业务有关的数据资料</w:t>
      </w:r>
      <w:r>
        <w:rPr>
          <w:rFonts w:hint="eastAsia" w:ascii="Times New Roman" w:hAnsi="Times New Roman" w:eastAsia="宋体" w:cs="Times New Roman"/>
          <w:b w:val="0"/>
          <w:bCs w:val="0"/>
          <w:color w:val="auto"/>
          <w:kern w:val="2"/>
          <w:sz w:val="24"/>
          <w:szCs w:val="24"/>
          <w:u w:val="none"/>
          <w:lang w:val="en-US" w:eastAsia="zh-CN"/>
        </w:rPr>
        <w:t>，</w:t>
      </w:r>
      <w:r>
        <w:rPr>
          <w:rFonts w:hint="eastAsia" w:ascii="Times New Roman" w:hAnsi="Times New Roman" w:eastAsia="宋体" w:cs="Times New Roman"/>
          <w:b w:val="0"/>
          <w:bCs w:val="0"/>
          <w:color w:val="auto"/>
          <w:kern w:val="2"/>
          <w:sz w:val="24"/>
          <w:szCs w:val="24"/>
          <w:u w:val="none"/>
          <w:lang w:val="en-US"/>
        </w:rPr>
        <w:t>不得擅自用于其他赢利项目或提供给与本项目无关的单位</w:t>
      </w:r>
      <w:r>
        <w:rPr>
          <w:rFonts w:hint="eastAsia" w:ascii="Times New Roman" w:hAnsi="Times New Roman" w:eastAsia="宋体" w:cs="Times New Roman"/>
          <w:b w:val="0"/>
          <w:bCs w:val="0"/>
          <w:color w:val="auto"/>
          <w:kern w:val="2"/>
          <w:sz w:val="24"/>
          <w:szCs w:val="24"/>
          <w:u w:val="none"/>
          <w:lang w:val="en-US" w:eastAsia="zh-CN"/>
        </w:rPr>
        <w:t>；</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Times New Roman" w:hAnsi="Times New Roman" w:eastAsia="宋体" w:cs="Times New Roman"/>
          <w:b w:val="0"/>
          <w:bCs w:val="0"/>
          <w:color w:val="auto"/>
          <w:kern w:val="2"/>
          <w:sz w:val="24"/>
          <w:szCs w:val="24"/>
          <w:lang w:val="en-US" w:eastAsia="zh-CN"/>
        </w:rPr>
        <w:t>4.乙方</w:t>
      </w:r>
      <w:r>
        <w:rPr>
          <w:rFonts w:hint="eastAsia" w:ascii="Times New Roman" w:hAnsi="Times New Roman" w:eastAsia="宋体" w:cs="Times New Roman"/>
          <w:b w:val="0"/>
          <w:bCs w:val="0"/>
          <w:color w:val="auto"/>
          <w:kern w:val="2"/>
          <w:sz w:val="24"/>
          <w:szCs w:val="24"/>
        </w:rPr>
        <w:t>应自行承担项目实施过程中安全生产责任，</w:t>
      </w:r>
      <w:r>
        <w:rPr>
          <w:rFonts w:hint="eastAsia" w:ascii="Times New Roman" w:hAnsi="Times New Roman" w:eastAsia="宋体" w:cs="Times New Roman"/>
          <w:b w:val="0"/>
          <w:bCs w:val="0"/>
          <w:color w:val="auto"/>
          <w:kern w:val="2"/>
          <w:sz w:val="24"/>
          <w:szCs w:val="24"/>
          <w:lang w:val="en-US" w:eastAsia="zh-CN"/>
        </w:rPr>
        <w:t>甲方</w:t>
      </w:r>
      <w:r>
        <w:rPr>
          <w:rFonts w:hint="eastAsia" w:ascii="Times New Roman" w:hAnsi="Times New Roman" w:eastAsia="宋体" w:cs="Times New Roman"/>
          <w:b w:val="0"/>
          <w:bCs w:val="0"/>
          <w:color w:val="auto"/>
          <w:kern w:val="2"/>
          <w:sz w:val="24"/>
          <w:szCs w:val="24"/>
        </w:rPr>
        <w:t>任何情况下均不承担因此产生的任何法律责任和经济责任。</w:t>
      </w:r>
    </w:p>
    <w:p>
      <w:pPr>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 xml:space="preserve">条  </w:t>
      </w:r>
      <w:r>
        <w:rPr>
          <w:rFonts w:hint="eastAsia" w:ascii="宋体" w:hAnsi="宋体" w:eastAsia="宋体" w:cs="宋体"/>
          <w:b/>
          <w:bCs/>
          <w:sz w:val="24"/>
          <w:szCs w:val="24"/>
        </w:rPr>
        <w:t>货款支付</w:t>
      </w:r>
    </w:p>
    <w:p>
      <w:pPr>
        <w:snapToGrid w:val="0"/>
        <w:spacing w:line="480" w:lineRule="exact"/>
        <w:ind w:firstLine="480" w:firstLineChars="200"/>
        <w:rPr>
          <w:rFonts w:hint="eastAsia" w:ascii="宋体" w:hAnsi="宋体" w:cs="宋体"/>
          <w:sz w:val="24"/>
          <w:szCs w:val="24"/>
          <w:lang w:val="zh-CN" w:eastAsia="zh-CN"/>
        </w:rPr>
      </w:pPr>
      <w:r>
        <w:rPr>
          <w:rFonts w:hint="eastAsia" w:ascii="宋体" w:hAnsi="宋体" w:eastAsia="宋体" w:cs="宋体"/>
          <w:sz w:val="24"/>
          <w:szCs w:val="24"/>
          <w:lang w:val="zh-CN" w:eastAsia="zh-CN"/>
        </w:rPr>
        <w:t>单个项目结算，单个项目通过相关部门审查</w:t>
      </w:r>
      <w:r>
        <w:rPr>
          <w:rFonts w:hint="eastAsia" w:ascii="宋体" w:hAnsi="宋体" w:cs="宋体"/>
          <w:sz w:val="24"/>
          <w:szCs w:val="24"/>
          <w:lang w:val="en-US" w:eastAsia="zh-CN"/>
        </w:rPr>
        <w:t>通过</w:t>
      </w:r>
      <w:r>
        <w:rPr>
          <w:rFonts w:hint="eastAsia" w:ascii="宋体" w:hAnsi="宋体" w:eastAsia="宋体" w:cs="宋体"/>
          <w:sz w:val="24"/>
          <w:szCs w:val="24"/>
          <w:lang w:val="zh-CN" w:eastAsia="zh-CN"/>
        </w:rPr>
        <w:t>后出具的报批稿一式六份送达甲方同时提供增值税发票，甲方在收到文本及发票后的30个工作日内一次性付清</w:t>
      </w:r>
      <w:r>
        <w:rPr>
          <w:rFonts w:hint="eastAsia" w:ascii="宋体" w:hAnsi="宋体" w:cs="宋体"/>
          <w:sz w:val="24"/>
          <w:szCs w:val="24"/>
          <w:lang w:val="zh-CN" w:eastAsia="zh-CN"/>
        </w:rPr>
        <w:t>。</w:t>
      </w:r>
    </w:p>
    <w:p>
      <w:pPr>
        <w:snapToGrid w:val="0"/>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条  税费</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本合同执行中相关的一切税费均由乙方负担。</w:t>
      </w:r>
    </w:p>
    <w:p>
      <w:pPr>
        <w:snapToGrid w:val="0"/>
        <w:spacing w:line="48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条  甲方的责任与义务</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甲方应当主要负责项目建设的所有外部关系的联系与协调，为乙方工作提供良好的外部条件。</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 xml:space="preserve"> 甲方应当按合同条款双方约定的内容和时间，向乙方提供与项目建设有关的项目等资料。</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甲方应当按合同条款约定的时间就乙方书面提交并要求做出决定的一切事宜做出书面决定。逾期应视为甲方同意。</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 xml:space="preserve"> 甲方应授权一名熟悉本项目情况、能迅速做出决定的项目代表，负责与乙方联系。更换代表，要提前通知乙方。</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 xml:space="preserve"> 甲方有与乙方订立补充合同的签订权。</w:t>
      </w:r>
    </w:p>
    <w:p>
      <w:pPr>
        <w:snapToGrid w:val="0"/>
        <w:spacing w:line="480" w:lineRule="exact"/>
        <w:ind w:firstLine="482" w:firstLineChars="200"/>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 xml:space="preserve">条  </w:t>
      </w:r>
      <w:r>
        <w:rPr>
          <w:rFonts w:hint="eastAsia" w:ascii="宋体" w:hAnsi="宋体" w:eastAsia="宋体" w:cs="宋体"/>
          <w:b/>
          <w:bCs/>
          <w:sz w:val="24"/>
          <w:szCs w:val="24"/>
          <w:lang w:val="zh-CN" w:eastAsia="zh-CN"/>
        </w:rPr>
        <w:t>乙方的责任与义务</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根据投标文件的承诺向甲方委派</w:t>
      </w:r>
      <w:r>
        <w:rPr>
          <w:rFonts w:hint="eastAsia" w:ascii="宋体" w:hAnsi="宋体" w:eastAsia="宋体" w:cs="宋体"/>
          <w:sz w:val="24"/>
          <w:szCs w:val="24"/>
          <w:lang w:val="en-US" w:eastAsia="zh-CN"/>
        </w:rPr>
        <w:t>项目负责人、技术负责人</w:t>
      </w:r>
      <w:r>
        <w:rPr>
          <w:rFonts w:hint="eastAsia" w:ascii="宋体" w:hAnsi="宋体" w:eastAsia="宋体" w:cs="宋体"/>
          <w:sz w:val="24"/>
          <w:szCs w:val="24"/>
          <w:lang w:val="zh-CN" w:eastAsia="zh-CN"/>
        </w:rPr>
        <w:t>和专业技术人员。</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 xml:space="preserve"> 在履行本合同义务的期间，应运用合理的技能，认真、勤奋的工作。</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 xml:space="preserve"> 在本合同期内或合同终止后，未征得有关方同意，不得泄漏与本项目、本合同有关的技术、资料等，不得以任何形式侵害甲方的知识产权。</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负责本项目建设及整体联动，负责处理好与项目实施单位的协调。</w:t>
      </w:r>
    </w:p>
    <w:p>
      <w:pPr>
        <w:snapToGrid w:val="0"/>
        <w:spacing w:line="480" w:lineRule="exact"/>
        <w:ind w:firstLine="482" w:firstLineChars="200"/>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 xml:space="preserve">条  </w:t>
      </w:r>
      <w:r>
        <w:rPr>
          <w:rFonts w:hint="eastAsia" w:ascii="宋体" w:hAnsi="宋体" w:eastAsia="宋体" w:cs="宋体"/>
          <w:b/>
          <w:bCs/>
          <w:sz w:val="24"/>
          <w:szCs w:val="24"/>
          <w:lang w:val="zh-CN" w:eastAsia="zh-CN"/>
        </w:rPr>
        <w:t>违约处理：</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工期违约：如未按合同规定时间完成工作的，每延误一天，扣除咨询费的1%。</w:t>
      </w:r>
    </w:p>
    <w:p>
      <w:pPr>
        <w:snapToGrid w:val="0"/>
        <w:spacing w:line="48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人员违约：如未按投标文件填报的人员进行咨询工作，每人次变更，扣除咨询费的5%。</w:t>
      </w:r>
    </w:p>
    <w:p>
      <w:pPr>
        <w:snapToGrid w:val="0"/>
        <w:spacing w:line="480" w:lineRule="exact"/>
        <w:ind w:firstLine="480" w:firstLineChars="200"/>
        <w:rPr>
          <w:sz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质量违约：咨询文本存在违反国家强制性条文规定情况的，每处扣除咨询费的1%，并由承包人负责重新咨询，不按时整改的发包人有权单方解除合同，给发包人造成损</w:t>
      </w:r>
      <w:r>
        <w:rPr>
          <w:rFonts w:hint="eastAsia"/>
          <w:sz w:val="24"/>
        </w:rPr>
        <w:t>失的，承包人应给予配偿。</w:t>
      </w:r>
    </w:p>
    <w:p>
      <w:pPr>
        <w:snapToGrid w:val="0"/>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条  不可抗力事件处理</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1.在合同有效期内，任何一方因不可抗力事件导致不能履行合同，则合同履行期可延长，其延长期与不可抗力影响期相同。</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2.不可抗力事件发生后，应立即通知对方，并寄送有关权威机构出具的证明。</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3.不可抗力事件延续120天以上，双方应通过友好协商，确定是否继续履行合同。</w:t>
      </w:r>
    </w:p>
    <w:p>
      <w:pPr>
        <w:snapToGrid w:val="0"/>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条  争议及解决</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双方在执行合同中所发生的一切争议，应通过协商解决。如协商不成，可向甲方所在地法院起诉。</w:t>
      </w:r>
    </w:p>
    <w:p>
      <w:pPr>
        <w:snapToGrid w:val="0"/>
        <w:spacing w:line="48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条  合同生效及其它</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1.本合同未尽事宜，双方可另行签署补充协议。</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2.合同经双方法定代表人或授权代表签字并加盖单位公章，龙游天顺招标代理有限公司加盖鉴证章，经龙游县财政局备案后生效。</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3.合同执行中涉及采购资金和采购内容修改或补充的，须经龙游县财政局备案同意，方可作为主合同不可分割的一部分。</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4.本合同未尽事宜，遵照《中华人民共和国民法典》有关条文执行。</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5.本合同正本一式伍份，具有同等法律效力，甲乙双方各执二份，龙游天顺招标代理有限公司执一份。</w:t>
      </w:r>
    </w:p>
    <w:p>
      <w:pPr>
        <w:snapToGrid w:val="0"/>
        <w:spacing w:line="480" w:lineRule="exact"/>
        <w:ind w:firstLine="480" w:firstLineChars="200"/>
        <w:rPr>
          <w:rFonts w:hint="eastAsia" w:ascii="宋体" w:hAnsi="宋体" w:eastAsia="宋体" w:cs="宋体"/>
          <w:sz w:val="24"/>
          <w:szCs w:val="24"/>
          <w:lang w:val="zh-CN" w:eastAsia="zh-CN"/>
        </w:rPr>
      </w:pP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甲方（盖章）：                                           </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法定代表人或委托代理人：                                                </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  年  月  日</w:t>
      </w:r>
    </w:p>
    <w:p>
      <w:pPr>
        <w:snapToGrid w:val="0"/>
        <w:spacing w:line="480" w:lineRule="exact"/>
        <w:ind w:firstLine="480" w:firstLineChars="200"/>
        <w:rPr>
          <w:rFonts w:hint="eastAsia" w:ascii="宋体" w:hAnsi="宋体" w:eastAsia="宋体" w:cs="宋体"/>
          <w:sz w:val="24"/>
          <w:szCs w:val="24"/>
          <w:lang w:val="en-US" w:eastAsia="zh-CN"/>
        </w:rPr>
      </w:pP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乙方（盖章）：</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法定代表人或委托代理人：</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时间：  年  月  日   </w:t>
      </w:r>
    </w:p>
    <w:p>
      <w:pPr>
        <w:snapToGrid w:val="0"/>
        <w:spacing w:line="480" w:lineRule="exact"/>
        <w:ind w:firstLine="480" w:firstLineChars="200"/>
        <w:rPr>
          <w:rFonts w:hint="eastAsia" w:ascii="宋体" w:hAnsi="宋体" w:eastAsia="宋体" w:cs="宋体"/>
          <w:sz w:val="24"/>
          <w:szCs w:val="24"/>
          <w:lang w:val="en-US" w:eastAsia="zh-CN"/>
        </w:rPr>
      </w:pP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鉴证方: （盖章）龙游天顺招标代理有限公司 </w:t>
      </w:r>
    </w:p>
    <w:p>
      <w:pPr>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  年  月  日</w:t>
      </w:r>
    </w:p>
    <w:p>
      <w:pPr>
        <w:snapToGrid w:val="0"/>
        <w:spacing w:line="480" w:lineRule="exact"/>
        <w:ind w:firstLine="480" w:firstLineChars="200"/>
        <w:rPr>
          <w:rFonts w:hint="eastAsia" w:ascii="宋体" w:hAnsi="宋体" w:eastAsia="宋体" w:cs="宋体"/>
          <w:sz w:val="24"/>
          <w:szCs w:val="24"/>
          <w:lang w:val="zh-CN" w:eastAsia="zh-CN"/>
        </w:rPr>
      </w:pPr>
    </w:p>
    <w:p>
      <w:pPr>
        <w:snapToGrid w:val="0"/>
        <w:spacing w:line="480" w:lineRule="exact"/>
        <w:ind w:firstLine="480" w:firstLineChars="200"/>
        <w:rPr>
          <w:rFonts w:hint="eastAsia" w:ascii="宋体" w:hAnsi="宋体" w:eastAsia="宋体" w:cs="宋体"/>
          <w:sz w:val="24"/>
          <w:szCs w:val="24"/>
          <w:lang w:val="zh-CN" w:eastAsia="zh-CN"/>
        </w:rPr>
      </w:pPr>
    </w:p>
    <w:p>
      <w:pPr>
        <w:snapToGrid w:val="0"/>
        <w:spacing w:line="480" w:lineRule="exact"/>
        <w:ind w:firstLine="480" w:firstLineChars="200"/>
        <w:rPr>
          <w:rFonts w:hint="eastAsia" w:ascii="宋体" w:hAnsi="宋体" w:eastAsia="宋体" w:cs="宋体"/>
          <w:sz w:val="24"/>
          <w:szCs w:val="24"/>
          <w:lang w:val="zh-CN" w:eastAsia="zh-CN"/>
        </w:rPr>
      </w:pP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sz w:val="24"/>
        </w:rPr>
      </w:pPr>
    </w:p>
    <w:p>
      <w:pPr>
        <w:rPr>
          <w:rFonts w:ascii="宋体" w:hAnsi="宋体"/>
          <w:sz w:val="24"/>
        </w:rPr>
      </w:pPr>
      <w:r>
        <w:rPr>
          <w:rFonts w:hint="eastAsia" w:ascii="宋体" w:hAnsi="宋体"/>
          <w:sz w:val="24"/>
        </w:rPr>
        <w:br w:type="page"/>
      </w:r>
    </w:p>
    <w:p>
      <w:pPr>
        <w:pStyle w:val="270"/>
        <w:adjustRightInd w:val="0"/>
        <w:snapToGrid w:val="0"/>
        <w:spacing w:line="360" w:lineRule="auto"/>
        <w:ind w:firstLine="480"/>
        <w:rPr>
          <w:rFonts w:ascii="宋体" w:hAnsi="宋体" w:cs="宋体"/>
          <w:color w:val="000000"/>
          <w:spacing w:val="20"/>
          <w:kern w:val="52"/>
          <w:sz w:val="24"/>
          <w:szCs w:val="24"/>
        </w:rPr>
      </w:pPr>
    </w:p>
    <w:p>
      <w:pPr>
        <w:widowControl/>
        <w:jc w:val="center"/>
        <w:rPr>
          <w:rFonts w:ascii="宋体" w:hAnsi="宋体" w:cs="宋体"/>
          <w:b/>
          <w:color w:val="292929"/>
          <w:sz w:val="32"/>
          <w:szCs w:val="32"/>
        </w:rPr>
      </w:pPr>
      <w:r>
        <w:rPr>
          <w:rFonts w:hint="eastAsia" w:ascii="宋体" w:hAnsi="宋体" w:cs="宋体"/>
          <w:b/>
          <w:color w:val="292929"/>
          <w:sz w:val="32"/>
          <w:szCs w:val="32"/>
        </w:rPr>
        <w:t>第五章磋商响应文件（统一格式部分）</w:t>
      </w:r>
    </w:p>
    <w:p>
      <w:pPr>
        <w:snapToGrid w:val="0"/>
        <w:spacing w:line="460" w:lineRule="exact"/>
        <w:jc w:val="center"/>
        <w:rPr>
          <w:rFonts w:ascii="宋体" w:hAnsi="宋体" w:cs="宋体"/>
          <w:color w:val="353535"/>
          <w:sz w:val="28"/>
          <w:szCs w:val="28"/>
          <w:lang w:val="zh-CN"/>
        </w:rPr>
      </w:pPr>
    </w:p>
    <w:p>
      <w:pPr>
        <w:snapToGrid w:val="0"/>
        <w:spacing w:line="460" w:lineRule="exact"/>
        <w:rPr>
          <w:rFonts w:ascii="宋体" w:hAnsi="宋体" w:cs="宋体"/>
          <w:b/>
          <w:color w:val="353535"/>
          <w:sz w:val="28"/>
          <w:szCs w:val="28"/>
        </w:rPr>
      </w:pPr>
      <w:r>
        <w:rPr>
          <w:rFonts w:hint="eastAsia" w:ascii="宋体" w:hAnsi="宋体" w:cs="宋体"/>
          <w:color w:val="353535"/>
          <w:sz w:val="28"/>
          <w:szCs w:val="28"/>
          <w:lang w:val="zh-CN"/>
        </w:rPr>
        <w:t>附件一</w:t>
      </w:r>
      <w:r>
        <w:rPr>
          <w:rFonts w:hint="eastAsia" w:ascii="宋体" w:hAnsi="宋体" w:cs="宋体"/>
          <w:color w:val="353535"/>
          <w:sz w:val="28"/>
          <w:szCs w:val="28"/>
        </w:rPr>
        <w:t xml:space="preserve">            </w:t>
      </w:r>
      <w:r>
        <w:rPr>
          <w:rFonts w:hint="eastAsia" w:ascii="宋体" w:hAnsi="宋体" w:cs="宋体"/>
          <w:b/>
          <w:color w:val="353535"/>
          <w:sz w:val="28"/>
          <w:szCs w:val="28"/>
        </w:rPr>
        <w:t>1、磋商报价一览表（格式）</w:t>
      </w:r>
    </w:p>
    <w:p>
      <w:pPr>
        <w:snapToGrid w:val="0"/>
        <w:jc w:val="center"/>
        <w:rPr>
          <w:rFonts w:ascii="宋体" w:hAnsi="宋体" w:cs="宋体"/>
          <w:sz w:val="24"/>
        </w:rPr>
      </w:pPr>
    </w:p>
    <w:p>
      <w:pPr>
        <w:adjustRightInd w:val="0"/>
        <w:snapToGrid w:val="0"/>
        <w:spacing w:line="312" w:lineRule="auto"/>
        <w:ind w:firstLine="480" w:firstLineChars="200"/>
        <w:rPr>
          <w:rFonts w:hint="eastAsia" w:ascii="宋体" w:hAnsi="宋体" w:cs="宋体"/>
          <w:sz w:val="24"/>
          <w:lang w:val="zh-CN"/>
        </w:rPr>
      </w:pPr>
      <w:bookmarkStart w:id="19" w:name="_Toc25264"/>
      <w:r>
        <w:rPr>
          <w:rFonts w:hint="eastAsia" w:ascii="宋体" w:hAnsi="宋体" w:cs="宋体"/>
          <w:sz w:val="24"/>
        </w:rPr>
        <w:t>项目名</w:t>
      </w:r>
      <w:r>
        <w:rPr>
          <w:rFonts w:hint="eastAsia" w:ascii="宋体" w:hAnsi="宋体" w:cs="宋体"/>
          <w:sz w:val="24"/>
          <w:lang w:val="zh-CN"/>
        </w:rPr>
        <w:t>称：</w:t>
      </w:r>
      <w:bookmarkEnd w:id="19"/>
      <w:bookmarkStart w:id="20" w:name="_Toc9978"/>
      <w:r>
        <w:rPr>
          <w:rFonts w:hint="eastAsia" w:ascii="宋体" w:hAnsi="宋体" w:cs="宋体"/>
          <w:sz w:val="24"/>
          <w:lang w:val="zh-CN"/>
        </w:rPr>
        <w:t>龙游县湖镇镇2021-2022年度涉路安评服务采购项目</w:t>
      </w:r>
    </w:p>
    <w:p>
      <w:pPr>
        <w:adjustRightInd w:val="0"/>
        <w:snapToGrid w:val="0"/>
        <w:spacing w:line="312" w:lineRule="auto"/>
        <w:ind w:firstLine="480" w:firstLineChars="200"/>
        <w:rPr>
          <w:rFonts w:hint="eastAsia" w:ascii="宋体" w:hAnsi="宋体" w:cs="宋体"/>
          <w:sz w:val="24"/>
          <w:lang w:val="en-US" w:eastAsia="zh-CN"/>
        </w:rPr>
      </w:pPr>
      <w:r>
        <w:rPr>
          <w:rFonts w:hint="eastAsia" w:ascii="宋体" w:hAnsi="宋体" w:cs="宋体"/>
          <w:sz w:val="24"/>
          <w:lang w:val="zh-CN"/>
        </w:rPr>
        <w:t>项目编号：</w:t>
      </w:r>
      <w:bookmarkEnd w:id="20"/>
      <w:r>
        <w:rPr>
          <w:rFonts w:hint="eastAsia" w:ascii="宋体" w:hAnsi="宋体" w:cs="宋体"/>
          <w:sz w:val="24"/>
          <w:lang w:val="zh-CN"/>
        </w:rPr>
        <w:t>LYTSZC2021-069</w:t>
      </w:r>
    </w:p>
    <w:p>
      <w:pPr>
        <w:pStyle w:val="74"/>
        <w:rPr>
          <w:rFonts w:hint="eastAsia"/>
          <w:lang w:val="en-US" w:eastAsia="zh-CN"/>
        </w:rPr>
      </w:pPr>
    </w:p>
    <w:tbl>
      <w:tblPr>
        <w:tblStyle w:val="6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772"/>
        <w:gridCol w:w="2064"/>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序号</w:t>
            </w:r>
          </w:p>
        </w:tc>
        <w:tc>
          <w:tcPr>
            <w:tcW w:w="27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评估内容</w:t>
            </w:r>
          </w:p>
        </w:tc>
        <w:tc>
          <w:tcPr>
            <w:tcW w:w="2064" w:type="dxa"/>
            <w:noWrap w:val="0"/>
            <w:vAlign w:val="center"/>
          </w:tcPr>
          <w:p>
            <w:pPr>
              <w:adjustRightInd w:val="0"/>
              <w:snapToGrid w:val="0"/>
              <w:spacing w:line="312" w:lineRule="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单项最高限价</w:t>
            </w:r>
          </w:p>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（万元/处）</w:t>
            </w:r>
          </w:p>
        </w:tc>
        <w:tc>
          <w:tcPr>
            <w:tcW w:w="1644" w:type="dxa"/>
            <w:noWrap w:val="0"/>
            <w:vAlign w:val="center"/>
          </w:tcPr>
          <w:p>
            <w:pPr>
              <w:adjustRightInd w:val="0"/>
              <w:snapToGrid w:val="0"/>
              <w:spacing w:line="312" w:lineRule="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单项投标报价折扣率（%）</w:t>
            </w:r>
          </w:p>
        </w:tc>
        <w:tc>
          <w:tcPr>
            <w:tcW w:w="1644"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1</w:t>
            </w:r>
          </w:p>
        </w:tc>
        <w:tc>
          <w:tcPr>
            <w:tcW w:w="27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高速公路</w:t>
            </w:r>
          </w:p>
        </w:tc>
        <w:tc>
          <w:tcPr>
            <w:tcW w:w="206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8</w:t>
            </w:r>
          </w:p>
        </w:tc>
        <w:tc>
          <w:tcPr>
            <w:tcW w:w="1644" w:type="dxa"/>
            <w:vMerge w:val="restart"/>
            <w:noWrap w:val="0"/>
            <w:vAlign w:val="center"/>
          </w:tcPr>
          <w:p>
            <w:pPr>
              <w:adjustRightInd w:val="0"/>
              <w:snapToGrid w:val="0"/>
              <w:spacing w:line="312" w:lineRule="auto"/>
              <w:rPr>
                <w:rFonts w:hint="eastAsia" w:ascii="宋体" w:hAnsi="宋体" w:eastAsia="宋体" w:cs="Times New Roman"/>
                <w:color w:val="auto"/>
                <w:sz w:val="24"/>
              </w:rPr>
            </w:pPr>
          </w:p>
        </w:tc>
        <w:tc>
          <w:tcPr>
            <w:tcW w:w="1644"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2</w:t>
            </w:r>
          </w:p>
        </w:tc>
        <w:tc>
          <w:tcPr>
            <w:tcW w:w="27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国道</w:t>
            </w:r>
          </w:p>
        </w:tc>
        <w:tc>
          <w:tcPr>
            <w:tcW w:w="206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7</w:t>
            </w: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c>
          <w:tcPr>
            <w:tcW w:w="164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3</w:t>
            </w:r>
          </w:p>
        </w:tc>
        <w:tc>
          <w:tcPr>
            <w:tcW w:w="27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省道</w:t>
            </w:r>
          </w:p>
        </w:tc>
        <w:tc>
          <w:tcPr>
            <w:tcW w:w="206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6</w:t>
            </w: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c>
          <w:tcPr>
            <w:tcW w:w="164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4</w:t>
            </w:r>
          </w:p>
        </w:tc>
        <w:tc>
          <w:tcPr>
            <w:tcW w:w="27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县道</w:t>
            </w:r>
          </w:p>
        </w:tc>
        <w:tc>
          <w:tcPr>
            <w:tcW w:w="206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5.5</w:t>
            </w: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c>
          <w:tcPr>
            <w:tcW w:w="164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5</w:t>
            </w:r>
          </w:p>
        </w:tc>
        <w:tc>
          <w:tcPr>
            <w:tcW w:w="2772" w:type="dxa"/>
            <w:noWrap w:val="0"/>
            <w:vAlign w:val="center"/>
          </w:tcPr>
          <w:p>
            <w:pPr>
              <w:adjustRightInd w:val="0"/>
              <w:snapToGrid w:val="0"/>
              <w:spacing w:line="312" w:lineRule="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乡、村级道以下</w:t>
            </w:r>
          </w:p>
        </w:tc>
        <w:tc>
          <w:tcPr>
            <w:tcW w:w="2064"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lang w:val="en-US" w:eastAsia="zh-CN"/>
              </w:rPr>
            </w:pPr>
          </w:p>
        </w:tc>
        <w:tc>
          <w:tcPr>
            <w:tcW w:w="164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w:t>
            </w:r>
          </w:p>
        </w:tc>
        <w:tc>
          <w:tcPr>
            <w:tcW w:w="2772" w:type="dxa"/>
            <w:noWrap w:val="0"/>
            <w:vAlign w:val="center"/>
          </w:tcPr>
          <w:p>
            <w:pPr>
              <w:adjustRightInd w:val="0"/>
              <w:snapToGrid w:val="0"/>
              <w:spacing w:line="312"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rPr>
              <w:t>管线并行（3公里内）</w:t>
            </w:r>
          </w:p>
        </w:tc>
        <w:tc>
          <w:tcPr>
            <w:tcW w:w="2064"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rPr>
              <w:t>6</w:t>
            </w: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c>
          <w:tcPr>
            <w:tcW w:w="1644" w:type="dxa"/>
            <w:vMerge w:val="restart"/>
            <w:noWrap w:val="0"/>
            <w:vAlign w:val="center"/>
          </w:tcPr>
          <w:p>
            <w:pPr>
              <w:adjustRightInd w:val="0"/>
              <w:snapToGrid w:val="0"/>
              <w:spacing w:line="312" w:lineRule="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管线并行3公里以上的按每公里增加1万元/公里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8" w:type="dxa"/>
            <w:noWrap w:val="0"/>
            <w:vAlign w:val="center"/>
          </w:tcPr>
          <w:p>
            <w:pPr>
              <w:adjustRightInd w:val="0"/>
              <w:snapToGrid w:val="0"/>
              <w:spacing w:line="312"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w:t>
            </w:r>
          </w:p>
        </w:tc>
        <w:tc>
          <w:tcPr>
            <w:tcW w:w="2772"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管线并行（3公里以上按每公里增加）</w:t>
            </w:r>
          </w:p>
        </w:tc>
        <w:tc>
          <w:tcPr>
            <w:tcW w:w="2064" w:type="dxa"/>
            <w:noWrap w:val="0"/>
            <w:vAlign w:val="center"/>
          </w:tcPr>
          <w:p>
            <w:pPr>
              <w:adjustRightInd w:val="0"/>
              <w:snapToGrid w:val="0"/>
              <w:spacing w:line="312" w:lineRule="auto"/>
              <w:rPr>
                <w:rFonts w:hint="eastAsia" w:ascii="宋体" w:hAnsi="宋体" w:eastAsia="宋体" w:cs="Times New Roman"/>
                <w:color w:val="auto"/>
                <w:sz w:val="24"/>
              </w:rPr>
            </w:pPr>
            <w:r>
              <w:rPr>
                <w:rFonts w:hint="eastAsia" w:ascii="宋体" w:hAnsi="宋体" w:eastAsia="宋体" w:cs="Times New Roman"/>
                <w:color w:val="auto"/>
                <w:sz w:val="24"/>
              </w:rPr>
              <w:t>1</w:t>
            </w: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c>
          <w:tcPr>
            <w:tcW w:w="1644" w:type="dxa"/>
            <w:vMerge w:val="continue"/>
            <w:noWrap w:val="0"/>
            <w:vAlign w:val="center"/>
          </w:tcPr>
          <w:p>
            <w:pPr>
              <w:adjustRightInd w:val="0"/>
              <w:snapToGrid w:val="0"/>
              <w:spacing w:line="312" w:lineRule="auto"/>
              <w:rPr>
                <w:rFonts w:hint="eastAsia" w:ascii="宋体" w:hAnsi="宋体" w:eastAsia="宋体" w:cs="Times New Roman"/>
                <w:color w:val="auto"/>
                <w:sz w:val="24"/>
              </w:rPr>
            </w:pPr>
          </w:p>
        </w:tc>
      </w:tr>
    </w:tbl>
    <w:p>
      <w:pPr>
        <w:adjustRightInd w:val="0"/>
        <w:snapToGrid w:val="0"/>
        <w:spacing w:line="312" w:lineRule="auto"/>
        <w:ind w:firstLine="420" w:firstLineChars="200"/>
        <w:rPr>
          <w:rFonts w:ascii="仿宋" w:hAnsi="仿宋" w:eastAsia="仿宋" w:cs="宋体"/>
          <w:szCs w:val="21"/>
        </w:rPr>
      </w:pPr>
    </w:p>
    <w:p>
      <w:pPr>
        <w:adjustRightInd w:val="0"/>
        <w:snapToGrid w:val="0"/>
        <w:spacing w:line="312" w:lineRule="auto"/>
        <w:rPr>
          <w:rFonts w:hint="eastAsia" w:ascii="宋体" w:hAnsi="宋体" w:cs="宋体"/>
          <w:sz w:val="24"/>
        </w:rPr>
      </w:pPr>
      <w:r>
        <w:rPr>
          <w:rFonts w:hint="eastAsia" w:ascii="宋体" w:hAnsi="宋体" w:cs="宋体"/>
          <w:sz w:val="24"/>
        </w:rPr>
        <w:t>注：1</w:t>
      </w:r>
      <w:r>
        <w:rPr>
          <w:rFonts w:hint="eastAsia" w:ascii="宋体" w:hAnsi="宋体" w:cs="宋体"/>
          <w:sz w:val="24"/>
          <w:lang w:val="en-US" w:eastAsia="zh-CN"/>
        </w:rPr>
        <w:t>.</w:t>
      </w:r>
      <w:r>
        <w:rPr>
          <w:rFonts w:hint="eastAsia" w:ascii="宋体" w:hAnsi="宋体" w:cs="宋体"/>
          <w:sz w:val="24"/>
        </w:rPr>
        <w:t>本表由磋商响应供应商填写，供开标会议唱标所用。</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不允许选择性的竞标，不允许选择性的报价。</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报价仅做磋商参考，不做成交依据。</w:t>
      </w:r>
    </w:p>
    <w:p>
      <w:pPr>
        <w:adjustRightInd w:val="0"/>
        <w:snapToGrid w:val="0"/>
        <w:spacing w:line="312"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报价填写必须为印刷体打印，手写无效报价，不清楚或模糊等原因而导致磋商小组无法确认，其报价无效。</w:t>
      </w: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r>
        <w:rPr>
          <w:rFonts w:hint="eastAsia" w:ascii="宋体" w:hAnsi="宋体" w:cs="宋体"/>
          <w:sz w:val="24"/>
        </w:rPr>
        <w:t>投标人（盖章）：</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法定代表人或其授权代表人（签字或盖章）：                                  </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日期：</w:t>
      </w:r>
    </w:p>
    <w:bookmarkEnd w:id="0"/>
    <w:bookmarkEnd w:id="1"/>
    <w:bookmarkEnd w:id="2"/>
    <w:bookmarkEnd w:id="3"/>
    <w:bookmarkEnd w:id="4"/>
    <w:bookmarkEnd w:id="5"/>
    <w:bookmarkEnd w:id="6"/>
    <w:bookmarkEnd w:id="7"/>
    <w:bookmarkEnd w:id="8"/>
    <w:bookmarkEnd w:id="9"/>
    <w:bookmarkEnd w:id="10"/>
    <w:bookmarkEnd w:id="11"/>
    <w:bookmarkEnd w:id="12"/>
    <w:bookmarkEnd w:id="13"/>
    <w:p>
      <w:pPr>
        <w:rPr>
          <w:rFonts w:hint="eastAsia" w:ascii="宋体" w:hAnsi="宋体"/>
          <w:b/>
          <w:bCs/>
          <w:color w:val="353535"/>
          <w:sz w:val="28"/>
          <w:szCs w:val="28"/>
        </w:rPr>
      </w:pPr>
      <w:r>
        <w:rPr>
          <w:rFonts w:hint="eastAsia" w:ascii="宋体" w:hAnsi="宋体"/>
          <w:b/>
          <w:bCs/>
          <w:color w:val="353535"/>
          <w:sz w:val="28"/>
          <w:szCs w:val="28"/>
        </w:rPr>
        <w:br w:type="page"/>
      </w:r>
    </w:p>
    <w:p>
      <w:pPr>
        <w:rPr>
          <w:rFonts w:ascii="宋体" w:hAnsi="宋体"/>
          <w:b/>
          <w:bCs/>
          <w:sz w:val="28"/>
          <w:szCs w:val="28"/>
        </w:rPr>
      </w:pPr>
      <w:r>
        <w:rPr>
          <w:rFonts w:hint="eastAsia" w:ascii="宋体" w:hAnsi="宋体"/>
          <w:b/>
          <w:bCs/>
          <w:color w:val="353535"/>
          <w:sz w:val="28"/>
          <w:szCs w:val="28"/>
        </w:rPr>
        <w:t xml:space="preserve">附件二    </w:t>
      </w:r>
      <w:r>
        <w:rPr>
          <w:rFonts w:ascii="宋体" w:hAnsi="宋体"/>
          <w:b/>
          <w:bCs/>
          <w:color w:val="353535"/>
          <w:sz w:val="28"/>
          <w:szCs w:val="28"/>
        </w:rPr>
        <w:t xml:space="preserve">              </w:t>
      </w:r>
      <w:r>
        <w:rPr>
          <w:rFonts w:hint="eastAsia" w:ascii="宋体" w:hAnsi="宋体"/>
          <w:b/>
          <w:bCs/>
          <w:color w:val="353535"/>
          <w:sz w:val="28"/>
          <w:szCs w:val="28"/>
        </w:rPr>
        <w:t xml:space="preserve">  2、</w:t>
      </w:r>
      <w:r>
        <w:rPr>
          <w:rFonts w:hint="eastAsia" w:ascii="宋体" w:hAnsi="宋体"/>
          <w:b/>
          <w:bCs/>
          <w:sz w:val="28"/>
          <w:szCs w:val="28"/>
        </w:rPr>
        <w:t>中小企业声明函</w:t>
      </w:r>
    </w:p>
    <w:p>
      <w:pPr>
        <w:snapToGrid w:val="0"/>
        <w:spacing w:line="360" w:lineRule="auto"/>
        <w:jc w:val="center"/>
        <w:rPr>
          <w:rFonts w:ascii="宋体" w:hAnsi="宋体"/>
          <w:szCs w:val="21"/>
        </w:rPr>
      </w:pPr>
    </w:p>
    <w:p>
      <w:pPr>
        <w:pStyle w:val="271"/>
        <w:spacing w:line="530" w:lineRule="exact"/>
        <w:ind w:firstLine="660"/>
        <w:rPr>
          <w:sz w:val="24"/>
          <w:szCs w:val="24"/>
        </w:rPr>
      </w:pPr>
      <w:r>
        <w:rPr>
          <w:rFonts w:hint="eastAsia"/>
          <w:color w:val="000000"/>
          <w:sz w:val="24"/>
          <w:szCs w:val="24"/>
        </w:rPr>
        <w:t>本公司（联合体）郑重声明，根据《政府采购促进中小 企业发展管理办法》（财库〔2020 ） 46号）的规定，本公司 （联合体）参加</w:t>
      </w:r>
      <w:r>
        <w:rPr>
          <w:rFonts w:hint="eastAsia"/>
          <w:i/>
          <w:iCs/>
          <w:color w:val="000000"/>
          <w:sz w:val="24"/>
          <w:szCs w:val="24"/>
          <w:u w:val="single"/>
        </w:rPr>
        <w:t>（单位名称）</w:t>
      </w:r>
      <w:r>
        <w:rPr>
          <w:rFonts w:hint="eastAsia"/>
          <w:color w:val="000000"/>
          <w:sz w:val="24"/>
          <w:szCs w:val="24"/>
        </w:rPr>
        <w:t>的</w:t>
      </w:r>
      <w:r>
        <w:rPr>
          <w:rFonts w:hint="eastAsia"/>
          <w:i/>
          <w:iCs/>
          <w:color w:val="000000"/>
          <w:sz w:val="24"/>
          <w:szCs w:val="24"/>
          <w:u w:val="single"/>
        </w:rPr>
        <w:t>（项目名称）</w:t>
      </w:r>
      <w:r>
        <w:rPr>
          <w:rFonts w:hint="eastAsia"/>
          <w:i/>
          <w:iCs/>
          <w:color w:val="000000"/>
          <w:sz w:val="24"/>
          <w:szCs w:val="24"/>
        </w:rPr>
        <w:t>采</w:t>
      </w:r>
      <w:r>
        <w:rPr>
          <w:rFonts w:hint="eastAsia"/>
          <w:color w:val="000000"/>
          <w:sz w:val="24"/>
          <w:szCs w:val="24"/>
        </w:rPr>
        <w:t>购活动，工 程的施工单位全部为符合政策要求的中小企业（或者：服务 全部由符合政策要求的中小企业承接）。相关企业（含联合 体中的中小企业、签订分包意向协议的中小企业）的具体情 况如下：</w:t>
      </w:r>
    </w:p>
    <w:p>
      <w:pPr>
        <w:pStyle w:val="271"/>
        <w:numPr>
          <w:ilvl w:val="0"/>
          <w:numId w:val="19"/>
        </w:numPr>
        <w:tabs>
          <w:tab w:val="left" w:pos="1193"/>
          <w:tab w:val="left" w:pos="6974"/>
        </w:tabs>
        <w:spacing w:line="525" w:lineRule="exact"/>
        <w:ind w:firstLine="660"/>
        <w:rPr>
          <w:sz w:val="24"/>
          <w:szCs w:val="24"/>
        </w:rPr>
      </w:pPr>
      <w:bookmarkStart w:id="21" w:name="bookmark35"/>
      <w:bookmarkEnd w:id="21"/>
      <w:r>
        <w:rPr>
          <w:rFonts w:hint="eastAsia"/>
          <w:i/>
          <w:iCs/>
          <w:color w:val="000000"/>
          <w:sz w:val="24"/>
          <w:szCs w:val="24"/>
          <w:u w:val="single"/>
        </w:rPr>
        <w:t>（标的名称）</w:t>
      </w:r>
      <w:r>
        <w:rPr>
          <w:rFonts w:hint="eastAsia"/>
          <w:color w:val="000000"/>
          <w:sz w:val="24"/>
          <w:szCs w:val="24"/>
        </w:rPr>
        <w:t>,属于</w:t>
      </w:r>
      <w:r>
        <w:rPr>
          <w:rFonts w:hint="eastAsia"/>
          <w:i/>
          <w:iCs/>
          <w:color w:val="000000"/>
          <w:sz w:val="24"/>
          <w:szCs w:val="24"/>
          <w:u w:val="single"/>
        </w:rPr>
        <w:t>（采购文件中明确的所属行业）</w:t>
      </w:r>
      <w:r>
        <w:rPr>
          <w:rFonts w:hint="eastAsia"/>
          <w:i/>
          <w:iCs/>
          <w:color w:val="000000"/>
          <w:sz w:val="24"/>
          <w:szCs w:val="24"/>
        </w:rPr>
        <w:t xml:space="preserve">, </w:t>
      </w:r>
      <w:r>
        <w:rPr>
          <w:rFonts w:hint="eastAsia"/>
          <w:color w:val="000000"/>
          <w:sz w:val="24"/>
          <w:szCs w:val="24"/>
        </w:rPr>
        <w:t>承建（承接）企业为</w:t>
      </w:r>
      <w:r>
        <w:rPr>
          <w:rFonts w:hint="eastAsia"/>
          <w:i/>
          <w:iCs/>
          <w:color w:val="000000"/>
          <w:sz w:val="24"/>
          <w:szCs w:val="24"/>
          <w:u w:val="single"/>
        </w:rPr>
        <w:t>（企业名称）</w:t>
      </w:r>
      <w:r>
        <w:rPr>
          <w:rFonts w:hint="eastAsia"/>
          <w:i/>
          <w:iCs/>
          <w:color w:val="000000"/>
          <w:sz w:val="24"/>
          <w:szCs w:val="24"/>
        </w:rPr>
        <w:t>,</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 收入为</w:t>
      </w:r>
      <w:r>
        <w:rPr>
          <w:rFonts w:hint="eastAsia"/>
          <w:color w:val="000000"/>
          <w:sz w:val="24"/>
          <w:szCs w:val="24"/>
          <w:lang w:val="zh-CN" w:eastAsia="zh-CN" w:bidi="zh-CN"/>
        </w:rPr>
        <w:t>—</w:t>
      </w:r>
      <w:r>
        <w:rPr>
          <w:rFonts w:hint="eastAsia"/>
          <w:color w:val="000000"/>
          <w:sz w:val="24"/>
          <w:szCs w:val="24"/>
        </w:rPr>
        <w:t>万元，资产总额为</w:t>
      </w:r>
      <w:r>
        <w:rPr>
          <w:rFonts w:hint="eastAsia"/>
          <w:color w:val="000000"/>
          <w:sz w:val="24"/>
          <w:szCs w:val="24"/>
          <w:lang w:val="zh-CN" w:eastAsia="zh-CN" w:bidi="zh-CN"/>
        </w:rPr>
        <w:t>—</w:t>
      </w:r>
      <w:r>
        <w:rPr>
          <w:rFonts w:hint="eastAsia"/>
          <w:color w:val="000000"/>
          <w:sz w:val="24"/>
          <w:szCs w:val="24"/>
        </w:rPr>
        <w:t>万元</w:t>
      </w:r>
      <w:r>
        <w:rPr>
          <w:rFonts w:hint="eastAsia"/>
          <w:color w:val="000000"/>
          <w:sz w:val="24"/>
          <w:szCs w:val="24"/>
          <w:lang w:val="en-US" w:eastAsia="zh-CN" w:bidi="en-US"/>
        </w:rPr>
        <w:t>'，</w:t>
      </w:r>
      <w:r>
        <w:rPr>
          <w:rFonts w:hint="eastAsia"/>
          <w:color w:val="000000"/>
          <w:sz w:val="24"/>
          <w:szCs w:val="24"/>
        </w:rPr>
        <w:t>属于</w:t>
      </w:r>
      <w:r>
        <w:rPr>
          <w:rFonts w:hint="eastAsia"/>
          <w:i/>
          <w:iCs/>
          <w:color w:val="000000"/>
          <w:sz w:val="24"/>
          <w:szCs w:val="24"/>
          <w:u w:val="single"/>
        </w:rPr>
        <w:t>（中型企业、 小型企业、微型企业）</w:t>
      </w:r>
      <w:r>
        <w:rPr>
          <w:rFonts w:hint="eastAsia"/>
          <w:i/>
          <w:iCs/>
          <w:color w:val="000000"/>
          <w:sz w:val="24"/>
          <w:szCs w:val="24"/>
        </w:rPr>
        <w:t>,</w:t>
      </w:r>
    </w:p>
    <w:p>
      <w:pPr>
        <w:pStyle w:val="271"/>
        <w:numPr>
          <w:ilvl w:val="0"/>
          <w:numId w:val="19"/>
        </w:numPr>
        <w:tabs>
          <w:tab w:val="left" w:pos="1193"/>
          <w:tab w:val="left" w:pos="6965"/>
        </w:tabs>
        <w:spacing w:line="528" w:lineRule="exact"/>
        <w:ind w:firstLine="660"/>
        <w:rPr>
          <w:sz w:val="24"/>
          <w:szCs w:val="24"/>
        </w:rPr>
      </w:pPr>
      <w:bookmarkStart w:id="22" w:name="bookmark36"/>
      <w:bookmarkEnd w:id="22"/>
      <w:r>
        <w:rPr>
          <w:rFonts w:hint="eastAsia"/>
          <w:i/>
          <w:iCs/>
          <w:color w:val="000000"/>
          <w:sz w:val="24"/>
          <w:szCs w:val="24"/>
          <w:u w:val="single"/>
        </w:rPr>
        <w:t>（标的名称）</w:t>
      </w:r>
      <w:r>
        <w:rPr>
          <w:rFonts w:hint="eastAsia"/>
          <w:color w:val="000000"/>
          <w:sz w:val="24"/>
          <w:szCs w:val="24"/>
        </w:rPr>
        <w:t>,属于</w:t>
      </w:r>
      <w:r>
        <w:rPr>
          <w:rFonts w:hint="eastAsia"/>
          <w:i/>
          <w:iCs/>
          <w:color w:val="000000"/>
          <w:sz w:val="24"/>
          <w:szCs w:val="24"/>
          <w:u w:val="single"/>
        </w:rPr>
        <w:t>（采购文件中明确的所属行业）</w:t>
      </w:r>
      <w:r>
        <w:rPr>
          <w:rFonts w:hint="eastAsia"/>
          <w:i/>
          <w:iCs/>
          <w:color w:val="000000"/>
          <w:sz w:val="24"/>
          <w:szCs w:val="24"/>
        </w:rPr>
        <w:t xml:space="preserve">, </w:t>
      </w:r>
      <w:r>
        <w:rPr>
          <w:rFonts w:hint="eastAsia"/>
          <w:color w:val="000000"/>
          <w:sz w:val="24"/>
          <w:szCs w:val="24"/>
        </w:rPr>
        <w:t>承建（承接）企业为</w:t>
      </w:r>
      <w:r>
        <w:rPr>
          <w:rFonts w:hint="eastAsia"/>
          <w:i/>
          <w:iCs/>
          <w:color w:val="000000"/>
          <w:sz w:val="24"/>
          <w:szCs w:val="24"/>
          <w:u w:val="single"/>
        </w:rPr>
        <w:t>（企业名称）</w:t>
      </w:r>
      <w:r>
        <w:rPr>
          <w:rFonts w:hint="eastAsia"/>
          <w:i/>
          <w:iCs/>
          <w:color w:val="000000"/>
          <w:sz w:val="24"/>
          <w:szCs w:val="24"/>
        </w:rPr>
        <w:t>,</w:t>
      </w:r>
      <w:r>
        <w:rPr>
          <w:rFonts w:hint="eastAsia"/>
          <w:color w:val="000000"/>
          <w:sz w:val="24"/>
          <w:szCs w:val="24"/>
        </w:rPr>
        <w:t>从业人员</w:t>
      </w:r>
      <w:r>
        <w:rPr>
          <w:rFonts w:hint="eastAsia"/>
          <w:sz w:val="24"/>
          <w:szCs w:val="24"/>
          <w:u w:val="single"/>
        </w:rPr>
        <w:t xml:space="preserve"> </w:t>
      </w:r>
      <w:r>
        <w:rPr>
          <w:rFonts w:hint="eastAsia"/>
          <w:sz w:val="24"/>
          <w:szCs w:val="24"/>
          <w:u w:val="single"/>
        </w:rPr>
        <w:tab/>
      </w:r>
      <w:r>
        <w:rPr>
          <w:rFonts w:hint="eastAsia"/>
          <w:color w:val="000000"/>
          <w:sz w:val="24"/>
          <w:szCs w:val="24"/>
        </w:rPr>
        <w:t>人，营业 收入为</w:t>
      </w:r>
      <w:r>
        <w:rPr>
          <w:rFonts w:hint="eastAsia"/>
          <w:color w:val="000000"/>
          <w:sz w:val="24"/>
          <w:szCs w:val="24"/>
          <w:u w:val="single"/>
          <w:lang w:val="en-US" w:eastAsia="zh-CN"/>
        </w:rPr>
        <w:t xml:space="preserve">     </w:t>
      </w:r>
      <w:r>
        <w:rPr>
          <w:rFonts w:hint="eastAsia"/>
          <w:color w:val="000000"/>
          <w:sz w:val="24"/>
          <w:szCs w:val="24"/>
        </w:rPr>
        <w:t>万元，资产总额为</w:t>
      </w:r>
      <w:r>
        <w:rPr>
          <w:rFonts w:hint="eastAsia"/>
          <w:color w:val="000000"/>
          <w:sz w:val="24"/>
          <w:szCs w:val="24"/>
          <w:u w:val="single"/>
          <w:lang w:val="en-US" w:eastAsia="zh-CN"/>
        </w:rPr>
        <w:t xml:space="preserve">      </w:t>
      </w:r>
      <w:r>
        <w:rPr>
          <w:rFonts w:hint="eastAsia"/>
          <w:color w:val="000000"/>
          <w:sz w:val="24"/>
          <w:szCs w:val="24"/>
        </w:rPr>
        <w:t>万元，属于</w:t>
      </w:r>
      <w:r>
        <w:rPr>
          <w:rFonts w:hint="eastAsia"/>
          <w:i/>
          <w:iCs/>
          <w:color w:val="000000"/>
          <w:sz w:val="24"/>
          <w:szCs w:val="24"/>
          <w:u w:val="single"/>
        </w:rPr>
        <w:t>（中型企业、 小型企业、微型企</w:t>
      </w:r>
      <w:r>
        <w:rPr>
          <w:rFonts w:hint="eastAsia"/>
          <w:i/>
          <w:iCs/>
          <w:color w:val="000000"/>
          <w:sz w:val="24"/>
          <w:szCs w:val="24"/>
          <w:u w:val="single"/>
          <w:lang w:val="zh-CN" w:eastAsia="zh-CN" w:bidi="zh-CN"/>
        </w:rPr>
        <w:t>业）</w:t>
      </w:r>
      <w:r>
        <w:rPr>
          <w:rFonts w:hint="eastAsia"/>
          <w:i/>
          <w:iCs/>
          <w:color w:val="000000"/>
          <w:sz w:val="24"/>
          <w:szCs w:val="24"/>
          <w:lang w:val="zh-CN" w:eastAsia="zh-CN" w:bidi="zh-CN"/>
        </w:rPr>
        <w:t>,</w:t>
      </w:r>
    </w:p>
    <w:p>
      <w:pPr>
        <w:pStyle w:val="271"/>
        <w:tabs>
          <w:tab w:val="left" w:leader="dot" w:pos="-1212"/>
        </w:tabs>
        <w:spacing w:line="520" w:lineRule="exact"/>
        <w:ind w:hanging="1740"/>
        <w:rPr>
          <w:sz w:val="24"/>
          <w:szCs w:val="24"/>
        </w:rPr>
      </w:pPr>
      <w:r>
        <w:rPr>
          <w:rFonts w:hint="eastAsia"/>
          <w:color w:val="000000"/>
          <w:sz w:val="24"/>
          <w:szCs w:val="24"/>
          <w:lang w:val="en-US" w:eastAsia="zh-CN" w:bidi="en-US"/>
        </w:rPr>
        <w:tab/>
      </w:r>
    </w:p>
    <w:p>
      <w:pPr>
        <w:pStyle w:val="271"/>
        <w:spacing w:line="520" w:lineRule="exact"/>
        <w:ind w:firstLine="660"/>
        <w:rPr>
          <w:sz w:val="24"/>
          <w:szCs w:val="24"/>
        </w:rPr>
      </w:pPr>
      <w:r>
        <w:rPr>
          <w:rFonts w:hint="eastAsia"/>
          <w:color w:val="000000"/>
          <w:sz w:val="24"/>
          <w:szCs w:val="24"/>
        </w:rPr>
        <w:t>以上企业，不属于大企业的分支机构，不存在控股股东 为大企业的情形，也不存在与大企业的负责人为同一人的情 形。</w:t>
      </w:r>
    </w:p>
    <w:p>
      <w:pPr>
        <w:pStyle w:val="271"/>
        <w:spacing w:line="520" w:lineRule="exact"/>
        <w:ind w:firstLine="660"/>
        <w:rPr>
          <w:sz w:val="24"/>
          <w:szCs w:val="24"/>
        </w:rPr>
      </w:pPr>
      <w:r>
        <w:rPr>
          <w:rFonts w:hint="eastAsia"/>
          <w:color w:val="000000"/>
          <w:sz w:val="24"/>
          <w:szCs w:val="24"/>
        </w:rPr>
        <w:t>本企业对上述声明内容的真实性负责。如有虚假，将依 法承担相应责任。</w:t>
      </w:r>
    </w:p>
    <w:p>
      <w:pPr>
        <w:pStyle w:val="271"/>
        <w:spacing w:line="562" w:lineRule="exact"/>
        <w:ind w:left="3860" w:firstLine="80"/>
        <w:jc w:val="left"/>
        <w:rPr>
          <w:sz w:val="24"/>
          <w:szCs w:val="24"/>
        </w:rPr>
      </w:pPr>
      <w:r>
        <w:rPr>
          <w:rFonts w:hint="eastAsia"/>
          <w:color w:val="000000"/>
          <w:sz w:val="24"/>
          <w:szCs w:val="24"/>
        </w:rPr>
        <w:t>企业名称（盖章）： 日期：</w:t>
      </w:r>
    </w:p>
    <w:p>
      <w:pPr>
        <w:pStyle w:val="272"/>
        <w:tabs>
          <w:tab w:val="left" w:pos="1130"/>
        </w:tabs>
        <w:ind w:hanging="1740"/>
        <w:jc w:val="left"/>
        <w:rPr>
          <w:sz w:val="24"/>
          <w:szCs w:val="24"/>
        </w:rPr>
      </w:pPr>
      <w:r>
        <w:rPr>
          <w:rFonts w:hint="eastAsia"/>
          <w:sz w:val="24"/>
          <w:szCs w:val="24"/>
        </w:rPr>
        <w:t xml:space="preserve"> </w:t>
      </w:r>
      <w:r>
        <w:rPr>
          <w:rFonts w:hint="eastAsia"/>
          <w:sz w:val="24"/>
          <w:szCs w:val="24"/>
        </w:rPr>
        <w:tab/>
      </w:r>
    </w:p>
    <w:p>
      <w:pPr>
        <w:pStyle w:val="273"/>
        <w:jc w:val="left"/>
        <w:rPr>
          <w:sz w:val="24"/>
          <w:szCs w:val="24"/>
        </w:rPr>
      </w:pPr>
      <w:r>
        <w:rPr>
          <w:rFonts w:hint="eastAsia"/>
          <w:color w:val="000000"/>
          <w:sz w:val="24"/>
          <w:szCs w:val="24"/>
          <w:vertAlign w:val="superscript"/>
        </w:rPr>
        <w:t>1</w:t>
      </w:r>
      <w:r>
        <w:rPr>
          <w:rFonts w:hint="eastAsia"/>
          <w:color w:val="000000"/>
          <w:sz w:val="24"/>
          <w:szCs w:val="24"/>
        </w:rPr>
        <w:t>从业人员、营业收入、资产总额填报上一年度数据，无上一年度数据的新成立企业可不填报。</w:t>
      </w:r>
    </w:p>
    <w:p>
      <w:pPr>
        <w:pStyle w:val="274"/>
        <w:rPr>
          <w:rFonts w:ascii="宋体" w:hAnsi="宋体" w:cs="宋体"/>
          <w:sz w:val="24"/>
          <w:szCs w:val="24"/>
        </w:rPr>
        <w:sectPr>
          <w:footerReference r:id="rId12" w:type="first"/>
          <w:pgSz w:w="11900" w:h="16840"/>
          <w:pgMar w:top="1788" w:right="1840" w:bottom="714" w:left="1598" w:header="1361" w:footer="737" w:gutter="0"/>
          <w:pgNumType w:fmt="decimal"/>
          <w:cols w:space="720" w:num="1"/>
          <w:docGrid w:linePitch="360" w:charSpace="0"/>
        </w:sectPr>
      </w:pPr>
    </w:p>
    <w:p>
      <w:pPr>
        <w:rPr>
          <w:rFonts w:ascii="宋体" w:hAnsi="宋体"/>
          <w:sz w:val="28"/>
          <w:szCs w:val="28"/>
        </w:rPr>
      </w:pPr>
      <w:r>
        <w:rPr>
          <w:rFonts w:hint="eastAsia" w:ascii="宋体" w:hAnsi="宋体"/>
          <w:b/>
          <w:bCs/>
          <w:color w:val="353535"/>
          <w:sz w:val="28"/>
          <w:szCs w:val="28"/>
        </w:rPr>
        <w:t>附件三                    3</w:t>
      </w:r>
      <w:r>
        <w:rPr>
          <w:rFonts w:hint="eastAsia" w:ascii="宋体" w:hAnsi="宋体"/>
          <w:sz w:val="28"/>
          <w:szCs w:val="28"/>
        </w:rPr>
        <w:t>、</w:t>
      </w:r>
      <w:r>
        <w:rPr>
          <w:rFonts w:hint="eastAsia" w:ascii="宋体" w:hAnsi="宋体"/>
          <w:b/>
          <w:bCs/>
          <w:sz w:val="28"/>
          <w:szCs w:val="28"/>
        </w:rPr>
        <w:t>监狱企业声明函</w:t>
      </w:r>
    </w:p>
    <w:p>
      <w:pPr>
        <w:autoSpaceDE w:val="0"/>
        <w:autoSpaceDN w:val="0"/>
        <w:adjustRightInd w:val="0"/>
        <w:snapToGrid w:val="0"/>
        <w:spacing w:afterLines="100" w:line="500" w:lineRule="exact"/>
        <w:jc w:val="center"/>
        <w:rPr>
          <w:rFonts w:ascii="宋体" w:hAnsi="宋体"/>
          <w:sz w:val="28"/>
          <w:szCs w:val="28"/>
        </w:rPr>
      </w:pPr>
      <w:r>
        <w:rPr>
          <w:rFonts w:hint="eastAsia" w:ascii="宋体" w:hAnsi="宋体"/>
          <w:sz w:val="28"/>
          <w:szCs w:val="28"/>
        </w:rPr>
        <w:t>【非监狱企业不需提供】</w:t>
      </w:r>
    </w:p>
    <w:p>
      <w:pPr>
        <w:widowControl/>
        <w:adjustRightInd w:val="0"/>
        <w:snapToGrid w:val="0"/>
        <w:spacing w:line="500" w:lineRule="exact"/>
        <w:ind w:firstLine="480" w:firstLineChars="200"/>
        <w:jc w:val="left"/>
        <w:rPr>
          <w:rFonts w:ascii="宋体" w:hAnsi="宋体"/>
          <w:sz w:val="24"/>
        </w:rPr>
      </w:pPr>
      <w:r>
        <w:rPr>
          <w:rFonts w:hint="eastAsia" w:ascii="宋体" w:hAnsi="宋体"/>
          <w:sz w:val="24"/>
        </w:rPr>
        <w:t>本企业郑重声明，根据《关于政府采购支持监狱企业发展有关问题的通知》（财库[2014]68号）的规定，本企业为</w:t>
      </w:r>
      <w:r>
        <w:rPr>
          <w:rFonts w:hint="eastAsia" w:ascii="宋体" w:hAnsi="宋体"/>
          <w:sz w:val="24"/>
          <w:u w:val="single"/>
        </w:rPr>
        <w:t>监狱企业</w:t>
      </w:r>
      <w:r>
        <w:rPr>
          <w:rFonts w:hint="eastAsia" w:ascii="宋体" w:hAnsi="宋体"/>
          <w:sz w:val="24"/>
        </w:rPr>
        <w:t>。</w:t>
      </w:r>
    </w:p>
    <w:p>
      <w:pPr>
        <w:widowControl/>
        <w:adjustRightInd w:val="0"/>
        <w:snapToGrid w:val="0"/>
        <w:spacing w:line="500" w:lineRule="exact"/>
        <w:ind w:firstLine="480" w:firstLineChars="200"/>
        <w:jc w:val="left"/>
        <w:rPr>
          <w:rFonts w:ascii="宋体" w:hAnsi="宋体"/>
          <w:sz w:val="24"/>
        </w:rPr>
      </w:pPr>
      <w:r>
        <w:rPr>
          <w:rFonts w:hint="eastAsia" w:ascii="宋体" w:hAnsi="宋体"/>
          <w:sz w:val="24"/>
        </w:rPr>
        <w:t>根据上述标准，我企业属于</w:t>
      </w:r>
      <w:r>
        <w:rPr>
          <w:rFonts w:hint="eastAsia" w:ascii="宋体" w:hAnsi="宋体"/>
          <w:sz w:val="24"/>
          <w:u w:val="single"/>
        </w:rPr>
        <w:t>监狱企业</w:t>
      </w:r>
      <w:r>
        <w:rPr>
          <w:rFonts w:hint="eastAsia" w:ascii="宋体" w:hAnsi="宋体"/>
          <w:sz w:val="24"/>
        </w:rPr>
        <w:t>的理由为：</w:t>
      </w:r>
    </w:p>
    <w:p>
      <w:pPr>
        <w:widowControl/>
        <w:adjustRightInd w:val="0"/>
        <w:snapToGrid w:val="0"/>
        <w:spacing w:line="500" w:lineRule="exact"/>
        <w:ind w:firstLine="480" w:firstLineChars="200"/>
        <w:rPr>
          <w:rFonts w:ascii="宋体" w:hAnsi="宋体"/>
          <w:sz w:val="24"/>
        </w:rPr>
      </w:pPr>
      <w:r>
        <w:rPr>
          <w:rFonts w:hint="eastAsia" w:ascii="宋体" w:hAnsi="宋体"/>
          <w:sz w:val="24"/>
        </w:rPr>
        <w:t>本企业为参加（项目名称：）（项目编号：）采购活动提供本企业的产品。</w:t>
      </w:r>
    </w:p>
    <w:p>
      <w:pPr>
        <w:widowControl/>
        <w:adjustRightInd w:val="0"/>
        <w:snapToGrid w:val="0"/>
        <w:spacing w:line="500" w:lineRule="exact"/>
        <w:ind w:firstLine="480" w:firstLineChars="200"/>
        <w:rPr>
          <w:rFonts w:ascii="宋体" w:hAnsi="宋体"/>
          <w:sz w:val="24"/>
        </w:rPr>
      </w:pPr>
      <w:r>
        <w:rPr>
          <w:rFonts w:hint="eastAsia" w:ascii="宋体" w:hAnsi="宋体"/>
          <w:sz w:val="24"/>
        </w:rPr>
        <w:t>本企业对上述声明的真实性负责。如有虚假，将依法承担相应责任。</w:t>
      </w: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rPr>
          <w:rFonts w:ascii="宋体" w:hAnsi="宋体"/>
          <w:sz w:val="24"/>
        </w:rPr>
      </w:pP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ind w:firstLine="480" w:firstLineChars="200"/>
        <w:jc w:val="center"/>
        <w:rPr>
          <w:rFonts w:ascii="宋体" w:hAnsi="宋体"/>
          <w:sz w:val="24"/>
        </w:rPr>
      </w:pPr>
    </w:p>
    <w:p>
      <w:pPr>
        <w:adjustRightInd w:val="0"/>
        <w:snapToGrid w:val="0"/>
        <w:spacing w:line="500" w:lineRule="exact"/>
        <w:ind w:firstLine="5040" w:firstLineChars="2100"/>
        <w:rPr>
          <w:rFonts w:ascii="宋体" w:hAnsi="宋体"/>
          <w:sz w:val="24"/>
          <w:u w:val="single"/>
        </w:rPr>
      </w:pPr>
      <w:r>
        <w:rPr>
          <w:rFonts w:hint="eastAsia" w:ascii="宋体" w:hAnsi="宋体"/>
          <w:sz w:val="24"/>
        </w:rPr>
        <w:t>供应商名称（盖章）：</w:t>
      </w:r>
    </w:p>
    <w:p>
      <w:pPr>
        <w:adjustRightInd w:val="0"/>
        <w:snapToGrid w:val="0"/>
        <w:spacing w:line="500" w:lineRule="exact"/>
        <w:ind w:firstLine="3600" w:firstLineChars="1500"/>
        <w:rPr>
          <w:rFonts w:ascii="宋体" w:hAnsi="宋体"/>
          <w:sz w:val="24"/>
        </w:rPr>
      </w:pPr>
    </w:p>
    <w:p>
      <w:pPr>
        <w:adjustRightInd w:val="0"/>
        <w:snapToGrid w:val="0"/>
        <w:spacing w:line="500" w:lineRule="exact"/>
        <w:ind w:firstLine="5040" w:firstLineChars="2100"/>
        <w:rPr>
          <w:rFonts w:ascii="宋体" w:hAnsi="宋体"/>
          <w:sz w:val="24"/>
        </w:rPr>
      </w:pPr>
      <w:r>
        <w:rPr>
          <w:rFonts w:hint="eastAsia" w:ascii="宋体" w:hAnsi="宋体"/>
          <w:sz w:val="24"/>
        </w:rPr>
        <w:t>日期：年月日</w:t>
      </w:r>
    </w:p>
    <w:p>
      <w:pPr>
        <w:widowControl/>
        <w:snapToGrid w:val="0"/>
        <w:spacing w:line="500" w:lineRule="exact"/>
        <w:ind w:firstLine="480" w:firstLineChars="200"/>
        <w:rPr>
          <w:rFonts w:ascii="宋体" w:hAnsi="宋体"/>
          <w:sz w:val="24"/>
        </w:rPr>
      </w:pPr>
    </w:p>
    <w:p>
      <w:pPr>
        <w:widowControl/>
        <w:snapToGrid w:val="0"/>
        <w:spacing w:line="500" w:lineRule="exact"/>
        <w:ind w:firstLine="480" w:firstLineChars="200"/>
        <w:rPr>
          <w:rFonts w:ascii="宋体" w:hAnsi="宋体"/>
          <w:sz w:val="24"/>
        </w:rPr>
      </w:pPr>
    </w:p>
    <w:p>
      <w:pPr>
        <w:widowControl/>
        <w:snapToGrid w:val="0"/>
        <w:spacing w:line="500" w:lineRule="exact"/>
        <w:ind w:firstLine="480" w:firstLineChars="200"/>
        <w:rPr>
          <w:rFonts w:ascii="宋体" w:hAnsi="宋体"/>
          <w:sz w:val="24"/>
        </w:rPr>
      </w:pPr>
      <w:r>
        <w:rPr>
          <w:rFonts w:hint="eastAsia" w:ascii="宋体" w:hAnsi="宋体"/>
          <w:sz w:val="24"/>
        </w:rPr>
        <w:t>供应商为监狱企业的提供此函。</w:t>
      </w:r>
    </w:p>
    <w:p>
      <w:pPr>
        <w:widowControl/>
        <w:snapToGrid w:val="0"/>
        <w:spacing w:line="500" w:lineRule="exact"/>
        <w:ind w:firstLine="480" w:firstLineChars="200"/>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w:t>
      </w:r>
    </w:p>
    <w:p>
      <w:pPr>
        <w:adjustRightInd w:val="0"/>
        <w:snapToGrid w:val="0"/>
        <w:spacing w:line="500" w:lineRule="exact"/>
        <w:textAlignment w:val="baseline"/>
        <w:rPr>
          <w:rFonts w:ascii="宋体" w:hAnsi="宋体"/>
          <w:sz w:val="24"/>
        </w:rPr>
      </w:pPr>
    </w:p>
    <w:p>
      <w:pPr>
        <w:rPr>
          <w:rFonts w:ascii="宋体" w:hAnsi="宋体"/>
          <w:b/>
          <w:bCs/>
          <w:color w:val="353535"/>
          <w:sz w:val="28"/>
          <w:szCs w:val="28"/>
        </w:rPr>
      </w:pPr>
      <w:r>
        <w:rPr>
          <w:rFonts w:hint="eastAsia" w:ascii="宋体" w:hAnsi="宋体"/>
          <w:b/>
          <w:bCs/>
          <w:color w:val="353535"/>
          <w:sz w:val="28"/>
          <w:szCs w:val="28"/>
        </w:rPr>
        <w:br w:type="page"/>
      </w:r>
    </w:p>
    <w:p>
      <w:pPr>
        <w:adjustRightInd w:val="0"/>
        <w:snapToGrid w:val="0"/>
        <w:spacing w:line="500" w:lineRule="exact"/>
        <w:textAlignment w:val="baseline"/>
        <w:rPr>
          <w:rFonts w:ascii="宋体" w:hAnsi="宋体"/>
          <w:sz w:val="28"/>
          <w:szCs w:val="28"/>
        </w:rPr>
      </w:pPr>
      <w:r>
        <w:rPr>
          <w:rFonts w:hint="eastAsia" w:ascii="宋体" w:hAnsi="宋体"/>
          <w:b/>
          <w:bCs/>
          <w:color w:val="353535"/>
          <w:sz w:val="28"/>
          <w:szCs w:val="28"/>
        </w:rPr>
        <w:t>附件四              4、</w:t>
      </w:r>
      <w:r>
        <w:rPr>
          <w:rFonts w:hint="eastAsia" w:ascii="宋体" w:hAnsi="宋体"/>
          <w:b/>
          <w:bCs/>
          <w:sz w:val="28"/>
          <w:szCs w:val="28"/>
        </w:rPr>
        <w:t>残疾人福利性单位声明函</w:t>
      </w:r>
    </w:p>
    <w:p>
      <w:pPr>
        <w:autoSpaceDE w:val="0"/>
        <w:autoSpaceDN w:val="0"/>
        <w:adjustRightInd w:val="0"/>
        <w:snapToGrid w:val="0"/>
        <w:spacing w:afterLines="100" w:line="500" w:lineRule="exact"/>
        <w:jc w:val="center"/>
        <w:rPr>
          <w:rFonts w:ascii="宋体" w:hAnsi="宋体"/>
          <w:sz w:val="28"/>
          <w:szCs w:val="28"/>
        </w:rPr>
      </w:pPr>
      <w:r>
        <w:rPr>
          <w:rFonts w:hint="eastAsia" w:ascii="宋体" w:hAnsi="宋体"/>
          <w:sz w:val="28"/>
          <w:szCs w:val="28"/>
        </w:rPr>
        <w:t>【非残疾人福利性单位不需提供】</w:t>
      </w:r>
    </w:p>
    <w:p>
      <w:pPr>
        <w:snapToGrid w:val="0"/>
        <w:spacing w:line="500" w:lineRule="exact"/>
        <w:ind w:firstLine="480" w:firstLineChars="200"/>
        <w:rPr>
          <w:rFonts w:ascii="宋体" w:hAnsi="宋体"/>
          <w:sz w:val="24"/>
        </w:rPr>
      </w:pPr>
      <w:r>
        <w:rPr>
          <w:rFonts w:hint="eastAsia" w:ascii="宋体" w:hAnsi="宋体"/>
          <w:sz w:val="24"/>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sz w:val="24"/>
          <w:u w:val="single"/>
        </w:rPr>
        <w:t>（采购人名称）</w:t>
      </w:r>
      <w:r>
        <w:rPr>
          <w:rFonts w:hint="eastAsia" w:ascii="宋体" w:hAnsi="宋体"/>
          <w:sz w:val="24"/>
        </w:rPr>
        <w:t>单位的</w:t>
      </w:r>
      <w:r>
        <w:rPr>
          <w:rFonts w:hint="eastAsia" w:ascii="宋体" w:hAnsi="宋体"/>
          <w:sz w:val="24"/>
          <w:u w:val="single"/>
        </w:rPr>
        <w:t>（项目名称）</w:t>
      </w:r>
      <w:r>
        <w:rPr>
          <w:rFonts w:hint="eastAsia" w:ascii="宋体" w:hAnsi="宋体"/>
          <w:sz w:val="24"/>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500" w:lineRule="exact"/>
        <w:ind w:firstLine="480" w:firstLineChars="200"/>
        <w:rPr>
          <w:rFonts w:ascii="宋体" w:hAnsi="宋体"/>
          <w:sz w:val="24"/>
        </w:rPr>
      </w:pPr>
    </w:p>
    <w:p>
      <w:pPr>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080" w:firstLineChars="1700"/>
        <w:rPr>
          <w:rFonts w:ascii="宋体" w:hAnsi="宋体"/>
          <w:sz w:val="24"/>
          <w:u w:val="single"/>
        </w:rPr>
      </w:pPr>
      <w:r>
        <w:rPr>
          <w:rFonts w:hint="eastAsia" w:ascii="宋体" w:hAnsi="宋体"/>
          <w:sz w:val="24"/>
        </w:rPr>
        <w:t>供应商名称（盖章）：</w:t>
      </w:r>
    </w:p>
    <w:p>
      <w:pPr>
        <w:adjustRightInd w:val="0"/>
        <w:snapToGrid w:val="0"/>
        <w:spacing w:line="500" w:lineRule="exact"/>
        <w:ind w:firstLine="3600" w:firstLineChars="1500"/>
        <w:rPr>
          <w:rFonts w:ascii="宋体" w:hAnsi="宋体"/>
          <w:sz w:val="24"/>
        </w:rPr>
      </w:pPr>
    </w:p>
    <w:p>
      <w:pPr>
        <w:adjustRightInd w:val="0"/>
        <w:snapToGrid w:val="0"/>
        <w:spacing w:line="500" w:lineRule="exact"/>
        <w:ind w:firstLine="4080" w:firstLineChars="1700"/>
        <w:rPr>
          <w:rFonts w:ascii="宋体" w:hAnsi="宋体"/>
          <w:sz w:val="24"/>
        </w:rPr>
      </w:pPr>
      <w:r>
        <w:rPr>
          <w:rFonts w:hint="eastAsia" w:ascii="宋体" w:hAnsi="宋体"/>
          <w:sz w:val="24"/>
        </w:rPr>
        <w:t>日期：年月日</w:t>
      </w: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pStyle w:val="34"/>
        <w:adjustRightInd w:val="0"/>
        <w:snapToGrid w:val="0"/>
        <w:spacing w:line="500" w:lineRule="exact"/>
        <w:ind w:firstLine="480" w:firstLineChars="200"/>
        <w:rPr>
          <w:rFonts w:hAnsi="宋体"/>
          <w:sz w:val="24"/>
        </w:rPr>
      </w:pPr>
      <w:r>
        <w:rPr>
          <w:rFonts w:hint="eastAsia" w:hAnsi="宋体"/>
          <w:sz w:val="24"/>
        </w:rPr>
        <w:t>供应商为残疾人福利性单位的提供此函。</w:t>
      </w:r>
    </w:p>
    <w:p>
      <w:pPr>
        <w:pStyle w:val="2"/>
        <w:spacing w:line="500" w:lineRule="exact"/>
        <w:ind w:firstLine="480" w:firstLineChars="200"/>
        <w:rPr>
          <w:rFonts w:ascii="宋体" w:hAnsi="宋体"/>
          <w:sz w:val="24"/>
        </w:rPr>
      </w:pPr>
      <w:r>
        <w:rPr>
          <w:rFonts w:hint="eastAsia" w:ascii="宋体" w:hAnsi="宋体"/>
          <w:sz w:val="24"/>
        </w:rPr>
        <w:t>备注：成交供应商为残疾人福利性单位的，应当随成交结果同时公告其《残疾人福利性单位声明函》，接受社会监督。</w:t>
      </w:r>
    </w:p>
    <w:p>
      <w:pPr>
        <w:rPr>
          <w:rFonts w:ascii="宋体" w:hAnsi="宋体"/>
          <w:b/>
          <w:bCs/>
          <w:color w:val="353535"/>
          <w:sz w:val="28"/>
          <w:szCs w:val="28"/>
        </w:rPr>
      </w:pPr>
      <w:r>
        <w:rPr>
          <w:rFonts w:hint="eastAsia" w:ascii="宋体" w:hAnsi="宋体"/>
          <w:b/>
          <w:bCs/>
          <w:color w:val="353535"/>
          <w:sz w:val="28"/>
          <w:szCs w:val="28"/>
        </w:rPr>
        <w:br w:type="page"/>
      </w:r>
    </w:p>
    <w:p>
      <w:pPr>
        <w:spacing w:line="500" w:lineRule="exact"/>
        <w:rPr>
          <w:rFonts w:ascii="宋体" w:hAnsi="宋体"/>
          <w:b/>
          <w:bCs/>
          <w:color w:val="000000"/>
          <w:sz w:val="28"/>
          <w:szCs w:val="28"/>
        </w:rPr>
      </w:pPr>
      <w:r>
        <w:rPr>
          <w:rFonts w:hint="eastAsia" w:ascii="宋体" w:hAnsi="宋体"/>
          <w:b/>
          <w:bCs/>
          <w:color w:val="353535"/>
          <w:sz w:val="28"/>
          <w:szCs w:val="28"/>
        </w:rPr>
        <w:t>附件五              5、</w:t>
      </w:r>
      <w:r>
        <w:rPr>
          <w:rFonts w:hint="eastAsia" w:ascii="宋体" w:hAnsi="宋体"/>
          <w:b/>
          <w:bCs/>
          <w:color w:val="000000"/>
          <w:sz w:val="28"/>
          <w:szCs w:val="28"/>
        </w:rPr>
        <w:t>法定代表人授权书</w:t>
      </w:r>
    </w:p>
    <w:p>
      <w:pPr>
        <w:spacing w:line="500" w:lineRule="exact"/>
        <w:jc w:val="center"/>
        <w:rPr>
          <w:rFonts w:ascii="宋体" w:hAnsi="宋体"/>
          <w:color w:val="000000"/>
          <w:szCs w:val="21"/>
        </w:rPr>
      </w:pPr>
    </w:p>
    <w:p>
      <w:pPr>
        <w:spacing w:line="500" w:lineRule="exact"/>
        <w:rPr>
          <w:rFonts w:ascii="宋体" w:hAnsi="宋体"/>
          <w:color w:val="000000"/>
          <w:sz w:val="24"/>
        </w:rPr>
      </w:pPr>
      <w:r>
        <w:rPr>
          <w:rFonts w:hint="eastAsia" w:ascii="宋体" w:hAnsi="宋体"/>
          <w:color w:val="353535"/>
          <w:sz w:val="24"/>
        </w:rPr>
        <w:t>致：</w:t>
      </w:r>
      <w:r>
        <w:rPr>
          <w:rFonts w:hint="eastAsia" w:ascii="宋体" w:hAnsi="宋体"/>
          <w:color w:val="353535"/>
          <w:sz w:val="24"/>
          <w:lang w:eastAsia="zh-CN"/>
        </w:rPr>
        <w:t>龙游县湖镇镇人民政府</w:t>
      </w:r>
      <w:r>
        <w:rPr>
          <w:rFonts w:hint="eastAsia" w:ascii="宋体" w:hAnsi="宋体"/>
          <w:color w:val="000000"/>
          <w:sz w:val="24"/>
        </w:rPr>
        <w:t>、龙游天顺招标代理有限公司：</w:t>
      </w:r>
    </w:p>
    <w:p>
      <w:pPr>
        <w:spacing w:line="360" w:lineRule="auto"/>
        <w:ind w:firstLine="480" w:firstLineChars="200"/>
        <w:rPr>
          <w:rFonts w:ascii="宋体" w:hAnsi="宋体"/>
          <w:color w:val="000000"/>
          <w:sz w:val="24"/>
        </w:rPr>
      </w:pPr>
      <w:r>
        <w:rPr>
          <w:rFonts w:hint="eastAsia" w:ascii="宋体" w:hAnsi="宋体"/>
          <w:color w:val="000000"/>
          <w:sz w:val="24"/>
        </w:rPr>
        <w:t>（磋商响应方全称）法定代表人授权（全权代表姓名）为全权代表，参加贵方组织的</w:t>
      </w:r>
      <w:r>
        <w:rPr>
          <w:rFonts w:hint="eastAsia" w:ascii="宋体" w:hAnsi="宋体"/>
          <w:color w:val="000000"/>
          <w:sz w:val="24"/>
          <w:lang w:val="zh-CN"/>
        </w:rPr>
        <w:t>龙游县湖镇镇2021-2022年度涉路安评服务采购项目</w:t>
      </w:r>
      <w:r>
        <w:rPr>
          <w:rFonts w:hint="eastAsia" w:ascii="宋体" w:hAnsi="宋体"/>
          <w:color w:val="000000"/>
          <w:sz w:val="24"/>
        </w:rPr>
        <w:t>(编号：</w:t>
      </w:r>
      <w:r>
        <w:rPr>
          <w:rFonts w:hint="eastAsia" w:ascii="宋体" w:hAnsi="宋体"/>
          <w:color w:val="000000"/>
          <w:sz w:val="24"/>
          <w:lang w:eastAsia="zh-CN"/>
        </w:rPr>
        <w:t>LYTSZC2021-064</w:t>
      </w:r>
      <w:r>
        <w:rPr>
          <w:rFonts w:hint="eastAsia" w:ascii="宋体" w:hAnsi="宋体"/>
          <w:color w:val="000000"/>
          <w:sz w:val="24"/>
        </w:rPr>
        <w:t>)磋商文件采购活动，并全权处理采购活动中的一切事宜。</w:t>
      </w:r>
    </w:p>
    <w:p>
      <w:pPr>
        <w:spacing w:beforeLines="50" w:afterLines="50" w:line="360" w:lineRule="auto"/>
        <w:rPr>
          <w:rFonts w:ascii="宋体" w:hAnsi="宋体"/>
          <w:color w:val="000000"/>
          <w:sz w:val="24"/>
        </w:rPr>
      </w:pPr>
      <w:r>
        <w:rPr>
          <w:rFonts w:hint="eastAsia" w:ascii="宋体" w:hAnsi="宋体"/>
          <w:color w:val="000000"/>
          <w:sz w:val="24"/>
        </w:rPr>
        <w:t>法定代表人签字或盖章：</w:t>
      </w:r>
    </w:p>
    <w:p>
      <w:pPr>
        <w:spacing w:beforeLines="50" w:afterLines="50" w:line="360" w:lineRule="auto"/>
        <w:rPr>
          <w:rFonts w:ascii="宋体" w:hAnsi="宋体"/>
          <w:color w:val="000000"/>
          <w:sz w:val="24"/>
        </w:rPr>
      </w:pPr>
      <w:r>
        <w:rPr>
          <w:rFonts w:hint="eastAsia" w:ascii="宋体" w:hAnsi="宋体"/>
          <w:color w:val="000000"/>
          <w:sz w:val="24"/>
        </w:rPr>
        <w:t>磋商响应方全称（公章）：</w:t>
      </w:r>
    </w:p>
    <w:p>
      <w:pPr>
        <w:spacing w:beforeLines="50" w:afterLines="50" w:line="360" w:lineRule="auto"/>
        <w:rPr>
          <w:rFonts w:ascii="宋体" w:hAnsi="宋体"/>
          <w:color w:val="000000"/>
          <w:sz w:val="24"/>
        </w:rPr>
      </w:pPr>
      <w:r>
        <w:rPr>
          <w:rFonts w:hint="eastAsia" w:ascii="宋体" w:hAnsi="宋体"/>
          <w:color w:val="000000"/>
          <w:sz w:val="24"/>
        </w:rPr>
        <w:t>日期：</w:t>
      </w:r>
    </w:p>
    <w:p>
      <w:pPr>
        <w:spacing w:line="360" w:lineRule="auto"/>
        <w:rPr>
          <w:rFonts w:ascii="宋体" w:hAnsi="宋体"/>
          <w:color w:val="000000"/>
          <w:sz w:val="24"/>
        </w:rPr>
      </w:pPr>
      <w:r>
        <w:rPr>
          <w:rFonts w:hint="eastAsia" w:ascii="宋体" w:hAnsi="宋体"/>
          <w:color w:val="000000"/>
          <w:sz w:val="24"/>
        </w:rPr>
        <w:t>附：</w:t>
      </w:r>
    </w:p>
    <w:p>
      <w:pPr>
        <w:spacing w:line="360" w:lineRule="auto"/>
        <w:rPr>
          <w:rFonts w:ascii="宋体" w:hAnsi="宋体"/>
          <w:color w:val="000000"/>
          <w:sz w:val="24"/>
        </w:rPr>
      </w:pPr>
      <w:r>
        <w:rPr>
          <w:rFonts w:hint="eastAsia" w:ascii="宋体" w:hAnsi="宋体"/>
          <w:color w:val="000000"/>
          <w:sz w:val="24"/>
        </w:rPr>
        <w:t>授权代表姓名：性别：</w:t>
      </w:r>
    </w:p>
    <w:p>
      <w:pPr>
        <w:spacing w:line="360" w:lineRule="auto"/>
        <w:rPr>
          <w:rFonts w:ascii="宋体" w:hAnsi="宋体"/>
          <w:color w:val="000000"/>
          <w:sz w:val="24"/>
        </w:rPr>
      </w:pPr>
      <w:r>
        <w:rPr>
          <w:rFonts w:hint="eastAsia" w:ascii="宋体" w:hAnsi="宋体"/>
          <w:color w:val="000000"/>
          <w:sz w:val="24"/>
        </w:rPr>
        <w:t>职务：职称：</w:t>
      </w:r>
    </w:p>
    <w:p>
      <w:pPr>
        <w:spacing w:line="360" w:lineRule="auto"/>
        <w:rPr>
          <w:rFonts w:ascii="宋体" w:hAnsi="宋体"/>
          <w:color w:val="000000"/>
          <w:sz w:val="24"/>
        </w:rPr>
      </w:pPr>
      <w:r>
        <w:rPr>
          <w:rFonts w:hint="eastAsia" w:ascii="宋体" w:hAnsi="宋体"/>
          <w:color w:val="000000"/>
          <w:sz w:val="24"/>
        </w:rPr>
        <w:t>详细通讯地址：</w:t>
      </w:r>
    </w:p>
    <w:p>
      <w:pPr>
        <w:spacing w:line="360" w:lineRule="auto"/>
        <w:rPr>
          <w:rFonts w:ascii="宋体" w:hAnsi="宋体"/>
          <w:color w:val="000000"/>
          <w:sz w:val="24"/>
        </w:rPr>
      </w:pPr>
      <w:r>
        <w:rPr>
          <w:rFonts w:hint="eastAsia" w:ascii="宋体" w:hAnsi="宋体"/>
          <w:color w:val="000000"/>
          <w:sz w:val="24"/>
        </w:rPr>
        <w:t>电话：传真：</w:t>
      </w:r>
    </w:p>
    <w:p>
      <w:pPr>
        <w:spacing w:line="360" w:lineRule="auto"/>
        <w:rPr>
          <w:rFonts w:ascii="宋体" w:hAnsi="宋体"/>
          <w:color w:val="000000"/>
          <w:sz w:val="24"/>
        </w:rPr>
      </w:pPr>
      <w:r>
        <w:rPr>
          <w:rFonts w:hint="eastAsia" w:ascii="宋体" w:hAnsi="宋体"/>
          <w:color w:val="000000"/>
          <w:sz w:val="24"/>
        </w:rPr>
        <w:t>移动电话：</w:t>
      </w:r>
    </w:p>
    <w:p>
      <w:pPr>
        <w:spacing w:line="360" w:lineRule="auto"/>
        <w:rPr>
          <w:rFonts w:ascii="宋体" w:hAnsi="宋体"/>
          <w:color w:val="000000"/>
          <w:sz w:val="24"/>
        </w:rPr>
      </w:pPr>
      <w:r>
        <w:rPr>
          <w:rFonts w:hint="eastAsia" w:ascii="宋体" w:hAnsi="宋体"/>
          <w:color w:val="000000"/>
          <w:sz w:val="24"/>
        </w:rPr>
        <w:t>邮政编码：</w:t>
      </w:r>
    </w:p>
    <w:p>
      <w:pPr>
        <w:spacing w:line="360" w:lineRule="auto"/>
        <w:rPr>
          <w:rFonts w:ascii="宋体" w:hAnsi="宋体"/>
          <w:color w:val="000000"/>
          <w:sz w:val="24"/>
        </w:rPr>
      </w:pPr>
    </w:p>
    <w:p>
      <w:pPr>
        <w:spacing w:line="440" w:lineRule="exact"/>
        <w:rPr>
          <w:rFonts w:ascii="宋体" w:hAnsi="宋体"/>
          <w:sz w:val="24"/>
        </w:rPr>
      </w:pPr>
      <w:r>
        <w:rPr>
          <w:rFonts w:hint="eastAsia" w:ascii="宋体" w:hAnsi="宋体"/>
          <w:color w:val="000000"/>
          <w:sz w:val="24"/>
        </w:rPr>
        <w:t>法定代表人身份证件扫描件</w:t>
      </w:r>
      <w:r>
        <w:rPr>
          <w:rFonts w:hint="eastAsia" w:ascii="宋体" w:hAnsi="宋体"/>
          <w:sz w:val="24"/>
        </w:rPr>
        <w:t>：</w:t>
      </w:r>
    </w:p>
    <w:tbl>
      <w:tblPr>
        <w:tblStyle w:val="63"/>
        <w:tblW w:w="7786" w:type="dxa"/>
        <w:jc w:val="center"/>
        <w:tblLayout w:type="fixed"/>
        <w:tblCellMar>
          <w:top w:w="0" w:type="dxa"/>
          <w:left w:w="108" w:type="dxa"/>
          <w:bottom w:w="0" w:type="dxa"/>
          <w:right w:w="108" w:type="dxa"/>
        </w:tblCellMar>
      </w:tblPr>
      <w:tblGrid>
        <w:gridCol w:w="7786"/>
      </w:tblGrid>
      <w:tr>
        <w:tblPrEx>
          <w:tblCellMar>
            <w:top w:w="0" w:type="dxa"/>
            <w:left w:w="108" w:type="dxa"/>
            <w:bottom w:w="0" w:type="dxa"/>
            <w:right w:w="108" w:type="dxa"/>
          </w:tblCellMar>
        </w:tblPrEx>
        <w:trPr>
          <w:trHeight w:val="1420" w:hRule="atLeast"/>
          <w:jc w:val="center"/>
        </w:trPr>
        <w:tc>
          <w:tcPr>
            <w:tcW w:w="778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p>
            <w:pPr>
              <w:spacing w:line="440" w:lineRule="exact"/>
              <w:rPr>
                <w:rFonts w:ascii="宋体" w:hAnsi="宋体"/>
                <w:sz w:val="24"/>
              </w:rPr>
            </w:pPr>
          </w:p>
        </w:tc>
      </w:tr>
    </w:tbl>
    <w:p>
      <w:pPr>
        <w:spacing w:line="440" w:lineRule="exact"/>
        <w:rPr>
          <w:rFonts w:ascii="宋体" w:hAnsi="宋体"/>
          <w:sz w:val="24"/>
        </w:rPr>
      </w:pPr>
      <w:r>
        <w:rPr>
          <w:rFonts w:hint="eastAsia" w:ascii="宋体" w:hAnsi="宋体"/>
          <w:color w:val="000000"/>
          <w:sz w:val="24"/>
        </w:rPr>
        <w:t>被委托人（授权代表)身份证扫描件</w:t>
      </w:r>
      <w:r>
        <w:rPr>
          <w:rFonts w:hint="eastAsia" w:ascii="宋体" w:hAnsi="宋体"/>
          <w:sz w:val="24"/>
        </w:rPr>
        <w:t>：</w:t>
      </w:r>
    </w:p>
    <w:tbl>
      <w:tblPr>
        <w:tblStyle w:val="63"/>
        <w:tblW w:w="7865" w:type="dxa"/>
        <w:jc w:val="center"/>
        <w:tblLayout w:type="fixed"/>
        <w:tblCellMar>
          <w:top w:w="0" w:type="dxa"/>
          <w:left w:w="108" w:type="dxa"/>
          <w:bottom w:w="0" w:type="dxa"/>
          <w:right w:w="108" w:type="dxa"/>
        </w:tblCellMar>
      </w:tblPr>
      <w:tblGrid>
        <w:gridCol w:w="7865"/>
      </w:tblGrid>
      <w:tr>
        <w:tblPrEx>
          <w:tblCellMar>
            <w:top w:w="0" w:type="dxa"/>
            <w:left w:w="108" w:type="dxa"/>
            <w:bottom w:w="0" w:type="dxa"/>
            <w:right w:w="108" w:type="dxa"/>
          </w:tblCellMar>
        </w:tblPrEx>
        <w:trPr>
          <w:trHeight w:val="1364" w:hRule="atLeast"/>
          <w:jc w:val="center"/>
        </w:trPr>
        <w:tc>
          <w:tcPr>
            <w:tcW w:w="7865"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bl>
    <w:p>
      <w:pPr>
        <w:rPr>
          <w:rFonts w:ascii="宋体" w:hAnsi="宋体"/>
          <w:b/>
          <w:bCs/>
          <w:color w:val="353535"/>
          <w:sz w:val="28"/>
          <w:szCs w:val="28"/>
        </w:rPr>
      </w:pPr>
      <w:r>
        <w:rPr>
          <w:rFonts w:hint="eastAsia" w:ascii="宋体" w:hAnsi="宋体"/>
          <w:b/>
          <w:bCs/>
          <w:color w:val="353535"/>
          <w:sz w:val="28"/>
          <w:szCs w:val="28"/>
        </w:rPr>
        <w:br w:type="page"/>
      </w:r>
    </w:p>
    <w:p>
      <w:pPr>
        <w:snapToGrid w:val="0"/>
        <w:spacing w:line="500" w:lineRule="exact"/>
        <w:rPr>
          <w:rFonts w:ascii="宋体" w:hAnsi="宋体"/>
          <w:b/>
          <w:bCs/>
          <w:color w:val="353535"/>
          <w:sz w:val="28"/>
          <w:szCs w:val="28"/>
        </w:rPr>
      </w:pPr>
      <w:r>
        <w:rPr>
          <w:rFonts w:hint="eastAsia" w:ascii="宋体" w:hAnsi="宋体"/>
          <w:b/>
          <w:bCs/>
          <w:color w:val="353535"/>
          <w:sz w:val="28"/>
          <w:szCs w:val="28"/>
        </w:rPr>
        <w:t>附件六                   6、资格声明函</w:t>
      </w:r>
    </w:p>
    <w:p>
      <w:pPr>
        <w:autoSpaceDE w:val="0"/>
        <w:autoSpaceDN w:val="0"/>
        <w:adjustRightInd w:val="0"/>
        <w:spacing w:line="500" w:lineRule="exact"/>
        <w:jc w:val="center"/>
        <w:rPr>
          <w:rFonts w:ascii="宋体" w:hAnsi="宋体"/>
        </w:rPr>
      </w:pPr>
    </w:p>
    <w:p>
      <w:pPr>
        <w:autoSpaceDE w:val="0"/>
        <w:autoSpaceDN w:val="0"/>
        <w:adjustRightInd w:val="0"/>
        <w:spacing w:line="500" w:lineRule="exact"/>
        <w:ind w:firstLine="480" w:firstLineChars="200"/>
        <w:rPr>
          <w:rFonts w:ascii="宋体" w:hAnsi="宋体"/>
          <w:sz w:val="24"/>
        </w:rPr>
      </w:pPr>
      <w:r>
        <w:rPr>
          <w:rFonts w:hint="eastAsia" w:ascii="宋体" w:hAnsi="宋体"/>
          <w:sz w:val="24"/>
        </w:rPr>
        <w:t>基本情况</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供应商名称：</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地址：电话：</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成立和注册日期：</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主管部门：</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公司性质：</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主要负责人：</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职工人数：(其中:技术人员)</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最近公司(企业)的主要财务情况（到</w:t>
      </w:r>
      <w:r>
        <w:rPr>
          <w:rFonts w:hint="eastAsia" w:ascii="宋体" w:hAnsi="宋体"/>
          <w:b/>
          <w:bCs/>
          <w:sz w:val="24"/>
        </w:rPr>
        <w:t>20</w:t>
      </w:r>
      <w:r>
        <w:rPr>
          <w:rFonts w:ascii="宋体" w:hAnsi="宋体"/>
          <w:b/>
          <w:bCs/>
          <w:sz w:val="24"/>
        </w:rPr>
        <w:t>20</w:t>
      </w:r>
      <w:r>
        <w:rPr>
          <w:rFonts w:hint="eastAsia" w:ascii="宋体" w:hAnsi="宋体"/>
          <w:b/>
          <w:bCs/>
          <w:sz w:val="24"/>
        </w:rPr>
        <w:t>年12月31日</w:t>
      </w:r>
      <w:r>
        <w:rPr>
          <w:rFonts w:hint="eastAsia" w:ascii="宋体" w:hAnsi="宋体"/>
          <w:sz w:val="24"/>
        </w:rPr>
        <w:t>止）</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注册资金：</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固定资产：</w:t>
      </w:r>
    </w:p>
    <w:p>
      <w:pPr>
        <w:autoSpaceDE w:val="0"/>
        <w:autoSpaceDN w:val="0"/>
        <w:adjustRightInd w:val="0"/>
        <w:spacing w:line="500" w:lineRule="exact"/>
        <w:ind w:firstLine="480" w:firstLineChars="200"/>
        <w:rPr>
          <w:rFonts w:ascii="宋体" w:hAnsi="宋体"/>
          <w:sz w:val="24"/>
          <w:u w:val="single"/>
        </w:rPr>
      </w:pPr>
      <w:r>
        <w:rPr>
          <w:rFonts w:hint="eastAsia" w:ascii="宋体" w:hAnsi="宋体"/>
          <w:sz w:val="24"/>
        </w:rPr>
        <w:t>原值：</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净值：</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流动资产：</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长期负债：</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短期负债：</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营业收入/主营业务收入：</w:t>
      </w:r>
    </w:p>
    <w:p>
      <w:pPr>
        <w:autoSpaceDE w:val="0"/>
        <w:autoSpaceDN w:val="0"/>
        <w:adjustRightInd w:val="0"/>
        <w:spacing w:line="500" w:lineRule="exact"/>
        <w:ind w:firstLine="480" w:firstLineChars="200"/>
        <w:rPr>
          <w:rFonts w:ascii="宋体" w:hAnsi="宋体"/>
          <w:sz w:val="24"/>
        </w:rPr>
      </w:pPr>
      <w:r>
        <w:rPr>
          <w:rFonts w:hint="eastAsia" w:ascii="宋体" w:hAnsi="宋体"/>
          <w:sz w:val="24"/>
        </w:rPr>
        <w:t>利润：</w:t>
      </w:r>
    </w:p>
    <w:p>
      <w:pPr>
        <w:autoSpaceDE w:val="0"/>
        <w:autoSpaceDN w:val="0"/>
        <w:adjustRightInd w:val="0"/>
        <w:spacing w:line="500" w:lineRule="exact"/>
        <w:rPr>
          <w:rFonts w:ascii="宋体" w:hAnsi="宋体"/>
          <w:sz w:val="24"/>
        </w:rPr>
      </w:pPr>
      <w:r>
        <w:rPr>
          <w:rFonts w:hint="eastAsia" w:ascii="宋体" w:hAnsi="宋体"/>
          <w:sz w:val="24"/>
        </w:rPr>
        <w:t xml:space="preserve">  2、最近二年的年度总营业额：</w:t>
      </w:r>
    </w:p>
    <w:p>
      <w:pPr>
        <w:autoSpaceDE w:val="0"/>
        <w:autoSpaceDN w:val="0"/>
        <w:adjustRightInd w:val="0"/>
        <w:spacing w:line="500" w:lineRule="exact"/>
        <w:rPr>
          <w:rFonts w:ascii="宋体" w:hAnsi="宋体"/>
          <w:sz w:val="24"/>
          <w:u w:val="single"/>
        </w:rPr>
      </w:pPr>
      <w:r>
        <w:rPr>
          <w:rFonts w:hint="eastAsia" w:ascii="宋体" w:hAnsi="宋体"/>
          <w:sz w:val="24"/>
        </w:rPr>
        <w:t>年份总额</w:t>
      </w:r>
    </w:p>
    <w:p>
      <w:pPr>
        <w:autoSpaceDE w:val="0"/>
        <w:autoSpaceDN w:val="0"/>
        <w:adjustRightInd w:val="0"/>
        <w:spacing w:line="500" w:lineRule="exact"/>
        <w:ind w:firstLine="480" w:firstLineChars="200"/>
        <w:rPr>
          <w:rFonts w:ascii="宋体" w:hAnsi="宋体"/>
          <w:sz w:val="24"/>
          <w:u w:val="single"/>
        </w:rPr>
      </w:pPr>
      <w:r>
        <w:rPr>
          <w:rFonts w:hint="eastAsia" w:ascii="宋体" w:hAnsi="宋体"/>
          <w:sz w:val="24"/>
          <w:u w:val="single"/>
        </w:rPr>
        <w:t>201</w:t>
      </w:r>
      <w:r>
        <w:rPr>
          <w:rFonts w:ascii="宋体" w:hAnsi="宋体"/>
          <w:sz w:val="24"/>
          <w:u w:val="single"/>
        </w:rPr>
        <w:t>9</w:t>
      </w:r>
      <w:r>
        <w:rPr>
          <w:rFonts w:hint="eastAsia" w:ascii="宋体" w:hAnsi="宋体"/>
          <w:sz w:val="24"/>
          <w:u w:val="single"/>
        </w:rPr>
        <w:t>年</w:t>
      </w:r>
    </w:p>
    <w:p>
      <w:pPr>
        <w:autoSpaceDE w:val="0"/>
        <w:autoSpaceDN w:val="0"/>
        <w:adjustRightInd w:val="0"/>
        <w:spacing w:line="500" w:lineRule="exact"/>
        <w:ind w:firstLine="480" w:firstLineChars="200"/>
        <w:rPr>
          <w:rFonts w:ascii="宋体" w:hAnsi="宋体"/>
          <w:sz w:val="24"/>
          <w:u w:val="single"/>
        </w:rPr>
      </w:pPr>
      <w:r>
        <w:rPr>
          <w:rFonts w:hint="eastAsia" w:ascii="宋体" w:hAnsi="宋体"/>
          <w:sz w:val="24"/>
          <w:u w:val="single"/>
        </w:rPr>
        <w:t>20</w:t>
      </w:r>
      <w:r>
        <w:rPr>
          <w:rFonts w:ascii="宋体" w:hAnsi="宋体"/>
          <w:sz w:val="24"/>
          <w:u w:val="single"/>
        </w:rPr>
        <w:t>20</w:t>
      </w:r>
      <w:r>
        <w:rPr>
          <w:rFonts w:hint="eastAsia" w:ascii="宋体" w:hAnsi="宋体"/>
          <w:sz w:val="24"/>
          <w:u w:val="single"/>
        </w:rPr>
        <w:t>年</w:t>
      </w:r>
    </w:p>
    <w:p>
      <w:pPr>
        <w:autoSpaceDE w:val="0"/>
        <w:autoSpaceDN w:val="0"/>
        <w:adjustRightInd w:val="0"/>
        <w:spacing w:line="500" w:lineRule="exact"/>
        <w:ind w:firstLine="240"/>
        <w:rPr>
          <w:rFonts w:ascii="宋体" w:hAnsi="宋体"/>
          <w:sz w:val="24"/>
        </w:rPr>
      </w:pPr>
      <w:r>
        <w:rPr>
          <w:rFonts w:hint="eastAsia" w:ascii="宋体" w:hAnsi="宋体"/>
          <w:sz w:val="24"/>
        </w:rPr>
        <w:t>3、最近二年与其他客户签订的较大项目合同：</w:t>
      </w:r>
    </w:p>
    <w:p>
      <w:pPr>
        <w:autoSpaceDE w:val="0"/>
        <w:autoSpaceDN w:val="0"/>
        <w:adjustRightInd w:val="0"/>
        <w:spacing w:line="500" w:lineRule="exact"/>
        <w:ind w:left="420" w:leftChars="200"/>
        <w:rPr>
          <w:rFonts w:ascii="宋体" w:hAnsi="宋体"/>
          <w:sz w:val="24"/>
          <w:u w:val="single"/>
        </w:rPr>
      </w:pPr>
      <w:r>
        <w:rPr>
          <w:rFonts w:hint="eastAsia" w:ascii="宋体" w:hAnsi="宋体"/>
          <w:sz w:val="24"/>
        </w:rPr>
        <w:t>项目名称地址时间金额(人民币元)</w:t>
      </w:r>
      <w:r>
        <w:rPr>
          <w:rFonts w:hint="eastAsia" w:ascii="宋体" w:hAnsi="宋体"/>
          <w:sz w:val="24"/>
        </w:rPr>
        <w:br w:type="textWrapping"/>
      </w:r>
    </w:p>
    <w:p>
      <w:pPr>
        <w:autoSpaceDE w:val="0"/>
        <w:autoSpaceDN w:val="0"/>
        <w:adjustRightInd w:val="0"/>
        <w:spacing w:line="500" w:lineRule="exact"/>
        <w:ind w:left="210" w:leftChars="100"/>
        <w:rPr>
          <w:rFonts w:ascii="宋体" w:hAnsi="宋体"/>
          <w:sz w:val="24"/>
        </w:rPr>
      </w:pPr>
      <w:r>
        <w:rPr>
          <w:rFonts w:hint="eastAsia" w:ascii="宋体" w:hAnsi="宋体"/>
          <w:sz w:val="24"/>
        </w:rPr>
        <w:t>4、供应商最近二年法律纠纷情况</w:t>
      </w:r>
    </w:p>
    <w:p>
      <w:pPr>
        <w:autoSpaceDE w:val="0"/>
        <w:autoSpaceDN w:val="0"/>
        <w:adjustRightInd w:val="0"/>
        <w:spacing w:line="500" w:lineRule="exact"/>
        <w:ind w:left="210" w:leftChars="100" w:firstLine="240" w:firstLineChars="100"/>
        <w:rPr>
          <w:rFonts w:ascii="宋体" w:hAnsi="宋体"/>
          <w:sz w:val="24"/>
          <w:u w:val="single"/>
        </w:rPr>
      </w:pPr>
      <w:r>
        <w:rPr>
          <w:rFonts w:hint="eastAsia" w:ascii="宋体" w:hAnsi="宋体"/>
          <w:sz w:val="24"/>
        </w:rPr>
        <w:t>时间案由涉及金额目前办理情况</w:t>
      </w:r>
      <w:r>
        <w:rPr>
          <w:rFonts w:hint="eastAsia" w:ascii="宋体" w:hAnsi="宋体"/>
          <w:sz w:val="24"/>
        </w:rPr>
        <w:br w:type="textWrapping"/>
      </w:r>
    </w:p>
    <w:p>
      <w:pPr>
        <w:autoSpaceDE w:val="0"/>
        <w:autoSpaceDN w:val="0"/>
        <w:adjustRightInd w:val="0"/>
        <w:spacing w:line="500" w:lineRule="exact"/>
        <w:ind w:firstLine="240"/>
        <w:rPr>
          <w:rFonts w:ascii="宋体" w:hAnsi="宋体"/>
          <w:sz w:val="24"/>
        </w:rPr>
      </w:pPr>
      <w:r>
        <w:rPr>
          <w:rFonts w:hint="eastAsia" w:ascii="宋体" w:hAnsi="宋体"/>
          <w:sz w:val="24"/>
        </w:rPr>
        <w:t>5、有关银行的名称和地址：</w:t>
      </w:r>
    </w:p>
    <w:p>
      <w:pPr>
        <w:autoSpaceDE w:val="0"/>
        <w:autoSpaceDN w:val="0"/>
        <w:adjustRightInd w:val="0"/>
        <w:spacing w:line="500" w:lineRule="exact"/>
        <w:ind w:firstLine="240"/>
        <w:rPr>
          <w:rFonts w:ascii="宋体" w:hAnsi="宋体"/>
          <w:sz w:val="24"/>
        </w:rPr>
      </w:pPr>
      <w:r>
        <w:rPr>
          <w:rFonts w:hint="eastAsia" w:ascii="宋体" w:hAnsi="宋体"/>
          <w:sz w:val="24"/>
        </w:rPr>
        <w:t>6、其他情况：</w:t>
      </w:r>
    </w:p>
    <w:p>
      <w:pPr>
        <w:autoSpaceDE w:val="0"/>
        <w:autoSpaceDN w:val="0"/>
        <w:adjustRightInd w:val="0"/>
        <w:spacing w:line="500" w:lineRule="exact"/>
        <w:ind w:firstLine="480"/>
        <w:rPr>
          <w:rFonts w:ascii="宋体" w:hAnsi="宋体"/>
          <w:sz w:val="24"/>
        </w:rPr>
      </w:pPr>
      <w:r>
        <w:rPr>
          <w:rFonts w:hint="eastAsia" w:ascii="宋体" w:hAnsi="宋体"/>
          <w:sz w:val="24"/>
        </w:rPr>
        <w:t>就我们所知，兹证明上述声明是真实的、正确的，并提供了全部能提供资料和数据，我们同意遵照贵方要求出示此证明文件。</w:t>
      </w:r>
    </w:p>
    <w:p>
      <w:pPr>
        <w:autoSpaceDE w:val="0"/>
        <w:autoSpaceDN w:val="0"/>
        <w:adjustRightInd w:val="0"/>
        <w:spacing w:line="500" w:lineRule="exact"/>
        <w:ind w:firstLine="480"/>
        <w:rPr>
          <w:rFonts w:ascii="宋体" w:hAnsi="宋体"/>
          <w:sz w:val="24"/>
        </w:rPr>
      </w:pPr>
    </w:p>
    <w:p>
      <w:pPr>
        <w:autoSpaceDE w:val="0"/>
        <w:autoSpaceDN w:val="0"/>
        <w:adjustRightInd w:val="0"/>
        <w:spacing w:line="500" w:lineRule="exact"/>
        <w:ind w:firstLine="480"/>
        <w:rPr>
          <w:rFonts w:ascii="宋体" w:hAnsi="宋体"/>
          <w:sz w:val="24"/>
        </w:rPr>
      </w:pPr>
    </w:p>
    <w:p>
      <w:pPr>
        <w:autoSpaceDE w:val="0"/>
        <w:autoSpaceDN w:val="0"/>
        <w:adjustRightInd w:val="0"/>
        <w:spacing w:line="500" w:lineRule="exact"/>
        <w:ind w:firstLine="480"/>
        <w:rPr>
          <w:rFonts w:ascii="宋体" w:hAnsi="宋体"/>
          <w:sz w:val="24"/>
        </w:rPr>
      </w:pPr>
    </w:p>
    <w:p>
      <w:pPr>
        <w:autoSpaceDE w:val="0"/>
        <w:autoSpaceDN w:val="0"/>
        <w:adjustRightInd w:val="0"/>
        <w:spacing w:line="500" w:lineRule="exact"/>
        <w:ind w:firstLine="480"/>
        <w:rPr>
          <w:rFonts w:ascii="宋体" w:hAnsi="宋体"/>
          <w:sz w:val="24"/>
        </w:rPr>
      </w:pPr>
      <w:r>
        <w:rPr>
          <w:rFonts w:hint="eastAsia" w:ascii="宋体" w:hAnsi="宋体"/>
          <w:sz w:val="24"/>
        </w:rPr>
        <w:t>日期：</w:t>
      </w:r>
    </w:p>
    <w:p>
      <w:pPr>
        <w:autoSpaceDE w:val="0"/>
        <w:autoSpaceDN w:val="0"/>
        <w:adjustRightInd w:val="0"/>
        <w:spacing w:line="500" w:lineRule="exact"/>
        <w:ind w:firstLine="480"/>
        <w:rPr>
          <w:rFonts w:ascii="宋体" w:hAnsi="宋体"/>
          <w:sz w:val="24"/>
        </w:rPr>
      </w:pPr>
      <w:r>
        <w:rPr>
          <w:rFonts w:hint="eastAsia" w:ascii="宋体" w:hAnsi="宋体"/>
          <w:sz w:val="24"/>
        </w:rPr>
        <w:t>授权代表签字：</w:t>
      </w:r>
    </w:p>
    <w:p>
      <w:pPr>
        <w:autoSpaceDE w:val="0"/>
        <w:autoSpaceDN w:val="0"/>
        <w:adjustRightInd w:val="0"/>
        <w:spacing w:line="500" w:lineRule="exact"/>
        <w:ind w:firstLine="480"/>
        <w:rPr>
          <w:rFonts w:ascii="宋体" w:hAnsi="宋体"/>
          <w:sz w:val="24"/>
        </w:rPr>
      </w:pPr>
      <w:r>
        <w:rPr>
          <w:rFonts w:hint="eastAsia" w:ascii="宋体" w:hAnsi="宋体"/>
          <w:sz w:val="24"/>
        </w:rPr>
        <w:t>授权代表的印刷字体姓名：</w:t>
      </w:r>
    </w:p>
    <w:p>
      <w:pPr>
        <w:autoSpaceDE w:val="0"/>
        <w:autoSpaceDN w:val="0"/>
        <w:adjustRightInd w:val="0"/>
        <w:spacing w:line="500" w:lineRule="exact"/>
        <w:ind w:firstLine="480"/>
        <w:rPr>
          <w:rFonts w:ascii="宋体" w:hAnsi="宋体"/>
          <w:sz w:val="24"/>
        </w:rPr>
      </w:pPr>
      <w:r>
        <w:rPr>
          <w:rFonts w:hint="eastAsia" w:ascii="宋体" w:hAnsi="宋体"/>
          <w:sz w:val="24"/>
        </w:rPr>
        <w:t>授权代表的职务：</w:t>
      </w:r>
    </w:p>
    <w:p>
      <w:pPr>
        <w:autoSpaceDE w:val="0"/>
        <w:autoSpaceDN w:val="0"/>
        <w:adjustRightInd w:val="0"/>
        <w:spacing w:line="500" w:lineRule="exact"/>
        <w:ind w:firstLine="480"/>
        <w:rPr>
          <w:rFonts w:ascii="宋体" w:hAnsi="宋体"/>
          <w:sz w:val="24"/>
        </w:rPr>
      </w:pPr>
      <w:r>
        <w:rPr>
          <w:rFonts w:hint="eastAsia" w:ascii="宋体" w:hAnsi="宋体"/>
          <w:sz w:val="24"/>
        </w:rPr>
        <w:t>电话号和传真号：</w:t>
      </w:r>
    </w:p>
    <w:p>
      <w:pPr>
        <w:autoSpaceDE w:val="0"/>
        <w:autoSpaceDN w:val="0"/>
        <w:adjustRightInd w:val="0"/>
        <w:spacing w:line="500" w:lineRule="exact"/>
        <w:ind w:firstLine="480"/>
        <w:rPr>
          <w:rFonts w:ascii="宋体" w:hAnsi="宋体"/>
          <w:sz w:val="24"/>
          <w:u w:val="single"/>
        </w:rPr>
      </w:pPr>
      <w:r>
        <w:rPr>
          <w:rFonts w:hint="eastAsia" w:ascii="宋体" w:hAnsi="宋体"/>
          <w:sz w:val="24"/>
        </w:rPr>
        <w:t>公章：</w:t>
      </w:r>
    </w:p>
    <w:p>
      <w:pPr>
        <w:rPr>
          <w:rFonts w:ascii="宋体" w:hAnsi="宋体"/>
          <w:b/>
          <w:bCs/>
          <w:color w:val="353535"/>
          <w:sz w:val="24"/>
        </w:rPr>
      </w:pPr>
      <w:r>
        <w:rPr>
          <w:rFonts w:hint="eastAsia" w:ascii="宋体" w:hAnsi="宋体"/>
          <w:b/>
          <w:bCs/>
          <w:color w:val="353535"/>
          <w:sz w:val="24"/>
        </w:rPr>
        <w:br w:type="page"/>
      </w:r>
    </w:p>
    <w:p>
      <w:pPr>
        <w:pStyle w:val="126"/>
        <w:shd w:val="clear" w:color="auto" w:fill="FFFFFF"/>
        <w:spacing w:before="0" w:beforeAutospacing="0" w:after="0" w:afterAutospacing="0" w:line="500" w:lineRule="exact"/>
        <w:rPr>
          <w:color w:val="000000"/>
          <w:kern w:val="2"/>
          <w:sz w:val="28"/>
          <w:szCs w:val="28"/>
        </w:rPr>
      </w:pPr>
      <w:r>
        <w:rPr>
          <w:rFonts w:hint="eastAsia"/>
          <w:b/>
          <w:bCs/>
          <w:color w:val="353535"/>
          <w:sz w:val="28"/>
          <w:szCs w:val="28"/>
        </w:rPr>
        <w:t>附件七        7、</w:t>
      </w:r>
      <w:r>
        <w:rPr>
          <w:rFonts w:hint="eastAsia"/>
          <w:b/>
          <w:bCs/>
          <w:color w:val="000000"/>
          <w:kern w:val="2"/>
          <w:sz w:val="28"/>
          <w:szCs w:val="28"/>
        </w:rPr>
        <w:t>近三年内，在经营活动中没有重大违法记录的承诺书</w:t>
      </w:r>
    </w:p>
    <w:p>
      <w:pPr>
        <w:pStyle w:val="126"/>
        <w:shd w:val="clear" w:color="auto" w:fill="FFFFFF"/>
        <w:spacing w:before="0" w:beforeAutospacing="0" w:after="0" w:afterAutospacing="0" w:line="500" w:lineRule="exact"/>
        <w:ind w:firstLine="105" w:firstLineChars="50"/>
        <w:rPr>
          <w:sz w:val="21"/>
          <w:szCs w:val="21"/>
        </w:rPr>
      </w:pPr>
    </w:p>
    <w:p>
      <w:pPr>
        <w:pStyle w:val="126"/>
        <w:shd w:val="clear" w:color="auto" w:fill="FFFFFF"/>
        <w:spacing w:before="0" w:beforeAutospacing="0" w:after="0" w:afterAutospacing="0" w:line="500" w:lineRule="exact"/>
      </w:pPr>
      <w:r>
        <w:rPr>
          <w:rFonts w:hint="eastAsia"/>
        </w:rPr>
        <w:t>致：</w:t>
      </w:r>
      <w:r>
        <w:rPr>
          <w:rFonts w:hint="eastAsia"/>
          <w:lang w:eastAsia="zh-CN"/>
        </w:rPr>
        <w:t>龙游县湖镇镇人民政府</w:t>
      </w:r>
      <w:r>
        <w:rPr>
          <w:rFonts w:hint="eastAsia"/>
        </w:rPr>
        <w:t>、龙游天顺招标代理有限公司：</w:t>
      </w:r>
    </w:p>
    <w:p>
      <w:pPr>
        <w:pStyle w:val="172"/>
        <w:shd w:val="clear" w:color="auto" w:fill="FFFFFF"/>
        <w:spacing w:before="0" w:beforeAutospacing="0" w:after="0" w:afterAutospacing="0" w:line="500" w:lineRule="exact"/>
      </w:pPr>
      <w:r>
        <w:rPr>
          <w:rFonts w:hint="eastAsia"/>
        </w:rPr>
        <w:t>我单位近三年内，在经营活动中没有重大违法记录，特此承诺如下：</w:t>
      </w:r>
    </w:p>
    <w:p>
      <w:pPr>
        <w:spacing w:line="500" w:lineRule="exact"/>
        <w:ind w:firstLine="480" w:firstLineChars="200"/>
        <w:rPr>
          <w:rFonts w:ascii="宋体" w:hAnsi="宋体"/>
          <w:sz w:val="24"/>
        </w:rPr>
      </w:pPr>
      <w:r>
        <w:rPr>
          <w:rFonts w:hint="eastAsia" w:ascii="宋体" w:hAnsi="宋体"/>
          <w:sz w:val="24"/>
        </w:rPr>
        <w:t>若采购单位在本项目</w:t>
      </w:r>
      <w:r>
        <w:rPr>
          <w:rFonts w:hint="eastAsia" w:ascii="宋体" w:hAnsi="宋体"/>
          <w:sz w:val="24"/>
          <w:lang w:val="zh-CN"/>
        </w:rPr>
        <w:t>龙游县湖镇镇2021-2022年度涉路安评服务采购项目</w:t>
      </w:r>
      <w:r>
        <w:rPr>
          <w:rFonts w:hint="eastAsia" w:ascii="宋体" w:hAnsi="宋体"/>
          <w:sz w:val="24"/>
        </w:rPr>
        <w:t>(编号：</w:t>
      </w:r>
      <w:r>
        <w:rPr>
          <w:rFonts w:hint="eastAsia" w:ascii="宋体" w:hAnsi="宋体"/>
          <w:sz w:val="24"/>
          <w:lang w:eastAsia="zh-CN"/>
        </w:rPr>
        <w:t>LYTSZC2021-064</w:t>
      </w:r>
      <w:r>
        <w:rPr>
          <w:rFonts w:hint="eastAsia" w:ascii="宋体" w:hAnsi="宋体"/>
          <w:sz w:val="24"/>
        </w:rPr>
        <w:t>)磋商文件采购过程中发现我单位近三年内在经营活动中有重大违法记录，我单位将无条件地退出本项目的采购活动，并承担因此引起的一切后果。时间为开标之日起往前推三年。</w:t>
      </w:r>
    </w:p>
    <w:p>
      <w:pPr>
        <w:spacing w:line="500" w:lineRule="exact"/>
        <w:rPr>
          <w:rFonts w:ascii="宋体" w:hAnsi="宋体"/>
          <w:sz w:val="24"/>
        </w:rPr>
      </w:pPr>
      <w:r>
        <w:rPr>
          <w:rFonts w:hint="eastAsia" w:ascii="宋体" w:hAnsi="宋体"/>
          <w:sz w:val="24"/>
        </w:rPr>
        <w:t>我单位经事先主动查询，没有被</w:t>
      </w:r>
      <w:r>
        <w:rPr>
          <w:rFonts w:hint="eastAsia" w:ascii="宋体" w:hAnsi="宋体"/>
          <w:b/>
          <w:bCs/>
          <w:sz w:val="24"/>
        </w:rPr>
        <w:t>“信用中国”网站（www.creditchina.gov.vn）</w:t>
      </w:r>
      <w:r>
        <w:rPr>
          <w:rFonts w:hint="eastAsia" w:ascii="宋体" w:hAnsi="宋体"/>
          <w:sz w:val="24"/>
        </w:rPr>
        <w:t>列入失信被执行人、重大税收违法案件当事人名单、政府采购严重违法失信名单；在响应截止之日至前三年内，没有在</w:t>
      </w:r>
      <w:r>
        <w:rPr>
          <w:rFonts w:hint="eastAsia" w:ascii="宋体" w:hAnsi="宋体"/>
          <w:b/>
          <w:bCs/>
          <w:sz w:val="24"/>
        </w:rPr>
        <w:t>“中国政府采购网”(www.ccgp.gov.cn)</w:t>
      </w:r>
      <w:r>
        <w:rPr>
          <w:rFonts w:hint="eastAsia" w:ascii="宋体" w:hAnsi="宋体"/>
          <w:sz w:val="24"/>
        </w:rPr>
        <w:t>列入政府采购严重违法失信行为记录名单中的且在处罚有效期内的；在响应截止之日至前三年内，没有在</w:t>
      </w:r>
      <w:r>
        <w:rPr>
          <w:rFonts w:hint="eastAsia" w:ascii="宋体" w:hAnsi="宋体"/>
          <w:b/>
          <w:bCs/>
          <w:sz w:val="24"/>
        </w:rPr>
        <w:t>“浙江政府采购网”（www.zjzfcg.gov.cn）“曝光台”</w:t>
      </w:r>
      <w:r>
        <w:rPr>
          <w:rFonts w:hint="eastAsia" w:ascii="宋体" w:hAnsi="宋体"/>
          <w:sz w:val="24"/>
        </w:rPr>
        <w:t>中被曝光且在处罚有效期内的。我公司承诺以开标当日网页查询记录为准，如开标当日查询记录有存在上述不良记录，我单位无条件地退出本项目的采购活动（包括已中标），并承担因此引起的一切后果。</w:t>
      </w:r>
    </w:p>
    <w:p>
      <w:pPr>
        <w:spacing w:line="500" w:lineRule="exact"/>
        <w:ind w:firstLine="480" w:firstLineChars="200"/>
        <w:rPr>
          <w:rFonts w:ascii="宋体" w:hAnsi="宋体"/>
          <w:sz w:val="24"/>
        </w:rPr>
      </w:pPr>
    </w:p>
    <w:p>
      <w:pPr>
        <w:spacing w:line="360" w:lineRule="auto"/>
        <w:ind w:firstLine="3000" w:firstLineChars="1250"/>
        <w:rPr>
          <w:rFonts w:ascii="宋体" w:hAnsi="宋体"/>
          <w:color w:val="333333"/>
          <w:sz w:val="24"/>
        </w:rPr>
      </w:pPr>
    </w:p>
    <w:p>
      <w:pPr>
        <w:spacing w:line="360" w:lineRule="auto"/>
        <w:ind w:firstLine="3000" w:firstLineChars="1250"/>
        <w:rPr>
          <w:rFonts w:ascii="宋体" w:hAnsi="宋体"/>
          <w:color w:val="333333"/>
          <w:sz w:val="24"/>
        </w:rPr>
      </w:pPr>
    </w:p>
    <w:p>
      <w:pPr>
        <w:spacing w:line="500" w:lineRule="exact"/>
        <w:ind w:firstLine="3000" w:firstLineChars="1250"/>
        <w:rPr>
          <w:rFonts w:ascii="宋体" w:hAnsi="宋体"/>
          <w:color w:val="333333"/>
          <w:sz w:val="24"/>
        </w:rPr>
      </w:pPr>
    </w:p>
    <w:p>
      <w:pPr>
        <w:spacing w:line="500" w:lineRule="exact"/>
        <w:ind w:firstLine="5160" w:firstLineChars="2150"/>
        <w:rPr>
          <w:rFonts w:ascii="宋体" w:hAnsi="宋体"/>
          <w:color w:val="333333"/>
          <w:sz w:val="24"/>
        </w:rPr>
      </w:pPr>
      <w:r>
        <w:rPr>
          <w:rFonts w:hint="eastAsia" w:ascii="宋体" w:hAnsi="宋体"/>
          <w:color w:val="333333"/>
          <w:sz w:val="24"/>
        </w:rPr>
        <w:t>磋商响应方代表签字：</w:t>
      </w:r>
    </w:p>
    <w:p>
      <w:pPr>
        <w:spacing w:line="500" w:lineRule="exact"/>
        <w:ind w:firstLine="5160" w:firstLineChars="2150"/>
        <w:rPr>
          <w:rFonts w:ascii="宋体" w:hAnsi="宋体"/>
          <w:color w:val="333333"/>
          <w:sz w:val="24"/>
        </w:rPr>
      </w:pPr>
      <w:r>
        <w:rPr>
          <w:rFonts w:hint="eastAsia" w:ascii="宋体" w:hAnsi="宋体"/>
          <w:color w:val="333333"/>
          <w:sz w:val="24"/>
        </w:rPr>
        <w:t>磋商响应方（加盖公章）：</w:t>
      </w:r>
    </w:p>
    <w:p>
      <w:pPr>
        <w:spacing w:line="500" w:lineRule="exact"/>
        <w:ind w:firstLine="5160" w:firstLineChars="2150"/>
        <w:rPr>
          <w:rFonts w:ascii="宋体" w:hAnsi="宋体"/>
          <w:b/>
          <w:bCs/>
          <w:color w:val="353535"/>
          <w:sz w:val="24"/>
        </w:rPr>
      </w:pPr>
      <w:r>
        <w:rPr>
          <w:rFonts w:hint="eastAsia" w:ascii="宋体" w:hAnsi="宋体"/>
          <w:color w:val="333333"/>
          <w:sz w:val="24"/>
        </w:rPr>
        <w:t>日期：</w:t>
      </w:r>
    </w:p>
    <w:p>
      <w:pPr>
        <w:rPr>
          <w:rFonts w:ascii="宋体" w:hAnsi="宋体"/>
          <w:b/>
          <w:bCs/>
          <w:color w:val="353535"/>
          <w:sz w:val="28"/>
          <w:szCs w:val="28"/>
        </w:rPr>
      </w:pPr>
      <w:r>
        <w:rPr>
          <w:rFonts w:hint="eastAsia" w:ascii="宋体" w:hAnsi="宋体"/>
          <w:b/>
          <w:bCs/>
          <w:color w:val="353535"/>
          <w:sz w:val="28"/>
          <w:szCs w:val="28"/>
        </w:rPr>
        <w:br w:type="page"/>
      </w:r>
    </w:p>
    <w:p>
      <w:pPr>
        <w:snapToGrid w:val="0"/>
        <w:spacing w:line="500" w:lineRule="exact"/>
        <w:rPr>
          <w:rFonts w:ascii="宋体" w:hAnsi="宋体"/>
          <w:b/>
          <w:bCs/>
          <w:color w:val="353535"/>
          <w:sz w:val="28"/>
          <w:szCs w:val="28"/>
        </w:rPr>
      </w:pPr>
      <w:r>
        <w:rPr>
          <w:rFonts w:hint="eastAsia" w:ascii="宋体" w:hAnsi="宋体"/>
          <w:b/>
          <w:bCs/>
          <w:color w:val="353535"/>
          <w:sz w:val="28"/>
          <w:szCs w:val="28"/>
        </w:rPr>
        <w:t>附件八                8、磋商声明</w:t>
      </w:r>
    </w:p>
    <w:p>
      <w:pPr>
        <w:pStyle w:val="2"/>
        <w:jc w:val="center"/>
      </w:pP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致：</w:t>
      </w:r>
      <w:r>
        <w:rPr>
          <w:rFonts w:hint="eastAsia" w:ascii="宋体" w:hAnsi="宋体" w:cs="宋体"/>
          <w:color w:val="353535"/>
          <w:sz w:val="24"/>
          <w:lang w:eastAsia="zh-CN"/>
        </w:rPr>
        <w:t>龙游县湖镇镇人民政府</w:t>
      </w:r>
      <w:r>
        <w:rPr>
          <w:rFonts w:hint="eastAsia" w:ascii="宋体" w:hAnsi="宋体" w:cs="宋体"/>
          <w:color w:val="353535"/>
          <w:sz w:val="24"/>
        </w:rPr>
        <w:t>、龙游天顺招标代理有限公司：</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根据贵方</w:t>
      </w:r>
      <w:r>
        <w:rPr>
          <w:rFonts w:hint="eastAsia" w:ascii="宋体" w:hAnsi="宋体" w:cs="宋体"/>
          <w:color w:val="353535"/>
          <w:sz w:val="24"/>
          <w:lang w:val="zh-CN"/>
        </w:rPr>
        <w:t>龙游县湖镇镇2021-2022年度涉路安评服务采购项目</w:t>
      </w:r>
      <w:r>
        <w:rPr>
          <w:rFonts w:hint="eastAsia" w:ascii="宋体" w:hAnsi="宋体" w:cs="宋体"/>
          <w:color w:val="353535"/>
          <w:sz w:val="24"/>
        </w:rPr>
        <w:t>(编号：</w:t>
      </w:r>
      <w:r>
        <w:rPr>
          <w:rFonts w:hint="eastAsia" w:ascii="宋体" w:hAnsi="宋体" w:cs="宋体"/>
          <w:color w:val="353535"/>
          <w:sz w:val="24"/>
          <w:lang w:eastAsia="zh-CN"/>
        </w:rPr>
        <w:t>LYTSZC2021-064</w:t>
      </w:r>
      <w:r>
        <w:rPr>
          <w:rFonts w:hint="eastAsia" w:ascii="宋体" w:hAnsi="宋体" w:cs="宋体"/>
          <w:color w:val="353535"/>
          <w:sz w:val="24"/>
        </w:rPr>
        <w:t>)磋商文件，正式授权下述签字人(姓名和职务)代表我方（磋商供应商全称），全权处理本次项目磋商的有关事宜。</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据此函，签字人兹宣布同意如下：</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1、我方为本次项目提交的电子磋商响应文件一份。我们已详细审核全部磋商文件及其有效补充文件，我们知道必须放弃提出含糊不清或误解问题的权利。</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2、我们同意从规定的磋商日期起遵循本磋商响应文件，并在规定的磋商有效期期满之前均具有约束力。</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3、同意向贵方提供贵方可能另外要求的与磋商有关的任何证据或资料，并保证我方已提供和将要提供的文件是真实的、准确的。</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4、一旦我方成交，我方将根据磋商文件的规定，严格履行合同的责任和义务，并保证于磋商文件中规定的时间交货，并完成与之配套的服务工作，交付采购人（或受采购人委托的使用方）验收、使用。</w:t>
      </w:r>
    </w:p>
    <w:p>
      <w:pPr>
        <w:snapToGrid w:val="0"/>
        <w:spacing w:line="500" w:lineRule="exact"/>
        <w:ind w:firstLine="480" w:firstLineChars="200"/>
        <w:rPr>
          <w:rFonts w:ascii="宋体" w:hAnsi="宋体" w:cs="宋体"/>
          <w:color w:val="353535"/>
          <w:sz w:val="24"/>
        </w:rPr>
      </w:pPr>
      <w:r>
        <w:rPr>
          <w:rFonts w:hint="eastAsia" w:ascii="宋体" w:hAnsi="宋体" w:cs="宋体"/>
          <w:color w:val="353535"/>
          <w:sz w:val="24"/>
        </w:rPr>
        <w:t>5、与本次磋商有关的正式联系方式为：</w:t>
      </w:r>
    </w:p>
    <w:p>
      <w:pPr>
        <w:snapToGrid w:val="0"/>
        <w:spacing w:line="500" w:lineRule="exact"/>
        <w:rPr>
          <w:rFonts w:ascii="宋体" w:hAnsi="宋体" w:cs="宋体"/>
          <w:color w:val="353535"/>
          <w:sz w:val="24"/>
        </w:rPr>
      </w:pPr>
      <w:r>
        <w:rPr>
          <w:rFonts w:hint="eastAsia" w:ascii="宋体" w:hAnsi="宋体" w:cs="宋体"/>
          <w:color w:val="353535"/>
          <w:sz w:val="24"/>
        </w:rPr>
        <w:t>地址：邮编：</w:t>
      </w:r>
    </w:p>
    <w:p>
      <w:pPr>
        <w:snapToGrid w:val="0"/>
        <w:spacing w:line="500" w:lineRule="exact"/>
        <w:rPr>
          <w:rFonts w:ascii="宋体" w:hAnsi="宋体" w:cs="宋体"/>
          <w:color w:val="353535"/>
          <w:sz w:val="24"/>
          <w:u w:val="single"/>
        </w:rPr>
      </w:pPr>
      <w:r>
        <w:rPr>
          <w:rFonts w:hint="eastAsia" w:ascii="宋体" w:hAnsi="宋体" w:cs="宋体"/>
          <w:color w:val="353535"/>
          <w:sz w:val="24"/>
        </w:rPr>
        <w:t>电话：传真：</w:t>
      </w:r>
    </w:p>
    <w:p>
      <w:pPr>
        <w:snapToGrid w:val="0"/>
        <w:spacing w:line="500" w:lineRule="exact"/>
        <w:rPr>
          <w:rFonts w:ascii="宋体" w:hAnsi="宋体" w:cs="宋体"/>
          <w:color w:val="353535"/>
          <w:sz w:val="24"/>
          <w:u w:val="single"/>
        </w:rPr>
      </w:pPr>
      <w:r>
        <w:rPr>
          <w:rFonts w:hint="eastAsia" w:ascii="宋体" w:hAnsi="宋体" w:cs="宋体"/>
          <w:color w:val="353535"/>
          <w:sz w:val="24"/>
        </w:rPr>
        <w:t>磋商供应商开户行：</w:t>
      </w:r>
    </w:p>
    <w:p>
      <w:pPr>
        <w:snapToGrid w:val="0"/>
        <w:spacing w:line="500" w:lineRule="exact"/>
        <w:rPr>
          <w:rFonts w:ascii="宋体" w:hAnsi="宋体" w:cs="宋体"/>
          <w:color w:val="353535"/>
          <w:sz w:val="24"/>
        </w:rPr>
      </w:pPr>
      <w:r>
        <w:rPr>
          <w:rFonts w:hint="eastAsia" w:ascii="宋体" w:hAnsi="宋体" w:cs="宋体"/>
          <w:color w:val="353535"/>
          <w:sz w:val="24"/>
        </w:rPr>
        <w:t>账户：</w:t>
      </w:r>
    </w:p>
    <w:p>
      <w:pPr>
        <w:snapToGrid w:val="0"/>
        <w:spacing w:line="500" w:lineRule="exact"/>
        <w:rPr>
          <w:rFonts w:ascii="宋体" w:hAnsi="宋体" w:cs="宋体"/>
          <w:color w:val="353535"/>
          <w:sz w:val="24"/>
          <w:u w:val="single"/>
        </w:rPr>
      </w:pPr>
      <w:r>
        <w:rPr>
          <w:rFonts w:hint="eastAsia" w:ascii="宋体" w:hAnsi="宋体" w:cs="宋体"/>
          <w:color w:val="353535"/>
          <w:sz w:val="24"/>
        </w:rPr>
        <w:t>磋商供应商授权代表姓名（签字）：</w:t>
      </w:r>
    </w:p>
    <w:p>
      <w:pPr>
        <w:snapToGrid w:val="0"/>
        <w:spacing w:line="500" w:lineRule="exact"/>
        <w:rPr>
          <w:rFonts w:ascii="宋体" w:hAnsi="宋体" w:cs="宋体"/>
          <w:color w:val="353535"/>
          <w:sz w:val="24"/>
        </w:rPr>
      </w:pPr>
      <w:r>
        <w:rPr>
          <w:rFonts w:hint="eastAsia" w:ascii="宋体" w:hAnsi="宋体" w:cs="宋体"/>
          <w:color w:val="353535"/>
          <w:sz w:val="24"/>
        </w:rPr>
        <w:t>磋商供应商名称（公章）：</w:t>
      </w:r>
    </w:p>
    <w:p>
      <w:pPr>
        <w:snapToGrid w:val="0"/>
        <w:spacing w:line="500" w:lineRule="exact"/>
        <w:rPr>
          <w:rFonts w:ascii="宋体" w:hAnsi="宋体" w:cs="宋体"/>
          <w:color w:val="353535"/>
          <w:sz w:val="24"/>
        </w:rPr>
      </w:pPr>
      <w:r>
        <w:rPr>
          <w:rFonts w:hint="eastAsia" w:ascii="宋体" w:hAnsi="宋体" w:cs="宋体"/>
          <w:color w:val="353535"/>
          <w:sz w:val="24"/>
        </w:rPr>
        <w:t>日期：  年 月 日</w:t>
      </w:r>
    </w:p>
    <w:p>
      <w:pPr>
        <w:autoSpaceDE w:val="0"/>
        <w:autoSpaceDN w:val="0"/>
        <w:adjustRightInd w:val="0"/>
        <w:spacing w:line="500" w:lineRule="exact"/>
        <w:ind w:firstLine="480"/>
        <w:rPr>
          <w:rFonts w:ascii="宋体" w:hAnsi="宋体" w:cs="宋体"/>
          <w:sz w:val="24"/>
          <w:u w:val="single"/>
        </w:rPr>
      </w:pPr>
      <w:r>
        <w:rPr>
          <w:rFonts w:hint="eastAsia" w:ascii="宋体" w:hAnsi="宋体" w:cs="宋体"/>
          <w:color w:val="353535"/>
          <w:sz w:val="24"/>
        </w:rPr>
        <w:br w:type="page"/>
      </w:r>
    </w:p>
    <w:p>
      <w:pPr>
        <w:adjustRightInd w:val="0"/>
        <w:snapToGrid w:val="0"/>
        <w:spacing w:line="312" w:lineRule="auto"/>
        <w:ind w:firstLine="562" w:firstLineChars="200"/>
        <w:rPr>
          <w:rFonts w:ascii="仿宋" w:hAnsi="仿宋" w:eastAsia="仿宋" w:cs="宋体"/>
          <w:b/>
          <w:bCs/>
          <w:sz w:val="28"/>
          <w:szCs w:val="28"/>
        </w:rPr>
      </w:pPr>
      <w:r>
        <w:rPr>
          <w:rFonts w:hint="eastAsia" w:ascii="宋体" w:hAnsi="宋体"/>
          <w:b/>
          <w:bCs/>
          <w:color w:val="353535"/>
          <w:sz w:val="28"/>
          <w:szCs w:val="28"/>
        </w:rPr>
        <w:t>附件九      9、</w:t>
      </w:r>
      <w:r>
        <w:rPr>
          <w:rFonts w:hint="eastAsia" w:ascii="仿宋" w:hAnsi="仿宋" w:eastAsia="仿宋" w:cs="宋体"/>
          <w:b/>
          <w:bCs/>
          <w:sz w:val="28"/>
          <w:szCs w:val="28"/>
        </w:rPr>
        <w:t>投标人类似业绩一览表</w:t>
      </w:r>
    </w:p>
    <w:p>
      <w:pPr>
        <w:adjustRightInd w:val="0"/>
        <w:snapToGrid w:val="0"/>
        <w:spacing w:line="312" w:lineRule="auto"/>
        <w:ind w:firstLine="420" w:firstLineChars="200"/>
        <w:rPr>
          <w:rFonts w:ascii="仿宋" w:hAnsi="仿宋" w:eastAsia="仿宋" w:cs="宋体"/>
          <w:szCs w:val="21"/>
        </w:rPr>
      </w:pPr>
    </w:p>
    <w:p>
      <w:pPr>
        <w:adjustRightInd w:val="0"/>
        <w:snapToGrid w:val="0"/>
        <w:spacing w:line="312"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lang w:eastAsia="zh-CN"/>
        </w:rPr>
        <w:t>龙游县湖镇镇2021-2022年度涉路安评服务采购项目</w:t>
      </w:r>
      <w:r>
        <w:rPr>
          <w:rFonts w:hint="eastAsia" w:ascii="宋体" w:hAnsi="宋体" w:cs="宋体"/>
          <w:sz w:val="24"/>
        </w:rPr>
        <w:t xml:space="preserve">                            </w:t>
      </w:r>
    </w:p>
    <w:p>
      <w:pPr>
        <w:adjustRightInd w:val="0"/>
        <w:snapToGrid w:val="0"/>
        <w:spacing w:line="312"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LYTSZC2021-069</w:t>
      </w:r>
    </w:p>
    <w:tbl>
      <w:tblPr>
        <w:tblStyle w:val="6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472"/>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center"/>
          </w:tcPr>
          <w:p>
            <w:pPr>
              <w:adjustRightInd w:val="0"/>
              <w:snapToGrid w:val="0"/>
              <w:spacing w:line="312" w:lineRule="auto"/>
              <w:rPr>
                <w:rFonts w:ascii="宋体" w:hAnsi="宋体" w:cs="宋体"/>
                <w:sz w:val="24"/>
                <w:lang w:val="zh-CN" w:eastAsia="en-US"/>
              </w:rPr>
            </w:pPr>
            <w:bookmarkStart w:id="23" w:name="_Toc178646301"/>
            <w:r>
              <w:rPr>
                <w:rFonts w:hint="eastAsia" w:ascii="宋体" w:hAnsi="宋体" w:cs="宋体"/>
                <w:sz w:val="24"/>
                <w:lang w:val="zh-CN" w:eastAsia="en-US"/>
              </w:rPr>
              <w:t>项目名称</w:t>
            </w:r>
            <w:bookmarkEnd w:id="23"/>
          </w:p>
        </w:tc>
        <w:tc>
          <w:tcPr>
            <w:tcW w:w="1472" w:type="dxa"/>
            <w:vAlign w:val="center"/>
          </w:tcPr>
          <w:p>
            <w:pPr>
              <w:adjustRightInd w:val="0"/>
              <w:snapToGrid w:val="0"/>
              <w:spacing w:line="312" w:lineRule="auto"/>
              <w:rPr>
                <w:rFonts w:ascii="宋体" w:hAnsi="宋体" w:cs="宋体"/>
                <w:sz w:val="24"/>
                <w:lang w:val="zh-CN" w:eastAsia="en-US"/>
              </w:rPr>
            </w:pPr>
            <w:bookmarkStart w:id="24" w:name="_Toc178646304"/>
            <w:r>
              <w:rPr>
                <w:rFonts w:hint="eastAsia" w:ascii="宋体" w:hAnsi="宋体" w:cs="宋体"/>
                <w:sz w:val="24"/>
                <w:lang w:val="zh-CN" w:eastAsia="en-US"/>
              </w:rPr>
              <w:t>简要描述</w:t>
            </w:r>
            <w:bookmarkEnd w:id="24"/>
            <w:r>
              <w:rPr>
                <w:rFonts w:hint="eastAsia" w:ascii="宋体" w:hAnsi="宋体" w:cs="宋体"/>
                <w:sz w:val="24"/>
                <w:lang w:val="zh-CN" w:eastAsia="en-US"/>
              </w:rPr>
              <w:t>服务内容</w:t>
            </w:r>
          </w:p>
        </w:tc>
        <w:tc>
          <w:tcPr>
            <w:tcW w:w="1473" w:type="dxa"/>
            <w:vAlign w:val="center"/>
          </w:tcPr>
          <w:p>
            <w:pPr>
              <w:adjustRightInd w:val="0"/>
              <w:snapToGrid w:val="0"/>
              <w:spacing w:line="312" w:lineRule="auto"/>
              <w:rPr>
                <w:rFonts w:ascii="宋体" w:hAnsi="宋体" w:cs="宋体"/>
                <w:sz w:val="24"/>
                <w:lang w:val="zh-CN" w:eastAsia="en-US"/>
              </w:rPr>
            </w:pPr>
            <w:bookmarkStart w:id="25" w:name="_Toc178646308"/>
            <w:r>
              <w:rPr>
                <w:rFonts w:hint="eastAsia" w:ascii="宋体" w:hAnsi="宋体" w:cs="宋体"/>
                <w:sz w:val="24"/>
                <w:lang w:val="zh-CN" w:eastAsia="en-US"/>
              </w:rPr>
              <w:t>实施时间</w:t>
            </w:r>
            <w:bookmarkEnd w:id="25"/>
          </w:p>
        </w:tc>
        <w:tc>
          <w:tcPr>
            <w:tcW w:w="1473" w:type="dxa"/>
            <w:vAlign w:val="center"/>
          </w:tcPr>
          <w:p>
            <w:pPr>
              <w:adjustRightInd w:val="0"/>
              <w:snapToGrid w:val="0"/>
              <w:spacing w:line="312" w:lineRule="auto"/>
              <w:rPr>
                <w:rFonts w:ascii="宋体" w:hAnsi="宋体" w:cs="宋体"/>
                <w:sz w:val="24"/>
                <w:lang w:val="zh-CN" w:eastAsia="en-US"/>
              </w:rPr>
            </w:pPr>
            <w:bookmarkStart w:id="26" w:name="_Toc178646309"/>
            <w:r>
              <w:rPr>
                <w:rFonts w:hint="eastAsia" w:ascii="宋体" w:hAnsi="宋体" w:cs="宋体"/>
                <w:sz w:val="24"/>
                <w:lang w:val="zh-CN" w:eastAsia="en-US"/>
              </w:rPr>
              <w:t>项目单位</w:t>
            </w:r>
            <w:bookmarkEnd w:id="26"/>
          </w:p>
        </w:tc>
        <w:tc>
          <w:tcPr>
            <w:tcW w:w="1473" w:type="dxa"/>
            <w:vAlign w:val="center"/>
          </w:tcPr>
          <w:p>
            <w:pPr>
              <w:adjustRightInd w:val="0"/>
              <w:snapToGrid w:val="0"/>
              <w:spacing w:line="312" w:lineRule="auto"/>
              <w:rPr>
                <w:rFonts w:ascii="宋体" w:hAnsi="宋体" w:cs="宋体"/>
                <w:sz w:val="24"/>
                <w:lang w:val="zh-CN" w:eastAsia="en-US"/>
              </w:rPr>
            </w:pPr>
            <w:bookmarkStart w:id="27" w:name="_Toc178646310"/>
            <w:r>
              <w:rPr>
                <w:rFonts w:hint="eastAsia" w:ascii="宋体" w:hAnsi="宋体" w:cs="宋体"/>
                <w:sz w:val="24"/>
                <w:lang w:val="zh-CN" w:eastAsia="en-US"/>
              </w:rPr>
              <w:t>联系人及电话</w:t>
            </w:r>
            <w:bookmarkEnd w:id="27"/>
          </w:p>
        </w:tc>
        <w:tc>
          <w:tcPr>
            <w:tcW w:w="1473" w:type="dxa"/>
            <w:vAlign w:val="center"/>
          </w:tcPr>
          <w:p>
            <w:pPr>
              <w:adjustRightInd w:val="0"/>
              <w:snapToGrid w:val="0"/>
              <w:spacing w:line="312" w:lineRule="auto"/>
              <w:ind w:firstLine="480" w:firstLineChars="200"/>
              <w:rPr>
                <w:rFonts w:ascii="宋体" w:hAnsi="宋体" w:cs="宋体"/>
                <w:sz w:val="24"/>
                <w:lang w:val="zh-CN" w:eastAsia="en-US"/>
              </w:rPr>
            </w:pPr>
            <w:r>
              <w:rPr>
                <w:rFonts w:hint="eastAsia" w:ascii="宋体" w:hAnsi="宋体" w:cs="宋体"/>
                <w:sz w:val="24"/>
                <w:lang w:val="zh-CN"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adjustRightInd w:val="0"/>
              <w:snapToGrid w:val="0"/>
              <w:spacing w:line="312" w:lineRule="auto"/>
              <w:ind w:firstLine="480" w:firstLineChars="200"/>
              <w:rPr>
                <w:rFonts w:ascii="宋体" w:hAnsi="宋体" w:cs="宋体"/>
                <w:sz w:val="24"/>
              </w:rPr>
            </w:pPr>
          </w:p>
        </w:tc>
        <w:tc>
          <w:tcPr>
            <w:tcW w:w="1472"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adjustRightInd w:val="0"/>
              <w:snapToGrid w:val="0"/>
              <w:spacing w:line="312" w:lineRule="auto"/>
              <w:ind w:firstLine="480" w:firstLineChars="200"/>
              <w:rPr>
                <w:rFonts w:ascii="宋体" w:hAnsi="宋体" w:cs="宋体"/>
                <w:sz w:val="24"/>
              </w:rPr>
            </w:pPr>
          </w:p>
        </w:tc>
        <w:tc>
          <w:tcPr>
            <w:tcW w:w="1472"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adjustRightInd w:val="0"/>
              <w:snapToGrid w:val="0"/>
              <w:spacing w:line="312" w:lineRule="auto"/>
              <w:ind w:firstLine="480" w:firstLineChars="200"/>
              <w:rPr>
                <w:rFonts w:ascii="宋体" w:hAnsi="宋体" w:cs="宋体"/>
                <w:sz w:val="24"/>
              </w:rPr>
            </w:pPr>
          </w:p>
        </w:tc>
        <w:tc>
          <w:tcPr>
            <w:tcW w:w="1472"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adjustRightInd w:val="0"/>
              <w:snapToGrid w:val="0"/>
              <w:spacing w:line="312" w:lineRule="auto"/>
              <w:ind w:firstLine="480" w:firstLineChars="200"/>
              <w:rPr>
                <w:rFonts w:ascii="宋体" w:hAnsi="宋体" w:cs="宋体"/>
                <w:sz w:val="24"/>
              </w:rPr>
            </w:pPr>
          </w:p>
        </w:tc>
        <w:tc>
          <w:tcPr>
            <w:tcW w:w="1472"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adjustRightInd w:val="0"/>
              <w:snapToGrid w:val="0"/>
              <w:spacing w:line="312" w:lineRule="auto"/>
              <w:ind w:firstLine="480" w:firstLineChars="200"/>
              <w:rPr>
                <w:rFonts w:ascii="宋体" w:hAnsi="宋体" w:cs="宋体"/>
                <w:sz w:val="24"/>
              </w:rPr>
            </w:pPr>
          </w:p>
        </w:tc>
        <w:tc>
          <w:tcPr>
            <w:tcW w:w="1472"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c>
          <w:tcPr>
            <w:tcW w:w="1473" w:type="dxa"/>
          </w:tcPr>
          <w:p>
            <w:pPr>
              <w:adjustRightInd w:val="0"/>
              <w:snapToGrid w:val="0"/>
              <w:spacing w:line="312" w:lineRule="auto"/>
              <w:ind w:firstLine="480" w:firstLineChars="200"/>
              <w:rPr>
                <w:rFonts w:ascii="宋体" w:hAnsi="宋体" w:cs="宋体"/>
                <w:sz w:val="24"/>
              </w:rPr>
            </w:pPr>
          </w:p>
        </w:tc>
      </w:tr>
    </w:tbl>
    <w:p>
      <w:pPr>
        <w:adjustRightInd w:val="0"/>
        <w:snapToGrid w:val="0"/>
        <w:spacing w:line="312" w:lineRule="auto"/>
        <w:ind w:firstLine="480" w:firstLineChars="200"/>
        <w:rPr>
          <w:rFonts w:ascii="宋体" w:hAnsi="宋体" w:cs="宋体"/>
          <w:sz w:val="24"/>
          <w:lang w:val="zh-CN"/>
        </w:rPr>
      </w:pPr>
    </w:p>
    <w:p>
      <w:pPr>
        <w:adjustRightInd w:val="0"/>
        <w:snapToGrid w:val="0"/>
        <w:spacing w:line="312" w:lineRule="auto"/>
        <w:ind w:firstLine="480" w:firstLineChars="200"/>
        <w:rPr>
          <w:rFonts w:ascii="宋体" w:hAnsi="宋体" w:cs="宋体"/>
          <w:sz w:val="24"/>
        </w:rPr>
      </w:pPr>
      <w:r>
        <w:rPr>
          <w:rFonts w:hint="eastAsia" w:ascii="宋体" w:hAnsi="宋体" w:cs="宋体"/>
          <w:sz w:val="24"/>
          <w:lang w:val="zh-CN"/>
        </w:rPr>
        <w:t>注：</w:t>
      </w:r>
      <w:r>
        <w:rPr>
          <w:rFonts w:hint="eastAsia" w:ascii="宋体" w:hAnsi="宋体" w:cs="宋体"/>
          <w:sz w:val="24"/>
        </w:rPr>
        <w:t>采购合同原件</w:t>
      </w:r>
      <w:r>
        <w:rPr>
          <w:rFonts w:hint="eastAsia" w:ascii="宋体" w:hAnsi="宋体" w:cs="宋体"/>
          <w:sz w:val="24"/>
          <w:lang w:val="zh-CN"/>
        </w:rPr>
        <w:t>扫描件</w:t>
      </w:r>
      <w:r>
        <w:rPr>
          <w:rFonts w:hint="eastAsia" w:ascii="宋体" w:hAnsi="宋体" w:cs="宋体"/>
          <w:sz w:val="24"/>
        </w:rPr>
        <w:t>上传核查</w:t>
      </w:r>
      <w:r>
        <w:rPr>
          <w:rFonts w:hint="eastAsia" w:ascii="宋体" w:hAnsi="宋体" w:cs="宋体"/>
          <w:sz w:val="24"/>
          <w:lang w:val="zh-CN"/>
        </w:rPr>
        <w:t>，</w:t>
      </w:r>
      <w:r>
        <w:rPr>
          <w:rFonts w:hint="eastAsia" w:ascii="宋体" w:hAnsi="宋体" w:cs="宋体"/>
          <w:sz w:val="24"/>
          <w:lang w:val="en-US" w:eastAsia="zh-CN"/>
        </w:rPr>
        <w:t>否则</w:t>
      </w:r>
      <w:r>
        <w:rPr>
          <w:rFonts w:hint="eastAsia" w:ascii="宋体" w:hAnsi="宋体" w:cs="宋体"/>
          <w:sz w:val="24"/>
          <w:lang w:val="zh-CN"/>
        </w:rPr>
        <w:t>不得分。</w:t>
      </w: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lang w:val="zh-CN"/>
        </w:rPr>
      </w:pPr>
    </w:p>
    <w:p>
      <w:pPr>
        <w:adjustRightInd w:val="0"/>
        <w:snapToGrid w:val="0"/>
        <w:spacing w:line="312" w:lineRule="auto"/>
        <w:ind w:firstLine="480" w:firstLineChars="200"/>
        <w:rPr>
          <w:rFonts w:ascii="宋体" w:hAnsi="宋体" w:cs="宋体"/>
          <w:sz w:val="24"/>
        </w:rPr>
      </w:pPr>
      <w:r>
        <w:rPr>
          <w:rFonts w:hint="eastAsia" w:ascii="宋体" w:hAnsi="宋体" w:cs="宋体"/>
          <w:sz w:val="24"/>
        </w:rPr>
        <w:t>投标人（盖章）：</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法定代表人或其授权代表人（签字或盖章）：</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日  期：</w:t>
      </w:r>
    </w:p>
    <w:p>
      <w:pPr>
        <w:adjustRightInd w:val="0"/>
        <w:snapToGrid w:val="0"/>
        <w:spacing w:line="312" w:lineRule="auto"/>
        <w:ind w:firstLine="480" w:firstLineChars="200"/>
        <w:rPr>
          <w:rFonts w:ascii="宋体" w:hAnsi="宋体" w:cs="宋体"/>
          <w:sz w:val="24"/>
          <w:lang w:val="zh-CN"/>
        </w:rPr>
      </w:pPr>
      <w:r>
        <w:rPr>
          <w:rFonts w:hint="eastAsia" w:ascii="宋体" w:hAnsi="宋体" w:cs="宋体"/>
          <w:sz w:val="24"/>
          <w:lang w:val="zh-CN"/>
        </w:rPr>
        <w:br w:type="page"/>
      </w:r>
    </w:p>
    <w:p>
      <w:pPr>
        <w:adjustRightInd w:val="0"/>
        <w:snapToGrid w:val="0"/>
        <w:spacing w:line="312" w:lineRule="auto"/>
        <w:ind w:firstLine="562" w:firstLineChars="200"/>
        <w:rPr>
          <w:rFonts w:ascii="仿宋" w:hAnsi="仿宋" w:eastAsia="仿宋" w:cs="宋体"/>
          <w:b/>
          <w:bCs/>
          <w:sz w:val="28"/>
          <w:szCs w:val="28"/>
        </w:rPr>
      </w:pPr>
      <w:r>
        <w:rPr>
          <w:rFonts w:hint="eastAsia" w:ascii="宋体" w:hAnsi="宋体"/>
          <w:b/>
          <w:bCs/>
          <w:color w:val="353535"/>
          <w:sz w:val="28"/>
          <w:szCs w:val="28"/>
        </w:rPr>
        <w:t>附件十           10、</w:t>
      </w:r>
      <w:r>
        <w:rPr>
          <w:rFonts w:hint="eastAsia" w:ascii="仿宋" w:hAnsi="仿宋" w:eastAsia="仿宋" w:cs="宋体"/>
          <w:b/>
          <w:bCs/>
          <w:sz w:val="28"/>
          <w:szCs w:val="28"/>
        </w:rPr>
        <w:t>投标人项目拟派人员一览表</w:t>
      </w:r>
    </w:p>
    <w:tbl>
      <w:tblPr>
        <w:tblStyle w:val="63"/>
        <w:tblW w:w="9027" w:type="dxa"/>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907"/>
        <w:gridCol w:w="1315"/>
        <w:gridCol w:w="1644"/>
        <w:gridCol w:w="2268"/>
        <w:gridCol w:w="2196"/>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c>
          <w:tcPr>
            <w:tcW w:w="697" w:type="dxa"/>
            <w:noWrap/>
            <w:vAlign w:val="center"/>
          </w:tcPr>
          <w:p>
            <w:pPr>
              <w:adjustRightInd w:val="0"/>
              <w:snapToGrid w:val="0"/>
              <w:spacing w:line="312" w:lineRule="auto"/>
              <w:rPr>
                <w:rFonts w:ascii="宋体" w:hAnsi="宋体" w:cs="宋体"/>
                <w:sz w:val="24"/>
              </w:rPr>
            </w:pPr>
            <w:r>
              <w:rPr>
                <w:rFonts w:hint="eastAsia" w:ascii="宋体" w:hAnsi="宋体" w:cs="宋体"/>
                <w:sz w:val="24"/>
              </w:rPr>
              <w:t>序号</w:t>
            </w:r>
          </w:p>
        </w:tc>
        <w:tc>
          <w:tcPr>
            <w:tcW w:w="907" w:type="dxa"/>
            <w:noWrap/>
            <w:vAlign w:val="center"/>
          </w:tcPr>
          <w:p>
            <w:pPr>
              <w:adjustRightInd w:val="0"/>
              <w:snapToGrid w:val="0"/>
              <w:spacing w:line="312" w:lineRule="auto"/>
              <w:rPr>
                <w:rFonts w:ascii="宋体" w:hAnsi="宋体" w:cs="宋体"/>
                <w:sz w:val="24"/>
              </w:rPr>
            </w:pPr>
            <w:r>
              <w:rPr>
                <w:rFonts w:hint="eastAsia" w:ascii="宋体" w:hAnsi="宋体" w:cs="宋体"/>
                <w:sz w:val="24"/>
              </w:rPr>
              <w:t>姓名</w:t>
            </w:r>
          </w:p>
        </w:tc>
        <w:tc>
          <w:tcPr>
            <w:tcW w:w="1315" w:type="dxa"/>
            <w:noWrap/>
            <w:vAlign w:val="center"/>
          </w:tcPr>
          <w:p>
            <w:pPr>
              <w:adjustRightInd w:val="0"/>
              <w:snapToGrid w:val="0"/>
              <w:spacing w:line="312" w:lineRule="auto"/>
              <w:rPr>
                <w:rFonts w:ascii="宋体" w:hAnsi="宋体" w:cs="宋体"/>
                <w:sz w:val="24"/>
              </w:rPr>
            </w:pPr>
            <w:r>
              <w:rPr>
                <w:rFonts w:hint="eastAsia" w:ascii="宋体" w:hAnsi="宋体" w:cs="宋体"/>
                <w:sz w:val="24"/>
              </w:rPr>
              <w:t>岗位</w:t>
            </w:r>
          </w:p>
        </w:tc>
        <w:tc>
          <w:tcPr>
            <w:tcW w:w="1644" w:type="dxa"/>
            <w:noWrap/>
            <w:vAlign w:val="center"/>
          </w:tcPr>
          <w:p>
            <w:pPr>
              <w:adjustRightInd w:val="0"/>
              <w:snapToGrid w:val="0"/>
              <w:spacing w:line="312" w:lineRule="auto"/>
              <w:rPr>
                <w:rFonts w:ascii="宋体" w:hAnsi="宋体" w:cs="宋体"/>
                <w:sz w:val="24"/>
              </w:rPr>
            </w:pPr>
            <w:r>
              <w:rPr>
                <w:rFonts w:hint="eastAsia" w:ascii="宋体" w:hAnsi="宋体" w:cs="宋体"/>
                <w:sz w:val="24"/>
              </w:rPr>
              <w:t>身份证号</w:t>
            </w:r>
          </w:p>
        </w:tc>
        <w:tc>
          <w:tcPr>
            <w:tcW w:w="2268" w:type="dxa"/>
            <w:noWrap/>
            <w:vAlign w:val="center"/>
          </w:tcPr>
          <w:p>
            <w:pPr>
              <w:adjustRightInd w:val="0"/>
              <w:snapToGrid w:val="0"/>
              <w:spacing w:line="312" w:lineRule="auto"/>
              <w:rPr>
                <w:rFonts w:ascii="宋体" w:hAnsi="宋体" w:cs="宋体"/>
                <w:sz w:val="24"/>
              </w:rPr>
            </w:pPr>
            <w:r>
              <w:rPr>
                <w:rFonts w:hint="eastAsia" w:ascii="宋体" w:hAnsi="宋体" w:cs="宋体"/>
                <w:sz w:val="24"/>
              </w:rPr>
              <w:t>资格（职称）证书</w:t>
            </w:r>
          </w:p>
        </w:tc>
        <w:tc>
          <w:tcPr>
            <w:tcW w:w="2196" w:type="dxa"/>
            <w:noWrap/>
            <w:vAlign w:val="center"/>
          </w:tcPr>
          <w:p>
            <w:pPr>
              <w:adjustRightInd w:val="0"/>
              <w:snapToGrid w:val="0"/>
              <w:spacing w:line="312" w:lineRule="auto"/>
              <w:rPr>
                <w:rFonts w:ascii="宋体" w:hAnsi="宋体" w:cs="宋体"/>
                <w:sz w:val="24"/>
              </w:rPr>
            </w:pPr>
            <w:r>
              <w:rPr>
                <w:rFonts w:hint="eastAsia" w:ascii="宋体" w:hAnsi="宋体" w:cs="宋体"/>
                <w:sz w:val="24"/>
              </w:rPr>
              <w:t>注册证书（职称证书）编号</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noWrap/>
            <w:vAlign w:val="center"/>
          </w:tcPr>
          <w:p>
            <w:pPr>
              <w:adjustRightInd w:val="0"/>
              <w:snapToGrid w:val="0"/>
              <w:spacing w:line="312" w:lineRule="auto"/>
              <w:rPr>
                <w:rFonts w:ascii="宋体" w:hAnsi="宋体" w:cs="宋体"/>
                <w:sz w:val="24"/>
              </w:rPr>
            </w:pPr>
            <w:r>
              <w:rPr>
                <w:rFonts w:hint="eastAsia" w:ascii="宋体" w:hAnsi="宋体" w:cs="宋体"/>
                <w:sz w:val="24"/>
              </w:rPr>
              <w:t>1</w:t>
            </w:r>
          </w:p>
        </w:tc>
        <w:tc>
          <w:tcPr>
            <w:tcW w:w="907" w:type="dxa"/>
            <w:noWrap/>
            <w:vAlign w:val="center"/>
          </w:tcPr>
          <w:p>
            <w:pPr>
              <w:adjustRightInd w:val="0"/>
              <w:snapToGrid w:val="0"/>
              <w:spacing w:line="312" w:lineRule="auto"/>
              <w:ind w:firstLine="480" w:firstLineChars="200"/>
              <w:rPr>
                <w:rFonts w:ascii="宋体" w:hAnsi="宋体" w:cs="宋体"/>
                <w:sz w:val="24"/>
              </w:rPr>
            </w:pPr>
          </w:p>
        </w:tc>
        <w:tc>
          <w:tcPr>
            <w:tcW w:w="1315" w:type="dxa"/>
            <w:noWrap/>
            <w:vAlign w:val="center"/>
          </w:tcPr>
          <w:p>
            <w:pPr>
              <w:adjustRightInd w:val="0"/>
              <w:snapToGrid w:val="0"/>
              <w:spacing w:line="312" w:lineRule="auto"/>
              <w:ind w:firstLine="480" w:firstLineChars="200"/>
              <w:rPr>
                <w:rFonts w:ascii="宋体" w:hAnsi="宋体" w:cs="宋体"/>
                <w:sz w:val="24"/>
              </w:rPr>
            </w:pPr>
          </w:p>
        </w:tc>
        <w:tc>
          <w:tcPr>
            <w:tcW w:w="1644" w:type="dxa"/>
            <w:noWrap/>
            <w:vAlign w:val="center"/>
          </w:tcPr>
          <w:p>
            <w:pPr>
              <w:adjustRightInd w:val="0"/>
              <w:snapToGrid w:val="0"/>
              <w:spacing w:line="312" w:lineRule="auto"/>
              <w:ind w:firstLine="480" w:firstLineChars="200"/>
              <w:rPr>
                <w:rFonts w:ascii="宋体" w:hAnsi="宋体" w:cs="宋体"/>
                <w:sz w:val="24"/>
              </w:rPr>
            </w:pPr>
          </w:p>
        </w:tc>
        <w:tc>
          <w:tcPr>
            <w:tcW w:w="2268" w:type="dxa"/>
            <w:noWrap/>
            <w:vAlign w:val="center"/>
          </w:tcPr>
          <w:p>
            <w:pPr>
              <w:adjustRightInd w:val="0"/>
              <w:snapToGrid w:val="0"/>
              <w:spacing w:line="312" w:lineRule="auto"/>
              <w:ind w:firstLine="480" w:firstLineChars="200"/>
              <w:rPr>
                <w:rFonts w:ascii="宋体" w:hAnsi="宋体" w:cs="宋体"/>
                <w:sz w:val="24"/>
              </w:rPr>
            </w:pPr>
          </w:p>
        </w:tc>
        <w:tc>
          <w:tcPr>
            <w:tcW w:w="2196" w:type="dxa"/>
            <w:noWrap/>
            <w:vAlign w:val="center"/>
          </w:tcPr>
          <w:p>
            <w:pPr>
              <w:adjustRightInd w:val="0"/>
              <w:snapToGrid w:val="0"/>
              <w:spacing w:line="312" w:lineRule="auto"/>
              <w:ind w:firstLine="480" w:firstLineChars="200"/>
              <w:rPr>
                <w:rFonts w:ascii="宋体" w:hAnsi="宋体" w:cs="宋体"/>
                <w:sz w:val="24"/>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noWrap/>
            <w:vAlign w:val="center"/>
          </w:tcPr>
          <w:p>
            <w:pPr>
              <w:adjustRightInd w:val="0"/>
              <w:snapToGrid w:val="0"/>
              <w:spacing w:line="312" w:lineRule="auto"/>
              <w:rPr>
                <w:rFonts w:ascii="宋体" w:hAnsi="宋体" w:cs="宋体"/>
                <w:sz w:val="24"/>
              </w:rPr>
            </w:pPr>
            <w:r>
              <w:rPr>
                <w:rFonts w:hint="eastAsia" w:ascii="宋体" w:hAnsi="宋体" w:cs="宋体"/>
                <w:sz w:val="24"/>
              </w:rPr>
              <w:t>2</w:t>
            </w:r>
          </w:p>
        </w:tc>
        <w:tc>
          <w:tcPr>
            <w:tcW w:w="907" w:type="dxa"/>
            <w:noWrap/>
            <w:vAlign w:val="center"/>
          </w:tcPr>
          <w:p>
            <w:pPr>
              <w:adjustRightInd w:val="0"/>
              <w:snapToGrid w:val="0"/>
              <w:spacing w:line="312" w:lineRule="auto"/>
              <w:ind w:firstLine="480" w:firstLineChars="200"/>
              <w:rPr>
                <w:rFonts w:ascii="宋体" w:hAnsi="宋体" w:cs="宋体"/>
                <w:sz w:val="24"/>
              </w:rPr>
            </w:pPr>
          </w:p>
        </w:tc>
        <w:tc>
          <w:tcPr>
            <w:tcW w:w="1315" w:type="dxa"/>
            <w:noWrap/>
            <w:vAlign w:val="center"/>
          </w:tcPr>
          <w:p>
            <w:pPr>
              <w:adjustRightInd w:val="0"/>
              <w:snapToGrid w:val="0"/>
              <w:spacing w:line="312" w:lineRule="auto"/>
              <w:ind w:firstLine="480" w:firstLineChars="200"/>
              <w:rPr>
                <w:rFonts w:ascii="宋体" w:hAnsi="宋体" w:cs="宋体"/>
                <w:sz w:val="24"/>
              </w:rPr>
            </w:pPr>
          </w:p>
        </w:tc>
        <w:tc>
          <w:tcPr>
            <w:tcW w:w="1644" w:type="dxa"/>
            <w:noWrap/>
            <w:vAlign w:val="center"/>
          </w:tcPr>
          <w:p>
            <w:pPr>
              <w:adjustRightInd w:val="0"/>
              <w:snapToGrid w:val="0"/>
              <w:spacing w:line="312" w:lineRule="auto"/>
              <w:ind w:firstLine="480" w:firstLineChars="200"/>
              <w:rPr>
                <w:rFonts w:ascii="宋体" w:hAnsi="宋体" w:cs="宋体"/>
                <w:sz w:val="24"/>
              </w:rPr>
            </w:pPr>
          </w:p>
        </w:tc>
        <w:tc>
          <w:tcPr>
            <w:tcW w:w="2268" w:type="dxa"/>
            <w:noWrap/>
            <w:vAlign w:val="center"/>
          </w:tcPr>
          <w:p>
            <w:pPr>
              <w:adjustRightInd w:val="0"/>
              <w:snapToGrid w:val="0"/>
              <w:spacing w:line="312" w:lineRule="auto"/>
              <w:ind w:firstLine="480" w:firstLineChars="200"/>
              <w:rPr>
                <w:rFonts w:ascii="宋体" w:hAnsi="宋体" w:cs="宋体"/>
                <w:sz w:val="24"/>
              </w:rPr>
            </w:pPr>
          </w:p>
        </w:tc>
        <w:tc>
          <w:tcPr>
            <w:tcW w:w="2196" w:type="dxa"/>
            <w:noWrap/>
            <w:vAlign w:val="center"/>
          </w:tcPr>
          <w:p>
            <w:pPr>
              <w:adjustRightInd w:val="0"/>
              <w:snapToGrid w:val="0"/>
              <w:spacing w:line="312" w:lineRule="auto"/>
              <w:ind w:firstLine="480" w:firstLineChars="200"/>
              <w:rPr>
                <w:rFonts w:ascii="宋体" w:hAnsi="宋体" w:cs="宋体"/>
                <w:sz w:val="24"/>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noWrap/>
            <w:vAlign w:val="center"/>
          </w:tcPr>
          <w:p>
            <w:pPr>
              <w:adjustRightInd w:val="0"/>
              <w:snapToGrid w:val="0"/>
              <w:spacing w:line="312" w:lineRule="auto"/>
              <w:rPr>
                <w:rFonts w:ascii="宋体" w:hAnsi="宋体" w:cs="宋体"/>
                <w:sz w:val="24"/>
              </w:rPr>
            </w:pPr>
            <w:r>
              <w:rPr>
                <w:rFonts w:hint="eastAsia" w:ascii="宋体" w:hAnsi="宋体" w:cs="宋体"/>
                <w:sz w:val="24"/>
              </w:rPr>
              <w:t>3</w:t>
            </w:r>
          </w:p>
        </w:tc>
        <w:tc>
          <w:tcPr>
            <w:tcW w:w="907" w:type="dxa"/>
            <w:noWrap/>
            <w:vAlign w:val="center"/>
          </w:tcPr>
          <w:p>
            <w:pPr>
              <w:adjustRightInd w:val="0"/>
              <w:snapToGrid w:val="0"/>
              <w:spacing w:line="312" w:lineRule="auto"/>
              <w:ind w:firstLine="480" w:firstLineChars="200"/>
              <w:rPr>
                <w:rFonts w:ascii="宋体" w:hAnsi="宋体" w:cs="宋体"/>
                <w:sz w:val="24"/>
              </w:rPr>
            </w:pPr>
          </w:p>
        </w:tc>
        <w:tc>
          <w:tcPr>
            <w:tcW w:w="1315" w:type="dxa"/>
            <w:noWrap/>
            <w:vAlign w:val="center"/>
          </w:tcPr>
          <w:p>
            <w:pPr>
              <w:adjustRightInd w:val="0"/>
              <w:snapToGrid w:val="0"/>
              <w:spacing w:line="312" w:lineRule="auto"/>
              <w:ind w:firstLine="480" w:firstLineChars="200"/>
              <w:rPr>
                <w:rFonts w:ascii="宋体" w:hAnsi="宋体" w:cs="宋体"/>
                <w:sz w:val="24"/>
              </w:rPr>
            </w:pPr>
          </w:p>
        </w:tc>
        <w:tc>
          <w:tcPr>
            <w:tcW w:w="1644" w:type="dxa"/>
            <w:noWrap/>
            <w:vAlign w:val="center"/>
          </w:tcPr>
          <w:p>
            <w:pPr>
              <w:adjustRightInd w:val="0"/>
              <w:snapToGrid w:val="0"/>
              <w:spacing w:line="312" w:lineRule="auto"/>
              <w:ind w:firstLine="480" w:firstLineChars="200"/>
              <w:rPr>
                <w:rFonts w:ascii="宋体" w:hAnsi="宋体" w:cs="宋体"/>
                <w:sz w:val="24"/>
              </w:rPr>
            </w:pPr>
          </w:p>
        </w:tc>
        <w:tc>
          <w:tcPr>
            <w:tcW w:w="2268" w:type="dxa"/>
            <w:noWrap/>
            <w:vAlign w:val="center"/>
          </w:tcPr>
          <w:p>
            <w:pPr>
              <w:adjustRightInd w:val="0"/>
              <w:snapToGrid w:val="0"/>
              <w:spacing w:line="312" w:lineRule="auto"/>
              <w:ind w:firstLine="480" w:firstLineChars="200"/>
              <w:rPr>
                <w:rFonts w:ascii="宋体" w:hAnsi="宋体" w:cs="宋体"/>
                <w:sz w:val="24"/>
              </w:rPr>
            </w:pPr>
          </w:p>
        </w:tc>
        <w:tc>
          <w:tcPr>
            <w:tcW w:w="2196" w:type="dxa"/>
            <w:noWrap/>
            <w:vAlign w:val="center"/>
          </w:tcPr>
          <w:p>
            <w:pPr>
              <w:adjustRightInd w:val="0"/>
              <w:snapToGrid w:val="0"/>
              <w:spacing w:line="312" w:lineRule="auto"/>
              <w:ind w:firstLine="480" w:firstLineChars="200"/>
              <w:rPr>
                <w:rFonts w:ascii="宋体" w:hAnsi="宋体" w:cs="宋体"/>
                <w:sz w:val="24"/>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7" w:type="dxa"/>
            <w:noWrap/>
            <w:vAlign w:val="center"/>
          </w:tcPr>
          <w:p>
            <w:pPr>
              <w:adjustRightInd w:val="0"/>
              <w:snapToGrid w:val="0"/>
              <w:spacing w:line="312" w:lineRule="auto"/>
              <w:rPr>
                <w:rFonts w:ascii="宋体" w:hAnsi="宋体" w:cs="宋体"/>
                <w:sz w:val="24"/>
              </w:rPr>
            </w:pPr>
            <w:r>
              <w:rPr>
                <w:rFonts w:hint="eastAsia" w:ascii="宋体" w:hAnsi="宋体" w:cs="宋体"/>
                <w:sz w:val="24"/>
              </w:rPr>
              <w:t>4</w:t>
            </w:r>
          </w:p>
        </w:tc>
        <w:tc>
          <w:tcPr>
            <w:tcW w:w="907" w:type="dxa"/>
            <w:noWrap/>
            <w:vAlign w:val="center"/>
          </w:tcPr>
          <w:p>
            <w:pPr>
              <w:adjustRightInd w:val="0"/>
              <w:snapToGrid w:val="0"/>
              <w:spacing w:line="312" w:lineRule="auto"/>
              <w:ind w:firstLine="480" w:firstLineChars="200"/>
              <w:rPr>
                <w:rFonts w:ascii="宋体" w:hAnsi="宋体" w:cs="宋体"/>
                <w:sz w:val="24"/>
              </w:rPr>
            </w:pPr>
          </w:p>
        </w:tc>
        <w:tc>
          <w:tcPr>
            <w:tcW w:w="1315" w:type="dxa"/>
            <w:noWrap/>
            <w:vAlign w:val="center"/>
          </w:tcPr>
          <w:p>
            <w:pPr>
              <w:adjustRightInd w:val="0"/>
              <w:snapToGrid w:val="0"/>
              <w:spacing w:line="312" w:lineRule="auto"/>
              <w:ind w:firstLine="480" w:firstLineChars="200"/>
              <w:rPr>
                <w:rFonts w:ascii="宋体" w:hAnsi="宋体" w:cs="宋体"/>
                <w:sz w:val="24"/>
              </w:rPr>
            </w:pPr>
          </w:p>
        </w:tc>
        <w:tc>
          <w:tcPr>
            <w:tcW w:w="1644" w:type="dxa"/>
            <w:noWrap/>
            <w:vAlign w:val="center"/>
          </w:tcPr>
          <w:p>
            <w:pPr>
              <w:adjustRightInd w:val="0"/>
              <w:snapToGrid w:val="0"/>
              <w:spacing w:line="312" w:lineRule="auto"/>
              <w:ind w:firstLine="480" w:firstLineChars="200"/>
              <w:rPr>
                <w:rFonts w:ascii="宋体" w:hAnsi="宋体" w:cs="宋体"/>
                <w:sz w:val="24"/>
              </w:rPr>
            </w:pPr>
          </w:p>
        </w:tc>
        <w:tc>
          <w:tcPr>
            <w:tcW w:w="2268" w:type="dxa"/>
            <w:noWrap/>
            <w:vAlign w:val="center"/>
          </w:tcPr>
          <w:p>
            <w:pPr>
              <w:adjustRightInd w:val="0"/>
              <w:snapToGrid w:val="0"/>
              <w:spacing w:line="312" w:lineRule="auto"/>
              <w:ind w:firstLine="480" w:firstLineChars="200"/>
              <w:rPr>
                <w:rFonts w:ascii="宋体" w:hAnsi="宋体" w:cs="宋体"/>
                <w:sz w:val="24"/>
              </w:rPr>
            </w:pPr>
          </w:p>
        </w:tc>
        <w:tc>
          <w:tcPr>
            <w:tcW w:w="2196" w:type="dxa"/>
            <w:noWrap/>
            <w:vAlign w:val="center"/>
          </w:tcPr>
          <w:p>
            <w:pPr>
              <w:adjustRightInd w:val="0"/>
              <w:snapToGrid w:val="0"/>
              <w:spacing w:line="312" w:lineRule="auto"/>
              <w:ind w:firstLine="480" w:firstLineChars="200"/>
              <w:rPr>
                <w:rFonts w:ascii="宋体" w:hAnsi="宋体" w:cs="宋体"/>
                <w:sz w:val="24"/>
              </w:rPr>
            </w:pPr>
          </w:p>
        </w:tc>
      </w:tr>
    </w:tbl>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p>
    <w:p>
      <w:pPr>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投标人（公章）：                  </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法定代表人或被授权人（签字或盖章）：                     </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日期：       　年　  月　  日</w:t>
      </w:r>
    </w:p>
    <w:p>
      <w:pPr>
        <w:adjustRightInd w:val="0"/>
        <w:snapToGrid w:val="0"/>
        <w:spacing w:line="312" w:lineRule="auto"/>
        <w:ind w:firstLine="482" w:firstLineChars="200"/>
        <w:jc w:val="center"/>
        <w:rPr>
          <w:rFonts w:ascii="宋体" w:hAnsi="宋体"/>
          <w:lang w:val="zh-CN"/>
        </w:rPr>
      </w:pPr>
      <w:r>
        <w:rPr>
          <w:rFonts w:hint="eastAsia" w:ascii="宋体" w:hAnsi="宋体" w:cs="宋体"/>
          <w:b/>
          <w:bCs/>
          <w:color w:val="353535"/>
          <w:sz w:val="24"/>
        </w:rPr>
        <w:br w:type="page"/>
      </w:r>
      <w:r>
        <w:rPr>
          <w:rFonts w:hint="eastAsia" w:ascii="宋体" w:hAnsi="宋体" w:cs="宋体"/>
          <w:b/>
          <w:sz w:val="32"/>
          <w:szCs w:val="32"/>
        </w:rPr>
        <w:t xml:space="preserve">第六章 </w:t>
      </w:r>
      <w:r>
        <w:rPr>
          <w:rFonts w:ascii="宋体" w:hAnsi="宋体" w:cs="宋体"/>
          <w:b/>
          <w:sz w:val="32"/>
          <w:szCs w:val="32"/>
        </w:rPr>
        <w:t xml:space="preserve"> </w:t>
      </w:r>
      <w:r>
        <w:rPr>
          <w:rFonts w:hint="eastAsia" w:ascii="宋体" w:hAnsi="宋体" w:cs="宋体"/>
          <w:b/>
          <w:sz w:val="32"/>
          <w:szCs w:val="32"/>
        </w:rPr>
        <w:t>评分细则</w:t>
      </w:r>
    </w:p>
    <w:p>
      <w:pPr>
        <w:pStyle w:val="2"/>
        <w:rPr>
          <w:rFonts w:ascii="宋体" w:hAnsi="宋体"/>
          <w:lang w:val="zh-CN"/>
        </w:rPr>
      </w:pPr>
    </w:p>
    <w:p>
      <w:pPr>
        <w:autoSpaceDE w:val="0"/>
        <w:autoSpaceDN w:val="0"/>
        <w:adjustRightInd w:val="0"/>
        <w:snapToGrid w:val="0"/>
        <w:spacing w:line="312" w:lineRule="auto"/>
        <w:ind w:firstLine="482" w:firstLineChars="200"/>
        <w:outlineLvl w:val="1"/>
        <w:rPr>
          <w:rFonts w:ascii="宋体" w:hAnsi="宋体"/>
          <w:b/>
          <w:bCs/>
          <w:color w:val="000000"/>
          <w:sz w:val="24"/>
        </w:rPr>
      </w:pPr>
      <w:r>
        <w:rPr>
          <w:rFonts w:hint="eastAsia" w:ascii="宋体" w:hAnsi="宋体"/>
          <w:b/>
          <w:bCs/>
          <w:color w:val="000000"/>
          <w:sz w:val="24"/>
        </w:rPr>
        <w:t>一、磋商小组的组成</w:t>
      </w:r>
    </w:p>
    <w:p>
      <w:pPr>
        <w:autoSpaceDE w:val="0"/>
        <w:autoSpaceDN w:val="0"/>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1.评标委员会按相关规定组成，磋商小组对磋商响应文件进行审查、质疑、评估和比较。采购单位代表由采购单位推荐，但不得担任磋商小组负责人。</w:t>
      </w:r>
    </w:p>
    <w:p>
      <w:pPr>
        <w:autoSpaceDE w:val="0"/>
        <w:autoSpaceDN w:val="0"/>
        <w:adjustRightInd w:val="0"/>
        <w:snapToGrid w:val="0"/>
        <w:spacing w:line="312" w:lineRule="auto"/>
        <w:ind w:firstLine="480" w:firstLineChars="200"/>
        <w:rPr>
          <w:rFonts w:ascii="宋体" w:hAnsi="宋体"/>
          <w:b/>
          <w:bCs/>
          <w:color w:val="000000"/>
          <w:sz w:val="24"/>
        </w:rPr>
      </w:pPr>
      <w:r>
        <w:rPr>
          <w:rFonts w:hint="eastAsia" w:ascii="宋体" w:hAnsi="宋体"/>
          <w:color w:val="000000"/>
          <w:sz w:val="24"/>
        </w:rPr>
        <w:t>2.询标期间，供应商法人代表或法人委托人必须在场。负责解答有关事宜。如不在场，则事后不得对采购过程及结果提出异议。</w:t>
      </w:r>
    </w:p>
    <w:p>
      <w:pPr>
        <w:autoSpaceDE w:val="0"/>
        <w:autoSpaceDN w:val="0"/>
        <w:adjustRightInd w:val="0"/>
        <w:snapToGrid w:val="0"/>
        <w:spacing w:line="312" w:lineRule="auto"/>
        <w:ind w:firstLine="480" w:firstLineChars="200"/>
        <w:outlineLvl w:val="1"/>
        <w:rPr>
          <w:rFonts w:ascii="宋体" w:hAnsi="宋体"/>
          <w:b/>
          <w:bCs/>
          <w:color w:val="000000"/>
          <w:sz w:val="24"/>
        </w:rPr>
      </w:pPr>
      <w:r>
        <w:rPr>
          <w:rFonts w:hint="eastAsia" w:ascii="宋体" w:hAnsi="宋体"/>
          <w:color w:val="000000"/>
          <w:sz w:val="24"/>
        </w:rPr>
        <w:t>二、</w:t>
      </w:r>
      <w:r>
        <w:rPr>
          <w:rFonts w:hint="eastAsia" w:ascii="宋体" w:hAnsi="宋体"/>
          <w:b/>
          <w:bCs/>
          <w:color w:val="000000"/>
          <w:sz w:val="24"/>
        </w:rPr>
        <w:t>磋商原则</w:t>
      </w:r>
    </w:p>
    <w:p>
      <w:pPr>
        <w:autoSpaceDE w:val="0"/>
        <w:autoSpaceDN w:val="0"/>
        <w:adjustRightInd w:val="0"/>
        <w:snapToGrid w:val="0"/>
        <w:spacing w:line="312" w:lineRule="auto"/>
        <w:ind w:firstLine="480" w:firstLineChars="200"/>
        <w:rPr>
          <w:rFonts w:ascii="宋体" w:hAnsi="宋体"/>
          <w:b/>
          <w:bCs/>
          <w:color w:val="000000"/>
          <w:sz w:val="24"/>
        </w:rPr>
      </w:pPr>
      <w:r>
        <w:rPr>
          <w:rFonts w:hint="eastAsia" w:ascii="宋体" w:hAnsi="宋体"/>
          <w:color w:val="000000"/>
          <w:sz w:val="24"/>
        </w:rPr>
        <w:t>3.本磋商办法采用综合评分法，由资信技术分和报价分合计组成,满分为100分。</w:t>
      </w:r>
    </w:p>
    <w:p>
      <w:pPr>
        <w:autoSpaceDE w:val="0"/>
        <w:autoSpaceDN w:val="0"/>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4.资信技术分与报价分合计得分最高者为第一成交候选人，得分次高者为第二成交候选人，总分相同时，价格低者优先。</w:t>
      </w:r>
    </w:p>
    <w:p>
      <w:pPr>
        <w:autoSpaceDE w:val="0"/>
        <w:autoSpaceDN w:val="0"/>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5.磋商小组根据磋商文件和磋商响应文件，结合评分细则对各磋商响应方的资信技术部分进行评审。磋商小组各成员所评分值的算术平均值即为各磋商响应方的资信技术分值（计算时四舍五入保留二位小数）。</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6.评定结果经采购人确定后，</w:t>
      </w:r>
      <w:r>
        <w:rPr>
          <w:rFonts w:hint="eastAsia" w:ascii="宋体" w:hAnsi="宋体"/>
          <w:sz w:val="24"/>
        </w:rPr>
        <w:t>龙游天顺招标代理有限公司</w:t>
      </w:r>
      <w:r>
        <w:rPr>
          <w:rFonts w:hint="eastAsia" w:ascii="宋体" w:hAnsi="宋体"/>
          <w:color w:val="000000"/>
          <w:sz w:val="24"/>
        </w:rPr>
        <w:t>在成交供应商确定之日起2个工作日内将以书面形式发出《成交通知书》，并在指定的媒体上公告成交结果。</w:t>
      </w:r>
    </w:p>
    <w:p>
      <w:pPr>
        <w:autoSpaceDE w:val="0"/>
        <w:autoSpaceDN w:val="0"/>
        <w:adjustRightInd w:val="0"/>
        <w:snapToGrid w:val="0"/>
        <w:spacing w:line="312" w:lineRule="auto"/>
        <w:ind w:firstLine="482" w:firstLineChars="200"/>
        <w:outlineLvl w:val="1"/>
        <w:rPr>
          <w:rFonts w:ascii="宋体" w:hAnsi="宋体"/>
          <w:b/>
          <w:bCs/>
          <w:color w:val="000000"/>
          <w:sz w:val="24"/>
        </w:rPr>
      </w:pPr>
      <w:r>
        <w:rPr>
          <w:rFonts w:hint="eastAsia" w:ascii="宋体" w:hAnsi="宋体"/>
          <w:b/>
          <w:bCs/>
          <w:color w:val="000000"/>
          <w:sz w:val="24"/>
        </w:rPr>
        <w:t>三、注意事项</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7.评审时如发现供应商的报价明显高于其市场报价或低于成本价的，磋商小组可要求该供应商书面说明并提供相关证明材料。该供应商不能合理说明原因并提供证明材料的，评审小组应将该供应商的采购响应文件作无效处理，同时采购组织机构应将该情况报同级财政部门，并视情将其列入不良供应商名单。</w:t>
      </w:r>
    </w:p>
    <w:p>
      <w:pPr>
        <w:autoSpaceDE w:val="0"/>
        <w:autoSpaceDN w:val="0"/>
        <w:adjustRightInd w:val="0"/>
        <w:snapToGrid w:val="0"/>
        <w:spacing w:line="312" w:lineRule="auto"/>
        <w:ind w:firstLine="482" w:firstLineChars="200"/>
        <w:outlineLvl w:val="1"/>
        <w:rPr>
          <w:rFonts w:ascii="宋体" w:hAnsi="宋体"/>
          <w:b/>
          <w:bCs/>
          <w:color w:val="000000"/>
          <w:sz w:val="24"/>
        </w:rPr>
      </w:pPr>
      <w:r>
        <w:rPr>
          <w:rFonts w:hint="eastAsia" w:ascii="宋体" w:hAnsi="宋体"/>
          <w:b/>
          <w:bCs/>
          <w:color w:val="000000"/>
          <w:sz w:val="24"/>
        </w:rPr>
        <w:t>四、评分标准</w:t>
      </w:r>
    </w:p>
    <w:p>
      <w:pPr>
        <w:pStyle w:val="2"/>
        <w:rPr>
          <w:rFonts w:hint="eastAsia" w:ascii="宋体" w:hAnsi="宋体" w:cs="宋体"/>
          <w:sz w:val="24"/>
          <w:lang w:val="en-US" w:eastAsia="zh-CN"/>
        </w:rPr>
      </w:pPr>
      <w:r>
        <w:rPr>
          <w:rFonts w:hint="eastAsia" w:ascii="宋体" w:hAnsi="宋体" w:cs="宋体"/>
          <w:sz w:val="24"/>
        </w:rPr>
        <w:t>本项目最高限价：人民币</w:t>
      </w:r>
      <w:r>
        <w:rPr>
          <w:rFonts w:hint="eastAsia" w:ascii="宋体" w:hAnsi="宋体" w:cs="宋体"/>
          <w:sz w:val="24"/>
          <w:lang w:val="en-US" w:eastAsia="zh-CN"/>
        </w:rPr>
        <w:t>60万元</w:t>
      </w:r>
    </w:p>
    <w:p>
      <w:pPr>
        <w:rPr>
          <w:rFonts w:hint="eastAsia"/>
          <w:lang w:val="en-US" w:eastAsia="zh-CN"/>
        </w:rPr>
      </w:pPr>
      <w:r>
        <w:rPr>
          <w:rFonts w:hint="eastAsia" w:ascii="宋体" w:hAnsi="宋体" w:cs="宋体"/>
          <w:sz w:val="24"/>
          <w:lang w:val="en-US" w:eastAsia="zh-CN"/>
        </w:rPr>
        <w:br w:type="page"/>
      </w:r>
    </w:p>
    <w:tbl>
      <w:tblPr>
        <w:tblStyle w:val="63"/>
        <w:tblpPr w:leftFromText="180" w:rightFromText="180" w:vertAnchor="text" w:horzAnchor="page" w:tblpX="1290" w:tblpY="711"/>
        <w:tblOverlap w:val="never"/>
        <w:tblW w:w="9833" w:type="dxa"/>
        <w:tblInd w:w="0" w:type="dxa"/>
        <w:tblLayout w:type="fixed"/>
        <w:tblCellMar>
          <w:top w:w="0" w:type="dxa"/>
          <w:left w:w="108" w:type="dxa"/>
          <w:bottom w:w="0" w:type="dxa"/>
          <w:right w:w="108" w:type="dxa"/>
        </w:tblCellMar>
      </w:tblPr>
      <w:tblGrid>
        <w:gridCol w:w="1394"/>
        <w:gridCol w:w="7385"/>
        <w:gridCol w:w="1054"/>
      </w:tblGrid>
      <w:tr>
        <w:tblPrEx>
          <w:tblCellMar>
            <w:top w:w="0" w:type="dxa"/>
            <w:left w:w="108" w:type="dxa"/>
            <w:bottom w:w="0" w:type="dxa"/>
            <w:right w:w="108" w:type="dxa"/>
          </w:tblCellMar>
        </w:tblPrEx>
        <w:trPr>
          <w:trHeight w:val="573" w:hRule="atLeast"/>
        </w:trPr>
        <w:tc>
          <w:tcPr>
            <w:tcW w:w="139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评分内容</w:t>
            </w:r>
          </w:p>
        </w:tc>
        <w:tc>
          <w:tcPr>
            <w:tcW w:w="7385" w:type="dxa"/>
            <w:tcBorders>
              <w:top w:val="single" w:color="auto" w:sz="8" w:space="0"/>
              <w:left w:val="nil"/>
              <w:bottom w:val="single" w:color="auto" w:sz="8" w:space="0"/>
              <w:right w:val="single" w:color="auto" w:sz="8" w:space="0"/>
            </w:tcBorders>
            <w:vAlign w:val="center"/>
          </w:tcPr>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评分细则</w:t>
            </w:r>
          </w:p>
        </w:tc>
        <w:tc>
          <w:tcPr>
            <w:tcW w:w="1054" w:type="dxa"/>
            <w:tcBorders>
              <w:top w:val="single" w:color="auto" w:sz="8" w:space="0"/>
              <w:left w:val="nil"/>
              <w:bottom w:val="single" w:color="auto" w:sz="8" w:space="0"/>
              <w:right w:val="single" w:color="auto" w:sz="8" w:space="0"/>
            </w:tcBorders>
            <w:vAlign w:val="center"/>
          </w:tcPr>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分值</w:t>
            </w:r>
          </w:p>
        </w:tc>
      </w:tr>
      <w:tr>
        <w:tblPrEx>
          <w:tblCellMar>
            <w:top w:w="0" w:type="dxa"/>
            <w:left w:w="108" w:type="dxa"/>
            <w:bottom w:w="0" w:type="dxa"/>
            <w:right w:w="108" w:type="dxa"/>
          </w:tblCellMar>
        </w:tblPrEx>
        <w:trPr>
          <w:trHeight w:val="1833" w:hRule="atLeast"/>
        </w:trPr>
        <w:tc>
          <w:tcPr>
            <w:tcW w:w="1394" w:type="dxa"/>
            <w:tcBorders>
              <w:top w:val="nil"/>
              <w:left w:val="single" w:color="auto" w:sz="8" w:space="0"/>
              <w:bottom w:val="single" w:color="auto" w:sz="4" w:space="0"/>
              <w:right w:val="single" w:color="auto" w:sz="8" w:space="0"/>
            </w:tcBorders>
            <w:vAlign w:val="center"/>
          </w:tcPr>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响应报价</w:t>
            </w:r>
          </w:p>
        </w:tc>
        <w:tc>
          <w:tcPr>
            <w:tcW w:w="7385" w:type="dxa"/>
            <w:tcBorders>
              <w:top w:val="nil"/>
              <w:left w:val="nil"/>
              <w:bottom w:val="single" w:color="auto" w:sz="4" w:space="0"/>
              <w:right w:val="single" w:color="auto" w:sz="8" w:space="0"/>
            </w:tcBorders>
            <w:vAlign w:val="center"/>
          </w:tcPr>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本项目最高限价：人民币</w:t>
            </w:r>
            <w:r>
              <w:rPr>
                <w:rFonts w:hint="eastAsia" w:ascii="宋体" w:hAnsi="宋体" w:cs="宋体"/>
                <w:sz w:val="24"/>
                <w:szCs w:val="24"/>
                <w:lang w:val="en-US" w:eastAsia="zh-CN"/>
              </w:rPr>
              <w:t>60万元/年</w:t>
            </w:r>
            <w:r>
              <w:rPr>
                <w:rFonts w:hint="eastAsia" w:ascii="宋体" w:hAnsi="宋体" w:eastAsia="宋体" w:cs="宋体"/>
                <w:sz w:val="24"/>
                <w:szCs w:val="24"/>
              </w:rPr>
              <w:t>，</w:t>
            </w:r>
            <w:r>
              <w:rPr>
                <w:rFonts w:hint="eastAsia" w:ascii="宋体" w:hAnsi="宋体" w:cs="宋体"/>
                <w:sz w:val="24"/>
                <w:lang w:val="zh-CN"/>
              </w:rPr>
              <w:t>所有有效投标供应商的</w:t>
            </w:r>
            <w:r>
              <w:rPr>
                <w:rFonts w:hint="eastAsia" w:ascii="宋体" w:hAnsi="宋体" w:cs="宋体"/>
                <w:sz w:val="24"/>
                <w:lang w:val="en-US" w:eastAsia="zh-CN"/>
              </w:rPr>
              <w:t>单项</w:t>
            </w:r>
            <w:r>
              <w:rPr>
                <w:rFonts w:hint="eastAsia" w:ascii="宋体" w:hAnsi="宋体" w:cs="宋体"/>
                <w:sz w:val="24"/>
                <w:lang w:val="zh-CN"/>
              </w:rPr>
              <w:t>投标最低折扣率为评标基准价，响应报价得分=(基准价／响应报价)×</w:t>
            </w:r>
            <w:r>
              <w:rPr>
                <w:rFonts w:hint="eastAsia" w:ascii="宋体" w:hAnsi="宋体" w:cs="宋体"/>
                <w:sz w:val="24"/>
                <w:lang w:val="en-US" w:eastAsia="zh-CN"/>
              </w:rPr>
              <w:t>1</w:t>
            </w:r>
            <w:r>
              <w:rPr>
                <w:rFonts w:hint="eastAsia" w:ascii="宋体" w:hAnsi="宋体" w:cs="宋体"/>
                <w:sz w:val="24"/>
              </w:rPr>
              <w:t>0</w:t>
            </w:r>
            <w:r>
              <w:rPr>
                <w:rFonts w:hint="eastAsia" w:ascii="宋体" w:hAnsi="宋体" w:cs="宋体"/>
                <w:sz w:val="24"/>
                <w:lang w:val="zh-CN"/>
              </w:rPr>
              <w:t>，四舍五入，保留两位小数。报价高于最高限价的，作响应无效处理。</w:t>
            </w:r>
            <w:bookmarkStart w:id="28" w:name="_GoBack"/>
            <w:bookmarkEnd w:id="28"/>
          </w:p>
        </w:tc>
        <w:tc>
          <w:tcPr>
            <w:tcW w:w="1054" w:type="dxa"/>
            <w:tcBorders>
              <w:top w:val="nil"/>
              <w:left w:val="nil"/>
              <w:bottom w:val="single" w:color="auto" w:sz="4" w:space="0"/>
              <w:right w:val="single" w:color="auto" w:sz="8" w:space="0"/>
            </w:tcBorders>
            <w:vAlign w:val="center"/>
          </w:tcPr>
          <w:p>
            <w:p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tblPrEx>
          <w:tblCellMar>
            <w:top w:w="0" w:type="dxa"/>
            <w:left w:w="108" w:type="dxa"/>
            <w:bottom w:w="0" w:type="dxa"/>
            <w:right w:w="108" w:type="dxa"/>
          </w:tblCellMar>
        </w:tblPrEx>
        <w:trPr>
          <w:trHeight w:val="1210" w:hRule="atLeast"/>
        </w:trPr>
        <w:tc>
          <w:tcPr>
            <w:tcW w:w="1394"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案例</w:t>
            </w: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2018年</w:t>
            </w:r>
            <w:r>
              <w:rPr>
                <w:rFonts w:hint="eastAsia" w:ascii="宋体" w:hAnsi="宋体" w:cs="宋体"/>
                <w:kern w:val="2"/>
                <w:sz w:val="24"/>
                <w:szCs w:val="24"/>
                <w:lang w:val="en-US" w:eastAsia="zh-CN" w:bidi="ar-SA"/>
              </w:rPr>
              <w:t>1月</w:t>
            </w:r>
            <w:r>
              <w:rPr>
                <w:rFonts w:hint="eastAsia" w:ascii="宋体" w:hAnsi="宋体" w:eastAsia="宋体" w:cs="宋体"/>
                <w:kern w:val="2"/>
                <w:sz w:val="24"/>
                <w:szCs w:val="24"/>
                <w:lang w:val="en-US" w:eastAsia="zh-CN" w:bidi="ar-SA"/>
              </w:rPr>
              <w:t>以来实施过类似项目的，每个得1分，最高得5分。</w:t>
            </w:r>
          </w:p>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注：提供采购合同原件扫描件上传核查，否则不得分。</w:t>
            </w:r>
          </w:p>
        </w:tc>
        <w:tc>
          <w:tcPr>
            <w:tcW w:w="1054"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CellMar>
            <w:top w:w="0" w:type="dxa"/>
            <w:left w:w="108" w:type="dxa"/>
            <w:bottom w:w="0" w:type="dxa"/>
            <w:right w:w="108" w:type="dxa"/>
          </w:tblCellMar>
        </w:tblPrEx>
        <w:trPr>
          <w:trHeight w:val="1538" w:hRule="atLeast"/>
        </w:trPr>
        <w:tc>
          <w:tcPr>
            <w:tcW w:w="1394"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投标人证书</w:t>
            </w: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1.投标人具备工程设计公路行业（公路）专业乙级及以上级得3分。</w:t>
            </w:r>
          </w:p>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2.投标人获得ISO9000系列质量体系认证且在有效期内的得2分。</w:t>
            </w:r>
          </w:p>
          <w:p>
            <w:pPr>
              <w:autoSpaceDE w:val="0"/>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注：提供证书原件扫描件上传核查，否则不得分。</w:t>
            </w:r>
          </w:p>
        </w:tc>
        <w:tc>
          <w:tcPr>
            <w:tcW w:w="1054"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CellMar>
            <w:top w:w="0" w:type="dxa"/>
            <w:left w:w="108" w:type="dxa"/>
            <w:bottom w:w="0" w:type="dxa"/>
            <w:right w:w="108" w:type="dxa"/>
          </w:tblCellMar>
        </w:tblPrEx>
        <w:trPr>
          <w:trHeight w:val="90" w:hRule="atLeast"/>
        </w:trPr>
        <w:tc>
          <w:tcPr>
            <w:tcW w:w="1394" w:type="dxa"/>
            <w:vMerge w:val="restart"/>
            <w:tcBorders>
              <w:top w:val="single" w:color="auto" w:sz="4" w:space="0"/>
              <w:left w:val="single" w:color="auto" w:sz="4" w:space="0"/>
              <w:right w:val="single" w:color="auto" w:sz="4" w:space="0"/>
            </w:tcBorders>
            <w:vAlign w:val="center"/>
          </w:tcPr>
          <w:p>
            <w:pPr>
              <w:numPr>
                <w:ilvl w:val="0"/>
                <w:numId w:val="0"/>
              </w:numPr>
              <w:autoSpaceDE w:val="0"/>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项目组人员</w:t>
            </w:r>
          </w:p>
        </w:tc>
        <w:tc>
          <w:tcPr>
            <w:tcW w:w="7385" w:type="dxa"/>
            <w:tcBorders>
              <w:top w:val="single" w:color="auto" w:sz="4" w:space="0"/>
              <w:left w:val="single" w:color="auto" w:sz="4" w:space="0"/>
              <w:bottom w:val="single" w:color="auto" w:sz="4" w:space="0"/>
              <w:right w:val="single" w:color="auto" w:sz="4" w:space="0"/>
            </w:tcBorders>
            <w:vAlign w:val="center"/>
          </w:tcPr>
          <w:p>
            <w:pPr>
              <w:pStyle w:val="61"/>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1.拟派人员中具有注册咨询工程师（公路专业）每个得2分，最高得4分；</w:t>
            </w:r>
          </w:p>
          <w:p>
            <w:pPr>
              <w:pStyle w:val="61"/>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 拟派人员中具有公路工程专业类高级工程职称的每人得2分，最高得10分。 </w:t>
            </w:r>
          </w:p>
          <w:p>
            <w:pPr>
              <w:pStyle w:val="61"/>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拟派人员中具有电气专业类高级工程职称的每人得2分，最高得2分。</w:t>
            </w:r>
          </w:p>
          <w:p>
            <w:pPr>
              <w:pStyle w:val="61"/>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 拟派人员中具有建筑专业类高级工程职称的每人得2分，最高得2分。 </w:t>
            </w:r>
          </w:p>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拟派人员中具有城乡规划专业类高级工程职称的每人得2分，最高得2分。</w:t>
            </w:r>
          </w:p>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注：提供证书原件扫描件上传核查及在开标前30日内的社保证明原件扫描件上传核查，否则不得分。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0分</w:t>
            </w:r>
          </w:p>
        </w:tc>
      </w:tr>
      <w:tr>
        <w:tblPrEx>
          <w:tblCellMar>
            <w:top w:w="0" w:type="dxa"/>
            <w:left w:w="108" w:type="dxa"/>
            <w:bottom w:w="0" w:type="dxa"/>
            <w:right w:w="108" w:type="dxa"/>
          </w:tblCellMar>
        </w:tblPrEx>
        <w:trPr>
          <w:trHeight w:val="90" w:hRule="atLeast"/>
        </w:trPr>
        <w:tc>
          <w:tcPr>
            <w:tcW w:w="1394" w:type="dxa"/>
            <w:vMerge w:val="continue"/>
            <w:tcBorders>
              <w:left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根据投标人拟派项目团队人员配置情况，项目组人员（核心人员）同类项目的工作经营经验的，且管理人员力量是否合理</w:t>
            </w:r>
            <w:r>
              <w:rPr>
                <w:rFonts w:hint="eastAsia" w:ascii="宋体" w:hAnsi="宋体" w:cs="宋体"/>
                <w:kern w:val="2"/>
                <w:sz w:val="24"/>
                <w:szCs w:val="24"/>
                <w:lang w:val="en-US" w:eastAsia="zh-CN" w:bidi="ar-SA"/>
              </w:rPr>
              <w:t>（0-5分）</w:t>
            </w:r>
            <w:r>
              <w:rPr>
                <w:rFonts w:hint="eastAsia" w:ascii="宋体" w:hAnsi="宋体" w:eastAsia="宋体" w:cs="宋体"/>
                <w:b w:val="0"/>
                <w:bCs w:val="0"/>
                <w:color w:val="auto"/>
                <w:kern w:val="2"/>
                <w:sz w:val="24"/>
                <w:szCs w:val="24"/>
                <w:lang w:val="en-US" w:eastAsia="zh-CN" w:bidi="ar-SA"/>
              </w:rPr>
              <w:t>。</w:t>
            </w:r>
            <w:r>
              <w:rPr>
                <w:rFonts w:hint="eastAsia" w:ascii="宋体" w:hAnsi="宋体" w:cs="宋体"/>
                <w:kern w:val="2"/>
                <w:sz w:val="24"/>
                <w:szCs w:val="24"/>
                <w:lang w:val="en-US" w:eastAsia="zh-CN" w:bidi="ar-SA"/>
              </w:rPr>
              <w:t>人员配备合理并有相关工作经验的得4-5分，人员配备较合理的得2-3分，人员备案欠合理的得1分。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CellMar>
            <w:top w:w="0" w:type="dxa"/>
            <w:left w:w="108" w:type="dxa"/>
            <w:bottom w:w="0" w:type="dxa"/>
            <w:right w:w="108" w:type="dxa"/>
          </w:tblCellMar>
        </w:tblPrEx>
        <w:trPr>
          <w:trHeight w:val="1466" w:hRule="atLeast"/>
        </w:trPr>
        <w:tc>
          <w:tcPr>
            <w:tcW w:w="139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综合实力</w:t>
            </w: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zh-CN" w:eastAsia="zh-CN" w:bidi="ar-SA"/>
              </w:rPr>
              <w:t>投标人综合实力、执业能力和素质，根据投标人业务开展、综合描述评定</w:t>
            </w:r>
            <w:r>
              <w:rPr>
                <w:rFonts w:hint="eastAsia" w:ascii="宋体" w:hAnsi="宋体" w:eastAsia="宋体" w:cs="宋体"/>
                <w:b w:val="0"/>
                <w:bCs w:val="0"/>
                <w:color w:val="auto"/>
                <w:kern w:val="2"/>
                <w:sz w:val="24"/>
                <w:szCs w:val="24"/>
                <w:lang w:val="en-US" w:eastAsia="zh-CN" w:bidi="ar-SA"/>
              </w:rPr>
              <w:t>等</w:t>
            </w:r>
            <w:r>
              <w:rPr>
                <w:rFonts w:hint="eastAsia" w:ascii="宋体" w:hAnsi="宋体" w:cs="宋体"/>
                <w:kern w:val="2"/>
                <w:sz w:val="24"/>
                <w:szCs w:val="24"/>
                <w:lang w:val="en-US" w:eastAsia="zh-CN" w:bidi="ar-SA"/>
              </w:rPr>
              <w:t>（0-5分）</w:t>
            </w: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投标人综合实力强的得4-5分，投标人综合实力一般的得2-3分，投标人综合实力欠缺的得1分。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0-5分</w:t>
            </w:r>
          </w:p>
        </w:tc>
      </w:tr>
      <w:tr>
        <w:tblPrEx>
          <w:tblCellMar>
            <w:top w:w="0" w:type="dxa"/>
            <w:left w:w="108" w:type="dxa"/>
            <w:bottom w:w="0" w:type="dxa"/>
            <w:right w:w="108" w:type="dxa"/>
          </w:tblCellMar>
        </w:tblPrEx>
        <w:trPr>
          <w:trHeight w:val="1260" w:hRule="atLeast"/>
        </w:trPr>
        <w:tc>
          <w:tcPr>
            <w:tcW w:w="1394" w:type="dxa"/>
            <w:vMerge w:val="restart"/>
            <w:tcBorders>
              <w:top w:val="single" w:color="auto" w:sz="4" w:space="0"/>
              <w:left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组织实施方案及服务方案 </w:t>
            </w: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拟开展评估项目服务作业流程规范、高效，评估工作开展流程、质量控制、报告编写规范性等</w:t>
            </w:r>
            <w:r>
              <w:rPr>
                <w:rFonts w:hint="eastAsia" w:ascii="宋体" w:hAnsi="宋体" w:cs="宋体"/>
                <w:kern w:val="2"/>
                <w:sz w:val="24"/>
                <w:szCs w:val="24"/>
                <w:lang w:val="en-US" w:eastAsia="zh-CN" w:bidi="ar-SA"/>
              </w:rPr>
              <w:t>（0-5分）</w:t>
            </w:r>
            <w:r>
              <w:rPr>
                <w:rFonts w:hint="eastAsia" w:ascii="宋体" w:hAnsi="宋体" w:eastAsia="宋体" w:cs="宋体"/>
                <w:b w:val="0"/>
                <w:bCs w:val="0"/>
                <w:color w:val="auto"/>
                <w:kern w:val="2"/>
                <w:sz w:val="24"/>
                <w:szCs w:val="24"/>
                <w:lang w:val="en-US" w:eastAsia="zh-CN" w:bidi="ar-SA"/>
              </w:rPr>
              <w:t>。</w:t>
            </w:r>
            <w:r>
              <w:rPr>
                <w:rFonts w:hint="eastAsia" w:ascii="宋体" w:hAnsi="宋体" w:cs="Times New Roman"/>
                <w:color w:val="000000" w:themeColor="text1"/>
                <w:sz w:val="24"/>
                <w:lang w:val="en-US" w:eastAsia="zh-CN"/>
              </w:rPr>
              <w:t>方案</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Times New Roman"/>
                <w:color w:val="000000" w:themeColor="text1"/>
                <w:sz w:val="24"/>
                <w:lang w:val="en-US" w:eastAsia="zh-CN"/>
              </w:rPr>
              <w:t>方案</w:t>
            </w:r>
            <w:r>
              <w:rPr>
                <w:rFonts w:hint="eastAsia" w:ascii="宋体" w:hAnsi="宋体" w:eastAsia="宋体" w:cs="宋体"/>
                <w:kern w:val="2"/>
                <w:sz w:val="24"/>
                <w:szCs w:val="24"/>
                <w:lang w:val="en-US" w:eastAsia="zh-CN" w:bidi="ar-SA"/>
              </w:rPr>
              <w:t>基本科学合理，基本能执行的得2-3分，</w:t>
            </w:r>
            <w:r>
              <w:rPr>
                <w:rFonts w:hint="eastAsia" w:ascii="宋体" w:hAnsi="宋体" w:cs="Times New Roman"/>
                <w:color w:val="000000" w:themeColor="text1"/>
                <w:sz w:val="24"/>
                <w:lang w:val="en-US" w:eastAsia="zh-CN"/>
              </w:rPr>
              <w:t>方案</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0-5分</w:t>
            </w:r>
          </w:p>
        </w:tc>
      </w:tr>
      <w:tr>
        <w:tblPrEx>
          <w:tblCellMar>
            <w:top w:w="0" w:type="dxa"/>
            <w:left w:w="108" w:type="dxa"/>
            <w:bottom w:w="0" w:type="dxa"/>
            <w:right w:w="108" w:type="dxa"/>
          </w:tblCellMar>
        </w:tblPrEx>
        <w:trPr>
          <w:trHeight w:val="1330" w:hRule="atLeast"/>
        </w:trPr>
        <w:tc>
          <w:tcPr>
            <w:tcW w:w="1394" w:type="dxa"/>
            <w:vMerge w:val="continue"/>
            <w:tcBorders>
              <w:left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评估工作资料接收、交接、评估结果提交响应速度等</w:t>
            </w:r>
            <w:r>
              <w:rPr>
                <w:rFonts w:hint="eastAsia" w:ascii="宋体" w:hAnsi="宋体" w:cs="宋体"/>
                <w:kern w:val="2"/>
                <w:sz w:val="24"/>
                <w:szCs w:val="24"/>
                <w:lang w:val="en-US" w:eastAsia="zh-CN" w:bidi="ar-SA"/>
              </w:rPr>
              <w:t>（0-5分）</w:t>
            </w: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方案</w:t>
            </w:r>
            <w:r>
              <w:rPr>
                <w:rFonts w:hint="eastAsia" w:ascii="宋体" w:hAnsi="宋体" w:cs="Times New Roman"/>
                <w:color w:val="000000" w:themeColor="text1"/>
                <w:sz w:val="24"/>
                <w:lang w:val="en-US" w:eastAsia="zh-CN"/>
              </w:rPr>
              <w:t>安排</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0-5分</w:t>
            </w:r>
          </w:p>
        </w:tc>
      </w:tr>
      <w:tr>
        <w:tblPrEx>
          <w:tblCellMar>
            <w:top w:w="0" w:type="dxa"/>
            <w:left w:w="108" w:type="dxa"/>
            <w:bottom w:w="0" w:type="dxa"/>
            <w:right w:w="108" w:type="dxa"/>
          </w:tblCellMar>
        </w:tblPrEx>
        <w:trPr>
          <w:trHeight w:val="1800" w:hRule="atLeast"/>
        </w:trPr>
        <w:tc>
          <w:tcPr>
            <w:tcW w:w="1394" w:type="dxa"/>
            <w:vMerge w:val="continue"/>
            <w:tcBorders>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p>
        </w:tc>
        <w:tc>
          <w:tcPr>
            <w:tcW w:w="7385"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服务的便利性，应急响应制度，遇紧急、特殊项目的应急响应制度、保障措施、办公地点等</w:t>
            </w:r>
            <w:r>
              <w:rPr>
                <w:rFonts w:hint="eastAsia" w:ascii="宋体" w:hAnsi="宋体" w:cs="宋体"/>
                <w:kern w:val="2"/>
                <w:sz w:val="24"/>
                <w:szCs w:val="24"/>
                <w:lang w:val="en-US" w:eastAsia="zh-CN" w:bidi="ar-SA"/>
              </w:rPr>
              <w:t>（0-5分）</w:t>
            </w: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方案</w:t>
            </w:r>
            <w:r>
              <w:rPr>
                <w:rFonts w:hint="eastAsia" w:ascii="宋体" w:hAnsi="宋体" w:cs="Times New Roman"/>
                <w:color w:val="000000" w:themeColor="text1"/>
                <w:sz w:val="24"/>
                <w:lang w:val="en-US" w:eastAsia="zh-CN"/>
              </w:rPr>
              <w:t>安排</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0-5分</w:t>
            </w:r>
          </w:p>
        </w:tc>
      </w:tr>
      <w:tr>
        <w:tblPrEx>
          <w:tblCellMar>
            <w:top w:w="0" w:type="dxa"/>
            <w:left w:w="108" w:type="dxa"/>
            <w:bottom w:w="0" w:type="dxa"/>
            <w:right w:w="108" w:type="dxa"/>
          </w:tblCellMar>
        </w:tblPrEx>
        <w:trPr>
          <w:trHeight w:val="1800" w:hRule="atLeast"/>
        </w:trPr>
        <w:tc>
          <w:tcPr>
            <w:tcW w:w="139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进度安排</w:t>
            </w:r>
          </w:p>
        </w:tc>
        <w:tc>
          <w:tcPr>
            <w:tcW w:w="73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根据投标人针对本项目提供的工作进度安排的高效性、科学性、合理性等</w:t>
            </w:r>
            <w:r>
              <w:rPr>
                <w:rFonts w:hint="eastAsia" w:ascii="宋体" w:hAnsi="宋体" w:cs="宋体"/>
                <w:kern w:val="2"/>
                <w:sz w:val="24"/>
                <w:szCs w:val="24"/>
                <w:lang w:val="en-US" w:eastAsia="zh-CN" w:bidi="ar-SA"/>
              </w:rPr>
              <w:t>（0-5分）</w:t>
            </w: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方案</w:t>
            </w:r>
            <w:r>
              <w:rPr>
                <w:rFonts w:hint="eastAsia" w:ascii="宋体" w:hAnsi="宋体" w:cs="Times New Roman"/>
                <w:color w:val="000000" w:themeColor="text1"/>
                <w:sz w:val="24"/>
                <w:lang w:val="en-US" w:eastAsia="zh-CN"/>
              </w:rPr>
              <w:t>安排</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0-5分</w:t>
            </w:r>
          </w:p>
        </w:tc>
      </w:tr>
      <w:tr>
        <w:tblPrEx>
          <w:tblCellMar>
            <w:top w:w="0" w:type="dxa"/>
            <w:left w:w="108" w:type="dxa"/>
            <w:bottom w:w="0" w:type="dxa"/>
            <w:right w:w="108" w:type="dxa"/>
          </w:tblCellMar>
        </w:tblPrEx>
        <w:trPr>
          <w:trHeight w:val="1800" w:hRule="atLeast"/>
        </w:trPr>
        <w:tc>
          <w:tcPr>
            <w:tcW w:w="139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技术要点分析</w:t>
            </w:r>
          </w:p>
        </w:tc>
        <w:tc>
          <w:tcPr>
            <w:tcW w:w="73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针对本区域内咨询项目的咨询技术要点分析</w:t>
            </w:r>
            <w:r>
              <w:rPr>
                <w:rFonts w:hint="eastAsia" w:ascii="宋体" w:hAnsi="宋体" w:cs="宋体"/>
                <w:kern w:val="2"/>
                <w:sz w:val="24"/>
                <w:szCs w:val="24"/>
                <w:lang w:val="en-US" w:eastAsia="zh-CN" w:bidi="ar-SA"/>
              </w:rPr>
              <w:t>（0-5分）</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分析</w:t>
            </w:r>
            <w:r>
              <w:rPr>
                <w:rFonts w:hint="eastAsia" w:ascii="宋体" w:hAnsi="宋体" w:eastAsia="宋体" w:cs="宋体"/>
                <w:kern w:val="2"/>
                <w:sz w:val="24"/>
                <w:szCs w:val="24"/>
                <w:lang w:val="en-US" w:eastAsia="zh-CN" w:bidi="ar-SA"/>
              </w:rPr>
              <w:t>符合项目要求全面、清晰、准确的得4-5分，要点分析基本服务项目要求的得2-3分，要点分析一般的得1分。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CellMar>
            <w:top w:w="0" w:type="dxa"/>
            <w:left w:w="108" w:type="dxa"/>
            <w:bottom w:w="0" w:type="dxa"/>
            <w:right w:w="108" w:type="dxa"/>
          </w:tblCellMar>
        </w:tblPrEx>
        <w:trPr>
          <w:trHeight w:val="1314" w:hRule="atLeast"/>
        </w:trPr>
        <w:tc>
          <w:tcPr>
            <w:tcW w:w="139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咨询质量控制措施</w:t>
            </w:r>
          </w:p>
        </w:tc>
        <w:tc>
          <w:tcPr>
            <w:tcW w:w="73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根据投标人咨询质量控制措施方案 </w:t>
            </w:r>
            <w:r>
              <w:rPr>
                <w:rFonts w:hint="eastAsia" w:ascii="宋体" w:hAnsi="宋体" w:cs="宋体"/>
                <w:kern w:val="2"/>
                <w:sz w:val="24"/>
                <w:szCs w:val="24"/>
                <w:lang w:val="en-US" w:eastAsia="zh-CN" w:bidi="ar-SA"/>
              </w:rPr>
              <w:t>（0-5分）</w:t>
            </w:r>
            <w:r>
              <w:rPr>
                <w:rFonts w:hint="eastAsia" w:ascii="宋体" w:hAnsi="宋体" w:eastAsia="宋体" w:cs="宋体"/>
                <w:kern w:val="2"/>
                <w:sz w:val="24"/>
                <w:szCs w:val="24"/>
                <w:lang w:val="en-US" w:eastAsia="zh-CN" w:bidi="ar-SA"/>
              </w:rPr>
              <w:t>。</w:t>
            </w:r>
            <w:r>
              <w:rPr>
                <w:rFonts w:hint="eastAsia" w:ascii="宋体" w:hAnsi="宋体" w:cs="宋体"/>
                <w:b w:val="0"/>
                <w:bCs w:val="0"/>
                <w:color w:val="auto"/>
                <w:kern w:val="2"/>
                <w:sz w:val="24"/>
                <w:szCs w:val="24"/>
                <w:lang w:val="en-US" w:eastAsia="zh-CN" w:bidi="ar-SA"/>
              </w:rPr>
              <w:t>方案</w:t>
            </w:r>
            <w:r>
              <w:rPr>
                <w:rFonts w:hint="eastAsia" w:ascii="宋体" w:hAnsi="宋体" w:cs="Times New Roman"/>
                <w:color w:val="000000" w:themeColor="text1"/>
                <w:sz w:val="24"/>
                <w:lang w:val="en-US" w:eastAsia="zh-CN"/>
              </w:rPr>
              <w:t>安排</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CellMar>
            <w:top w:w="0" w:type="dxa"/>
            <w:left w:w="108" w:type="dxa"/>
            <w:bottom w:w="0" w:type="dxa"/>
            <w:right w:w="108" w:type="dxa"/>
          </w:tblCellMar>
        </w:tblPrEx>
        <w:trPr>
          <w:trHeight w:val="1314" w:hRule="atLeast"/>
        </w:trPr>
        <w:tc>
          <w:tcPr>
            <w:tcW w:w="139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组织、配合及协调措施</w:t>
            </w:r>
          </w:p>
        </w:tc>
        <w:tc>
          <w:tcPr>
            <w:tcW w:w="73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根据投标人组织、配合及协调措施</w:t>
            </w:r>
            <w:r>
              <w:rPr>
                <w:rFonts w:hint="eastAsia" w:ascii="宋体" w:hAnsi="宋体" w:cs="宋体"/>
                <w:kern w:val="2"/>
                <w:sz w:val="24"/>
                <w:szCs w:val="24"/>
                <w:lang w:val="en-US" w:eastAsia="zh-CN" w:bidi="ar-SA"/>
              </w:rPr>
              <w:t>（0-5分）</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措施</w:t>
            </w:r>
            <w:r>
              <w:rPr>
                <w:rFonts w:hint="eastAsia" w:ascii="宋体" w:hAnsi="宋体" w:cs="Times New Roman"/>
                <w:color w:val="000000" w:themeColor="text1"/>
                <w:sz w:val="24"/>
                <w:lang w:val="en-US" w:eastAsia="zh-CN"/>
              </w:rPr>
              <w:t>安排</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宋体"/>
                <w:kern w:val="2"/>
                <w:sz w:val="24"/>
                <w:szCs w:val="24"/>
                <w:lang w:val="en-US" w:eastAsia="zh-CN" w:bidi="ar-SA"/>
              </w:rPr>
              <w:t>措施</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kern w:val="2"/>
                <w:sz w:val="24"/>
                <w:szCs w:val="24"/>
                <w:lang w:val="en-US" w:eastAsia="zh-CN" w:bidi="ar-SA"/>
              </w:rPr>
              <w:t>措施</w:t>
            </w:r>
            <w:r>
              <w:rPr>
                <w:rFonts w:hint="eastAsia" w:ascii="宋体" w:hAnsi="宋体" w:eastAsia="宋体" w:cs="宋体"/>
                <w:kern w:val="2"/>
                <w:sz w:val="24"/>
                <w:szCs w:val="24"/>
                <w:lang w:val="en-US" w:eastAsia="zh-CN" w:bidi="ar-SA"/>
              </w:rPr>
              <w:t>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0-5分</w:t>
            </w:r>
          </w:p>
        </w:tc>
      </w:tr>
      <w:tr>
        <w:tblPrEx>
          <w:tblCellMar>
            <w:top w:w="0" w:type="dxa"/>
            <w:left w:w="108" w:type="dxa"/>
            <w:bottom w:w="0" w:type="dxa"/>
            <w:right w:w="108" w:type="dxa"/>
          </w:tblCellMar>
        </w:tblPrEx>
        <w:trPr>
          <w:trHeight w:val="1622" w:hRule="atLeast"/>
        </w:trPr>
        <w:tc>
          <w:tcPr>
            <w:tcW w:w="13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针对本项目重点、难点及相应解决措施</w:t>
            </w:r>
          </w:p>
        </w:tc>
        <w:tc>
          <w:tcPr>
            <w:tcW w:w="738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根据投标人对项目关键性环节及重点、难点分析和解决方案</w:t>
            </w:r>
            <w:r>
              <w:rPr>
                <w:rFonts w:hint="eastAsia" w:ascii="宋体" w:hAnsi="宋体" w:cs="宋体"/>
                <w:kern w:val="2"/>
                <w:sz w:val="24"/>
                <w:szCs w:val="24"/>
                <w:lang w:val="en-US" w:eastAsia="zh-CN" w:bidi="ar-SA"/>
              </w:rPr>
              <w:t>（0-5分）</w:t>
            </w:r>
            <w:r>
              <w:rPr>
                <w:rFonts w:hint="eastAsia" w:ascii="宋体" w:hAnsi="宋体" w:eastAsia="宋体" w:cs="宋体"/>
                <w:color w:val="auto"/>
                <w:sz w:val="24"/>
                <w:szCs w:val="24"/>
                <w:lang w:val="en-US" w:eastAsia="zh-CN"/>
              </w:rPr>
              <w:t>。</w:t>
            </w:r>
            <w:r>
              <w:rPr>
                <w:rFonts w:hint="eastAsia" w:ascii="宋体" w:hAnsi="宋体" w:cs="宋体"/>
                <w:b w:val="0"/>
                <w:bCs w:val="0"/>
                <w:color w:val="auto"/>
                <w:kern w:val="2"/>
                <w:sz w:val="24"/>
                <w:szCs w:val="24"/>
                <w:lang w:val="en-US" w:eastAsia="zh-CN" w:bidi="ar-SA"/>
              </w:rPr>
              <w:t>方案</w:t>
            </w:r>
            <w:r>
              <w:rPr>
                <w:rFonts w:hint="eastAsia" w:ascii="宋体" w:hAnsi="宋体" w:cs="Times New Roman"/>
                <w:color w:val="000000" w:themeColor="text1"/>
                <w:sz w:val="24"/>
                <w:lang w:val="en-US" w:eastAsia="zh-CN"/>
              </w:rPr>
              <w:t>安排</w:t>
            </w:r>
            <w:r>
              <w:rPr>
                <w:rFonts w:hint="eastAsia" w:ascii="宋体" w:hAnsi="宋体" w:cs="宋体"/>
                <w:kern w:val="2"/>
                <w:sz w:val="24"/>
                <w:szCs w:val="24"/>
                <w:lang w:val="en-US" w:eastAsia="zh-CN" w:bidi="ar-SA"/>
              </w:rPr>
              <w:t>科学合理，</w:t>
            </w:r>
            <w:r>
              <w:rPr>
                <w:rFonts w:hint="eastAsia" w:ascii="宋体" w:hAnsi="宋体" w:eastAsia="宋体" w:cs="宋体"/>
                <w:kern w:val="2"/>
                <w:sz w:val="24"/>
                <w:szCs w:val="24"/>
                <w:lang w:val="en-US" w:eastAsia="zh-CN" w:bidi="ar-SA"/>
              </w:rPr>
              <w:t>能有效执行的得4-5分，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color w:val="auto"/>
                <w:sz w:val="24"/>
                <w:szCs w:val="24"/>
                <w:lang w:val="en-US" w:eastAsia="zh-CN"/>
              </w:rPr>
              <w:t>0-5分</w:t>
            </w:r>
          </w:p>
        </w:tc>
      </w:tr>
      <w:tr>
        <w:tblPrEx>
          <w:tblCellMar>
            <w:top w:w="0" w:type="dxa"/>
            <w:left w:w="108" w:type="dxa"/>
            <w:bottom w:w="0" w:type="dxa"/>
            <w:right w:w="108" w:type="dxa"/>
          </w:tblCellMar>
        </w:tblPrEx>
        <w:trPr>
          <w:trHeight w:val="1622" w:hRule="atLeast"/>
        </w:trPr>
        <w:tc>
          <w:tcPr>
            <w:tcW w:w="13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服务承诺</w:t>
            </w:r>
          </w:p>
        </w:tc>
        <w:tc>
          <w:tcPr>
            <w:tcW w:w="738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根据投标人关于服务期限内与采购人及相关职能部门的配合度、保密度及遵守规章制度的承诺内容等</w:t>
            </w:r>
            <w:r>
              <w:rPr>
                <w:rFonts w:hint="eastAsia" w:ascii="宋体" w:hAnsi="宋体" w:cs="宋体"/>
                <w:kern w:val="2"/>
                <w:sz w:val="24"/>
                <w:szCs w:val="24"/>
                <w:lang w:val="en-US" w:eastAsia="zh-CN" w:bidi="ar-SA"/>
              </w:rPr>
              <w:t>（0-5分）</w:t>
            </w:r>
            <w:r>
              <w:rPr>
                <w:rFonts w:hint="eastAsia" w:ascii="宋体" w:hAnsi="宋体" w:eastAsia="宋体" w:cs="宋体"/>
                <w:color w:val="auto"/>
                <w:sz w:val="24"/>
                <w:szCs w:val="24"/>
                <w:vertAlign w:val="baseline"/>
                <w:lang w:val="en-US" w:eastAsia="zh-CN"/>
              </w:rPr>
              <w:t>。</w:t>
            </w:r>
            <w:r>
              <w:rPr>
                <w:rFonts w:hint="eastAsia" w:ascii="宋体" w:hAnsi="宋体" w:cs="宋体"/>
                <w:color w:val="auto"/>
                <w:sz w:val="24"/>
                <w:szCs w:val="24"/>
                <w:vertAlign w:val="baseline"/>
                <w:lang w:val="en-US" w:eastAsia="zh-CN"/>
              </w:rPr>
              <w:t>承诺</w:t>
            </w:r>
            <w:r>
              <w:rPr>
                <w:rFonts w:hint="eastAsia" w:ascii="宋体" w:hAnsi="宋体" w:eastAsia="宋体" w:cs="宋体"/>
                <w:kern w:val="2"/>
                <w:sz w:val="24"/>
                <w:szCs w:val="24"/>
                <w:lang w:val="en-US" w:eastAsia="zh-CN" w:bidi="ar-SA"/>
              </w:rPr>
              <w:t>能有效执行的得4-5分，</w:t>
            </w:r>
            <w:r>
              <w:rPr>
                <w:rFonts w:hint="eastAsia" w:ascii="宋体" w:hAnsi="宋体" w:cs="宋体"/>
                <w:color w:val="auto"/>
                <w:sz w:val="24"/>
                <w:szCs w:val="24"/>
                <w:vertAlign w:val="baseline"/>
                <w:lang w:val="en-US" w:eastAsia="zh-CN"/>
              </w:rPr>
              <w:t>承诺</w:t>
            </w:r>
            <w:r>
              <w:rPr>
                <w:rFonts w:hint="eastAsia" w:ascii="宋体" w:hAnsi="宋体" w:eastAsia="宋体" w:cs="宋体"/>
                <w:kern w:val="2"/>
                <w:sz w:val="24"/>
                <w:szCs w:val="24"/>
                <w:lang w:val="en-US" w:eastAsia="zh-CN" w:bidi="ar-SA"/>
              </w:rPr>
              <w:t>基本科学合理，基本能执行的得2-3分，</w:t>
            </w:r>
            <w:r>
              <w:rPr>
                <w:rFonts w:hint="eastAsia" w:ascii="宋体" w:hAnsi="宋体" w:cs="宋体"/>
                <w:color w:val="auto"/>
                <w:sz w:val="24"/>
                <w:szCs w:val="24"/>
                <w:vertAlign w:val="baseline"/>
                <w:lang w:val="en-US" w:eastAsia="zh-CN"/>
              </w:rPr>
              <w:t>承诺</w:t>
            </w:r>
            <w:r>
              <w:rPr>
                <w:rFonts w:hint="eastAsia" w:ascii="宋体" w:hAnsi="宋体" w:eastAsia="宋体" w:cs="宋体"/>
                <w:kern w:val="2"/>
                <w:sz w:val="24"/>
                <w:szCs w:val="24"/>
                <w:lang w:val="en-US" w:eastAsia="zh-CN" w:bidi="ar-SA"/>
              </w:rPr>
              <w:t>不完整或不合理，不能有效执行的得1分。</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color w:val="auto"/>
                <w:sz w:val="24"/>
                <w:szCs w:val="24"/>
                <w:vertAlign w:val="baseline"/>
                <w:lang w:val="zh-CN" w:eastAsia="zh-CN"/>
              </w:rPr>
            </w:pPr>
            <w:r>
              <w:rPr>
                <w:rFonts w:hint="eastAsia" w:ascii="宋体" w:hAnsi="宋体" w:eastAsia="宋体" w:cs="宋体"/>
                <w:color w:val="auto"/>
                <w:sz w:val="24"/>
                <w:szCs w:val="24"/>
                <w:vertAlign w:val="baseline"/>
                <w:lang w:val="en-US" w:eastAsia="zh-CN"/>
              </w:rPr>
              <w:t>0-5分</w:t>
            </w:r>
          </w:p>
        </w:tc>
      </w:tr>
      <w:tr>
        <w:tblPrEx>
          <w:tblCellMar>
            <w:top w:w="0" w:type="dxa"/>
            <w:left w:w="108" w:type="dxa"/>
            <w:bottom w:w="0" w:type="dxa"/>
            <w:right w:w="108" w:type="dxa"/>
          </w:tblCellMar>
        </w:tblPrEx>
        <w:trPr>
          <w:trHeight w:val="1622" w:hRule="atLeast"/>
        </w:trPr>
        <w:tc>
          <w:tcPr>
            <w:tcW w:w="139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投标人自身制度建设的规范性、完备性</w:t>
            </w:r>
          </w:p>
        </w:tc>
        <w:tc>
          <w:tcPr>
            <w:tcW w:w="738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投标人熟悉本地政策环境，建立有完备的人事管理制度、执业质量保证制度、财务管理制度、业务档案管理制度建立情况；企业评估作业、用工等方面规范等情况</w:t>
            </w:r>
            <w:r>
              <w:rPr>
                <w:rFonts w:hint="eastAsia" w:ascii="宋体" w:hAnsi="宋体" w:cs="宋体"/>
                <w:kern w:val="2"/>
                <w:sz w:val="24"/>
                <w:szCs w:val="24"/>
                <w:lang w:val="en-US" w:eastAsia="zh-CN" w:bidi="ar-SA"/>
              </w:rPr>
              <w:t>（0-5分）</w:t>
            </w:r>
            <w:r>
              <w:rPr>
                <w:rFonts w:hint="eastAsia" w:ascii="宋体" w:hAnsi="宋体" w:eastAsia="宋体" w:cs="宋体"/>
                <w:color w:val="auto"/>
                <w:sz w:val="24"/>
                <w:szCs w:val="24"/>
                <w:vertAlign w:val="baseline"/>
                <w:lang w:val="en-US" w:eastAsia="zh-CN"/>
              </w:rPr>
              <w:t>。</w:t>
            </w:r>
            <w:r>
              <w:rPr>
                <w:rFonts w:hint="eastAsia" w:ascii="宋体" w:hAnsi="宋体" w:cs="宋体"/>
                <w:color w:val="auto"/>
                <w:sz w:val="24"/>
                <w:szCs w:val="24"/>
                <w:vertAlign w:val="baseline"/>
                <w:lang w:val="en-US" w:eastAsia="zh-CN"/>
              </w:rPr>
              <w:t>各项管理制度制定合理、能有效执行的得4-5分，制度制定的基本合理、基本能执行的得2-3分，制度制定的欠合理的得1分。</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line="500" w:lineRule="exact"/>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0-5分</w:t>
            </w:r>
          </w:p>
        </w:tc>
      </w:tr>
    </w:tbl>
    <w:p>
      <w:pPr>
        <w:autoSpaceDE w:val="0"/>
        <w:autoSpaceDN w:val="0"/>
        <w:adjustRightInd w:val="0"/>
        <w:snapToGrid w:val="0"/>
        <w:spacing w:beforeLines="50" w:line="312" w:lineRule="auto"/>
        <w:ind w:firstLine="482" w:firstLineChars="200"/>
        <w:outlineLvl w:val="1"/>
        <w:rPr>
          <w:rFonts w:ascii="宋体" w:hAnsi="宋体"/>
          <w:b/>
          <w:bCs/>
          <w:color w:val="000000"/>
          <w:sz w:val="24"/>
        </w:rPr>
      </w:pPr>
      <w:r>
        <w:rPr>
          <w:rFonts w:hint="eastAsia" w:ascii="宋体" w:hAnsi="宋体"/>
          <w:b/>
          <w:bCs/>
          <w:color w:val="000000"/>
          <w:sz w:val="24"/>
        </w:rPr>
        <w:t>五、开评标程序</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8.主持人宣布磋商响应文件递交截止时间，截止时间以国家授时中心标准时间为准，宣布磋商开始；</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9.磋商组织人确认电子响应文件递交情况；</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10.供应商解密电子响应文件。</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.如解密失败，在规定时间内启用电子备份响应文件。</w:t>
      </w:r>
    </w:p>
    <w:p>
      <w:pPr>
        <w:adjustRightInd w:val="0"/>
        <w:snapToGrid w:val="0"/>
        <w:spacing w:line="312"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.如有疑问，可对各供应商进行询标，各供应商要向磋商小组澄清有关问题，并最终以书面形式进行答复。磋商小组按本文件对各供应商打资信</w:t>
      </w:r>
      <w:r>
        <w:rPr>
          <w:rFonts w:hint="eastAsia" w:ascii="宋体" w:hAnsi="宋体"/>
          <w:color w:val="000000"/>
          <w:sz w:val="24"/>
          <w:lang w:eastAsia="zh-CN"/>
        </w:rPr>
        <w:t>、</w:t>
      </w:r>
      <w:r>
        <w:rPr>
          <w:rFonts w:hint="eastAsia" w:ascii="宋体" w:hAnsi="宋体"/>
          <w:color w:val="000000"/>
          <w:sz w:val="24"/>
        </w:rPr>
        <w:t>技术分及价格磋商。</w:t>
      </w:r>
    </w:p>
    <w:p>
      <w:pPr>
        <w:adjustRightInd w:val="0"/>
        <w:snapToGrid w:val="0"/>
        <w:spacing w:line="312"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在现场监督人员的监督下进行复核，然后加计总分后当场公布各供应商的总分，磋商小组按评标办法和细则规定推荐成交候选人。</w:t>
      </w:r>
    </w:p>
    <w:p>
      <w:pPr>
        <w:adjustRightInd w:val="0"/>
        <w:snapToGrid w:val="0"/>
        <w:spacing w:line="312"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磋商结束。</w:t>
      </w:r>
    </w:p>
    <w:p>
      <w:pPr>
        <w:pStyle w:val="2"/>
        <w:adjustRightInd w:val="0"/>
        <w:snapToGrid w:val="0"/>
        <w:spacing w:after="0" w:line="312" w:lineRule="auto"/>
        <w:ind w:firstLine="200"/>
        <w:rPr>
          <w:rFonts w:ascii="宋体" w:hAnsi="宋体"/>
          <w:sz w:val="24"/>
          <w:lang w:val="zh-CN"/>
        </w:rPr>
      </w:pPr>
    </w:p>
    <w:sectPr>
      <w:headerReference r:id="rId14" w:type="first"/>
      <w:footerReference r:id="rId16" w:type="first"/>
      <w:headerReference r:id="rId13" w:type="default"/>
      <w:footerReference r:id="rId15" w:type="default"/>
      <w:pgSz w:w="11906" w:h="16838"/>
      <w:pgMar w:top="1758" w:right="1474" w:bottom="1474" w:left="1531" w:header="136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ulimChe">
    <w:panose1 w:val="020B0609000101010101"/>
    <w:charset w:val="81"/>
    <w:family w:val="modern"/>
    <w:pitch w:val="default"/>
    <w:sig w:usb0="B00002AF" w:usb1="69D77CFB" w:usb2="00000030" w:usb3="00000000" w:csb0="4008009F" w:csb1="DFD70000"/>
  </w:font>
  <w:font w:name="Arial (W1)">
    <w:altName w:val="Arial"/>
    <w:panose1 w:val="00000000000000000000"/>
    <w:charset w:val="00"/>
    <w:family w:val="roman"/>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swiss"/>
    <w:pitch w:val="default"/>
    <w:sig w:usb0="00000000" w:usb1="00000000" w:usb2="00000000" w:usb3="00000000" w:csb0="00040001" w:csb1="00000000"/>
  </w:font>
  <w:font w:name="FuturaA Bk BT">
    <w:altName w:val="Arial"/>
    <w:panose1 w:val="00000000000000000000"/>
    <w:charset w:val="00"/>
    <w:family w:val="roman"/>
    <w:pitch w:val="default"/>
    <w:sig w:usb0="00000000" w:usb1="00000000" w:usb2="00000000" w:usb3="00000000" w:csb0="0000001B" w:csb1="00000000"/>
  </w:font>
  <w:font w:name="Univers">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450"/>
      </w:tabs>
      <w:jc w:val="left"/>
    </w:pPr>
    <w:r>
      <w:pict>
        <v:shape id="_x0000_s4161" o:spid="_x0000_s41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w:r>
    <w:r>
      <w:rPr>
        <w:rFonts w:hint="eastAsia"/>
      </w:rPr>
      <w:t>龙游天顺招标代理有限公司</w:t>
    </w:r>
  </w:p>
  <w:p>
    <w:pPr>
      <w:pStyle w:val="42"/>
      <w:ind w:right="36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450"/>
      </w:tabs>
      <w:jc w:val="left"/>
    </w:pPr>
    <w:r>
      <w:pict>
        <v:shape id="_x0000_s4162" o:spid="_x0000_s416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30</w:t>
                </w:r>
                <w:r>
                  <w:fldChar w:fldCharType="end"/>
                </w:r>
              </w:p>
            </w:txbxContent>
          </v:textbox>
        </v:shape>
      </w:pict>
    </w:r>
    <w:r>
      <w:rPr>
        <w:rFonts w:hint="eastAsia"/>
      </w:rPr>
      <w:t>龙游天顺招标代理有限公司</w:t>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231"/>
        <w:tab w:val="center" w:pos="4411"/>
        <w:tab w:val="clear" w:pos="4153"/>
        <w:tab w:val="clear" w:pos="8306"/>
      </w:tabs>
      <w:jc w:val="left"/>
    </w:pPr>
    <w:r>
      <w:pict>
        <v:shape id="_x0000_s4169" o:spid="_x0000_s4169"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w:r>
    <w:r>
      <w:pict>
        <v:shape id="_x0000_s4163" o:spid="_x0000_s4163" o:spt="202" type="#_x0000_t202" style="position:absolute;left:0pt;margin-left:197.05pt;margin-top:29.25pt;height:144pt;width:144p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42"/>
                </w:pPr>
              </w:p>
            </w:txbxContent>
          </v:textbox>
        </v:shape>
      </w:pict>
    </w:r>
    <w:r>
      <w:rPr>
        <w:rFonts w:hint="eastAsia"/>
      </w:rPr>
      <w:t>龙游天顺招标代理有限公司</w:t>
    </w:r>
    <w:r>
      <w:rPr>
        <w:rFonts w:hint="eastAsia"/>
      </w:rPr>
      <w:tab/>
    </w:r>
    <w:r>
      <w:rPr>
        <w:rFonts w:hint="eastAsia"/>
      </w:rPr>
      <w:tab/>
    </w:r>
  </w:p>
  <w:p>
    <w:pPr>
      <w:pStyle w:val="42"/>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450"/>
      </w:tabs>
      <w:jc w:val="left"/>
    </w:pPr>
    <w:r>
      <w:pict>
        <v:shape id="_x0000_s4164" o:spid="_x0000_s416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25</w:t>
                </w:r>
                <w:r>
                  <w:fldChar w:fldCharType="end"/>
                </w:r>
              </w:p>
            </w:txbxContent>
          </v:textbox>
        </v:shape>
      </w:pict>
    </w:r>
    <w:r>
      <w:rPr>
        <w:rFonts w:hint="eastAsia"/>
      </w:rPr>
      <w:t>龙游天顺招标代理有限公司</w:t>
    </w:r>
  </w:p>
  <w:p>
    <w:pPr>
      <w:pStyle w:val="42"/>
      <w:ind w:right="360"/>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450"/>
      </w:tabs>
      <w:jc w:val="left"/>
    </w:pPr>
    <w:r>
      <w:pict>
        <v:shape id="_x0000_s4165" o:spid="_x0000_s416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24</w:t>
                </w:r>
                <w:r>
                  <w:fldChar w:fldCharType="end"/>
                </w:r>
              </w:p>
            </w:txbxContent>
          </v:textbox>
        </v:shape>
      </w:pict>
    </w:r>
    <w:r>
      <w:rPr>
        <w:rFonts w:hint="eastAsia"/>
      </w:rPr>
      <w:t>龙游天顺招标代理有限公司</w:t>
    </w:r>
  </w:p>
  <w:p>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231"/>
        <w:tab w:val="center" w:pos="4411"/>
        <w:tab w:val="clear" w:pos="4153"/>
        <w:tab w:val="clear" w:pos="8306"/>
      </w:tabs>
      <w:jc w:val="left"/>
    </w:pPr>
    <w:r>
      <w:pict>
        <v:shape id="_x0000_s4170" o:spid="_x0000_s4170"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w:r>
    <w:r>
      <w:pict>
        <v:shape id="_x0000_s4171" o:spid="_x0000_s4171" o:spt="202" type="#_x0000_t202" style="position:absolute;left:0pt;margin-left:197.05pt;margin-top:29.25pt;height:144pt;width:144pt;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pStyle w:val="42"/>
                </w:pPr>
              </w:p>
            </w:txbxContent>
          </v:textbox>
        </v:shape>
      </w:pict>
    </w:r>
    <w:r>
      <w:rPr>
        <w:rFonts w:hint="eastAsia"/>
      </w:rPr>
      <w:t>龙游天顺招标代理有限公司</w:t>
    </w:r>
    <w:r>
      <w:rPr>
        <w:rFonts w:hint="eastAsia"/>
      </w:rPr>
      <w:tab/>
    </w:r>
    <w:r>
      <w:rPr>
        <w:rFonts w:hint="eastAsia"/>
      </w:rPr>
      <w:tab/>
    </w:r>
  </w:p>
  <w:p>
    <w:pPr>
      <w:pStyle w:val="42"/>
      <w:tabs>
        <w:tab w:val="clear" w:pos="4153"/>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4174" o:spid="_x0000_s417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left" w:pos="1653"/>
        <w:tab w:val="center" w:pos="4450"/>
      </w:tabs>
      <w:jc w:val="left"/>
    </w:pPr>
    <w:r>
      <w:pict>
        <v:shape id="_x0000_s4167" o:spid="_x0000_s416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41</w:t>
                </w:r>
                <w:r>
                  <w:fldChar w:fldCharType="end"/>
                </w:r>
              </w:p>
            </w:txbxContent>
          </v:textbox>
        </v:shape>
      </w:pict>
    </w:r>
    <w:r>
      <w:rPr>
        <w:rFonts w:hint="eastAsia"/>
      </w:rPr>
      <w:t>龙游天顺招标代理有限公司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28"/>
      <w:rPr>
        <w:color w:val="363636"/>
        <w:sz w:val="18"/>
        <w:szCs w:val="18"/>
      </w:rPr>
    </w:pPr>
    <w:r>
      <w:rPr>
        <w:sz w:val="18"/>
      </w:rPr>
      <w:pict>
        <v:shape id="_x0000_s4168" o:spid="_x0000_s416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40</w:t>
                </w:r>
                <w:r>
                  <w:fldChar w:fldCharType="end"/>
                </w:r>
              </w:p>
            </w:txbxContent>
          </v:textbox>
        </v:shape>
      </w:pict>
    </w:r>
    <w:r>
      <w:rPr>
        <w:rFonts w:hint="eastAsia"/>
        <w:color w:val="363636"/>
        <w:sz w:val="18"/>
        <w:szCs w:val="18"/>
      </w:rPr>
      <w:t>龙游天顺招标代理有限公司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0"/>
      </w:pBdr>
      <w:rPr>
        <w:sz w:val="18"/>
        <w:szCs w:val="18"/>
      </w:rPr>
    </w:pPr>
    <w:r>
      <w:rPr>
        <w:rFonts w:ascii="仿宋_GB2312" w:eastAsia="仿宋_GB2312"/>
        <w:sz w:val="18"/>
        <w:szCs w:val="18"/>
      </w:rPr>
      <w:pict>
        <v:line id="_x0000_s4152" o:spid="_x0000_s4152" o:spt="20" style="position:absolute;left:0pt;margin-left:-5.3pt;margin-top:11.4pt;height:0pt;width:468pt;z-index:251661312;mso-width-relative:page;mso-height-relative:page;" coordsize="21600,21600" o:gfxdata="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mE169YAAAAJAQAADwAAAAAAAAABACAAAAAiAAAAZHJz&#10;L2Rvd25yZXYueG1sUEsBAhQAFAAAAAgAh07iQPJEaIHNAQAAjgMAAA4AAAAAAAAAAQAgAAAAJQEA&#10;AGRycy9lMm9Eb2MueG1sUEsFBgAAAAAGAAYAWQEAAGQFAAAAAA==&#10;">
          <v:path arrowok="t"/>
          <v:fill focussize="0,0"/>
          <v:stroke/>
          <v:imagedata o:title=""/>
          <o:lock v:ext="edit"/>
        </v:line>
      </w:pict>
    </w:r>
    <w:r>
      <w:rPr>
        <w:rFonts w:hint="eastAsia" w:ascii="宋体" w:hAnsi="宋体" w:cs="宋体"/>
        <w:b/>
        <w:bCs/>
        <w:color w:val="333333"/>
        <w:sz w:val="18"/>
        <w:szCs w:val="18"/>
        <w:lang w:val="zh-CN"/>
      </w:rPr>
      <w:t>龙游县湖镇镇2021-2022年度涉路安评服务采购项目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0"/>
      </w:pBdr>
    </w:pPr>
    <w:r>
      <w:rPr>
        <w:rFonts w:ascii="仿宋_GB2312" w:eastAsia="仿宋_GB2312"/>
        <w:sz w:val="18"/>
        <w:szCs w:val="18"/>
      </w:rPr>
      <w:pict>
        <v:line id="_x0000_s4155" o:spid="_x0000_s4155" o:spt="20" style="position:absolute;left:0pt;margin-left:-5.3pt;margin-top:11.4pt;height:0pt;width:468pt;z-index:251663360;mso-width-relative:page;mso-height-relative:page;" coordsize="21600,21600" o:gfxdata="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mE169YAAAAJAQAADwAAAAAAAAABACAAAAAiAAAAZHJz&#10;L2Rvd25yZXYueG1sUEsBAhQAFAAAAAgAh07iQPJEaIHNAQAAjgMAAA4AAAAAAAAAAQAgAAAAJQEA&#10;AGRycy9lMm9Eb2MueG1sUEsFBgAAAAAGAAYAWQEAAGQFAAAAAA==&#10;">
          <v:path arrowok="t"/>
          <v:fill focussize="0,0"/>
          <v:stroke/>
          <v:imagedata o:title=""/>
          <o:lock v:ext="edit"/>
        </v:line>
      </w:pict>
    </w:r>
    <w:r>
      <w:rPr>
        <w:rFonts w:hint="eastAsia" w:ascii="宋体" w:hAnsi="宋体" w:cs="宋体"/>
        <w:b/>
        <w:bCs/>
        <w:color w:val="333333"/>
        <w:sz w:val="18"/>
        <w:szCs w:val="18"/>
        <w:lang w:val="zh-CN"/>
      </w:rPr>
      <w:t>龙游县湖镇镇2021-2022年度涉路安评服务采购项目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0"/>
      </w:pBdr>
    </w:pPr>
    <w:r>
      <w:rPr>
        <w:rFonts w:ascii="仿宋_GB2312" w:eastAsia="仿宋_GB2312"/>
        <w:sz w:val="18"/>
        <w:szCs w:val="18"/>
      </w:rPr>
      <w:pict>
        <v:line id="_x0000_s4154" o:spid="_x0000_s4154" o:spt="20" style="position:absolute;left:0pt;margin-left:-5.3pt;margin-top:11.4pt;height:0pt;width:468pt;z-index:251662336;mso-width-relative:page;mso-height-relative:page;" coordsize="21600,21600" o:gfxdata="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mE169YAAAAJAQAADwAAAAAAAAABACAAAAAiAAAAZHJz&#10;L2Rvd25yZXYueG1sUEsBAhQAFAAAAAgAh07iQPJEaIHNAQAAjgMAAA4AAAAAAAAAAQAgAAAAJQEA&#10;AGRycy9lMm9Eb2MueG1sUEsFBgAAAAAGAAYAWQEAAGQFAAAAAA==&#10;">
          <v:path arrowok="t"/>
          <v:fill focussize="0,0"/>
          <v:stroke/>
          <v:imagedata o:title=""/>
          <o:lock v:ext="edit"/>
        </v:line>
      </w:pict>
    </w:r>
    <w:r>
      <w:rPr>
        <w:rFonts w:hint="eastAsia" w:ascii="宋体" w:hAnsi="宋体" w:cs="宋体"/>
        <w:b/>
        <w:bCs/>
        <w:color w:val="333333"/>
        <w:sz w:val="18"/>
        <w:szCs w:val="18"/>
        <w:lang w:val="zh-CN"/>
      </w:rPr>
      <w:t>龙游县湖镇镇2021-2022年度涉路安评服务采购项目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0"/>
      </w:pBdr>
    </w:pPr>
    <w:r>
      <w:rPr>
        <w:rFonts w:ascii="仿宋_GB2312" w:eastAsia="仿宋_GB2312"/>
        <w:sz w:val="18"/>
        <w:szCs w:val="18"/>
      </w:rPr>
      <w:pict>
        <v:line id="_x0000_s4172" o:spid="_x0000_s4172" o:spt="20" style="position:absolute;left:0pt;margin-left:-5.3pt;margin-top:11.4pt;height:0pt;width:468pt;z-index:251674624;mso-width-relative:page;mso-height-relative:page;" coordsize="21600,21600" o:gfxdata="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mE169YAAAAJAQAADwAAAAAAAAABACAAAAAiAAAAZHJz&#10;L2Rvd25yZXYueG1sUEsBAhQAFAAAAAgAh07iQPJEaIHNAQAAjgMAAA4AAAAAAAAAAQAgAAAAJQEA&#10;AGRycy9lMm9Eb2MueG1sUEsFBgAAAAAGAAYAWQEAAGQFAAAAAA==&#10;">
          <v:path arrowok="t"/>
          <v:fill focussize="0,0"/>
          <v:stroke/>
          <v:imagedata o:title=""/>
          <o:lock v:ext="edit"/>
        </v:line>
      </w:pict>
    </w:r>
    <w:r>
      <w:rPr>
        <w:rFonts w:hint="eastAsia" w:ascii="宋体" w:hAnsi="宋体" w:cs="宋体"/>
        <w:b/>
        <w:bCs/>
        <w:color w:val="333333"/>
        <w:sz w:val="18"/>
        <w:szCs w:val="18"/>
        <w:lang w:val="zh-CN"/>
      </w:rPr>
      <w:t>龙游县湖镇镇2021-2022年度涉路安评服务采购项目</w:t>
    </w:r>
  </w:p>
  <w:p>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0"/>
      </w:pBdr>
    </w:pPr>
    <w:r>
      <w:rPr>
        <w:rFonts w:ascii="仿宋_GB2312" w:eastAsia="仿宋_GB2312"/>
        <w:sz w:val="18"/>
        <w:szCs w:val="18"/>
      </w:rPr>
      <w:pict>
        <v:line id="_x0000_s4173" o:spid="_x0000_s4173" o:spt="20" style="position:absolute;left:0pt;margin-left:-5.3pt;margin-top:11.4pt;height:0pt;width:468pt;z-index:251675648;mso-width-relative:page;mso-height-relative:page;" coordsize="21600,21600" o:gfxdata="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mE169YAAAAJAQAADwAAAAAAAAABACAAAAAiAAAAZHJz&#10;L2Rvd25yZXYueG1sUEsBAhQAFAAAAAgAh07iQPJEaIHNAQAAjgMAAA4AAAAAAAAAAQAgAAAAJQEA&#10;AGRycy9lMm9Eb2MueG1sUEsFBgAAAAAGAAYAWQEAAGQFAAAAAA==&#10;">
          <v:path arrowok="t"/>
          <v:fill focussize="0,0"/>
          <v:stroke/>
          <v:imagedata o:title=""/>
          <o:lock v:ext="edit"/>
        </v:line>
      </w:pict>
    </w:r>
    <w:r>
      <w:rPr>
        <w:rFonts w:hint="eastAsia" w:ascii="宋体" w:hAnsi="宋体" w:cs="宋体"/>
        <w:b/>
        <w:bCs/>
        <w:color w:val="333333"/>
        <w:sz w:val="18"/>
        <w:szCs w:val="18"/>
        <w:lang w:val="zh-CN"/>
      </w:rPr>
      <w:t>龙游县湖镇镇2021-2022年度涉路安评服务采购项目</w:t>
    </w:r>
  </w:p>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D8A0C"/>
    <w:multiLevelType w:val="singleLevel"/>
    <w:tmpl w:val="955D8A0C"/>
    <w:lvl w:ilvl="0" w:tentative="0">
      <w:start w:val="1"/>
      <w:numFmt w:val="decimal"/>
      <w:suff w:val="nothing"/>
      <w:lvlText w:val="（%1）"/>
      <w:lvlJc w:val="left"/>
    </w:lvl>
  </w:abstractNum>
  <w:abstractNum w:abstractNumId="1">
    <w:nsid w:val="AE99B078"/>
    <w:multiLevelType w:val="singleLevel"/>
    <w:tmpl w:val="AE99B078"/>
    <w:lvl w:ilvl="0" w:tentative="0">
      <w:start w:val="3"/>
      <w:numFmt w:val="chineseCounting"/>
      <w:suff w:val="space"/>
      <w:lvlText w:val="第%1章"/>
      <w:lvlJc w:val="left"/>
      <w:rPr>
        <w:rFonts w:hint="eastAsia"/>
      </w:rPr>
    </w:lvl>
  </w:abstractNum>
  <w:abstractNum w:abstractNumId="2">
    <w:nsid w:val="B8E2AECF"/>
    <w:multiLevelType w:val="singleLevel"/>
    <w:tmpl w:val="B8E2AECF"/>
    <w:lvl w:ilvl="0" w:tentative="0">
      <w:start w:val="1"/>
      <w:numFmt w:val="chineseCounting"/>
      <w:suff w:val="space"/>
      <w:lvlText w:val="第%1条"/>
      <w:lvlJc w:val="left"/>
      <w:rPr>
        <w:rFonts w:hint="eastAsia"/>
      </w:rPr>
    </w:lvl>
  </w:abstractNum>
  <w:abstractNum w:abstractNumId="3">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D242230E"/>
    <w:multiLevelType w:val="singleLevel"/>
    <w:tmpl w:val="D242230E"/>
    <w:lvl w:ilvl="0" w:tentative="0">
      <w:start w:val="2"/>
      <w:numFmt w:val="decimal"/>
      <w:lvlText w:val="%1."/>
      <w:lvlJc w:val="left"/>
      <w:pPr>
        <w:tabs>
          <w:tab w:val="left" w:pos="312"/>
        </w:tabs>
      </w:pPr>
    </w:lvl>
  </w:abstractNum>
  <w:abstractNum w:abstractNumId="5">
    <w:nsid w:val="00000001"/>
    <w:multiLevelType w:val="multilevel"/>
    <w:tmpl w:val="00000001"/>
    <w:lvl w:ilvl="0" w:tentative="0">
      <w:start w:val="1"/>
      <w:numFmt w:val="lowerLetter"/>
      <w:pStyle w:val="17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02"/>
    <w:multiLevelType w:val="multilevel"/>
    <w:tmpl w:val="00000002"/>
    <w:lvl w:ilvl="0" w:tentative="0">
      <w:start w:val="1"/>
      <w:numFmt w:val="bullet"/>
      <w:pStyle w:val="12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3"/>
    <w:multiLevelType w:val="singleLevel"/>
    <w:tmpl w:val="00000003"/>
    <w:lvl w:ilvl="0" w:tentative="0">
      <w:start w:val="1"/>
      <w:numFmt w:val="decimal"/>
      <w:pStyle w:val="178"/>
      <w:lvlText w:val="%1．"/>
      <w:lvlJc w:val="left"/>
      <w:pPr>
        <w:tabs>
          <w:tab w:val="left" w:pos="360"/>
        </w:tabs>
        <w:ind w:left="245" w:hanging="245"/>
      </w:pPr>
      <w:rPr>
        <w:rFonts w:ascii="Times New Roman" w:hAnsi="Times New Roman" w:eastAsia="Times New Roman" w:cs="Times New Roman"/>
      </w:rPr>
    </w:lvl>
  </w:abstractNum>
  <w:abstractNum w:abstractNumId="8">
    <w:nsid w:val="00000004"/>
    <w:multiLevelType w:val="multilevel"/>
    <w:tmpl w:val="00000004"/>
    <w:lvl w:ilvl="0" w:tentative="0">
      <w:start w:val="12"/>
      <w:numFmt w:val="decimal"/>
      <w:pStyle w:val="102"/>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00000005"/>
    <w:multiLevelType w:val="multilevel"/>
    <w:tmpl w:val="00000005"/>
    <w:lvl w:ilvl="0" w:tentative="0">
      <w:start w:val="1"/>
      <w:numFmt w:val="lowerLetter"/>
      <w:pStyle w:val="95"/>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06"/>
    <w:multiLevelType w:val="multilevel"/>
    <w:tmpl w:val="00000006"/>
    <w:lvl w:ilvl="0" w:tentative="0">
      <w:start w:val="1"/>
      <w:numFmt w:val="decimal"/>
      <w:pStyle w:val="82"/>
      <w:lvlText w:val="%1."/>
      <w:lvlJc w:val="left"/>
      <w:pPr>
        <w:tabs>
          <w:tab w:val="left" w:pos="720"/>
        </w:tabs>
        <w:ind w:left="720" w:hanging="720"/>
      </w:pPr>
      <w:rPr>
        <w:rFonts w:hint="default"/>
      </w:rPr>
    </w:lvl>
    <w:lvl w:ilvl="1" w:tentative="0">
      <w:start w:val="1"/>
      <w:numFmt w:val="decimal"/>
      <w:pStyle w:val="175"/>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1">
    <w:nsid w:val="00000007"/>
    <w:multiLevelType w:val="multilevel"/>
    <w:tmpl w:val="00000007"/>
    <w:lvl w:ilvl="0" w:tentative="0">
      <w:start w:val="1"/>
      <w:numFmt w:val="chineseCountingThousand"/>
      <w:lvlText w:val="第%1部分"/>
      <w:lvlJc w:val="left"/>
      <w:pPr>
        <w:tabs>
          <w:tab w:val="left" w:pos="180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decimal"/>
      <w:lvlText w:val="%2.%3"/>
      <w:lvlJc w:val="left"/>
      <w:pPr>
        <w:tabs>
          <w:tab w:val="left" w:pos="720"/>
        </w:tabs>
        <w:ind w:left="0" w:firstLine="0"/>
      </w:pPr>
      <w:rPr>
        <w:rFonts w:hint="eastAsia"/>
      </w:rPr>
    </w:lvl>
    <w:lvl w:ilvl="3" w:tentative="0">
      <w:start w:val="1"/>
      <w:numFmt w:val="decimal"/>
      <w:lvlText w:val="%1.%2.%3.%4"/>
      <w:lvlJc w:val="left"/>
      <w:pPr>
        <w:tabs>
          <w:tab w:val="left" w:pos="1440"/>
        </w:tabs>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14"/>
      <w:suff w:val="nothing"/>
      <w:lvlText w:val=""/>
      <w:lvlJc w:val="left"/>
      <w:pPr>
        <w:ind w:left="0" w:firstLine="0"/>
      </w:pPr>
      <w:rPr>
        <w:rFonts w:hint="eastAsia"/>
      </w:rPr>
    </w:lvl>
    <w:lvl w:ilvl="6" w:tentative="0">
      <w:start w:val="1"/>
      <w:numFmt w:val="none"/>
      <w:pStyle w:val="15"/>
      <w:suff w:val="nothing"/>
      <w:lvlText w:val=""/>
      <w:lvlJc w:val="left"/>
      <w:pPr>
        <w:ind w:left="0" w:firstLine="0"/>
      </w:pPr>
      <w:rPr>
        <w:rFonts w:hint="eastAsia"/>
      </w:rPr>
    </w:lvl>
    <w:lvl w:ilvl="7" w:tentative="0">
      <w:start w:val="1"/>
      <w:numFmt w:val="none"/>
      <w:pStyle w:val="16"/>
      <w:suff w:val="nothing"/>
      <w:lvlText w:val=""/>
      <w:lvlJc w:val="left"/>
      <w:pPr>
        <w:ind w:left="0" w:firstLine="0"/>
      </w:pPr>
      <w:rPr>
        <w:rFonts w:hint="eastAsia"/>
      </w:rPr>
    </w:lvl>
    <w:lvl w:ilvl="8" w:tentative="0">
      <w:start w:val="1"/>
      <w:numFmt w:val="none"/>
      <w:pStyle w:val="17"/>
      <w:suff w:val="nothing"/>
      <w:lvlText w:val=""/>
      <w:lvlJc w:val="left"/>
      <w:pPr>
        <w:ind w:left="0" w:firstLine="0"/>
      </w:pPr>
      <w:rPr>
        <w:rFonts w:hint="eastAsia"/>
      </w:rPr>
    </w:lvl>
  </w:abstractNum>
  <w:abstractNum w:abstractNumId="12">
    <w:nsid w:val="00000008"/>
    <w:multiLevelType w:val="multilevel"/>
    <w:tmpl w:val="00000008"/>
    <w:lvl w:ilvl="0" w:tentative="0">
      <w:start w:val="1"/>
      <w:numFmt w:val="decimal"/>
      <w:pStyle w:val="8"/>
      <w:suff w:val="space"/>
      <w:lvlText w:val="第 %1 章"/>
      <w:lvlJc w:val="left"/>
      <w:pPr>
        <w:ind w:left="425" w:hanging="425"/>
      </w:pPr>
      <w:rPr>
        <w:rFonts w:hint="eastAsia"/>
      </w:rPr>
    </w:lvl>
    <w:lvl w:ilvl="1" w:tentative="0">
      <w:start w:val="1"/>
      <w:numFmt w:val="decimal"/>
      <w:pStyle w:val="9"/>
      <w:lvlText w:val="%1.%2 "/>
      <w:lvlJc w:val="left"/>
      <w:pPr>
        <w:tabs>
          <w:tab w:val="left" w:pos="1145"/>
        </w:tabs>
        <w:ind w:left="992" w:hanging="567"/>
      </w:pPr>
      <w:rPr>
        <w:rFonts w:hint="eastAsia"/>
      </w:rPr>
    </w:lvl>
    <w:lvl w:ilvl="2" w:tentative="0">
      <w:start w:val="1"/>
      <w:numFmt w:val="decimal"/>
      <w:pStyle w:val="10"/>
      <w:lvlText w:val="〔%3〕、"/>
      <w:lvlJc w:val="left"/>
      <w:pPr>
        <w:tabs>
          <w:tab w:val="left" w:pos="2651"/>
        </w:tabs>
        <w:ind w:left="1418" w:hanging="567"/>
      </w:pPr>
      <w:rPr>
        <w:rFonts w:hint="eastAsia"/>
      </w:rPr>
    </w:lvl>
    <w:lvl w:ilvl="3" w:tentative="0">
      <w:start w:val="1"/>
      <w:numFmt w:val="none"/>
      <w:pStyle w:val="12"/>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09"/>
    <w:multiLevelType w:val="multilevel"/>
    <w:tmpl w:val="00000009"/>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132"/>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4">
    <w:nsid w:val="0000000A"/>
    <w:multiLevelType w:val="multilevel"/>
    <w:tmpl w:val="0000000A"/>
    <w:lvl w:ilvl="0" w:tentative="0">
      <w:start w:val="1"/>
      <w:numFmt w:val="decimal"/>
      <w:pStyle w:val="161"/>
      <w:lvlText w:val="%1."/>
      <w:lvlJc w:val="left"/>
      <w:pPr>
        <w:tabs>
          <w:tab w:val="left" w:pos="902"/>
        </w:tabs>
        <w:ind w:left="902" w:hanging="4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japaneseCounting"/>
      <w:lvlText w:val="%3．"/>
      <w:lvlJc w:val="left"/>
      <w:pPr>
        <w:tabs>
          <w:tab w:val="left" w:pos="1742"/>
        </w:tabs>
        <w:ind w:left="1742" w:hanging="420"/>
      </w:pPr>
      <w:rPr>
        <w:rFonts w:hint="eastAsia"/>
      </w:rPr>
    </w:lvl>
    <w:lvl w:ilvl="3" w:tentative="0">
      <w:start w:val="1"/>
      <w:numFmt w:val="japaneseCounting"/>
      <w:lvlText w:val="（%4）"/>
      <w:lvlJc w:val="left"/>
      <w:pPr>
        <w:tabs>
          <w:tab w:val="left" w:pos="720"/>
        </w:tabs>
        <w:ind w:left="720" w:hanging="720"/>
      </w:pPr>
      <w:rPr>
        <w:rFonts w:hint="eastAsia"/>
        <w:lang w:val="en-US"/>
      </w:rPr>
    </w:lvl>
    <w:lvl w:ilvl="4" w:tentative="0">
      <w:start w:val="1"/>
      <w:numFmt w:val="decimal"/>
      <w:lvlText w:val="%5)"/>
      <w:lvlJc w:val="left"/>
      <w:pPr>
        <w:tabs>
          <w:tab w:val="left" w:pos="2582"/>
        </w:tabs>
        <w:ind w:left="2582" w:hanging="420"/>
      </w:pPr>
      <w:rPr>
        <w:rFonts w:hint="eastAsia"/>
      </w:rPr>
    </w:lvl>
    <w:lvl w:ilvl="5" w:tentative="0">
      <w:start w:val="1"/>
      <w:numFmt w:val="japaneseCounting"/>
      <w:lvlText w:val="%6、"/>
      <w:lvlJc w:val="left"/>
      <w:pPr>
        <w:tabs>
          <w:tab w:val="left" w:pos="3062"/>
        </w:tabs>
        <w:ind w:left="3062" w:hanging="480"/>
      </w:pPr>
      <w:rPr>
        <w:rFonts w:hint="eastAsia"/>
      </w:r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5">
    <w:nsid w:val="0000000B"/>
    <w:multiLevelType w:val="multilevel"/>
    <w:tmpl w:val="0000000B"/>
    <w:lvl w:ilvl="0" w:tentative="0">
      <w:start w:val="1"/>
      <w:numFmt w:val="bullet"/>
      <w:pStyle w:val="115"/>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0000000C"/>
    <w:multiLevelType w:val="multilevel"/>
    <w:tmpl w:val="0000000C"/>
    <w:lvl w:ilvl="0" w:tentative="0">
      <w:start w:val="1"/>
      <w:numFmt w:val="decimal"/>
      <w:pStyle w:val="106"/>
      <w:lvlText w:val="%1"/>
      <w:lvlJc w:val="left"/>
      <w:pPr>
        <w:tabs>
          <w:tab w:val="left" w:pos="1440"/>
        </w:tabs>
        <w:ind w:left="1440" w:hanging="720"/>
      </w:pPr>
      <w:rPr>
        <w:rFonts w:hint="default"/>
      </w:rPr>
    </w:lvl>
    <w:lvl w:ilvl="1" w:tentative="0">
      <w:start w:val="1"/>
      <w:numFmt w:val="decimal"/>
      <w:pStyle w:val="81"/>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145"/>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17">
    <w:nsid w:val="0000000D"/>
    <w:multiLevelType w:val="multilevel"/>
    <w:tmpl w:val="000000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80"/>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BF613BF"/>
    <w:multiLevelType w:val="multilevel"/>
    <w:tmpl w:val="0BF613BF"/>
    <w:lvl w:ilvl="0" w:tentative="0">
      <w:start w:val="1"/>
      <w:numFmt w:val="bullet"/>
      <w:pStyle w:val="12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11"/>
  </w:num>
  <w:num w:numId="3">
    <w:abstractNumId w:val="16"/>
  </w:num>
  <w:num w:numId="4">
    <w:abstractNumId w:val="10"/>
  </w:num>
  <w:num w:numId="5">
    <w:abstractNumId w:val="9"/>
  </w:num>
  <w:num w:numId="6">
    <w:abstractNumId w:val="8"/>
  </w:num>
  <w:num w:numId="7">
    <w:abstractNumId w:val="15"/>
  </w:num>
  <w:num w:numId="8">
    <w:abstractNumId w:val="18"/>
  </w:num>
  <w:num w:numId="9">
    <w:abstractNumId w:val="6"/>
  </w:num>
  <w:num w:numId="10">
    <w:abstractNumId w:val="13"/>
  </w:num>
  <w:num w:numId="11">
    <w:abstractNumId w:val="14"/>
  </w:num>
  <w:num w:numId="12">
    <w:abstractNumId w:val="5"/>
  </w:num>
  <w:num w:numId="13">
    <w:abstractNumId w:val="7"/>
  </w:num>
  <w:num w:numId="14">
    <w:abstractNumId w:val="17"/>
  </w:num>
  <w:num w:numId="15">
    <w:abstractNumId w:val="4"/>
  </w:num>
  <w:num w:numId="16">
    <w:abstractNumId w:val="0"/>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attachedTemplate r:id="rId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5D11DC"/>
    <w:rsid w:val="000015BF"/>
    <w:rsid w:val="00012A90"/>
    <w:rsid w:val="00013FD3"/>
    <w:rsid w:val="000146A9"/>
    <w:rsid w:val="00021AD7"/>
    <w:rsid w:val="00032A7B"/>
    <w:rsid w:val="00032C22"/>
    <w:rsid w:val="00033DDE"/>
    <w:rsid w:val="0003516A"/>
    <w:rsid w:val="00035433"/>
    <w:rsid w:val="00040CC3"/>
    <w:rsid w:val="00046005"/>
    <w:rsid w:val="000500B6"/>
    <w:rsid w:val="000516B3"/>
    <w:rsid w:val="000528F5"/>
    <w:rsid w:val="00053716"/>
    <w:rsid w:val="00053C8D"/>
    <w:rsid w:val="000548D7"/>
    <w:rsid w:val="00057337"/>
    <w:rsid w:val="0005756A"/>
    <w:rsid w:val="00060422"/>
    <w:rsid w:val="00060EF7"/>
    <w:rsid w:val="000620CB"/>
    <w:rsid w:val="000623CF"/>
    <w:rsid w:val="000634C9"/>
    <w:rsid w:val="00080668"/>
    <w:rsid w:val="000824EE"/>
    <w:rsid w:val="00084E5B"/>
    <w:rsid w:val="00084FC6"/>
    <w:rsid w:val="00087E43"/>
    <w:rsid w:val="00092273"/>
    <w:rsid w:val="0009365E"/>
    <w:rsid w:val="0009765E"/>
    <w:rsid w:val="000A4B4C"/>
    <w:rsid w:val="000B33F8"/>
    <w:rsid w:val="000C45DC"/>
    <w:rsid w:val="000C4615"/>
    <w:rsid w:val="000C58B2"/>
    <w:rsid w:val="000C79C6"/>
    <w:rsid w:val="000C7AC1"/>
    <w:rsid w:val="000D0C96"/>
    <w:rsid w:val="000D584F"/>
    <w:rsid w:val="000D6DA3"/>
    <w:rsid w:val="000E1905"/>
    <w:rsid w:val="000E1ACD"/>
    <w:rsid w:val="000E1E11"/>
    <w:rsid w:val="000E44B1"/>
    <w:rsid w:val="000E4CB7"/>
    <w:rsid w:val="000E7710"/>
    <w:rsid w:val="000F498C"/>
    <w:rsid w:val="000F530B"/>
    <w:rsid w:val="000F7535"/>
    <w:rsid w:val="00103E6F"/>
    <w:rsid w:val="00105830"/>
    <w:rsid w:val="00107468"/>
    <w:rsid w:val="00113DFF"/>
    <w:rsid w:val="001154D0"/>
    <w:rsid w:val="0011730B"/>
    <w:rsid w:val="001173F7"/>
    <w:rsid w:val="00121456"/>
    <w:rsid w:val="001620DB"/>
    <w:rsid w:val="001661E6"/>
    <w:rsid w:val="001677C2"/>
    <w:rsid w:val="00170320"/>
    <w:rsid w:val="0017220D"/>
    <w:rsid w:val="001777D5"/>
    <w:rsid w:val="00183D21"/>
    <w:rsid w:val="0018614D"/>
    <w:rsid w:val="0019009E"/>
    <w:rsid w:val="0019671B"/>
    <w:rsid w:val="001A051F"/>
    <w:rsid w:val="001A0C44"/>
    <w:rsid w:val="001A12D3"/>
    <w:rsid w:val="001A2560"/>
    <w:rsid w:val="001B0DFA"/>
    <w:rsid w:val="001B2A14"/>
    <w:rsid w:val="001B4E99"/>
    <w:rsid w:val="001C2DDE"/>
    <w:rsid w:val="001C4C0B"/>
    <w:rsid w:val="001D0D2D"/>
    <w:rsid w:val="001D16AE"/>
    <w:rsid w:val="001D27BB"/>
    <w:rsid w:val="001D58D6"/>
    <w:rsid w:val="001D70D8"/>
    <w:rsid w:val="001E1334"/>
    <w:rsid w:val="001E5615"/>
    <w:rsid w:val="001E747F"/>
    <w:rsid w:val="00202947"/>
    <w:rsid w:val="00204961"/>
    <w:rsid w:val="00204C4D"/>
    <w:rsid w:val="00207D37"/>
    <w:rsid w:val="00220E09"/>
    <w:rsid w:val="00223267"/>
    <w:rsid w:val="00225873"/>
    <w:rsid w:val="00227B66"/>
    <w:rsid w:val="00233A55"/>
    <w:rsid w:val="0024102E"/>
    <w:rsid w:val="00247526"/>
    <w:rsid w:val="00257997"/>
    <w:rsid w:val="00257A6A"/>
    <w:rsid w:val="00264D52"/>
    <w:rsid w:val="002676F4"/>
    <w:rsid w:val="00267DCD"/>
    <w:rsid w:val="002707AB"/>
    <w:rsid w:val="00271B49"/>
    <w:rsid w:val="002806C8"/>
    <w:rsid w:val="0028379E"/>
    <w:rsid w:val="00283877"/>
    <w:rsid w:val="00285848"/>
    <w:rsid w:val="002859E1"/>
    <w:rsid w:val="0028637C"/>
    <w:rsid w:val="002A0E84"/>
    <w:rsid w:val="002A1DA9"/>
    <w:rsid w:val="002A7D8E"/>
    <w:rsid w:val="002B172F"/>
    <w:rsid w:val="002B1F6E"/>
    <w:rsid w:val="002B4824"/>
    <w:rsid w:val="002B550A"/>
    <w:rsid w:val="002B7B42"/>
    <w:rsid w:val="002C0745"/>
    <w:rsid w:val="002C17E0"/>
    <w:rsid w:val="002D0B1E"/>
    <w:rsid w:val="002D579F"/>
    <w:rsid w:val="002D5FC7"/>
    <w:rsid w:val="002E627C"/>
    <w:rsid w:val="002E659A"/>
    <w:rsid w:val="002E6945"/>
    <w:rsid w:val="002E69D6"/>
    <w:rsid w:val="002F3A89"/>
    <w:rsid w:val="002F67DB"/>
    <w:rsid w:val="002F7A3E"/>
    <w:rsid w:val="00302809"/>
    <w:rsid w:val="003039C3"/>
    <w:rsid w:val="00315C75"/>
    <w:rsid w:val="00326F05"/>
    <w:rsid w:val="003305C0"/>
    <w:rsid w:val="0033298E"/>
    <w:rsid w:val="003360FD"/>
    <w:rsid w:val="0033735A"/>
    <w:rsid w:val="003403D3"/>
    <w:rsid w:val="003457A8"/>
    <w:rsid w:val="00350B79"/>
    <w:rsid w:val="00361EBC"/>
    <w:rsid w:val="003635BE"/>
    <w:rsid w:val="0036368D"/>
    <w:rsid w:val="00365FC1"/>
    <w:rsid w:val="00375086"/>
    <w:rsid w:val="00375C3A"/>
    <w:rsid w:val="0038035F"/>
    <w:rsid w:val="00382A63"/>
    <w:rsid w:val="003835CC"/>
    <w:rsid w:val="003838CD"/>
    <w:rsid w:val="00386FAE"/>
    <w:rsid w:val="00390192"/>
    <w:rsid w:val="00397BC4"/>
    <w:rsid w:val="003A0645"/>
    <w:rsid w:val="003A4D75"/>
    <w:rsid w:val="003A64A5"/>
    <w:rsid w:val="003A769E"/>
    <w:rsid w:val="003B48A9"/>
    <w:rsid w:val="003B57F1"/>
    <w:rsid w:val="003C2D7B"/>
    <w:rsid w:val="003C4DB4"/>
    <w:rsid w:val="003C7F5C"/>
    <w:rsid w:val="003D056D"/>
    <w:rsid w:val="003D417D"/>
    <w:rsid w:val="003D47DF"/>
    <w:rsid w:val="003D5A9E"/>
    <w:rsid w:val="003E167C"/>
    <w:rsid w:val="003E1CCE"/>
    <w:rsid w:val="003E410F"/>
    <w:rsid w:val="003E5EEC"/>
    <w:rsid w:val="003E67B5"/>
    <w:rsid w:val="003F59A8"/>
    <w:rsid w:val="003F608C"/>
    <w:rsid w:val="004021CA"/>
    <w:rsid w:val="00402D61"/>
    <w:rsid w:val="0040646D"/>
    <w:rsid w:val="00406D59"/>
    <w:rsid w:val="0040727C"/>
    <w:rsid w:val="00407674"/>
    <w:rsid w:val="00411BEF"/>
    <w:rsid w:val="004127ED"/>
    <w:rsid w:val="004138E3"/>
    <w:rsid w:val="00420E8E"/>
    <w:rsid w:val="00422574"/>
    <w:rsid w:val="0042339A"/>
    <w:rsid w:val="00425603"/>
    <w:rsid w:val="00440BA4"/>
    <w:rsid w:val="00444F8B"/>
    <w:rsid w:val="00446465"/>
    <w:rsid w:val="00453C33"/>
    <w:rsid w:val="00456140"/>
    <w:rsid w:val="00456EE7"/>
    <w:rsid w:val="00462767"/>
    <w:rsid w:val="0046299C"/>
    <w:rsid w:val="00462BC2"/>
    <w:rsid w:val="00471F7F"/>
    <w:rsid w:val="0048468F"/>
    <w:rsid w:val="00486EA4"/>
    <w:rsid w:val="00490C54"/>
    <w:rsid w:val="004A517F"/>
    <w:rsid w:val="004A546F"/>
    <w:rsid w:val="004B44E9"/>
    <w:rsid w:val="004B455B"/>
    <w:rsid w:val="004B6AF9"/>
    <w:rsid w:val="004C579A"/>
    <w:rsid w:val="004C64E9"/>
    <w:rsid w:val="004D10B6"/>
    <w:rsid w:val="004D34FE"/>
    <w:rsid w:val="004D4F66"/>
    <w:rsid w:val="004D73A7"/>
    <w:rsid w:val="004E0222"/>
    <w:rsid w:val="004E2866"/>
    <w:rsid w:val="004E5BE1"/>
    <w:rsid w:val="004E7263"/>
    <w:rsid w:val="004F323E"/>
    <w:rsid w:val="004F57AA"/>
    <w:rsid w:val="004F59D7"/>
    <w:rsid w:val="004F59E2"/>
    <w:rsid w:val="005008F5"/>
    <w:rsid w:val="00501B51"/>
    <w:rsid w:val="00502698"/>
    <w:rsid w:val="00504FB2"/>
    <w:rsid w:val="00505582"/>
    <w:rsid w:val="00505D3D"/>
    <w:rsid w:val="005074C2"/>
    <w:rsid w:val="005241A2"/>
    <w:rsid w:val="00524A7E"/>
    <w:rsid w:val="0053007E"/>
    <w:rsid w:val="005305A1"/>
    <w:rsid w:val="00534C5C"/>
    <w:rsid w:val="00536099"/>
    <w:rsid w:val="00537EDD"/>
    <w:rsid w:val="00541D19"/>
    <w:rsid w:val="00543B97"/>
    <w:rsid w:val="005442B0"/>
    <w:rsid w:val="00550AA0"/>
    <w:rsid w:val="00551FEE"/>
    <w:rsid w:val="005613E7"/>
    <w:rsid w:val="00562042"/>
    <w:rsid w:val="00563A4E"/>
    <w:rsid w:val="00564320"/>
    <w:rsid w:val="0057477C"/>
    <w:rsid w:val="005756A7"/>
    <w:rsid w:val="00587175"/>
    <w:rsid w:val="005932C7"/>
    <w:rsid w:val="00593C86"/>
    <w:rsid w:val="00594680"/>
    <w:rsid w:val="00594E21"/>
    <w:rsid w:val="005A049B"/>
    <w:rsid w:val="005A676A"/>
    <w:rsid w:val="005B19B0"/>
    <w:rsid w:val="005B2F64"/>
    <w:rsid w:val="005B6748"/>
    <w:rsid w:val="005C0830"/>
    <w:rsid w:val="005C16EB"/>
    <w:rsid w:val="005C2CBF"/>
    <w:rsid w:val="005C5513"/>
    <w:rsid w:val="005D0DBC"/>
    <w:rsid w:val="005D11DC"/>
    <w:rsid w:val="005D264B"/>
    <w:rsid w:val="005D51A3"/>
    <w:rsid w:val="005D57B1"/>
    <w:rsid w:val="005E3827"/>
    <w:rsid w:val="005E7C4B"/>
    <w:rsid w:val="005F19F8"/>
    <w:rsid w:val="005F6DB9"/>
    <w:rsid w:val="00607B55"/>
    <w:rsid w:val="006113DA"/>
    <w:rsid w:val="00611A1B"/>
    <w:rsid w:val="00620DCD"/>
    <w:rsid w:val="006221FE"/>
    <w:rsid w:val="00622A19"/>
    <w:rsid w:val="006230DC"/>
    <w:rsid w:val="00632416"/>
    <w:rsid w:val="00637F85"/>
    <w:rsid w:val="006409FE"/>
    <w:rsid w:val="0064143A"/>
    <w:rsid w:val="00642E33"/>
    <w:rsid w:val="00652459"/>
    <w:rsid w:val="0066344C"/>
    <w:rsid w:val="006638EF"/>
    <w:rsid w:val="0067364C"/>
    <w:rsid w:val="00676C34"/>
    <w:rsid w:val="00677803"/>
    <w:rsid w:val="00677D95"/>
    <w:rsid w:val="0068687D"/>
    <w:rsid w:val="00691D5D"/>
    <w:rsid w:val="0069242B"/>
    <w:rsid w:val="00692E62"/>
    <w:rsid w:val="00693553"/>
    <w:rsid w:val="006940CB"/>
    <w:rsid w:val="00695BB7"/>
    <w:rsid w:val="006A3CA1"/>
    <w:rsid w:val="006A664D"/>
    <w:rsid w:val="006A7160"/>
    <w:rsid w:val="006A7981"/>
    <w:rsid w:val="006C1122"/>
    <w:rsid w:val="006C2623"/>
    <w:rsid w:val="006D0193"/>
    <w:rsid w:val="006D16C8"/>
    <w:rsid w:val="006D3DBF"/>
    <w:rsid w:val="006D58E8"/>
    <w:rsid w:val="006D67D6"/>
    <w:rsid w:val="006E0EDF"/>
    <w:rsid w:val="006E3293"/>
    <w:rsid w:val="0070007C"/>
    <w:rsid w:val="007002C6"/>
    <w:rsid w:val="00702138"/>
    <w:rsid w:val="007042B6"/>
    <w:rsid w:val="0070542F"/>
    <w:rsid w:val="00712B51"/>
    <w:rsid w:val="00714A47"/>
    <w:rsid w:val="00717969"/>
    <w:rsid w:val="0073060D"/>
    <w:rsid w:val="00731B94"/>
    <w:rsid w:val="00734CE3"/>
    <w:rsid w:val="00751670"/>
    <w:rsid w:val="00751CA6"/>
    <w:rsid w:val="00763AC3"/>
    <w:rsid w:val="007742A6"/>
    <w:rsid w:val="00774ED1"/>
    <w:rsid w:val="007809BC"/>
    <w:rsid w:val="00785350"/>
    <w:rsid w:val="007864F1"/>
    <w:rsid w:val="00786712"/>
    <w:rsid w:val="00787C1B"/>
    <w:rsid w:val="00794A85"/>
    <w:rsid w:val="007959FC"/>
    <w:rsid w:val="007A5957"/>
    <w:rsid w:val="007A6674"/>
    <w:rsid w:val="007B32B1"/>
    <w:rsid w:val="007B5581"/>
    <w:rsid w:val="007B699A"/>
    <w:rsid w:val="007D27D6"/>
    <w:rsid w:val="007D333B"/>
    <w:rsid w:val="007D51F9"/>
    <w:rsid w:val="007D66B1"/>
    <w:rsid w:val="007E144A"/>
    <w:rsid w:val="007E2A81"/>
    <w:rsid w:val="007E6062"/>
    <w:rsid w:val="007F2631"/>
    <w:rsid w:val="00802113"/>
    <w:rsid w:val="00802226"/>
    <w:rsid w:val="008034AB"/>
    <w:rsid w:val="008111EB"/>
    <w:rsid w:val="00820908"/>
    <w:rsid w:val="00820A6C"/>
    <w:rsid w:val="008222EF"/>
    <w:rsid w:val="00827F3E"/>
    <w:rsid w:val="00832FEB"/>
    <w:rsid w:val="00835FC0"/>
    <w:rsid w:val="008457A6"/>
    <w:rsid w:val="0085042C"/>
    <w:rsid w:val="00851483"/>
    <w:rsid w:val="00852E6B"/>
    <w:rsid w:val="008564B8"/>
    <w:rsid w:val="00857088"/>
    <w:rsid w:val="008636D4"/>
    <w:rsid w:val="008674A8"/>
    <w:rsid w:val="00872116"/>
    <w:rsid w:val="008762AF"/>
    <w:rsid w:val="00880779"/>
    <w:rsid w:val="008818AB"/>
    <w:rsid w:val="0089178A"/>
    <w:rsid w:val="00896126"/>
    <w:rsid w:val="008A3AD9"/>
    <w:rsid w:val="008A4D2E"/>
    <w:rsid w:val="008A5F69"/>
    <w:rsid w:val="008B4DE4"/>
    <w:rsid w:val="008C0786"/>
    <w:rsid w:val="008C362F"/>
    <w:rsid w:val="008C5660"/>
    <w:rsid w:val="008D2950"/>
    <w:rsid w:val="008D3202"/>
    <w:rsid w:val="008D4D34"/>
    <w:rsid w:val="008E43A6"/>
    <w:rsid w:val="008E7778"/>
    <w:rsid w:val="008F2BC2"/>
    <w:rsid w:val="008F438D"/>
    <w:rsid w:val="009019F0"/>
    <w:rsid w:val="00902BAC"/>
    <w:rsid w:val="009050CE"/>
    <w:rsid w:val="0090514A"/>
    <w:rsid w:val="009076EC"/>
    <w:rsid w:val="009160A9"/>
    <w:rsid w:val="00917854"/>
    <w:rsid w:val="00923963"/>
    <w:rsid w:val="00941131"/>
    <w:rsid w:val="00941463"/>
    <w:rsid w:val="00941565"/>
    <w:rsid w:val="00944205"/>
    <w:rsid w:val="009446D1"/>
    <w:rsid w:val="0095347F"/>
    <w:rsid w:val="00953D2D"/>
    <w:rsid w:val="0095400B"/>
    <w:rsid w:val="00955500"/>
    <w:rsid w:val="00956A13"/>
    <w:rsid w:val="00960069"/>
    <w:rsid w:val="009616CA"/>
    <w:rsid w:val="00965D4E"/>
    <w:rsid w:val="00965E2D"/>
    <w:rsid w:val="00972CF0"/>
    <w:rsid w:val="00974277"/>
    <w:rsid w:val="00975A9B"/>
    <w:rsid w:val="009768E6"/>
    <w:rsid w:val="00977E9E"/>
    <w:rsid w:val="0098714E"/>
    <w:rsid w:val="00996686"/>
    <w:rsid w:val="009A39AD"/>
    <w:rsid w:val="009A55E3"/>
    <w:rsid w:val="009A7438"/>
    <w:rsid w:val="009B3141"/>
    <w:rsid w:val="009B3833"/>
    <w:rsid w:val="009C0613"/>
    <w:rsid w:val="009C59CB"/>
    <w:rsid w:val="009D1E6C"/>
    <w:rsid w:val="009E2B9B"/>
    <w:rsid w:val="009E49A3"/>
    <w:rsid w:val="009E54CE"/>
    <w:rsid w:val="009E70E1"/>
    <w:rsid w:val="009E75D7"/>
    <w:rsid w:val="009F0391"/>
    <w:rsid w:val="009F11E4"/>
    <w:rsid w:val="009F1302"/>
    <w:rsid w:val="009F1B33"/>
    <w:rsid w:val="009F2BE4"/>
    <w:rsid w:val="009F5D3B"/>
    <w:rsid w:val="00A036E6"/>
    <w:rsid w:val="00A04B95"/>
    <w:rsid w:val="00A07155"/>
    <w:rsid w:val="00A105FD"/>
    <w:rsid w:val="00A107B2"/>
    <w:rsid w:val="00A229BD"/>
    <w:rsid w:val="00A24321"/>
    <w:rsid w:val="00A27E93"/>
    <w:rsid w:val="00A30D56"/>
    <w:rsid w:val="00A36ED9"/>
    <w:rsid w:val="00A42336"/>
    <w:rsid w:val="00A4459A"/>
    <w:rsid w:val="00A54C29"/>
    <w:rsid w:val="00A61919"/>
    <w:rsid w:val="00A67FC1"/>
    <w:rsid w:val="00A7475D"/>
    <w:rsid w:val="00A74A9A"/>
    <w:rsid w:val="00A74AE7"/>
    <w:rsid w:val="00A74BB6"/>
    <w:rsid w:val="00A82D82"/>
    <w:rsid w:val="00A85283"/>
    <w:rsid w:val="00A946F0"/>
    <w:rsid w:val="00A94EDF"/>
    <w:rsid w:val="00AA38DE"/>
    <w:rsid w:val="00AA5A70"/>
    <w:rsid w:val="00AB01AC"/>
    <w:rsid w:val="00AB100B"/>
    <w:rsid w:val="00AB1753"/>
    <w:rsid w:val="00AB18B3"/>
    <w:rsid w:val="00AB59AF"/>
    <w:rsid w:val="00AC16F5"/>
    <w:rsid w:val="00AC37DF"/>
    <w:rsid w:val="00AC3B0D"/>
    <w:rsid w:val="00AC7514"/>
    <w:rsid w:val="00AE1CC1"/>
    <w:rsid w:val="00AE2640"/>
    <w:rsid w:val="00AE4A2F"/>
    <w:rsid w:val="00AF2A87"/>
    <w:rsid w:val="00AF6EF0"/>
    <w:rsid w:val="00B00BCD"/>
    <w:rsid w:val="00B00F3F"/>
    <w:rsid w:val="00B02BB8"/>
    <w:rsid w:val="00B06D2C"/>
    <w:rsid w:val="00B110CD"/>
    <w:rsid w:val="00B13D11"/>
    <w:rsid w:val="00B14468"/>
    <w:rsid w:val="00B15C52"/>
    <w:rsid w:val="00B16637"/>
    <w:rsid w:val="00B17D2B"/>
    <w:rsid w:val="00B23390"/>
    <w:rsid w:val="00B26E65"/>
    <w:rsid w:val="00B3342E"/>
    <w:rsid w:val="00B461DA"/>
    <w:rsid w:val="00B519E7"/>
    <w:rsid w:val="00B527CE"/>
    <w:rsid w:val="00B554C5"/>
    <w:rsid w:val="00B57CB3"/>
    <w:rsid w:val="00B601B2"/>
    <w:rsid w:val="00B65B01"/>
    <w:rsid w:val="00B65DAB"/>
    <w:rsid w:val="00B6759B"/>
    <w:rsid w:val="00B72156"/>
    <w:rsid w:val="00B74417"/>
    <w:rsid w:val="00B75008"/>
    <w:rsid w:val="00B76B87"/>
    <w:rsid w:val="00B76E8F"/>
    <w:rsid w:val="00B819A5"/>
    <w:rsid w:val="00B8222E"/>
    <w:rsid w:val="00B83652"/>
    <w:rsid w:val="00B836CE"/>
    <w:rsid w:val="00B83BD5"/>
    <w:rsid w:val="00B93744"/>
    <w:rsid w:val="00BA0D70"/>
    <w:rsid w:val="00BA7D8B"/>
    <w:rsid w:val="00BB1794"/>
    <w:rsid w:val="00BB6B2C"/>
    <w:rsid w:val="00BC1044"/>
    <w:rsid w:val="00BC299A"/>
    <w:rsid w:val="00BC4C3F"/>
    <w:rsid w:val="00BD5DEF"/>
    <w:rsid w:val="00BE692A"/>
    <w:rsid w:val="00BF0F0C"/>
    <w:rsid w:val="00BF3FC4"/>
    <w:rsid w:val="00BF51FA"/>
    <w:rsid w:val="00BF7834"/>
    <w:rsid w:val="00C01F64"/>
    <w:rsid w:val="00C0358F"/>
    <w:rsid w:val="00C03B4F"/>
    <w:rsid w:val="00C03F69"/>
    <w:rsid w:val="00C066A9"/>
    <w:rsid w:val="00C072A8"/>
    <w:rsid w:val="00C204AA"/>
    <w:rsid w:val="00C20D56"/>
    <w:rsid w:val="00C21935"/>
    <w:rsid w:val="00C21F12"/>
    <w:rsid w:val="00C262CE"/>
    <w:rsid w:val="00C27490"/>
    <w:rsid w:val="00C302E7"/>
    <w:rsid w:val="00C33806"/>
    <w:rsid w:val="00C36EF7"/>
    <w:rsid w:val="00C37065"/>
    <w:rsid w:val="00C428B3"/>
    <w:rsid w:val="00C47BD4"/>
    <w:rsid w:val="00C50920"/>
    <w:rsid w:val="00C5216A"/>
    <w:rsid w:val="00C53D47"/>
    <w:rsid w:val="00C56A14"/>
    <w:rsid w:val="00C601C5"/>
    <w:rsid w:val="00C6517A"/>
    <w:rsid w:val="00C70898"/>
    <w:rsid w:val="00C7573B"/>
    <w:rsid w:val="00C804B2"/>
    <w:rsid w:val="00C90971"/>
    <w:rsid w:val="00C94A70"/>
    <w:rsid w:val="00CA7A19"/>
    <w:rsid w:val="00CB1DA5"/>
    <w:rsid w:val="00CB7839"/>
    <w:rsid w:val="00CC333A"/>
    <w:rsid w:val="00CC64FF"/>
    <w:rsid w:val="00CC7EC3"/>
    <w:rsid w:val="00CD09DD"/>
    <w:rsid w:val="00CD0EB9"/>
    <w:rsid w:val="00CD1824"/>
    <w:rsid w:val="00CD37B6"/>
    <w:rsid w:val="00CE3BE6"/>
    <w:rsid w:val="00CE506E"/>
    <w:rsid w:val="00CE5F7F"/>
    <w:rsid w:val="00CE605E"/>
    <w:rsid w:val="00CF0239"/>
    <w:rsid w:val="00CF38E4"/>
    <w:rsid w:val="00CF6DBE"/>
    <w:rsid w:val="00D048EF"/>
    <w:rsid w:val="00D14ACF"/>
    <w:rsid w:val="00D1643C"/>
    <w:rsid w:val="00D1651A"/>
    <w:rsid w:val="00D22788"/>
    <w:rsid w:val="00D3132E"/>
    <w:rsid w:val="00D3298A"/>
    <w:rsid w:val="00D3649F"/>
    <w:rsid w:val="00D4385A"/>
    <w:rsid w:val="00D46158"/>
    <w:rsid w:val="00D502BF"/>
    <w:rsid w:val="00D539C6"/>
    <w:rsid w:val="00D6408C"/>
    <w:rsid w:val="00D655FE"/>
    <w:rsid w:val="00D66E6D"/>
    <w:rsid w:val="00D7230F"/>
    <w:rsid w:val="00D73B13"/>
    <w:rsid w:val="00D81D28"/>
    <w:rsid w:val="00D838C6"/>
    <w:rsid w:val="00D844BB"/>
    <w:rsid w:val="00D86318"/>
    <w:rsid w:val="00D91A7E"/>
    <w:rsid w:val="00D929BB"/>
    <w:rsid w:val="00D96057"/>
    <w:rsid w:val="00D9734E"/>
    <w:rsid w:val="00D97FEA"/>
    <w:rsid w:val="00DA350A"/>
    <w:rsid w:val="00DA414E"/>
    <w:rsid w:val="00DB7060"/>
    <w:rsid w:val="00DC3752"/>
    <w:rsid w:val="00DC4383"/>
    <w:rsid w:val="00DD25ED"/>
    <w:rsid w:val="00DD5FBA"/>
    <w:rsid w:val="00DE0313"/>
    <w:rsid w:val="00DF0F7F"/>
    <w:rsid w:val="00DF27A9"/>
    <w:rsid w:val="00DF288C"/>
    <w:rsid w:val="00DF4378"/>
    <w:rsid w:val="00E00E9B"/>
    <w:rsid w:val="00E0161F"/>
    <w:rsid w:val="00E02BBA"/>
    <w:rsid w:val="00E04BD1"/>
    <w:rsid w:val="00E06912"/>
    <w:rsid w:val="00E11607"/>
    <w:rsid w:val="00E1434E"/>
    <w:rsid w:val="00E20925"/>
    <w:rsid w:val="00E26AC8"/>
    <w:rsid w:val="00E27DEB"/>
    <w:rsid w:val="00E30F39"/>
    <w:rsid w:val="00E31227"/>
    <w:rsid w:val="00E32D00"/>
    <w:rsid w:val="00E346A5"/>
    <w:rsid w:val="00E359F5"/>
    <w:rsid w:val="00E37B29"/>
    <w:rsid w:val="00E45D5A"/>
    <w:rsid w:val="00E46694"/>
    <w:rsid w:val="00E52ACD"/>
    <w:rsid w:val="00E60474"/>
    <w:rsid w:val="00E64979"/>
    <w:rsid w:val="00E72FE7"/>
    <w:rsid w:val="00E806DD"/>
    <w:rsid w:val="00E943FA"/>
    <w:rsid w:val="00EA1808"/>
    <w:rsid w:val="00EA21BF"/>
    <w:rsid w:val="00EA5860"/>
    <w:rsid w:val="00EB41CE"/>
    <w:rsid w:val="00ED1BA2"/>
    <w:rsid w:val="00ED478E"/>
    <w:rsid w:val="00ED51C4"/>
    <w:rsid w:val="00ED6050"/>
    <w:rsid w:val="00ED7EC9"/>
    <w:rsid w:val="00EE0B8D"/>
    <w:rsid w:val="00EE1374"/>
    <w:rsid w:val="00EE3A36"/>
    <w:rsid w:val="00EE69D3"/>
    <w:rsid w:val="00EF0A0B"/>
    <w:rsid w:val="00EF0A27"/>
    <w:rsid w:val="00EF2715"/>
    <w:rsid w:val="00EF295A"/>
    <w:rsid w:val="00EF7C38"/>
    <w:rsid w:val="00F0049F"/>
    <w:rsid w:val="00F0358E"/>
    <w:rsid w:val="00F05177"/>
    <w:rsid w:val="00F07E61"/>
    <w:rsid w:val="00F12423"/>
    <w:rsid w:val="00F12869"/>
    <w:rsid w:val="00F145C0"/>
    <w:rsid w:val="00F16447"/>
    <w:rsid w:val="00F2113C"/>
    <w:rsid w:val="00F21565"/>
    <w:rsid w:val="00F26229"/>
    <w:rsid w:val="00F26C0B"/>
    <w:rsid w:val="00F31608"/>
    <w:rsid w:val="00F368E6"/>
    <w:rsid w:val="00F42F38"/>
    <w:rsid w:val="00F45051"/>
    <w:rsid w:val="00F54F24"/>
    <w:rsid w:val="00F563EC"/>
    <w:rsid w:val="00F613A1"/>
    <w:rsid w:val="00F655B8"/>
    <w:rsid w:val="00F66BDD"/>
    <w:rsid w:val="00F712B9"/>
    <w:rsid w:val="00F735A2"/>
    <w:rsid w:val="00F77B91"/>
    <w:rsid w:val="00F80DEE"/>
    <w:rsid w:val="00F819B9"/>
    <w:rsid w:val="00F875FE"/>
    <w:rsid w:val="00F87FC3"/>
    <w:rsid w:val="00F935D2"/>
    <w:rsid w:val="00F9512D"/>
    <w:rsid w:val="00FA276F"/>
    <w:rsid w:val="00FA3B86"/>
    <w:rsid w:val="00FA6CBF"/>
    <w:rsid w:val="00FB03A6"/>
    <w:rsid w:val="00FB179E"/>
    <w:rsid w:val="00FB2A22"/>
    <w:rsid w:val="00FB6006"/>
    <w:rsid w:val="00FB631A"/>
    <w:rsid w:val="00FB76EE"/>
    <w:rsid w:val="00FC22FB"/>
    <w:rsid w:val="00FC2F00"/>
    <w:rsid w:val="00FC4BEE"/>
    <w:rsid w:val="00FC70BC"/>
    <w:rsid w:val="00FD342A"/>
    <w:rsid w:val="00FE2964"/>
    <w:rsid w:val="00FE33C2"/>
    <w:rsid w:val="00FE6646"/>
    <w:rsid w:val="00FF02F4"/>
    <w:rsid w:val="00FF039E"/>
    <w:rsid w:val="01117695"/>
    <w:rsid w:val="01C33182"/>
    <w:rsid w:val="023229B1"/>
    <w:rsid w:val="027911F2"/>
    <w:rsid w:val="02B65A3C"/>
    <w:rsid w:val="02F35395"/>
    <w:rsid w:val="03655FA4"/>
    <w:rsid w:val="03EF30A7"/>
    <w:rsid w:val="047B48BB"/>
    <w:rsid w:val="04C90BD6"/>
    <w:rsid w:val="04EB4C93"/>
    <w:rsid w:val="052852FA"/>
    <w:rsid w:val="052F2C90"/>
    <w:rsid w:val="05D8118B"/>
    <w:rsid w:val="063342A6"/>
    <w:rsid w:val="06487CEC"/>
    <w:rsid w:val="065D28D0"/>
    <w:rsid w:val="06B92718"/>
    <w:rsid w:val="078A569A"/>
    <w:rsid w:val="07DD2F7E"/>
    <w:rsid w:val="08837B2B"/>
    <w:rsid w:val="08C467AA"/>
    <w:rsid w:val="08F04765"/>
    <w:rsid w:val="09034B34"/>
    <w:rsid w:val="090D30C1"/>
    <w:rsid w:val="09FE2F7C"/>
    <w:rsid w:val="0A0D2625"/>
    <w:rsid w:val="0A3C60A7"/>
    <w:rsid w:val="0A7844C4"/>
    <w:rsid w:val="0A904964"/>
    <w:rsid w:val="0B486411"/>
    <w:rsid w:val="0B875CD5"/>
    <w:rsid w:val="0BAC4043"/>
    <w:rsid w:val="0C4F2B32"/>
    <w:rsid w:val="0C894227"/>
    <w:rsid w:val="0D013C41"/>
    <w:rsid w:val="0D2959D5"/>
    <w:rsid w:val="0D3B0D18"/>
    <w:rsid w:val="0D470EA6"/>
    <w:rsid w:val="0DE0231E"/>
    <w:rsid w:val="0E3D0045"/>
    <w:rsid w:val="0E517851"/>
    <w:rsid w:val="0E524BC8"/>
    <w:rsid w:val="0E961708"/>
    <w:rsid w:val="0EA319A5"/>
    <w:rsid w:val="0EBB116E"/>
    <w:rsid w:val="0F1D578E"/>
    <w:rsid w:val="0FB54EF7"/>
    <w:rsid w:val="0FC012F8"/>
    <w:rsid w:val="0FC10902"/>
    <w:rsid w:val="0FD32AF5"/>
    <w:rsid w:val="0FD86E75"/>
    <w:rsid w:val="104369F9"/>
    <w:rsid w:val="1054511F"/>
    <w:rsid w:val="107326E4"/>
    <w:rsid w:val="11094413"/>
    <w:rsid w:val="11473A73"/>
    <w:rsid w:val="1163465C"/>
    <w:rsid w:val="116775D4"/>
    <w:rsid w:val="118C6DF2"/>
    <w:rsid w:val="119952D7"/>
    <w:rsid w:val="11C31078"/>
    <w:rsid w:val="12847976"/>
    <w:rsid w:val="12B630DA"/>
    <w:rsid w:val="12C937F6"/>
    <w:rsid w:val="13A413B5"/>
    <w:rsid w:val="144A2D73"/>
    <w:rsid w:val="145F0405"/>
    <w:rsid w:val="14A445FF"/>
    <w:rsid w:val="14E07724"/>
    <w:rsid w:val="155303E2"/>
    <w:rsid w:val="15993007"/>
    <w:rsid w:val="15C528AB"/>
    <w:rsid w:val="15CA7029"/>
    <w:rsid w:val="15DF1B15"/>
    <w:rsid w:val="169D5894"/>
    <w:rsid w:val="16C71FB8"/>
    <w:rsid w:val="16CB50F1"/>
    <w:rsid w:val="17361216"/>
    <w:rsid w:val="175859D2"/>
    <w:rsid w:val="17DD1633"/>
    <w:rsid w:val="18214AE7"/>
    <w:rsid w:val="18227C7D"/>
    <w:rsid w:val="18536B65"/>
    <w:rsid w:val="186354BA"/>
    <w:rsid w:val="191B062D"/>
    <w:rsid w:val="198952B1"/>
    <w:rsid w:val="199A679B"/>
    <w:rsid w:val="19C80460"/>
    <w:rsid w:val="1AB35144"/>
    <w:rsid w:val="1ABA4D48"/>
    <w:rsid w:val="1AE30B65"/>
    <w:rsid w:val="1AE66994"/>
    <w:rsid w:val="1B3F1E50"/>
    <w:rsid w:val="1B7F5855"/>
    <w:rsid w:val="1B880D03"/>
    <w:rsid w:val="1BD805AE"/>
    <w:rsid w:val="1C3015D3"/>
    <w:rsid w:val="1CA3177F"/>
    <w:rsid w:val="1CA74F59"/>
    <w:rsid w:val="1CC02426"/>
    <w:rsid w:val="1CE258EB"/>
    <w:rsid w:val="1D3C6B52"/>
    <w:rsid w:val="1D6028FC"/>
    <w:rsid w:val="1D83111B"/>
    <w:rsid w:val="1D8C417E"/>
    <w:rsid w:val="1DC442AB"/>
    <w:rsid w:val="1DE91536"/>
    <w:rsid w:val="1E0534BD"/>
    <w:rsid w:val="1E2F5664"/>
    <w:rsid w:val="1EFB79C0"/>
    <w:rsid w:val="1F3E154E"/>
    <w:rsid w:val="1F842777"/>
    <w:rsid w:val="1FD01F09"/>
    <w:rsid w:val="1FE4562C"/>
    <w:rsid w:val="20084A40"/>
    <w:rsid w:val="20347070"/>
    <w:rsid w:val="2036572C"/>
    <w:rsid w:val="20941B0B"/>
    <w:rsid w:val="20DC1BC1"/>
    <w:rsid w:val="212B2134"/>
    <w:rsid w:val="21E0331B"/>
    <w:rsid w:val="22606BF6"/>
    <w:rsid w:val="229318D5"/>
    <w:rsid w:val="22AB5999"/>
    <w:rsid w:val="22B9414A"/>
    <w:rsid w:val="22EA7707"/>
    <w:rsid w:val="23024D2C"/>
    <w:rsid w:val="234069E6"/>
    <w:rsid w:val="238F4E3A"/>
    <w:rsid w:val="23AE2D3F"/>
    <w:rsid w:val="2479203F"/>
    <w:rsid w:val="24C6039A"/>
    <w:rsid w:val="24CB6003"/>
    <w:rsid w:val="24D83EAE"/>
    <w:rsid w:val="254B1EA1"/>
    <w:rsid w:val="256A7B84"/>
    <w:rsid w:val="25E13131"/>
    <w:rsid w:val="25F3072C"/>
    <w:rsid w:val="267C666C"/>
    <w:rsid w:val="268147E0"/>
    <w:rsid w:val="26AB5D44"/>
    <w:rsid w:val="26CF76A7"/>
    <w:rsid w:val="26DF0CAF"/>
    <w:rsid w:val="279936CA"/>
    <w:rsid w:val="27E727EC"/>
    <w:rsid w:val="27F83874"/>
    <w:rsid w:val="281E6832"/>
    <w:rsid w:val="28382482"/>
    <w:rsid w:val="28DF2280"/>
    <w:rsid w:val="28E6687B"/>
    <w:rsid w:val="28EF6AC9"/>
    <w:rsid w:val="290C6813"/>
    <w:rsid w:val="291034DE"/>
    <w:rsid w:val="291F056F"/>
    <w:rsid w:val="29475FA8"/>
    <w:rsid w:val="29646AF3"/>
    <w:rsid w:val="297E61DB"/>
    <w:rsid w:val="298869BE"/>
    <w:rsid w:val="29E45784"/>
    <w:rsid w:val="2A2E7CC8"/>
    <w:rsid w:val="2A3F4FC8"/>
    <w:rsid w:val="2A48791A"/>
    <w:rsid w:val="2A77300D"/>
    <w:rsid w:val="2ABE71D3"/>
    <w:rsid w:val="2AC02D34"/>
    <w:rsid w:val="2AF7343C"/>
    <w:rsid w:val="2B1D07AC"/>
    <w:rsid w:val="2B437409"/>
    <w:rsid w:val="2BD92A10"/>
    <w:rsid w:val="2BEF60E7"/>
    <w:rsid w:val="2C1026A2"/>
    <w:rsid w:val="2CC048AD"/>
    <w:rsid w:val="2CD7164B"/>
    <w:rsid w:val="2D2F4C2A"/>
    <w:rsid w:val="2D872764"/>
    <w:rsid w:val="2D8D6A22"/>
    <w:rsid w:val="2DE545BC"/>
    <w:rsid w:val="2DEE0154"/>
    <w:rsid w:val="2E370BB1"/>
    <w:rsid w:val="2E3F20F5"/>
    <w:rsid w:val="2E415395"/>
    <w:rsid w:val="2E606D5C"/>
    <w:rsid w:val="2EC0137D"/>
    <w:rsid w:val="2F2B690B"/>
    <w:rsid w:val="2FAC41EE"/>
    <w:rsid w:val="30366B27"/>
    <w:rsid w:val="309D25A9"/>
    <w:rsid w:val="30CD7EE0"/>
    <w:rsid w:val="31012A34"/>
    <w:rsid w:val="3121116D"/>
    <w:rsid w:val="31BB301E"/>
    <w:rsid w:val="31BE3E7A"/>
    <w:rsid w:val="321754F3"/>
    <w:rsid w:val="321B428C"/>
    <w:rsid w:val="331F2D09"/>
    <w:rsid w:val="3328498C"/>
    <w:rsid w:val="332863CF"/>
    <w:rsid w:val="337858B0"/>
    <w:rsid w:val="33793185"/>
    <w:rsid w:val="33B152D3"/>
    <w:rsid w:val="33F32412"/>
    <w:rsid w:val="34264097"/>
    <w:rsid w:val="342F1AEB"/>
    <w:rsid w:val="347B2A8E"/>
    <w:rsid w:val="3505088F"/>
    <w:rsid w:val="353A0807"/>
    <w:rsid w:val="35C14B19"/>
    <w:rsid w:val="360A1A60"/>
    <w:rsid w:val="36AF20DC"/>
    <w:rsid w:val="36CC120F"/>
    <w:rsid w:val="371C0347"/>
    <w:rsid w:val="371E35C1"/>
    <w:rsid w:val="37AC0061"/>
    <w:rsid w:val="37E2444F"/>
    <w:rsid w:val="38E0463D"/>
    <w:rsid w:val="38ED2F17"/>
    <w:rsid w:val="391A16EB"/>
    <w:rsid w:val="396A07E3"/>
    <w:rsid w:val="39CA5C04"/>
    <w:rsid w:val="39D76BB7"/>
    <w:rsid w:val="39E16A12"/>
    <w:rsid w:val="3A1D34B8"/>
    <w:rsid w:val="3A55217A"/>
    <w:rsid w:val="3AA26BD0"/>
    <w:rsid w:val="3AE577D1"/>
    <w:rsid w:val="3B10402C"/>
    <w:rsid w:val="3B332E01"/>
    <w:rsid w:val="3B951F8A"/>
    <w:rsid w:val="3BB03841"/>
    <w:rsid w:val="3D404966"/>
    <w:rsid w:val="3D521D43"/>
    <w:rsid w:val="3D561B02"/>
    <w:rsid w:val="3D627B06"/>
    <w:rsid w:val="3DB359A3"/>
    <w:rsid w:val="3E8C2545"/>
    <w:rsid w:val="3F774E0A"/>
    <w:rsid w:val="3F8605CF"/>
    <w:rsid w:val="3F91145D"/>
    <w:rsid w:val="407D0ACF"/>
    <w:rsid w:val="40A80C78"/>
    <w:rsid w:val="40D50DC3"/>
    <w:rsid w:val="41363EE6"/>
    <w:rsid w:val="4217555D"/>
    <w:rsid w:val="42725240"/>
    <w:rsid w:val="42AC0DA5"/>
    <w:rsid w:val="42F121D5"/>
    <w:rsid w:val="43363453"/>
    <w:rsid w:val="447F1B1E"/>
    <w:rsid w:val="44AD5BAC"/>
    <w:rsid w:val="4502490E"/>
    <w:rsid w:val="457A0DDB"/>
    <w:rsid w:val="45C162D4"/>
    <w:rsid w:val="469C2655"/>
    <w:rsid w:val="46B13120"/>
    <w:rsid w:val="46BB1F30"/>
    <w:rsid w:val="46C34CB8"/>
    <w:rsid w:val="46E83934"/>
    <w:rsid w:val="470C7D51"/>
    <w:rsid w:val="474A5CCE"/>
    <w:rsid w:val="478F15CF"/>
    <w:rsid w:val="479B6B3A"/>
    <w:rsid w:val="47D4710D"/>
    <w:rsid w:val="47FF6DAF"/>
    <w:rsid w:val="48094E1D"/>
    <w:rsid w:val="481D5F57"/>
    <w:rsid w:val="48470E93"/>
    <w:rsid w:val="485906B4"/>
    <w:rsid w:val="489E6C81"/>
    <w:rsid w:val="48C0295A"/>
    <w:rsid w:val="48CF05B7"/>
    <w:rsid w:val="48ED4334"/>
    <w:rsid w:val="49192CA4"/>
    <w:rsid w:val="491E57D1"/>
    <w:rsid w:val="498249D5"/>
    <w:rsid w:val="49942AFF"/>
    <w:rsid w:val="499D1035"/>
    <w:rsid w:val="49A63472"/>
    <w:rsid w:val="49B46BBE"/>
    <w:rsid w:val="4A031DDC"/>
    <w:rsid w:val="4A03308B"/>
    <w:rsid w:val="4A6B477C"/>
    <w:rsid w:val="4B482393"/>
    <w:rsid w:val="4B6C4007"/>
    <w:rsid w:val="4B734DFA"/>
    <w:rsid w:val="4B7F32A2"/>
    <w:rsid w:val="4BEC19C8"/>
    <w:rsid w:val="4C3F6C17"/>
    <w:rsid w:val="4C9C4745"/>
    <w:rsid w:val="4CB157F3"/>
    <w:rsid w:val="4CB775C7"/>
    <w:rsid w:val="4CE777FB"/>
    <w:rsid w:val="4D1A2B59"/>
    <w:rsid w:val="4D1C5CB9"/>
    <w:rsid w:val="4D452B0A"/>
    <w:rsid w:val="4D9E6766"/>
    <w:rsid w:val="4DED433F"/>
    <w:rsid w:val="4E6D0BCC"/>
    <w:rsid w:val="4EC90852"/>
    <w:rsid w:val="4EE1763A"/>
    <w:rsid w:val="4F470768"/>
    <w:rsid w:val="4F7B721F"/>
    <w:rsid w:val="4FC87739"/>
    <w:rsid w:val="4FED612F"/>
    <w:rsid w:val="5052799F"/>
    <w:rsid w:val="507B4E0B"/>
    <w:rsid w:val="50B471F0"/>
    <w:rsid w:val="50F15E35"/>
    <w:rsid w:val="51554C67"/>
    <w:rsid w:val="51AF6DBB"/>
    <w:rsid w:val="52B90F32"/>
    <w:rsid w:val="531222C6"/>
    <w:rsid w:val="53266940"/>
    <w:rsid w:val="536E332E"/>
    <w:rsid w:val="53F31A96"/>
    <w:rsid w:val="53F53764"/>
    <w:rsid w:val="55083681"/>
    <w:rsid w:val="551C5491"/>
    <w:rsid w:val="554E33C5"/>
    <w:rsid w:val="55702DBD"/>
    <w:rsid w:val="55DD230E"/>
    <w:rsid w:val="55E25144"/>
    <w:rsid w:val="565F191B"/>
    <w:rsid w:val="569A730C"/>
    <w:rsid w:val="573E4733"/>
    <w:rsid w:val="579E5675"/>
    <w:rsid w:val="57A176FF"/>
    <w:rsid w:val="58EE3DC2"/>
    <w:rsid w:val="59407CBB"/>
    <w:rsid w:val="5A385AB2"/>
    <w:rsid w:val="5A473E25"/>
    <w:rsid w:val="5A7951C1"/>
    <w:rsid w:val="5AEC3FDE"/>
    <w:rsid w:val="5BC64241"/>
    <w:rsid w:val="5BD1239F"/>
    <w:rsid w:val="5C3F71BF"/>
    <w:rsid w:val="5CB43CE1"/>
    <w:rsid w:val="5D303EA9"/>
    <w:rsid w:val="5D521E55"/>
    <w:rsid w:val="5DAB3FAA"/>
    <w:rsid w:val="5DCF5669"/>
    <w:rsid w:val="5E0D5172"/>
    <w:rsid w:val="5E157434"/>
    <w:rsid w:val="5E4D51B9"/>
    <w:rsid w:val="5EF71429"/>
    <w:rsid w:val="5F62241C"/>
    <w:rsid w:val="5F8176CA"/>
    <w:rsid w:val="60177CFA"/>
    <w:rsid w:val="601C1456"/>
    <w:rsid w:val="601D045D"/>
    <w:rsid w:val="60A32962"/>
    <w:rsid w:val="60C31F45"/>
    <w:rsid w:val="612E71D9"/>
    <w:rsid w:val="61855816"/>
    <w:rsid w:val="61C43BB9"/>
    <w:rsid w:val="61E3454F"/>
    <w:rsid w:val="61FB0C5F"/>
    <w:rsid w:val="63021E44"/>
    <w:rsid w:val="630A0CC4"/>
    <w:rsid w:val="63A564A2"/>
    <w:rsid w:val="63B22ECC"/>
    <w:rsid w:val="644D789B"/>
    <w:rsid w:val="64D33902"/>
    <w:rsid w:val="658379D2"/>
    <w:rsid w:val="65D62501"/>
    <w:rsid w:val="65EB789C"/>
    <w:rsid w:val="65FC5AC7"/>
    <w:rsid w:val="662015B3"/>
    <w:rsid w:val="663E0EAE"/>
    <w:rsid w:val="664D017F"/>
    <w:rsid w:val="66D20163"/>
    <w:rsid w:val="66F02A46"/>
    <w:rsid w:val="66F51651"/>
    <w:rsid w:val="67456758"/>
    <w:rsid w:val="67E70B5D"/>
    <w:rsid w:val="694F1A05"/>
    <w:rsid w:val="699E5B05"/>
    <w:rsid w:val="69C375F3"/>
    <w:rsid w:val="69FD7900"/>
    <w:rsid w:val="6A8D7057"/>
    <w:rsid w:val="6ACF35BE"/>
    <w:rsid w:val="6AF57D0C"/>
    <w:rsid w:val="6B4B4DAC"/>
    <w:rsid w:val="6C1A7958"/>
    <w:rsid w:val="6C505E3E"/>
    <w:rsid w:val="6CAE13FA"/>
    <w:rsid w:val="6CC31C8E"/>
    <w:rsid w:val="6CC674EF"/>
    <w:rsid w:val="6CDA3075"/>
    <w:rsid w:val="6D9C482C"/>
    <w:rsid w:val="6DAD1506"/>
    <w:rsid w:val="6DAD7FEC"/>
    <w:rsid w:val="6DFC0E79"/>
    <w:rsid w:val="6E205A6D"/>
    <w:rsid w:val="6F2436FD"/>
    <w:rsid w:val="6F7F1672"/>
    <w:rsid w:val="7005242B"/>
    <w:rsid w:val="7085545C"/>
    <w:rsid w:val="7089498C"/>
    <w:rsid w:val="70DF39BE"/>
    <w:rsid w:val="7199586A"/>
    <w:rsid w:val="71A54DE6"/>
    <w:rsid w:val="72126EB8"/>
    <w:rsid w:val="727A0035"/>
    <w:rsid w:val="73662841"/>
    <w:rsid w:val="73AD5594"/>
    <w:rsid w:val="74462E57"/>
    <w:rsid w:val="74672BBC"/>
    <w:rsid w:val="74A62B97"/>
    <w:rsid w:val="74B327E5"/>
    <w:rsid w:val="74BF7EB5"/>
    <w:rsid w:val="74D853EC"/>
    <w:rsid w:val="74F35270"/>
    <w:rsid w:val="755D5DF5"/>
    <w:rsid w:val="75C81522"/>
    <w:rsid w:val="75F040A4"/>
    <w:rsid w:val="760C288C"/>
    <w:rsid w:val="760D7C04"/>
    <w:rsid w:val="7651066A"/>
    <w:rsid w:val="766C0CD3"/>
    <w:rsid w:val="76E232C7"/>
    <w:rsid w:val="76E6209F"/>
    <w:rsid w:val="776E27AA"/>
    <w:rsid w:val="782918C4"/>
    <w:rsid w:val="786A15CF"/>
    <w:rsid w:val="78BD6D36"/>
    <w:rsid w:val="78ED736D"/>
    <w:rsid w:val="79527854"/>
    <w:rsid w:val="796B6899"/>
    <w:rsid w:val="79726E80"/>
    <w:rsid w:val="7A2E3056"/>
    <w:rsid w:val="7A4009B7"/>
    <w:rsid w:val="7AC820D3"/>
    <w:rsid w:val="7B4C0087"/>
    <w:rsid w:val="7B5237C4"/>
    <w:rsid w:val="7B5814FE"/>
    <w:rsid w:val="7B615184"/>
    <w:rsid w:val="7B7E50A5"/>
    <w:rsid w:val="7B835334"/>
    <w:rsid w:val="7CA66DFC"/>
    <w:rsid w:val="7CC43FC3"/>
    <w:rsid w:val="7D124066"/>
    <w:rsid w:val="7D1B71A0"/>
    <w:rsid w:val="7D56042B"/>
    <w:rsid w:val="7DA212C4"/>
    <w:rsid w:val="7DB90724"/>
    <w:rsid w:val="7DBA29B1"/>
    <w:rsid w:val="7DED3FB0"/>
    <w:rsid w:val="7E2B5B02"/>
    <w:rsid w:val="7ED42688"/>
    <w:rsid w:val="7EE03427"/>
    <w:rsid w:val="7F0B3E04"/>
    <w:rsid w:val="7F111C55"/>
    <w:rsid w:val="7F343810"/>
    <w:rsid w:val="7F8B34C4"/>
    <w:rsid w:val="7FCF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3"/>
        <o:r id="V:Rule2"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numPr>
        <w:ilvl w:val="0"/>
        <w:numId w:val="1"/>
      </w:numPr>
      <w:spacing w:before="340" w:after="330" w:line="576" w:lineRule="auto"/>
      <w:outlineLvl w:val="0"/>
    </w:pPr>
    <w:rPr>
      <w:rFonts w:eastAsia="仿宋_GB2312"/>
      <w:b/>
      <w:kern w:val="44"/>
      <w:sz w:val="44"/>
    </w:rPr>
  </w:style>
  <w:style w:type="paragraph" w:styleId="9">
    <w:name w:val="heading 2"/>
    <w:basedOn w:val="1"/>
    <w:next w:val="1"/>
    <w:qFormat/>
    <w:uiPriority w:val="0"/>
    <w:pPr>
      <w:keepNext/>
      <w:keepLines/>
      <w:numPr>
        <w:ilvl w:val="1"/>
        <w:numId w:val="1"/>
      </w:numPr>
      <w:spacing w:before="260" w:after="260" w:line="415" w:lineRule="auto"/>
      <w:outlineLvl w:val="1"/>
    </w:pPr>
    <w:rPr>
      <w:rFonts w:ascii="Arial" w:hAnsi="Arial" w:eastAsia="黑体"/>
      <w:b/>
      <w:sz w:val="32"/>
    </w:rPr>
  </w:style>
  <w:style w:type="paragraph" w:styleId="10">
    <w:name w:val="heading 3"/>
    <w:basedOn w:val="1"/>
    <w:next w:val="11"/>
    <w:qFormat/>
    <w:uiPriority w:val="0"/>
    <w:pPr>
      <w:keepNext/>
      <w:keepLines/>
      <w:numPr>
        <w:ilvl w:val="2"/>
        <w:numId w:val="1"/>
      </w:numPr>
      <w:spacing w:before="260" w:after="260" w:line="415" w:lineRule="auto"/>
      <w:outlineLvl w:val="2"/>
    </w:pPr>
    <w:rPr>
      <w:rFonts w:eastAsia="仿宋_GB2312"/>
      <w:b/>
      <w:sz w:val="32"/>
    </w:rPr>
  </w:style>
  <w:style w:type="paragraph" w:styleId="12">
    <w:name w:val="heading 4"/>
    <w:basedOn w:val="1"/>
    <w:next w:val="11"/>
    <w:qFormat/>
    <w:uiPriority w:val="0"/>
    <w:pPr>
      <w:keepNext/>
      <w:keepLines/>
      <w:numPr>
        <w:ilvl w:val="3"/>
        <w:numId w:val="1"/>
      </w:numPr>
      <w:spacing w:before="280" w:after="290" w:line="374" w:lineRule="auto"/>
      <w:outlineLvl w:val="3"/>
    </w:pPr>
    <w:rPr>
      <w:rFonts w:ascii="Arial" w:hAnsi="Arial" w:eastAsia="黑体"/>
      <w:b/>
      <w:sz w:val="28"/>
    </w:rPr>
  </w:style>
  <w:style w:type="paragraph" w:styleId="13">
    <w:name w:val="heading 5"/>
    <w:basedOn w:val="1"/>
    <w:next w:val="11"/>
    <w:qFormat/>
    <w:uiPriority w:val="0"/>
    <w:pPr>
      <w:keepNext/>
      <w:keepLines/>
      <w:spacing w:before="280" w:after="290" w:line="374" w:lineRule="auto"/>
      <w:outlineLvl w:val="4"/>
    </w:pPr>
    <w:rPr>
      <w:b/>
      <w:sz w:val="28"/>
    </w:rPr>
  </w:style>
  <w:style w:type="paragraph" w:styleId="14">
    <w:name w:val="heading 6"/>
    <w:basedOn w:val="1"/>
    <w:next w:val="11"/>
    <w:qFormat/>
    <w:uiPriority w:val="0"/>
    <w:pPr>
      <w:keepNext/>
      <w:keepLines/>
      <w:numPr>
        <w:ilvl w:val="5"/>
        <w:numId w:val="2"/>
      </w:numPr>
      <w:spacing w:before="240" w:after="64" w:line="319" w:lineRule="auto"/>
      <w:outlineLvl w:val="5"/>
    </w:pPr>
    <w:rPr>
      <w:rFonts w:ascii="Arial" w:hAnsi="Arial" w:eastAsia="黑体"/>
      <w:b/>
      <w:sz w:val="24"/>
    </w:rPr>
  </w:style>
  <w:style w:type="paragraph" w:styleId="15">
    <w:name w:val="heading 7"/>
    <w:basedOn w:val="1"/>
    <w:next w:val="11"/>
    <w:qFormat/>
    <w:uiPriority w:val="0"/>
    <w:pPr>
      <w:keepNext/>
      <w:keepLines/>
      <w:numPr>
        <w:ilvl w:val="6"/>
        <w:numId w:val="2"/>
      </w:numPr>
      <w:spacing w:before="240" w:after="64" w:line="319" w:lineRule="auto"/>
      <w:outlineLvl w:val="6"/>
    </w:pPr>
    <w:rPr>
      <w:b/>
      <w:sz w:val="24"/>
    </w:rPr>
  </w:style>
  <w:style w:type="paragraph" w:styleId="16">
    <w:name w:val="heading 8"/>
    <w:basedOn w:val="1"/>
    <w:next w:val="11"/>
    <w:qFormat/>
    <w:uiPriority w:val="0"/>
    <w:pPr>
      <w:keepNext/>
      <w:keepLines/>
      <w:numPr>
        <w:ilvl w:val="7"/>
        <w:numId w:val="2"/>
      </w:numPr>
      <w:spacing w:before="240" w:after="64" w:line="319" w:lineRule="auto"/>
      <w:outlineLvl w:val="7"/>
    </w:pPr>
    <w:rPr>
      <w:rFonts w:ascii="Arial" w:hAnsi="Arial" w:eastAsia="黑体"/>
      <w:sz w:val="24"/>
    </w:rPr>
  </w:style>
  <w:style w:type="paragraph" w:styleId="17">
    <w:name w:val="heading 9"/>
    <w:basedOn w:val="1"/>
    <w:next w:val="11"/>
    <w:qFormat/>
    <w:uiPriority w:val="0"/>
    <w:pPr>
      <w:keepNext/>
      <w:keepLines/>
      <w:numPr>
        <w:ilvl w:val="8"/>
        <w:numId w:val="2"/>
      </w:numPr>
      <w:spacing w:before="240" w:after="64" w:line="319" w:lineRule="auto"/>
      <w:outlineLvl w:val="8"/>
    </w:pPr>
    <w:rPr>
      <w:rFonts w:ascii="Arial" w:hAnsi="Arial" w:eastAsia="黑体"/>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2"/>
    <w:qFormat/>
    <w:uiPriority w:val="0"/>
    <w:pPr>
      <w:spacing w:after="120"/>
    </w:pPr>
  </w:style>
  <w:style w:type="paragraph" w:customStyle="1" w:styleId="3">
    <w:name w:val="样式 表格正文 + 两端对齐"/>
    <w:basedOn w:val="1"/>
    <w:next w:val="4"/>
    <w:qFormat/>
    <w:uiPriority w:val="99"/>
    <w:pPr>
      <w:spacing w:line="300" w:lineRule="auto"/>
    </w:pPr>
    <w:rPr>
      <w:sz w:val="24"/>
    </w:rPr>
  </w:style>
  <w:style w:type="paragraph" w:customStyle="1" w:styleId="4">
    <w:name w:val="正文1"/>
    <w:next w:val="5"/>
    <w:qFormat/>
    <w:uiPriority w:val="0"/>
    <w:pPr>
      <w:jc w:val="both"/>
    </w:pPr>
    <w:rPr>
      <w:rFonts w:ascii="Times New Roman" w:hAnsi="Times New Roman" w:eastAsia="宋体" w:cs="Times New Roman"/>
      <w:kern w:val="2"/>
      <w:sz w:val="21"/>
      <w:szCs w:val="21"/>
      <w:lang w:val="en-US" w:eastAsia="zh-CN" w:bidi="ar-SA"/>
    </w:rPr>
  </w:style>
  <w:style w:type="paragraph" w:customStyle="1" w:styleId="5">
    <w:name w:val="自动更正"/>
    <w:next w:val="6"/>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6">
    <w:name w:val="xl39"/>
    <w:basedOn w:val="1"/>
    <w:next w:val="7"/>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styleId="11">
    <w:name w:val="Normal Indent"/>
    <w:basedOn w:val="1"/>
    <w:qFormat/>
    <w:uiPriority w:val="0"/>
    <w:pPr>
      <w:ind w:firstLine="420" w:firstLineChars="200"/>
    </w:pPr>
  </w:style>
  <w:style w:type="paragraph" w:styleId="18">
    <w:name w:val="List 3"/>
    <w:basedOn w:val="1"/>
    <w:qFormat/>
    <w:uiPriority w:val="0"/>
    <w:pPr>
      <w:widowControl/>
      <w:ind w:left="1080" w:hanging="360"/>
      <w:jc w:val="left"/>
    </w:pPr>
    <w:rPr>
      <w:rFonts w:ascii="仿宋_GB2312" w:eastAsia="仿宋_GB2312"/>
      <w:kern w:val="0"/>
      <w:sz w:val="24"/>
      <w:szCs w:val="28"/>
    </w:rPr>
  </w:style>
  <w:style w:type="paragraph" w:styleId="19">
    <w:name w:val="toc 7"/>
    <w:basedOn w:val="1"/>
    <w:next w:val="1"/>
    <w:qFormat/>
    <w:uiPriority w:val="0"/>
    <w:pPr>
      <w:ind w:left="1260"/>
      <w:jc w:val="left"/>
    </w:pPr>
    <w:rPr>
      <w:rFonts w:ascii="仿宋_GB2312" w:eastAsia="仿宋_GB2312"/>
      <w:sz w:val="18"/>
      <w:szCs w:val="18"/>
    </w:rPr>
  </w:style>
  <w:style w:type="paragraph" w:styleId="20">
    <w:name w:val="index 8"/>
    <w:basedOn w:val="1"/>
    <w:next w:val="1"/>
    <w:qFormat/>
    <w:uiPriority w:val="0"/>
    <w:pPr>
      <w:widowControl/>
      <w:ind w:left="1920" w:hanging="240"/>
      <w:jc w:val="left"/>
    </w:pPr>
    <w:rPr>
      <w:rFonts w:ascii="仿宋_GB2312" w:eastAsia="仿宋_GB2312"/>
      <w:kern w:val="0"/>
      <w:sz w:val="24"/>
      <w:szCs w:val="28"/>
    </w:rPr>
  </w:style>
  <w:style w:type="paragraph" w:styleId="21">
    <w:name w:val="index 5"/>
    <w:basedOn w:val="1"/>
    <w:next w:val="1"/>
    <w:qFormat/>
    <w:uiPriority w:val="0"/>
    <w:pPr>
      <w:widowControl/>
      <w:ind w:left="1200" w:hanging="240"/>
      <w:jc w:val="left"/>
    </w:pPr>
    <w:rPr>
      <w:rFonts w:ascii="仿宋_GB2312" w:eastAsia="仿宋_GB2312"/>
      <w:kern w:val="0"/>
      <w:sz w:val="24"/>
      <w:szCs w:val="28"/>
    </w:rPr>
  </w:style>
  <w:style w:type="paragraph" w:styleId="22">
    <w:name w:val="List Bullet"/>
    <w:basedOn w:val="23"/>
    <w:qFormat/>
    <w:uiPriority w:val="0"/>
    <w:pPr>
      <w:widowControl/>
      <w:tabs>
        <w:tab w:val="left" w:pos="840"/>
      </w:tabs>
      <w:spacing w:line="360" w:lineRule="auto"/>
      <w:ind w:left="840" w:right="720" w:hanging="420" w:firstLineChars="0"/>
      <w:jc w:val="left"/>
    </w:pPr>
    <w:rPr>
      <w:kern w:val="0"/>
      <w:sz w:val="24"/>
      <w:szCs w:val="20"/>
    </w:rPr>
  </w:style>
  <w:style w:type="paragraph" w:styleId="23">
    <w:name w:val="List"/>
    <w:basedOn w:val="1"/>
    <w:qFormat/>
    <w:uiPriority w:val="0"/>
    <w:pPr>
      <w:ind w:left="200" w:hanging="200" w:hangingChars="200"/>
    </w:pPr>
    <w:rPr>
      <w:rFonts w:ascii="仿宋_GB2312" w:eastAsia="仿宋_GB2312"/>
      <w:sz w:val="28"/>
      <w:szCs w:val="28"/>
    </w:rPr>
  </w:style>
  <w:style w:type="paragraph" w:styleId="24">
    <w:name w:val="Document Map"/>
    <w:basedOn w:val="1"/>
    <w:link w:val="198"/>
    <w:qFormat/>
    <w:uiPriority w:val="0"/>
    <w:pPr>
      <w:shd w:val="clear" w:color="auto" w:fill="000080"/>
    </w:pPr>
  </w:style>
  <w:style w:type="paragraph" w:styleId="25">
    <w:name w:val="annotation text"/>
    <w:basedOn w:val="1"/>
    <w:qFormat/>
    <w:uiPriority w:val="0"/>
    <w:pPr>
      <w:jc w:val="left"/>
    </w:pPr>
    <w:rPr>
      <w:rFonts w:ascii="仿宋_GB2312" w:eastAsia="仿宋_GB2312"/>
      <w:sz w:val="28"/>
      <w:szCs w:val="28"/>
    </w:rPr>
  </w:style>
  <w:style w:type="paragraph" w:styleId="26">
    <w:name w:val="index 6"/>
    <w:basedOn w:val="1"/>
    <w:next w:val="1"/>
    <w:qFormat/>
    <w:uiPriority w:val="0"/>
    <w:pPr>
      <w:widowControl/>
      <w:ind w:left="1440" w:hanging="240"/>
      <w:jc w:val="left"/>
    </w:pPr>
    <w:rPr>
      <w:rFonts w:ascii="仿宋_GB2312" w:eastAsia="仿宋_GB2312"/>
      <w:kern w:val="0"/>
      <w:sz w:val="24"/>
      <w:szCs w:val="28"/>
    </w:rPr>
  </w:style>
  <w:style w:type="paragraph" w:styleId="27">
    <w:name w:val="Body Text 3"/>
    <w:basedOn w:val="1"/>
    <w:qFormat/>
    <w:uiPriority w:val="0"/>
    <w:pPr>
      <w:widowControl/>
    </w:pPr>
    <w:rPr>
      <w:rFonts w:ascii="宋体" w:hAnsi="Courier New"/>
    </w:rPr>
  </w:style>
  <w:style w:type="paragraph" w:styleId="28">
    <w:name w:val="Body Text Indent"/>
    <w:basedOn w:val="1"/>
    <w:next w:val="1"/>
    <w:link w:val="236"/>
    <w:qFormat/>
    <w:uiPriority w:val="0"/>
    <w:pPr>
      <w:snapToGrid w:val="0"/>
      <w:spacing w:line="500" w:lineRule="atLeast"/>
      <w:ind w:left="-525" w:firstLine="525"/>
    </w:pPr>
    <w:rPr>
      <w:rFonts w:ascii="宋体"/>
      <w:sz w:val="24"/>
    </w:rPr>
  </w:style>
  <w:style w:type="paragraph" w:styleId="29">
    <w:name w:val="List 2"/>
    <w:basedOn w:val="23"/>
    <w:qFormat/>
    <w:uiPriority w:val="0"/>
    <w:pPr>
      <w:spacing w:after="120" w:line="400" w:lineRule="exact"/>
      <w:ind w:left="0" w:firstLine="0" w:firstLineChars="0"/>
    </w:pPr>
    <w:rPr>
      <w:sz w:val="24"/>
      <w:szCs w:val="20"/>
    </w:rPr>
  </w:style>
  <w:style w:type="paragraph" w:styleId="30">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1">
    <w:name w:val="index 4"/>
    <w:basedOn w:val="1"/>
    <w:next w:val="1"/>
    <w:qFormat/>
    <w:uiPriority w:val="0"/>
    <w:pPr>
      <w:widowControl/>
      <w:ind w:left="960" w:hanging="240"/>
      <w:jc w:val="left"/>
    </w:pPr>
    <w:rPr>
      <w:rFonts w:ascii="仿宋_GB2312" w:eastAsia="仿宋_GB2312"/>
      <w:kern w:val="0"/>
      <w:sz w:val="24"/>
      <w:szCs w:val="28"/>
    </w:rPr>
  </w:style>
  <w:style w:type="paragraph" w:styleId="32">
    <w:name w:val="toc 5"/>
    <w:basedOn w:val="1"/>
    <w:next w:val="1"/>
    <w:qFormat/>
    <w:uiPriority w:val="0"/>
    <w:pPr>
      <w:ind w:left="840"/>
      <w:jc w:val="left"/>
    </w:pPr>
    <w:rPr>
      <w:rFonts w:ascii="仿宋_GB2312" w:eastAsia="仿宋_GB2312"/>
      <w:sz w:val="18"/>
      <w:szCs w:val="18"/>
    </w:rPr>
  </w:style>
  <w:style w:type="paragraph" w:styleId="33">
    <w:name w:val="toc 3"/>
    <w:basedOn w:val="1"/>
    <w:next w:val="1"/>
    <w:qFormat/>
    <w:uiPriority w:val="0"/>
    <w:pPr>
      <w:ind w:left="420"/>
      <w:jc w:val="left"/>
    </w:pPr>
    <w:rPr>
      <w:rFonts w:ascii="仿宋_GB2312" w:eastAsia="仿宋_GB2312"/>
      <w:i/>
      <w:iCs/>
      <w:sz w:val="20"/>
      <w:szCs w:val="20"/>
    </w:rPr>
  </w:style>
  <w:style w:type="paragraph" w:styleId="34">
    <w:name w:val="Plain Text"/>
    <w:basedOn w:val="1"/>
    <w:next w:val="35"/>
    <w:link w:val="263"/>
    <w:qFormat/>
    <w:uiPriority w:val="99"/>
    <w:rPr>
      <w:rFonts w:ascii="宋体" w:hAnsi="Courier New"/>
    </w:rPr>
  </w:style>
  <w:style w:type="paragraph" w:styleId="35">
    <w:name w:val="toc 2"/>
    <w:basedOn w:val="1"/>
    <w:next w:val="1"/>
    <w:qFormat/>
    <w:uiPriority w:val="0"/>
    <w:pPr>
      <w:ind w:left="210"/>
      <w:jc w:val="left"/>
    </w:pPr>
    <w:rPr>
      <w:rFonts w:ascii="仿宋_GB2312" w:eastAsia="仿宋_GB2312"/>
      <w:smallCaps/>
      <w:sz w:val="20"/>
      <w:szCs w:val="20"/>
    </w:rPr>
  </w:style>
  <w:style w:type="paragraph" w:styleId="36">
    <w:name w:val="toc 8"/>
    <w:basedOn w:val="1"/>
    <w:next w:val="1"/>
    <w:qFormat/>
    <w:uiPriority w:val="0"/>
    <w:pPr>
      <w:ind w:left="1470"/>
      <w:jc w:val="left"/>
    </w:pPr>
    <w:rPr>
      <w:rFonts w:ascii="仿宋_GB2312" w:eastAsia="仿宋_GB2312"/>
      <w:sz w:val="18"/>
      <w:szCs w:val="18"/>
    </w:rPr>
  </w:style>
  <w:style w:type="paragraph" w:styleId="37">
    <w:name w:val="index 3"/>
    <w:basedOn w:val="1"/>
    <w:next w:val="1"/>
    <w:qFormat/>
    <w:uiPriority w:val="0"/>
    <w:pPr>
      <w:widowControl/>
      <w:ind w:left="720" w:hanging="240"/>
      <w:jc w:val="left"/>
    </w:pPr>
    <w:rPr>
      <w:rFonts w:ascii="仿宋_GB2312" w:eastAsia="仿宋_GB2312"/>
      <w:kern w:val="0"/>
      <w:sz w:val="24"/>
      <w:szCs w:val="28"/>
    </w:rPr>
  </w:style>
  <w:style w:type="paragraph" w:styleId="38">
    <w:name w:val="Date"/>
    <w:basedOn w:val="1"/>
    <w:next w:val="1"/>
    <w:link w:val="266"/>
    <w:qFormat/>
    <w:uiPriority w:val="99"/>
    <w:rPr>
      <w:rFonts w:ascii="楷体_GB2312" w:eastAsia="楷体_GB2312"/>
      <w:b/>
      <w:sz w:val="28"/>
    </w:rPr>
  </w:style>
  <w:style w:type="paragraph" w:styleId="39">
    <w:name w:val="Body Text Indent 2"/>
    <w:basedOn w:val="1"/>
    <w:qFormat/>
    <w:uiPriority w:val="0"/>
    <w:pPr>
      <w:autoSpaceDE w:val="0"/>
      <w:autoSpaceDN w:val="0"/>
      <w:spacing w:line="440" w:lineRule="exact"/>
      <w:ind w:firstLine="360" w:firstLineChars="150"/>
    </w:pPr>
    <w:rPr>
      <w:rFonts w:ascii="仿宋_GB2312" w:hAnsi="GulimChe" w:eastAsia="仿宋_GB2312"/>
      <w:color w:val="000000"/>
      <w:sz w:val="24"/>
    </w:rPr>
  </w:style>
  <w:style w:type="paragraph" w:styleId="40">
    <w:name w:val="endnote text"/>
    <w:basedOn w:val="1"/>
    <w:qFormat/>
    <w:uiPriority w:val="0"/>
    <w:pPr>
      <w:snapToGrid w:val="0"/>
      <w:jc w:val="left"/>
    </w:pPr>
    <w:rPr>
      <w:rFonts w:ascii="仿宋_GB2312" w:eastAsia="仿宋_GB2312"/>
      <w:sz w:val="28"/>
      <w:szCs w:val="28"/>
    </w:rPr>
  </w:style>
  <w:style w:type="paragraph" w:styleId="41">
    <w:name w:val="Balloon Text"/>
    <w:basedOn w:val="1"/>
    <w:qFormat/>
    <w:uiPriority w:val="0"/>
    <w:rPr>
      <w:rFonts w:ascii="仿宋_GB2312" w:eastAsia="仿宋_GB2312"/>
      <w:sz w:val="18"/>
      <w:szCs w:val="18"/>
    </w:rPr>
  </w:style>
  <w:style w:type="paragraph" w:styleId="42">
    <w:name w:val="footer"/>
    <w:basedOn w:val="1"/>
    <w:link w:val="231"/>
    <w:qFormat/>
    <w:uiPriority w:val="0"/>
    <w:pPr>
      <w:tabs>
        <w:tab w:val="center" w:pos="4153"/>
        <w:tab w:val="right" w:pos="8306"/>
      </w:tabs>
    </w:pPr>
  </w:style>
  <w:style w:type="paragraph" w:styleId="43">
    <w:name w:val="header"/>
    <w:basedOn w:val="1"/>
    <w:link w:val="205"/>
    <w:qFormat/>
    <w:uiPriority w:val="0"/>
    <w:pPr>
      <w:tabs>
        <w:tab w:val="center" w:pos="4153"/>
        <w:tab w:val="right" w:pos="8306"/>
      </w:tabs>
    </w:pPr>
  </w:style>
  <w:style w:type="paragraph" w:styleId="44">
    <w:name w:val="toc 1"/>
    <w:basedOn w:val="1"/>
    <w:next w:val="1"/>
    <w:qFormat/>
    <w:uiPriority w:val="0"/>
  </w:style>
  <w:style w:type="paragraph" w:styleId="45">
    <w:name w:val="toc 4"/>
    <w:basedOn w:val="1"/>
    <w:next w:val="1"/>
    <w:qFormat/>
    <w:uiPriority w:val="0"/>
    <w:pPr>
      <w:ind w:left="630"/>
      <w:jc w:val="left"/>
    </w:pPr>
    <w:rPr>
      <w:rFonts w:ascii="仿宋_GB2312" w:eastAsia="仿宋_GB2312"/>
      <w:sz w:val="18"/>
      <w:szCs w:val="18"/>
    </w:rPr>
  </w:style>
  <w:style w:type="paragraph" w:styleId="46">
    <w:name w:val="index heading"/>
    <w:basedOn w:val="1"/>
    <w:next w:val="47"/>
    <w:qFormat/>
    <w:uiPriority w:val="0"/>
    <w:pPr>
      <w:widowControl/>
      <w:jc w:val="left"/>
    </w:pPr>
    <w:rPr>
      <w:rFonts w:ascii="仿宋_GB2312" w:eastAsia="仿宋_GB2312"/>
      <w:kern w:val="0"/>
      <w:sz w:val="24"/>
      <w:szCs w:val="28"/>
    </w:rPr>
  </w:style>
  <w:style w:type="paragraph" w:styleId="47">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8">
    <w:name w:val="footnote text"/>
    <w:basedOn w:val="1"/>
    <w:qFormat/>
    <w:uiPriority w:val="0"/>
    <w:pPr>
      <w:snapToGrid w:val="0"/>
      <w:jc w:val="left"/>
    </w:pPr>
    <w:rPr>
      <w:rFonts w:ascii="仿宋_GB2312" w:eastAsia="仿宋_GB2312"/>
      <w:sz w:val="18"/>
      <w:szCs w:val="18"/>
    </w:rPr>
  </w:style>
  <w:style w:type="paragraph" w:styleId="49">
    <w:name w:val="toc 6"/>
    <w:basedOn w:val="1"/>
    <w:next w:val="1"/>
    <w:qFormat/>
    <w:uiPriority w:val="0"/>
    <w:pPr>
      <w:ind w:left="1050"/>
      <w:jc w:val="left"/>
    </w:pPr>
    <w:rPr>
      <w:rFonts w:ascii="仿宋_GB2312" w:eastAsia="仿宋_GB2312"/>
      <w:sz w:val="18"/>
      <w:szCs w:val="18"/>
    </w:rPr>
  </w:style>
  <w:style w:type="paragraph" w:styleId="50">
    <w:name w:val="Body Text Indent 3"/>
    <w:basedOn w:val="1"/>
    <w:qFormat/>
    <w:uiPriority w:val="0"/>
    <w:pPr>
      <w:autoSpaceDE w:val="0"/>
      <w:autoSpaceDN w:val="0"/>
      <w:adjustRightInd w:val="0"/>
      <w:spacing w:after="120"/>
      <w:ind w:left="420"/>
      <w:jc w:val="left"/>
    </w:pPr>
    <w:rPr>
      <w:sz w:val="16"/>
      <w:szCs w:val="16"/>
    </w:rPr>
  </w:style>
  <w:style w:type="paragraph" w:styleId="51">
    <w:name w:val="index 7"/>
    <w:basedOn w:val="1"/>
    <w:next w:val="1"/>
    <w:qFormat/>
    <w:uiPriority w:val="0"/>
    <w:pPr>
      <w:widowControl/>
      <w:ind w:left="1680" w:hanging="240"/>
      <w:jc w:val="left"/>
    </w:pPr>
    <w:rPr>
      <w:rFonts w:ascii="仿宋_GB2312" w:eastAsia="仿宋_GB2312"/>
      <w:kern w:val="0"/>
      <w:sz w:val="24"/>
      <w:szCs w:val="28"/>
    </w:rPr>
  </w:style>
  <w:style w:type="paragraph" w:styleId="52">
    <w:name w:val="index 9"/>
    <w:basedOn w:val="1"/>
    <w:next w:val="1"/>
    <w:qFormat/>
    <w:uiPriority w:val="0"/>
    <w:pPr>
      <w:widowControl/>
      <w:ind w:left="2160" w:hanging="240"/>
      <w:jc w:val="left"/>
    </w:pPr>
    <w:rPr>
      <w:rFonts w:ascii="仿宋_GB2312" w:eastAsia="仿宋_GB2312"/>
      <w:kern w:val="0"/>
      <w:sz w:val="24"/>
      <w:szCs w:val="28"/>
    </w:rPr>
  </w:style>
  <w:style w:type="paragraph" w:styleId="53">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4">
    <w:name w:val="toc 9"/>
    <w:basedOn w:val="1"/>
    <w:next w:val="1"/>
    <w:qFormat/>
    <w:uiPriority w:val="0"/>
    <w:pPr>
      <w:ind w:left="1680"/>
      <w:jc w:val="left"/>
    </w:pPr>
    <w:rPr>
      <w:rFonts w:ascii="仿宋_GB2312" w:eastAsia="仿宋_GB2312"/>
      <w:sz w:val="18"/>
      <w:szCs w:val="18"/>
    </w:rPr>
  </w:style>
  <w:style w:type="paragraph" w:styleId="55">
    <w:name w:val="Body Text 2"/>
    <w:basedOn w:val="1"/>
    <w:qFormat/>
    <w:uiPriority w:val="0"/>
    <w:pPr>
      <w:spacing w:after="120" w:line="480" w:lineRule="auto"/>
    </w:pPr>
    <w:rPr>
      <w:rFonts w:ascii="仿宋_GB2312" w:eastAsia="仿宋_GB2312"/>
      <w:sz w:val="28"/>
      <w:szCs w:val="28"/>
    </w:rPr>
  </w:style>
  <w:style w:type="paragraph" w:styleId="56">
    <w:name w:val="Normal (Web)"/>
    <w:basedOn w:val="1"/>
    <w:qFormat/>
    <w:uiPriority w:val="0"/>
    <w:pPr>
      <w:widowControl/>
      <w:spacing w:before="100" w:beforeAutospacing="1" w:after="100" w:afterAutospacing="1"/>
      <w:jc w:val="left"/>
    </w:pPr>
    <w:rPr>
      <w:rFonts w:ascii="宋体" w:hAnsi="宋体"/>
      <w:kern w:val="0"/>
      <w:sz w:val="24"/>
    </w:rPr>
  </w:style>
  <w:style w:type="paragraph" w:styleId="57">
    <w:name w:val="index 2"/>
    <w:basedOn w:val="1"/>
    <w:next w:val="1"/>
    <w:qFormat/>
    <w:uiPriority w:val="0"/>
    <w:pPr>
      <w:widowControl/>
      <w:ind w:left="480" w:hanging="240"/>
      <w:jc w:val="left"/>
    </w:pPr>
    <w:rPr>
      <w:rFonts w:ascii="仿宋_GB2312" w:eastAsia="仿宋_GB2312"/>
      <w:kern w:val="0"/>
      <w:sz w:val="24"/>
      <w:szCs w:val="28"/>
    </w:rPr>
  </w:style>
  <w:style w:type="paragraph" w:styleId="58">
    <w:name w:val="Title"/>
    <w:basedOn w:val="1"/>
    <w:next w:val="1"/>
    <w:link w:val="227"/>
    <w:qFormat/>
    <w:uiPriority w:val="0"/>
    <w:pPr>
      <w:jc w:val="center"/>
    </w:pPr>
    <w:rPr>
      <w:rFonts w:ascii="Arial" w:hAnsi="Arial" w:eastAsia="仿宋_GB2312"/>
      <w:b/>
      <w:sz w:val="36"/>
      <w:lang w:eastAsia="en-US"/>
    </w:rPr>
  </w:style>
  <w:style w:type="paragraph" w:styleId="59">
    <w:name w:val="annotation subject"/>
    <w:basedOn w:val="25"/>
    <w:next w:val="25"/>
    <w:qFormat/>
    <w:uiPriority w:val="0"/>
    <w:rPr>
      <w:b/>
      <w:bCs/>
    </w:rPr>
  </w:style>
  <w:style w:type="paragraph" w:styleId="60">
    <w:name w:val="Body Text First Indent"/>
    <w:basedOn w:val="2"/>
    <w:next w:val="1"/>
    <w:qFormat/>
    <w:uiPriority w:val="0"/>
    <w:pPr>
      <w:adjustRightInd w:val="0"/>
      <w:spacing w:line="360" w:lineRule="auto"/>
      <w:ind w:firstLine="420"/>
      <w:textAlignment w:val="baseline"/>
    </w:pPr>
    <w:rPr>
      <w:rFonts w:eastAsia="楷体_GB2312"/>
      <w:sz w:val="24"/>
    </w:rPr>
  </w:style>
  <w:style w:type="paragraph" w:styleId="61">
    <w:name w:val="Body Text First Indent 2"/>
    <w:basedOn w:val="28"/>
    <w:next w:val="62"/>
    <w:link w:val="267"/>
    <w:qFormat/>
    <w:uiPriority w:val="0"/>
    <w:pPr>
      <w:snapToGrid/>
      <w:spacing w:after="120" w:line="240" w:lineRule="auto"/>
      <w:ind w:left="420" w:leftChars="200" w:firstLine="420" w:firstLineChars="200"/>
    </w:pPr>
    <w:rPr>
      <w:rFonts w:ascii="Times New Roman"/>
      <w:sz w:val="21"/>
    </w:rPr>
  </w:style>
  <w:style w:type="paragraph" w:customStyle="1" w:styleId="6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0"/>
    <w:rPr>
      <w:b/>
      <w:bCs/>
    </w:rPr>
  </w:style>
  <w:style w:type="character" w:styleId="67">
    <w:name w:val="endnote reference"/>
    <w:basedOn w:val="65"/>
    <w:qFormat/>
    <w:uiPriority w:val="0"/>
    <w:rPr>
      <w:vertAlign w:val="superscript"/>
    </w:rPr>
  </w:style>
  <w:style w:type="character" w:styleId="68">
    <w:name w:val="page number"/>
    <w:basedOn w:val="65"/>
    <w:qFormat/>
    <w:uiPriority w:val="0"/>
  </w:style>
  <w:style w:type="character" w:styleId="69">
    <w:name w:val="FollowedHyperlink"/>
    <w:basedOn w:val="65"/>
    <w:qFormat/>
    <w:uiPriority w:val="0"/>
    <w:rPr>
      <w:color w:val="800080"/>
      <w:u w:val="single"/>
    </w:rPr>
  </w:style>
  <w:style w:type="character" w:styleId="70">
    <w:name w:val="Emphasis"/>
    <w:basedOn w:val="65"/>
    <w:qFormat/>
    <w:uiPriority w:val="0"/>
    <w:rPr>
      <w:color w:val="CC0033"/>
    </w:rPr>
  </w:style>
  <w:style w:type="character" w:styleId="71">
    <w:name w:val="Hyperlink"/>
    <w:basedOn w:val="65"/>
    <w:qFormat/>
    <w:uiPriority w:val="0"/>
    <w:rPr>
      <w:color w:val="0000FF"/>
      <w:u w:val="single"/>
    </w:rPr>
  </w:style>
  <w:style w:type="character" w:styleId="72">
    <w:name w:val="annotation reference"/>
    <w:basedOn w:val="65"/>
    <w:qFormat/>
    <w:uiPriority w:val="0"/>
    <w:rPr>
      <w:sz w:val="21"/>
      <w:szCs w:val="21"/>
    </w:rPr>
  </w:style>
  <w:style w:type="character" w:styleId="73">
    <w:name w:val="footnote reference"/>
    <w:basedOn w:val="65"/>
    <w:qFormat/>
    <w:uiPriority w:val="0"/>
    <w:rPr>
      <w:vertAlign w:val="superscript"/>
    </w:rPr>
  </w:style>
  <w:style w:type="paragraph" w:customStyle="1" w:styleId="74">
    <w:name w:val="表格文字"/>
    <w:basedOn w:val="1"/>
    <w:next w:val="2"/>
    <w:qFormat/>
    <w:uiPriority w:val="0"/>
    <w:pPr>
      <w:adjustRightInd w:val="0"/>
      <w:spacing w:line="420" w:lineRule="atLeast"/>
      <w:jc w:val="left"/>
      <w:textAlignment w:val="baseline"/>
    </w:pPr>
    <w:rPr>
      <w:kern w:val="0"/>
    </w:rPr>
  </w:style>
  <w:style w:type="paragraph" w:customStyle="1" w:styleId="75">
    <w:name w:val="标题6"/>
    <w:basedOn w:val="1"/>
    <w:next w:val="8"/>
    <w:qFormat/>
    <w:uiPriority w:val="0"/>
    <w:pPr>
      <w:widowControl/>
      <w:snapToGrid w:val="0"/>
      <w:spacing w:beforeLines="50" w:afterLines="50" w:line="520" w:lineRule="atLeast"/>
      <w:ind w:firstLine="200" w:firstLineChars="200"/>
    </w:pPr>
  </w:style>
  <w:style w:type="paragraph" w:customStyle="1" w:styleId="76">
    <w:name w:val="项目符号2"/>
    <w:basedOn w:val="1"/>
    <w:qFormat/>
    <w:uiPriority w:val="0"/>
    <w:pPr>
      <w:tabs>
        <w:tab w:val="left" w:pos="2591"/>
      </w:tabs>
      <w:snapToGrid w:val="0"/>
      <w:spacing w:line="300" w:lineRule="auto"/>
      <w:ind w:left="2155" w:hanging="284"/>
    </w:pPr>
    <w:rPr>
      <w:rFonts w:ascii="宋体" w:eastAsia="仿宋_GB2312"/>
      <w:sz w:val="24"/>
      <w:szCs w:val="20"/>
    </w:rPr>
  </w:style>
  <w:style w:type="paragraph" w:customStyle="1" w:styleId="77">
    <w:name w:val="标题 3.1"/>
    <w:basedOn w:val="10"/>
    <w:qFormat/>
    <w:uiPriority w:val="0"/>
    <w:pPr>
      <w:numPr>
        <w:ilvl w:val="0"/>
        <w:numId w:val="0"/>
      </w:numPr>
      <w:tabs>
        <w:tab w:val="clear" w:pos="2651"/>
      </w:tabs>
      <w:spacing w:line="600" w:lineRule="exact"/>
    </w:pPr>
    <w:rPr>
      <w:rFonts w:ascii="仿宋_GB2312"/>
      <w:bCs/>
      <w:sz w:val="36"/>
      <w:szCs w:val="32"/>
    </w:rPr>
  </w:style>
  <w:style w:type="paragraph" w:customStyle="1" w:styleId="78">
    <w:name w:val="Normal 0.51"/>
    <w:basedOn w:val="1"/>
    <w:qFormat/>
    <w:uiPriority w:val="0"/>
    <w:pPr>
      <w:keepNext/>
      <w:keepLines/>
      <w:widowControl/>
      <w:spacing w:before="180" w:after="120"/>
      <w:ind w:left="720"/>
    </w:pPr>
    <w:rPr>
      <w:rFonts w:ascii="仿宋_GB2312" w:eastAsia="仿宋_GB2312"/>
      <w:kern w:val="0"/>
      <w:sz w:val="24"/>
      <w:szCs w:val="20"/>
      <w:lang w:val="en-GB" w:eastAsia="en-US"/>
    </w:rPr>
  </w:style>
  <w:style w:type="paragraph" w:customStyle="1" w:styleId="79">
    <w:name w:val="样式1"/>
    <w:basedOn w:val="9"/>
    <w:qFormat/>
    <w:uiPriority w:val="0"/>
    <w:pPr>
      <w:jc w:val="center"/>
    </w:pPr>
    <w:rPr>
      <w:sz w:val="36"/>
      <w:szCs w:val="36"/>
    </w:rPr>
  </w:style>
  <w:style w:type="paragraph" w:customStyle="1" w:styleId="80">
    <w:name w:val="RFI text from 3rd Level"/>
    <w:basedOn w:val="81"/>
    <w:qFormat/>
    <w:uiPriority w:val="0"/>
    <w:pPr>
      <w:numPr>
        <w:ilvl w:val="0"/>
        <w:numId w:val="0"/>
      </w:numPr>
      <w:tabs>
        <w:tab w:val="left" w:pos="360"/>
        <w:tab w:val="left" w:pos="720"/>
        <w:tab w:val="left" w:pos="1080"/>
        <w:tab w:val="left" w:pos="1440"/>
      </w:tabs>
    </w:pPr>
    <w:rPr>
      <w:b w:val="0"/>
      <w:lang w:eastAsia="zh-CN"/>
    </w:rPr>
  </w:style>
  <w:style w:type="paragraph" w:customStyle="1" w:styleId="81">
    <w:name w:val="RFI text from 2nd Level"/>
    <w:basedOn w:val="82"/>
    <w:qFormat/>
    <w:uiPriority w:val="0"/>
    <w:pPr>
      <w:numPr>
        <w:ilvl w:val="1"/>
        <w:numId w:val="3"/>
      </w:numPr>
      <w:tabs>
        <w:tab w:val="left" w:pos="360"/>
        <w:tab w:val="left" w:pos="720"/>
      </w:tabs>
      <w:ind w:left="720"/>
    </w:pPr>
    <w:rPr>
      <w:b/>
      <w:bCs/>
      <w:color w:val="auto"/>
    </w:rPr>
  </w:style>
  <w:style w:type="paragraph" w:customStyle="1" w:styleId="82">
    <w:name w:val="RFI Heading 3rd Level"/>
    <w:basedOn w:val="1"/>
    <w:qFormat/>
    <w:uiPriority w:val="0"/>
    <w:pPr>
      <w:widowControl/>
      <w:numPr>
        <w:ilvl w:val="0"/>
        <w:numId w:val="4"/>
      </w:numPr>
      <w:jc w:val="left"/>
    </w:pPr>
    <w:rPr>
      <w:rFonts w:ascii="Arial (W1)" w:hAnsi="Arial (W1)" w:eastAsia="仿宋_GB2312"/>
      <w:color w:val="000000"/>
      <w:kern w:val="0"/>
      <w:sz w:val="24"/>
      <w:szCs w:val="28"/>
      <w:lang w:val="en-GB" w:eastAsia="en-US"/>
    </w:rPr>
  </w:style>
  <w:style w:type="paragraph" w:customStyle="1" w:styleId="83">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84">
    <w:name w:val="www序号1)"/>
    <w:basedOn w:val="1"/>
    <w:qFormat/>
    <w:uiPriority w:val="0"/>
    <w:pPr>
      <w:tabs>
        <w:tab w:val="left" w:pos="2160"/>
      </w:tabs>
      <w:ind w:left="2160" w:hanging="420"/>
    </w:pPr>
    <w:rPr>
      <w:rFonts w:ascii="仿宋_GB2312" w:eastAsia="仿宋_GB2312"/>
      <w:sz w:val="24"/>
      <w:szCs w:val="28"/>
    </w:rPr>
  </w:style>
  <w:style w:type="paragraph" w:customStyle="1" w:styleId="85">
    <w:name w:val="Style Heading 3 + 11 pt Line spacing:  1.5 lines"/>
    <w:basedOn w:val="10"/>
    <w:qFormat/>
    <w:uiPriority w:val="0"/>
    <w:pPr>
      <w:keepLines w:val="0"/>
      <w:widowControl/>
      <w:numPr>
        <w:ilvl w:val="0"/>
        <w:numId w:val="0"/>
      </w:numPr>
      <w:tabs>
        <w:tab w:val="clear" w:pos="2651"/>
      </w:tabs>
      <w:spacing w:before="0" w:after="0" w:line="360" w:lineRule="auto"/>
      <w:ind w:left="236" w:leftChars="236"/>
    </w:pPr>
    <w:rPr>
      <w:rFonts w:ascii="仿宋_GB2312" w:eastAsia="黑体"/>
      <w:b w:val="0"/>
      <w:bCs/>
      <w:kern w:val="0"/>
      <w:sz w:val="28"/>
    </w:rPr>
  </w:style>
  <w:style w:type="paragraph" w:customStyle="1" w:styleId="86">
    <w:name w:val="正文缩进6格"/>
    <w:basedOn w:val="87"/>
    <w:qFormat/>
    <w:uiPriority w:val="0"/>
    <w:pPr>
      <w:ind w:left="1758" w:leftChars="854"/>
    </w:pPr>
  </w:style>
  <w:style w:type="paragraph" w:customStyle="1" w:styleId="87">
    <w:name w:val="正文缩进4格"/>
    <w:basedOn w:val="88"/>
    <w:qFormat/>
    <w:uiPriority w:val="0"/>
    <w:pPr>
      <w:ind w:left="651" w:leftChars="310" w:firstLine="608" w:firstLineChars="196"/>
    </w:pPr>
    <w:rPr>
      <w:color w:val="000000"/>
    </w:rPr>
  </w:style>
  <w:style w:type="paragraph" w:customStyle="1" w:styleId="8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9">
    <w:name w:val="水印"/>
    <w:basedOn w:val="1"/>
    <w:qFormat/>
    <w:uiPriority w:val="0"/>
    <w:pPr>
      <w:adjustRightInd w:val="0"/>
      <w:spacing w:line="240" w:lineRule="atLeast"/>
      <w:textAlignment w:val="baseline"/>
    </w:pPr>
    <w:rPr>
      <w:rFonts w:ascii="仿宋_GB2312" w:eastAsia="仿宋_GB2312"/>
      <w:kern w:val="0"/>
      <w:sz w:val="28"/>
      <w:szCs w:val="20"/>
    </w:rPr>
  </w:style>
  <w:style w:type="paragraph" w:customStyle="1" w:styleId="90">
    <w:name w:val="Char Char Char Char"/>
    <w:basedOn w:val="1"/>
    <w:qFormat/>
    <w:uiPriority w:val="0"/>
    <w:pPr>
      <w:widowControl/>
      <w:spacing w:line="400" w:lineRule="exact"/>
      <w:jc w:val="center"/>
    </w:pPr>
    <w:rPr>
      <w:rFonts w:ascii="Verdana" w:hAnsi="Verdana" w:eastAsia="仿宋_GB2312"/>
      <w:kern w:val="0"/>
      <w:sz w:val="28"/>
      <w:szCs w:val="20"/>
      <w:lang w:eastAsia="en-US"/>
    </w:rPr>
  </w:style>
  <w:style w:type="paragraph" w:customStyle="1" w:styleId="91">
    <w:name w:val="Figure"/>
    <w:basedOn w:val="1"/>
    <w:next w:val="1"/>
    <w:qFormat/>
    <w:uiPriority w:val="0"/>
    <w:pPr>
      <w:keepNext/>
      <w:ind w:left="1701"/>
    </w:pPr>
  </w:style>
  <w:style w:type="paragraph" w:customStyle="1" w:styleId="92">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szCs w:val="20"/>
      <w:lang w:val="en-GB" w:eastAsia="en-US"/>
    </w:rPr>
  </w:style>
  <w:style w:type="paragraph" w:customStyle="1" w:styleId="93">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94">
    <w:name w:val="kx"/>
    <w:basedOn w:val="1"/>
    <w:qFormat/>
    <w:uiPriority w:val="0"/>
    <w:pPr>
      <w:widowControl/>
      <w:spacing w:before="100" w:beforeAutospacing="1" w:after="100" w:afterAutospacing="1"/>
      <w:jc w:val="left"/>
    </w:pPr>
    <w:rPr>
      <w:rFonts w:ascii="宋体" w:hAnsi="宋体"/>
      <w:kern w:val="0"/>
      <w:sz w:val="24"/>
    </w:rPr>
  </w:style>
  <w:style w:type="paragraph" w:customStyle="1" w:styleId="95">
    <w:name w:val="RFI List 2"/>
    <w:basedOn w:val="96"/>
    <w:qFormat/>
    <w:uiPriority w:val="0"/>
    <w:pPr>
      <w:numPr>
        <w:numId w:val="5"/>
      </w:numPr>
      <w:tabs>
        <w:tab w:val="left" w:pos="720"/>
        <w:tab w:val="left" w:pos="2304"/>
      </w:tabs>
      <w:ind w:left="720" w:hanging="720"/>
    </w:pPr>
    <w:rPr>
      <w:rFonts w:eastAsia="Times New Roman"/>
      <w:b w:val="0"/>
      <w:bCs/>
    </w:rPr>
  </w:style>
  <w:style w:type="paragraph" w:customStyle="1" w:styleId="96">
    <w:name w:val="RFI List 1"/>
    <w:basedOn w:val="82"/>
    <w:qFormat/>
    <w:uiPriority w:val="0"/>
    <w:pPr>
      <w:numPr>
        <w:numId w:val="0"/>
      </w:numPr>
      <w:tabs>
        <w:tab w:val="clear" w:pos="720"/>
      </w:tabs>
      <w:spacing w:before="240" w:after="160"/>
      <w:ind w:left="720" w:hanging="720"/>
      <w:outlineLvl w:val="0"/>
    </w:pPr>
    <w:rPr>
      <w:b/>
      <w:color w:val="auto"/>
    </w:rPr>
  </w:style>
  <w:style w:type="paragraph" w:customStyle="1" w:styleId="97">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Head2"/>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9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szCs w:val="20"/>
    </w:rPr>
  </w:style>
  <w:style w:type="paragraph" w:customStyle="1" w:styleId="10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101">
    <w:name w:val="Level 2: 1."/>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102">
    <w:name w:val="Style Heading 3 + Line spacing:  1.5 lines"/>
    <w:basedOn w:val="10"/>
    <w:qFormat/>
    <w:uiPriority w:val="0"/>
    <w:pPr>
      <w:keepLines w:val="0"/>
      <w:widowControl/>
      <w:numPr>
        <w:ilvl w:val="0"/>
        <w:numId w:val="6"/>
      </w:numPr>
      <w:tabs>
        <w:tab w:val="clear" w:pos="2651"/>
      </w:tabs>
      <w:spacing w:before="0" w:after="0" w:line="360" w:lineRule="auto"/>
      <w:ind w:left="236" w:leftChars="236" w:hanging="420"/>
    </w:pPr>
    <w:rPr>
      <w:rFonts w:ascii="仿宋_GB2312" w:eastAsia="黑体"/>
      <w:bCs/>
      <w:kern w:val="0"/>
      <w:sz w:val="28"/>
    </w:rPr>
  </w:style>
  <w:style w:type="paragraph" w:customStyle="1" w:styleId="103">
    <w:name w:val="Level 6: (i)"/>
    <w:basedOn w:val="1"/>
    <w:qFormat/>
    <w:uiPriority w:val="0"/>
    <w:pPr>
      <w:widowControl/>
      <w:tabs>
        <w:tab w:val="left" w:pos="2160"/>
        <w:tab w:val="left" w:pos="2520"/>
      </w:tabs>
      <w:spacing w:before="72" w:after="72"/>
      <w:ind w:left="2160" w:hanging="360"/>
      <w:outlineLvl w:val="8"/>
    </w:pPr>
    <w:rPr>
      <w:rFonts w:ascii="Arial" w:hAnsi="Arial" w:eastAsia="仿宋_GB2312"/>
      <w:kern w:val="0"/>
      <w:sz w:val="20"/>
      <w:szCs w:val="20"/>
      <w:lang w:eastAsia="en-US"/>
    </w:rPr>
  </w:style>
  <w:style w:type="paragraph" w:customStyle="1" w:styleId="104">
    <w:name w:val="Level 3: (a)"/>
    <w:basedOn w:val="1"/>
    <w:qFormat/>
    <w:uiPriority w:val="0"/>
    <w:pPr>
      <w:widowControl/>
      <w:tabs>
        <w:tab w:val="left" w:pos="1080"/>
        <w:tab w:val="left" w:pos="1440"/>
      </w:tabs>
      <w:spacing w:before="72" w:after="72"/>
      <w:ind w:left="720"/>
      <w:outlineLvl w:val="5"/>
    </w:pPr>
    <w:rPr>
      <w:rFonts w:ascii="Arial" w:hAnsi="Arial" w:eastAsia="仿宋_GB2312"/>
      <w:kern w:val="0"/>
      <w:sz w:val="20"/>
      <w:szCs w:val="20"/>
      <w:lang w:eastAsia="en-US"/>
    </w:rPr>
  </w:style>
  <w:style w:type="paragraph" w:customStyle="1" w:styleId="105">
    <w:name w:val="样式 标题 1 + 居中"/>
    <w:basedOn w:val="8"/>
    <w:qFormat/>
    <w:uiPriority w:val="0"/>
    <w:pPr>
      <w:keepLines w:val="0"/>
      <w:widowControl/>
      <w:numPr>
        <w:numId w:val="0"/>
      </w:numPr>
      <w:spacing w:beforeLines="50" w:afterLines="50" w:line="400" w:lineRule="atLeast"/>
      <w:jc w:val="center"/>
    </w:pPr>
    <w:rPr>
      <w:rFonts w:ascii="黑体" w:hAnsi="Arial" w:eastAsia="黑体" w:cs="黑体"/>
      <w:b w:val="0"/>
      <w:kern w:val="0"/>
      <w:sz w:val="32"/>
      <w:szCs w:val="32"/>
    </w:rPr>
  </w:style>
  <w:style w:type="paragraph" w:customStyle="1" w:styleId="106">
    <w:name w:val="Reset levels"/>
    <w:basedOn w:val="1"/>
    <w:qFormat/>
    <w:uiPriority w:val="0"/>
    <w:pPr>
      <w:widowControl/>
      <w:numPr>
        <w:ilvl w:val="0"/>
        <w:numId w:val="3"/>
      </w:numPr>
      <w:jc w:val="left"/>
    </w:pPr>
    <w:rPr>
      <w:rFonts w:ascii="Arial" w:hAnsi="Arial" w:eastAsia="仿宋_GB2312"/>
      <w:b/>
      <w:kern w:val="0"/>
      <w:sz w:val="24"/>
      <w:szCs w:val="20"/>
      <w:lang w:eastAsia="en-US"/>
    </w:rPr>
  </w:style>
  <w:style w:type="paragraph" w:customStyle="1" w:styleId="107">
    <w:name w:val="Style Body Text Indent 2 + 11 pt Line spacing:  1.5 lines"/>
    <w:basedOn w:val="39"/>
    <w:qFormat/>
    <w:uiPriority w:val="0"/>
    <w:pPr>
      <w:widowControl/>
      <w:tabs>
        <w:tab w:val="left" w:pos="900"/>
      </w:tabs>
      <w:autoSpaceDE/>
      <w:autoSpaceDN/>
      <w:spacing w:line="360" w:lineRule="auto"/>
      <w:ind w:firstLine="0" w:firstLineChars="0"/>
    </w:pPr>
    <w:rPr>
      <w:rFonts w:ascii="宋体" w:hAnsi="宋体" w:eastAsia="宋体"/>
      <w:color w:val="auto"/>
      <w:kern w:val="0"/>
      <w:sz w:val="22"/>
      <w:szCs w:val="20"/>
      <w:lang w:val="en-GB"/>
    </w:rPr>
  </w:style>
  <w:style w:type="paragraph" w:customStyle="1" w:styleId="10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9">
    <w:name w:val="Level 5: (1)"/>
    <w:basedOn w:val="1"/>
    <w:qFormat/>
    <w:uiPriority w:val="0"/>
    <w:pPr>
      <w:widowControl/>
      <w:tabs>
        <w:tab w:val="left" w:pos="1800"/>
      </w:tabs>
      <w:spacing w:before="72" w:after="72"/>
      <w:ind w:left="1800" w:hanging="360"/>
      <w:outlineLvl w:val="7"/>
    </w:pPr>
    <w:rPr>
      <w:rFonts w:ascii="Arial" w:hAnsi="Arial" w:eastAsia="仿宋_GB2312"/>
      <w:kern w:val="0"/>
      <w:sz w:val="20"/>
      <w:szCs w:val="20"/>
      <w:lang w:eastAsia="en-US"/>
    </w:rPr>
  </w:style>
  <w:style w:type="paragraph" w:customStyle="1" w:styleId="110">
    <w:name w:val="Tabletext"/>
    <w:basedOn w:val="1"/>
    <w:qFormat/>
    <w:uiPriority w:val="0"/>
    <w:pPr>
      <w:keepLines/>
      <w:spacing w:after="120" w:line="240" w:lineRule="atLeast"/>
      <w:jc w:val="left"/>
    </w:pPr>
    <w:rPr>
      <w:rFonts w:ascii="仿宋_GB2312" w:eastAsia="仿宋_GB2312"/>
      <w:kern w:val="0"/>
      <w:sz w:val="24"/>
      <w:szCs w:val="20"/>
      <w:lang w:eastAsia="en-US"/>
    </w:rPr>
  </w:style>
  <w:style w:type="paragraph" w:customStyle="1" w:styleId="111">
    <w:name w:val="正文文字缩进"/>
    <w:basedOn w:val="1"/>
    <w:qFormat/>
    <w:uiPriority w:val="0"/>
    <w:pPr>
      <w:widowControl/>
      <w:spacing w:line="748" w:lineRule="atLeast"/>
      <w:ind w:left="-521" w:firstLine="527"/>
      <w:textAlignment w:val="baseline"/>
    </w:pPr>
    <w:rPr>
      <w:rFonts w:ascii="宋体"/>
      <w:color w:val="000000"/>
      <w:kern w:val="0"/>
      <w:sz w:val="24"/>
      <w:szCs w:val="20"/>
      <w:u w:color="000000"/>
    </w:rPr>
  </w:style>
  <w:style w:type="paragraph" w:customStyle="1" w:styleId="112">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113">
    <w:name w:val="Char2"/>
    <w:basedOn w:val="1"/>
    <w:qFormat/>
    <w:uiPriority w:val="0"/>
    <w:rPr>
      <w:szCs w:val="20"/>
    </w:rPr>
  </w:style>
  <w:style w:type="paragraph" w:customStyle="1" w:styleId="114">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115">
    <w:name w:val="1.1.1.1Heading3"/>
    <w:basedOn w:val="10"/>
    <w:qFormat/>
    <w:uiPriority w:val="0"/>
    <w:pPr>
      <w:keepLines w:val="0"/>
      <w:widowControl/>
      <w:numPr>
        <w:ilvl w:val="0"/>
        <w:numId w:val="7"/>
      </w:numPr>
      <w:tabs>
        <w:tab w:val="clear" w:pos="2651"/>
      </w:tabs>
      <w:spacing w:before="120" w:after="120" w:line="240" w:lineRule="auto"/>
      <w:ind w:left="2292" w:leftChars="236" w:right="-156" w:hanging="420"/>
      <w:jc w:val="left"/>
    </w:pPr>
    <w:rPr>
      <w:rFonts w:ascii="Arial" w:hAnsi="Arial" w:eastAsia="黑体" w:cs="Arial"/>
      <w:b w:val="0"/>
      <w:bCs/>
      <w:kern w:val="0"/>
      <w:sz w:val="24"/>
      <w:szCs w:val="16"/>
    </w:rPr>
  </w:style>
  <w:style w:type="paragraph" w:customStyle="1" w:styleId="116">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117">
    <w:name w:val="Char1"/>
    <w:basedOn w:val="1"/>
    <w:qFormat/>
    <w:uiPriority w:val="0"/>
    <w:rPr>
      <w:rFonts w:ascii="仿宋_GB2312" w:eastAsia="仿宋_GB2312"/>
      <w:b/>
      <w:sz w:val="32"/>
      <w:szCs w:val="32"/>
    </w:rPr>
  </w:style>
  <w:style w:type="paragraph" w:customStyle="1" w:styleId="118">
    <w:name w:val="1.1 Header2"/>
    <w:basedOn w:val="1"/>
    <w:qFormat/>
    <w:uiPriority w:val="0"/>
    <w:pPr>
      <w:widowControl/>
      <w:jc w:val="left"/>
    </w:pPr>
    <w:rPr>
      <w:rFonts w:ascii="宋体" w:hAnsi="宋体" w:eastAsia="仿宋_GB2312"/>
      <w:color w:val="000000"/>
      <w:kern w:val="0"/>
      <w:sz w:val="24"/>
      <w:szCs w:val="21"/>
    </w:rPr>
  </w:style>
  <w:style w:type="paragraph" w:customStyle="1" w:styleId="119">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120">
    <w:name w:val="纯文本1"/>
    <w:basedOn w:val="1"/>
    <w:qFormat/>
    <w:uiPriority w:val="0"/>
    <w:rPr>
      <w:rFonts w:ascii="宋体" w:hAnsi="Courier New"/>
      <w:szCs w:val="20"/>
    </w:rPr>
  </w:style>
  <w:style w:type="paragraph" w:customStyle="1" w:styleId="121">
    <w:name w:val="条目2"/>
    <w:basedOn w:val="34"/>
    <w:qFormat/>
    <w:uiPriority w:val="0"/>
    <w:pPr>
      <w:numPr>
        <w:ilvl w:val="0"/>
        <w:numId w:val="8"/>
      </w:numPr>
      <w:spacing w:line="360" w:lineRule="auto"/>
    </w:pPr>
    <w:rPr>
      <w:rFonts w:eastAsia="仿宋_GB2312" w:cs="Courier New"/>
      <w:color w:val="000000"/>
      <w:sz w:val="24"/>
      <w:szCs w:val="21"/>
    </w:rPr>
  </w:style>
  <w:style w:type="paragraph" w:customStyle="1" w:styleId="122">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123">
    <w:name w:val="Char"/>
    <w:basedOn w:val="1"/>
    <w:qFormat/>
    <w:uiPriority w:val="0"/>
    <w:pPr>
      <w:widowControl/>
      <w:spacing w:line="400" w:lineRule="exact"/>
      <w:jc w:val="center"/>
    </w:pPr>
    <w:rPr>
      <w:rFonts w:ascii="Verdana" w:hAnsi="Verdana"/>
      <w:kern w:val="0"/>
      <w:szCs w:val="20"/>
      <w:lang w:eastAsia="en-US"/>
    </w:rPr>
  </w:style>
  <w:style w:type="paragraph" w:customStyle="1" w:styleId="124">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125">
    <w:name w:val="缺省文本"/>
    <w:basedOn w:val="1"/>
    <w:qFormat/>
    <w:uiPriority w:val="0"/>
    <w:pPr>
      <w:autoSpaceDE w:val="0"/>
      <w:autoSpaceDN w:val="0"/>
      <w:adjustRightInd w:val="0"/>
      <w:jc w:val="left"/>
    </w:pPr>
    <w:rPr>
      <w:kern w:val="0"/>
      <w:sz w:val="24"/>
    </w:rPr>
  </w:style>
  <w:style w:type="paragraph" w:customStyle="1" w:styleId="126">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标准正文"/>
    <w:basedOn w:val="1"/>
    <w:qFormat/>
    <w:uiPriority w:val="0"/>
    <w:pPr>
      <w:spacing w:afterLines="50"/>
      <w:ind w:firstLine="200" w:firstLineChars="200"/>
    </w:pPr>
    <w:rPr>
      <w:sz w:val="24"/>
      <w:szCs w:val="21"/>
    </w:rPr>
  </w:style>
  <w:style w:type="paragraph" w:customStyle="1" w:styleId="128">
    <w:name w:val="文章总标题"/>
    <w:basedOn w:val="1"/>
    <w:next w:val="1"/>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29">
    <w:name w:val="列表内容"/>
    <w:basedOn w:val="1"/>
    <w:next w:val="1"/>
    <w:qFormat/>
    <w:uiPriority w:val="0"/>
    <w:pPr>
      <w:widowControl/>
      <w:numPr>
        <w:ilvl w:val="0"/>
        <w:numId w:val="9"/>
      </w:numPr>
      <w:jc w:val="left"/>
    </w:pPr>
    <w:rPr>
      <w:rFonts w:ascii="仿宋_GB2312" w:eastAsia="仿宋_GB2312"/>
      <w:kern w:val="0"/>
      <w:sz w:val="18"/>
      <w:szCs w:val="28"/>
    </w:rPr>
  </w:style>
  <w:style w:type="paragraph" w:customStyle="1" w:styleId="130">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131">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132">
    <w:name w:val="1.1.1Head2"/>
    <w:qFormat/>
    <w:uiPriority w:val="0"/>
    <w:pPr>
      <w:numPr>
        <w:ilvl w:val="2"/>
        <w:numId w:val="10"/>
      </w:numPr>
      <w:spacing w:before="28" w:after="28"/>
      <w:outlineLvl w:val="2"/>
    </w:pPr>
    <w:rPr>
      <w:rFonts w:ascii="Arial" w:hAnsi="Arial" w:eastAsia="宋体" w:cs="Times New Roman"/>
      <w:b/>
      <w:lang w:val="en-US" w:eastAsia="en-US" w:bidi="ar-SA"/>
    </w:rPr>
  </w:style>
  <w:style w:type="paragraph" w:customStyle="1" w:styleId="133">
    <w:name w:val="编号"/>
    <w:basedOn w:val="1"/>
    <w:qFormat/>
    <w:uiPriority w:val="0"/>
    <w:pPr>
      <w:adjustRightInd w:val="0"/>
      <w:spacing w:line="276" w:lineRule="auto"/>
      <w:ind w:right="242" w:rightChars="100"/>
      <w:jc w:val="left"/>
      <w:textAlignment w:val="center"/>
    </w:pPr>
    <w:rPr>
      <w:rFonts w:eastAsia="仿宋_GB2312"/>
      <w:snapToGrid w:val="0"/>
      <w:spacing w:val="20"/>
      <w:kern w:val="16"/>
      <w:sz w:val="28"/>
      <w:szCs w:val="20"/>
    </w:rPr>
  </w:style>
  <w:style w:type="paragraph" w:customStyle="1" w:styleId="134">
    <w:name w:val="列出段落1"/>
    <w:basedOn w:val="1"/>
    <w:qFormat/>
    <w:uiPriority w:val="0"/>
    <w:pPr>
      <w:ind w:firstLine="420" w:firstLineChars="200"/>
    </w:pPr>
    <w:rPr>
      <w:rFonts w:ascii="Calibri" w:hAnsi="Calibri" w:eastAsia="仿宋_GB2312"/>
      <w:sz w:val="28"/>
      <w:szCs w:val="22"/>
    </w:rPr>
  </w:style>
  <w:style w:type="paragraph" w:customStyle="1" w:styleId="135">
    <w:name w:val="px12l130"/>
    <w:basedOn w:val="1"/>
    <w:qFormat/>
    <w:uiPriority w:val="0"/>
    <w:pPr>
      <w:widowControl/>
      <w:spacing w:before="100" w:beforeAutospacing="1" w:after="100" w:afterAutospacing="1" w:line="312" w:lineRule="auto"/>
      <w:jc w:val="left"/>
    </w:pPr>
    <w:rPr>
      <w:rFonts w:ascii="ˎ̥" w:hAnsi="ˎ̥"/>
      <w:kern w:val="0"/>
      <w:sz w:val="18"/>
      <w:szCs w:val="18"/>
    </w:rPr>
  </w:style>
  <w:style w:type="paragraph" w:customStyle="1" w:styleId="136">
    <w:name w:val="Char21"/>
    <w:basedOn w:val="1"/>
    <w:qFormat/>
    <w:uiPriority w:val="0"/>
    <w:rPr>
      <w:rFonts w:ascii="仿宋_GB2312" w:eastAsia="仿宋_GB2312"/>
      <w:b/>
      <w:sz w:val="32"/>
      <w:szCs w:val="32"/>
    </w:rPr>
  </w:style>
  <w:style w:type="paragraph" w:customStyle="1" w:styleId="137">
    <w:name w:val="正文无缩进"/>
    <w:basedOn w:val="88"/>
    <w:qFormat/>
    <w:uiPriority w:val="0"/>
    <w:pPr>
      <w:ind w:firstLine="0" w:firstLineChars="0"/>
    </w:pPr>
  </w:style>
  <w:style w:type="paragraph" w:customStyle="1" w:styleId="138">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www正文"/>
    <w:basedOn w:val="1"/>
    <w:qFormat/>
    <w:uiPriority w:val="0"/>
    <w:pPr>
      <w:ind w:firstLine="480" w:firstLineChars="200"/>
    </w:pPr>
    <w:rPr>
      <w:rFonts w:ascii="仿宋_GB2312" w:eastAsia="仿宋_GB2312"/>
      <w:sz w:val="24"/>
      <w:szCs w:val="28"/>
    </w:rPr>
  </w:style>
  <w:style w:type="paragraph" w:customStyle="1" w:styleId="140">
    <w:name w:val="表格"/>
    <w:basedOn w:val="1"/>
    <w:qFormat/>
    <w:uiPriority w:val="0"/>
    <w:pPr>
      <w:snapToGrid w:val="0"/>
      <w:ind w:firstLine="42" w:firstLineChars="21"/>
    </w:pPr>
    <w:rPr>
      <w:rFonts w:ascii="宋体" w:hAnsi="宋体"/>
    </w:rPr>
  </w:style>
  <w:style w:type="paragraph" w:customStyle="1" w:styleId="141">
    <w:name w:val="Body 1"/>
    <w:qFormat/>
    <w:uiPriority w:val="0"/>
    <w:pPr>
      <w:widowControl w:val="0"/>
      <w:outlineLvl w:val="0"/>
    </w:pPr>
    <w:rPr>
      <w:rFonts w:ascii="Times New Roman" w:hAnsi="Times New Roman" w:eastAsia="Arial Unicode MS" w:cs="Times New Roman"/>
      <w:color w:val="000000"/>
      <w:kern w:val="2"/>
      <w:sz w:val="24"/>
      <w:u w:color="000000"/>
      <w:lang w:val="en-US" w:eastAsia="zh-CN" w:bidi="ar-SA"/>
    </w:rPr>
  </w:style>
  <w:style w:type="paragraph" w:customStyle="1" w:styleId="142">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143">
    <w:name w:val="列出段落2"/>
    <w:basedOn w:val="1"/>
    <w:qFormat/>
    <w:uiPriority w:val="0"/>
    <w:pPr>
      <w:ind w:firstLine="420" w:firstLineChars="200"/>
    </w:pPr>
    <w:rPr>
      <w:rFonts w:ascii="Calibri" w:hAnsi="Calibri" w:cs="Calibri"/>
      <w:szCs w:val="21"/>
    </w:rPr>
  </w:style>
  <w:style w:type="paragraph" w:customStyle="1" w:styleId="144">
    <w:name w:val="标准"/>
    <w:basedOn w:val="1"/>
    <w:qFormat/>
    <w:uiPriority w:val="0"/>
    <w:pPr>
      <w:overflowPunct w:val="0"/>
      <w:autoSpaceDE w:val="0"/>
      <w:autoSpaceDN w:val="0"/>
      <w:adjustRightInd w:val="0"/>
      <w:spacing w:line="240" w:lineRule="atLeast"/>
    </w:pPr>
    <w:rPr>
      <w:rFonts w:eastAsia="楷体_GB2312"/>
      <w:kern w:val="0"/>
      <w:sz w:val="24"/>
      <w:szCs w:val="20"/>
    </w:rPr>
  </w:style>
  <w:style w:type="paragraph" w:customStyle="1" w:styleId="145">
    <w:name w:val="RFI Heading 4th Level"/>
    <w:basedOn w:val="82"/>
    <w:qFormat/>
    <w:uiPriority w:val="0"/>
    <w:pPr>
      <w:numPr>
        <w:ilvl w:val="3"/>
        <w:numId w:val="3"/>
      </w:numPr>
      <w:tabs>
        <w:tab w:val="clear" w:pos="720"/>
      </w:tabs>
      <w:spacing w:before="240" w:after="160"/>
      <w:ind w:left="1152" w:hanging="1152"/>
      <w:jc w:val="both"/>
      <w:outlineLvl w:val="2"/>
    </w:pPr>
    <w:rPr>
      <w:rFonts w:eastAsia="Times New Roman"/>
      <w:bCs/>
      <w:color w:val="auto"/>
    </w:rPr>
  </w:style>
  <w:style w:type="paragraph" w:customStyle="1" w:styleId="146">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147">
    <w:name w:val="BodyText"/>
    <w:basedOn w:val="1"/>
    <w:qFormat/>
    <w:uiPriority w:val="0"/>
    <w:pPr>
      <w:widowControl/>
      <w:spacing w:after="120"/>
      <w:jc w:val="left"/>
    </w:pPr>
    <w:rPr>
      <w:rFonts w:ascii="FuturaA Bk BT" w:hAnsi="FuturaA Bk BT" w:eastAsia="仿宋_GB2312"/>
      <w:kern w:val="0"/>
      <w:sz w:val="20"/>
      <w:szCs w:val="20"/>
    </w:rPr>
  </w:style>
  <w:style w:type="paragraph" w:customStyle="1" w:styleId="148">
    <w:name w:val="Level 1: a."/>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149">
    <w:name w:val="简单回函地址"/>
    <w:basedOn w:val="1"/>
    <w:qFormat/>
    <w:uiPriority w:val="0"/>
    <w:rPr>
      <w:rFonts w:ascii="宋体" w:hAnsi="宋体" w:eastAsia="仿宋_GB2312"/>
      <w:color w:val="000000"/>
      <w:sz w:val="28"/>
      <w:szCs w:val="21"/>
    </w:rPr>
  </w:style>
  <w:style w:type="paragraph" w:customStyle="1" w:styleId="150">
    <w:name w:val="标题 3.5"/>
    <w:basedOn w:val="10"/>
    <w:qFormat/>
    <w:uiPriority w:val="0"/>
    <w:pPr>
      <w:keepNext w:val="0"/>
      <w:keepLines w:val="0"/>
      <w:numPr>
        <w:ilvl w:val="0"/>
        <w:numId w:val="0"/>
      </w:numPr>
      <w:spacing w:before="0" w:after="0" w:line="600" w:lineRule="exact"/>
      <w:outlineLvl w:val="9"/>
    </w:pPr>
    <w:rPr>
      <w:rFonts w:ascii="仿宋_GB2312"/>
      <w:b w:val="0"/>
      <w:sz w:val="31"/>
    </w:rPr>
  </w:style>
  <w:style w:type="paragraph" w:customStyle="1" w:styleId="151">
    <w:name w:val="Char Char Char1 Char Char Char Char"/>
    <w:basedOn w:val="1"/>
    <w:qFormat/>
    <w:uiPriority w:val="0"/>
    <w:rPr>
      <w:rFonts w:ascii="仿宋_GB2312" w:eastAsia="仿宋_GB2312"/>
      <w:b/>
      <w:sz w:val="32"/>
      <w:szCs w:val="32"/>
    </w:rPr>
  </w:style>
  <w:style w:type="paragraph" w:customStyle="1" w:styleId="152">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53">
    <w:name w:val="Char Char Char Char Char Char Char Char1 Char"/>
    <w:basedOn w:val="1"/>
    <w:qFormat/>
    <w:uiPriority w:val="0"/>
    <w:rPr>
      <w:rFonts w:ascii="仿宋_GB2312" w:eastAsia="仿宋_GB2312"/>
      <w:sz w:val="28"/>
      <w:szCs w:val="20"/>
    </w:rPr>
  </w:style>
  <w:style w:type="paragraph" w:customStyle="1" w:styleId="154">
    <w:name w:val="TOC 标题1"/>
    <w:basedOn w:val="8"/>
    <w:next w:val="1"/>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55">
    <w:name w:val="规范正文"/>
    <w:basedOn w:val="1"/>
    <w:qFormat/>
    <w:uiPriority w:val="0"/>
    <w:pPr>
      <w:adjustRightInd w:val="0"/>
      <w:spacing w:line="360" w:lineRule="auto"/>
      <w:ind w:left="480"/>
      <w:textAlignment w:val="baseline"/>
    </w:pPr>
    <w:rPr>
      <w:rFonts w:ascii="仿宋_GB2312" w:eastAsia="仿宋_GB2312"/>
      <w:kern w:val="0"/>
      <w:sz w:val="24"/>
      <w:szCs w:val="20"/>
    </w:rPr>
  </w:style>
  <w:style w:type="paragraph" w:customStyle="1" w:styleId="156">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157">
    <w:name w:val="Char1 Char Char Char"/>
    <w:basedOn w:val="1"/>
    <w:qFormat/>
    <w:uiPriority w:val="0"/>
    <w:pPr>
      <w:ind w:left="420" w:hanging="420"/>
    </w:pPr>
    <w:rPr>
      <w:rFonts w:ascii="仿宋_GB2312" w:eastAsia="仿宋_GB2312"/>
      <w:sz w:val="24"/>
      <w:szCs w:val="28"/>
    </w:rPr>
  </w:style>
  <w:style w:type="paragraph" w:customStyle="1" w:styleId="158">
    <w:name w:val="日期右"/>
    <w:basedOn w:val="38"/>
    <w:qFormat/>
    <w:uiPriority w:val="0"/>
    <w:pPr>
      <w:spacing w:line="600" w:lineRule="exact"/>
      <w:jc w:val="right"/>
    </w:pPr>
    <w:rPr>
      <w:rFonts w:ascii="仿宋_GB2312" w:eastAsia="仿宋_GB2312"/>
      <w:b w:val="0"/>
      <w:sz w:val="31"/>
    </w:rPr>
  </w:style>
  <w:style w:type="paragraph" w:customStyle="1" w:styleId="159">
    <w:name w:val="表正文"/>
    <w:basedOn w:val="1"/>
    <w:next w:val="34"/>
    <w:qFormat/>
    <w:uiPriority w:val="0"/>
    <w:rPr>
      <w:rFonts w:ascii="宋体" w:hAnsi="Courier New"/>
      <w:szCs w:val="20"/>
    </w:rPr>
  </w:style>
  <w:style w:type="paragraph" w:customStyle="1" w:styleId="160">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paragraph" w:customStyle="1" w:styleId="161">
    <w:name w:val="项目"/>
    <w:basedOn w:val="2"/>
    <w:next w:val="2"/>
    <w:qFormat/>
    <w:uiPriority w:val="0"/>
    <w:pPr>
      <w:numPr>
        <w:ilvl w:val="0"/>
        <w:numId w:val="11"/>
      </w:numPr>
      <w:tabs>
        <w:tab w:val="left" w:pos="420"/>
      </w:tabs>
      <w:spacing w:after="0" w:line="360" w:lineRule="auto"/>
      <w:ind w:left="420"/>
    </w:pPr>
    <w:rPr>
      <w:rFonts w:eastAsia="仿宋_GB2312"/>
      <w:kern w:val="0"/>
      <w:sz w:val="24"/>
      <w:szCs w:val="20"/>
    </w:rPr>
  </w:style>
  <w:style w:type="paragraph" w:customStyle="1" w:styleId="162">
    <w:name w:val="样式 标题 3列表编号3h33rd level + 段前: 1 行"/>
    <w:basedOn w:val="10"/>
    <w:qFormat/>
    <w:uiPriority w:val="0"/>
    <w:pPr>
      <w:numPr>
        <w:ilvl w:val="0"/>
        <w:numId w:val="0"/>
      </w:numPr>
      <w:tabs>
        <w:tab w:val="clear" w:pos="2651"/>
      </w:tabs>
      <w:spacing w:before="312" w:afterLines="50" w:line="413" w:lineRule="auto"/>
    </w:pPr>
    <w:rPr>
      <w:rFonts w:ascii="宋体" w:eastAsia="宋体"/>
      <w:sz w:val="28"/>
      <w:szCs w:val="20"/>
    </w:rPr>
  </w:style>
  <w:style w:type="paragraph" w:customStyle="1" w:styleId="163">
    <w:name w:val="Char3"/>
    <w:basedOn w:val="1"/>
    <w:qFormat/>
    <w:uiPriority w:val="0"/>
    <w:rPr>
      <w:rFonts w:ascii="仿宋_GB2312" w:eastAsia="仿宋_GB2312"/>
      <w:sz w:val="28"/>
      <w:szCs w:val="28"/>
    </w:rPr>
  </w:style>
  <w:style w:type="paragraph" w:customStyle="1" w:styleId="164">
    <w:name w:val="Char Char Char Char1"/>
    <w:basedOn w:val="1"/>
    <w:qFormat/>
    <w:uiPriority w:val="0"/>
    <w:rPr>
      <w:rFonts w:ascii="Tahoma" w:hAnsi="Tahoma"/>
      <w:sz w:val="24"/>
      <w:szCs w:val="20"/>
    </w:rPr>
  </w:style>
  <w:style w:type="paragraph" w:customStyle="1" w:styleId="1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6">
    <w:name w:val="Style Left:  0.81&quot; First line:  0&quot; Line spacing:  1.5 lines Char"/>
    <w:basedOn w:val="1"/>
    <w:qFormat/>
    <w:uiPriority w:val="0"/>
    <w:pPr>
      <w:widowControl/>
      <w:spacing w:line="360" w:lineRule="auto"/>
      <w:ind w:left="1152"/>
    </w:pPr>
    <w:rPr>
      <w:rFonts w:ascii="仿宋_GB2312" w:eastAsia="仿宋_GB2312"/>
      <w:kern w:val="0"/>
      <w:sz w:val="24"/>
      <w:szCs w:val="20"/>
      <w:lang w:eastAsia="en-US"/>
    </w:rPr>
  </w:style>
  <w:style w:type="paragraph" w:customStyle="1" w:styleId="167">
    <w:name w:val="1 Char Char Char Char"/>
    <w:basedOn w:val="1"/>
    <w:qFormat/>
    <w:uiPriority w:val="0"/>
    <w:rPr>
      <w:rFonts w:ascii="Tahoma" w:hAnsi="Tahoma"/>
      <w:sz w:val="24"/>
      <w:szCs w:val="20"/>
    </w:rPr>
  </w:style>
  <w:style w:type="paragraph" w:customStyle="1" w:styleId="168">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169">
    <w:name w:val="Char Char Char"/>
    <w:basedOn w:val="1"/>
    <w:qFormat/>
    <w:uiPriority w:val="0"/>
    <w:rPr>
      <w:rFonts w:ascii="Tahoma" w:hAnsi="Tahoma"/>
      <w:sz w:val="24"/>
      <w:szCs w:val="20"/>
    </w:rPr>
  </w:style>
  <w:style w:type="paragraph" w:customStyle="1" w:styleId="170">
    <w:name w:val="RFI abc 1st Level"/>
    <w:basedOn w:val="1"/>
    <w:qFormat/>
    <w:uiPriority w:val="0"/>
    <w:pPr>
      <w:widowControl/>
      <w:numPr>
        <w:ilvl w:val="0"/>
        <w:numId w:val="12"/>
      </w:numPr>
      <w:tabs>
        <w:tab w:val="left" w:pos="1440"/>
      </w:tabs>
      <w:ind w:left="1440"/>
    </w:pPr>
    <w:rPr>
      <w:rFonts w:ascii="Arial (W1)" w:hAnsi="Arial (W1)" w:eastAsia="仿宋_GB2312"/>
      <w:kern w:val="0"/>
      <w:sz w:val="24"/>
      <w:szCs w:val="28"/>
      <w:lang w:val="en-GB" w:eastAsia="en-US"/>
    </w:rPr>
  </w:style>
  <w:style w:type="paragraph" w:customStyle="1" w:styleId="17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172">
    <w:name w:val="reader-word-layer reader-word-s1-0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文字"/>
    <w:basedOn w:val="1"/>
    <w:qFormat/>
    <w:uiPriority w:val="0"/>
    <w:pPr>
      <w:tabs>
        <w:tab w:val="left" w:pos="8520"/>
      </w:tabs>
      <w:spacing w:line="312" w:lineRule="auto"/>
      <w:ind w:right="-210" w:firstLine="556"/>
    </w:pPr>
    <w:rPr>
      <w:rFonts w:ascii="宋体" w:hAnsi="宋体"/>
      <w:sz w:val="28"/>
    </w:rPr>
  </w:style>
  <w:style w:type="paragraph" w:customStyle="1" w:styleId="174">
    <w:name w:val="GP正文(无首行缩进)"/>
    <w:basedOn w:val="1"/>
    <w:qFormat/>
    <w:uiPriority w:val="0"/>
    <w:pPr>
      <w:spacing w:line="360" w:lineRule="auto"/>
      <w:ind w:firstLine="480" w:firstLineChars="200"/>
      <w:jc w:val="left"/>
    </w:pPr>
    <w:rPr>
      <w:rFonts w:hAnsi="宋体"/>
      <w:sz w:val="24"/>
    </w:rPr>
  </w:style>
  <w:style w:type="paragraph" w:customStyle="1" w:styleId="175">
    <w:name w:val="RFI Heading 2nd Level"/>
    <w:basedOn w:val="1"/>
    <w:qFormat/>
    <w:uiPriority w:val="0"/>
    <w:pPr>
      <w:widowControl/>
      <w:numPr>
        <w:ilvl w:val="1"/>
        <w:numId w:val="4"/>
      </w:numPr>
      <w:jc w:val="left"/>
    </w:pPr>
    <w:rPr>
      <w:rFonts w:ascii="Arial (W1)" w:hAnsi="Arial (W1)" w:eastAsia="仿宋_GB2312"/>
      <w:b/>
      <w:bCs/>
      <w:color w:val="0000FF"/>
      <w:kern w:val="0"/>
      <w:sz w:val="28"/>
      <w:szCs w:val="28"/>
      <w:lang w:val="en-GB" w:eastAsia="en-US"/>
    </w:rPr>
  </w:style>
  <w:style w:type="paragraph" w:customStyle="1" w:styleId="176">
    <w:name w:val="文档正文"/>
    <w:basedOn w:val="1"/>
    <w:qFormat/>
    <w:uiPriority w:val="0"/>
    <w:rPr>
      <w:rFonts w:ascii="Arial" w:hAnsi="Arial" w:eastAsia="仿宋_GB2312" w:cs="Arial"/>
      <w:bCs/>
      <w:sz w:val="24"/>
      <w:szCs w:val="28"/>
    </w:rPr>
  </w:style>
  <w:style w:type="paragraph" w:customStyle="1" w:styleId="177">
    <w:name w:val="Level 4: (i)"/>
    <w:basedOn w:val="1"/>
    <w:qFormat/>
    <w:uiPriority w:val="0"/>
    <w:pPr>
      <w:widowControl/>
      <w:tabs>
        <w:tab w:val="left" w:pos="1440"/>
        <w:tab w:val="left" w:pos="1800"/>
      </w:tabs>
      <w:spacing w:before="72" w:after="72"/>
      <w:ind w:left="1440" w:hanging="360"/>
      <w:outlineLvl w:val="6"/>
    </w:pPr>
    <w:rPr>
      <w:rFonts w:ascii="Arial" w:hAnsi="Arial" w:eastAsia="仿宋_GB2312"/>
      <w:kern w:val="0"/>
      <w:sz w:val="20"/>
      <w:szCs w:val="20"/>
      <w:lang w:eastAsia="en-US"/>
    </w:rPr>
  </w:style>
  <w:style w:type="paragraph" w:customStyle="1" w:styleId="178">
    <w:name w:val="Achievement"/>
    <w:basedOn w:val="2"/>
    <w:qFormat/>
    <w:uiPriority w:val="0"/>
    <w:pPr>
      <w:widowControl/>
      <w:numPr>
        <w:ilvl w:val="0"/>
        <w:numId w:val="13"/>
      </w:numPr>
      <w:tabs>
        <w:tab w:val="left" w:pos="840"/>
      </w:tabs>
      <w:spacing w:after="60" w:line="220" w:lineRule="atLeast"/>
      <w:ind w:left="840" w:hanging="420"/>
    </w:pPr>
    <w:rPr>
      <w:rFonts w:ascii="Arial" w:hAnsi="Arial" w:eastAsia="仿宋_GB2312"/>
      <w:spacing w:val="-5"/>
      <w:kern w:val="0"/>
      <w:sz w:val="20"/>
      <w:szCs w:val="20"/>
    </w:rPr>
  </w:style>
  <w:style w:type="paragraph" w:customStyle="1" w:styleId="179">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180">
    <w:name w:val="项目1"/>
    <w:basedOn w:val="11"/>
    <w:next w:val="11"/>
    <w:qFormat/>
    <w:uiPriority w:val="0"/>
    <w:pPr>
      <w:numPr>
        <w:ilvl w:val="3"/>
        <w:numId w:val="14"/>
      </w:numPr>
      <w:spacing w:beforeLines="50" w:afterLines="50" w:line="360" w:lineRule="auto"/>
      <w:ind w:left="-4" w:leftChars="-2" w:firstLine="468" w:firstLineChars="195"/>
      <w:jc w:val="left"/>
    </w:pPr>
    <w:rPr>
      <w:rFonts w:ascii="宋体" w:hAnsi="宋体" w:eastAsia="仿宋_GB2312"/>
      <w:bCs/>
      <w:sz w:val="24"/>
    </w:rPr>
  </w:style>
  <w:style w:type="character" w:customStyle="1" w:styleId="181">
    <w:name w:val="普通文字 Char Char4"/>
    <w:basedOn w:val="65"/>
    <w:qFormat/>
    <w:uiPriority w:val="0"/>
    <w:rPr>
      <w:rFonts w:ascii="宋体" w:hAnsi="Courier New" w:eastAsia="宋体"/>
      <w:sz w:val="21"/>
      <w:lang w:val="en-US" w:eastAsia="zh-CN" w:bidi="ar-SA"/>
    </w:rPr>
  </w:style>
  <w:style w:type="character" w:customStyle="1" w:styleId="182">
    <w:name w:val="正文文本缩进 Char1"/>
    <w:basedOn w:val="65"/>
    <w:qFormat/>
    <w:uiPriority w:val="0"/>
    <w:rPr>
      <w:rFonts w:ascii="宋体" w:cs="Times New Roman"/>
      <w:sz w:val="34"/>
    </w:rPr>
  </w:style>
  <w:style w:type="character" w:customStyle="1" w:styleId="183">
    <w:name w:val="Heading 3 - old Char"/>
    <w:basedOn w:val="65"/>
    <w:qFormat/>
    <w:uiPriority w:val="0"/>
    <w:rPr>
      <w:rFonts w:eastAsia="仿宋_GB2312"/>
      <w:b/>
      <w:kern w:val="2"/>
      <w:sz w:val="32"/>
      <w:lang w:val="en-US" w:eastAsia="zh-CN" w:bidi="ar-SA"/>
    </w:rPr>
  </w:style>
  <w:style w:type="character" w:customStyle="1" w:styleId="184">
    <w:name w:val="Char Char5"/>
    <w:basedOn w:val="65"/>
    <w:qFormat/>
    <w:uiPriority w:val="0"/>
    <w:rPr>
      <w:rFonts w:ascii="宋体" w:eastAsia="宋体"/>
      <w:kern w:val="2"/>
      <w:sz w:val="24"/>
      <w:lang w:val="en-US" w:eastAsia="zh-CN" w:bidi="ar-SA"/>
    </w:rPr>
  </w:style>
  <w:style w:type="character" w:customStyle="1" w:styleId="185">
    <w:name w:val="Heading 2 Hidden Char"/>
    <w:basedOn w:val="65"/>
    <w:qFormat/>
    <w:uiPriority w:val="0"/>
    <w:rPr>
      <w:rFonts w:ascii="Arial" w:hAnsi="Arial" w:eastAsia="黑体"/>
      <w:b/>
      <w:kern w:val="2"/>
      <w:sz w:val="32"/>
      <w:lang w:val="en-US" w:eastAsia="zh-CN" w:bidi="ar-SA"/>
    </w:rPr>
  </w:style>
  <w:style w:type="character" w:customStyle="1" w:styleId="186">
    <w:name w:val="Char Char Char Char Char Char Char"/>
    <w:basedOn w:val="65"/>
    <w:qFormat/>
    <w:uiPriority w:val="0"/>
    <w:rPr>
      <w:rFonts w:eastAsia="宋体"/>
      <w:kern w:val="2"/>
      <w:sz w:val="21"/>
      <w:szCs w:val="24"/>
      <w:lang w:val="en-US" w:eastAsia="zh-CN" w:bidi="ar-SA"/>
    </w:rPr>
  </w:style>
  <w:style w:type="character" w:customStyle="1" w:styleId="187">
    <w:name w:val="bullet Char"/>
    <w:basedOn w:val="65"/>
    <w:qFormat/>
    <w:uiPriority w:val="0"/>
    <w:rPr>
      <w:rFonts w:ascii="Arial" w:hAnsi="Arial" w:eastAsia="黑体"/>
      <w:b/>
      <w:kern w:val="2"/>
      <w:sz w:val="28"/>
      <w:lang w:val="en-US" w:eastAsia="zh-CN" w:bidi="ar-SA"/>
    </w:rPr>
  </w:style>
  <w:style w:type="character" w:customStyle="1" w:styleId="188">
    <w:name w:val="www序号1) Char Char"/>
    <w:basedOn w:val="65"/>
    <w:qFormat/>
    <w:uiPriority w:val="0"/>
    <w:rPr>
      <w:rFonts w:ascii="仿宋_GB2312" w:eastAsia="仿宋_GB2312"/>
      <w:kern w:val="2"/>
      <w:sz w:val="24"/>
      <w:szCs w:val="28"/>
      <w:lang w:val="en-US" w:eastAsia="zh-CN" w:bidi="ar-SA"/>
    </w:rPr>
  </w:style>
  <w:style w:type="character" w:customStyle="1" w:styleId="189">
    <w:name w:val="Char Char14"/>
    <w:basedOn w:val="65"/>
    <w:qFormat/>
    <w:uiPriority w:val="0"/>
    <w:rPr>
      <w:rFonts w:ascii="宋体" w:hAnsi="Courier New" w:eastAsia="宋体"/>
      <w:kern w:val="2"/>
      <w:sz w:val="21"/>
      <w:lang w:val="en-US" w:eastAsia="zh-CN" w:bidi="ar-SA"/>
    </w:rPr>
  </w:style>
  <w:style w:type="character" w:customStyle="1" w:styleId="190">
    <w:name w:val="Char Char7"/>
    <w:basedOn w:val="191"/>
    <w:qFormat/>
    <w:uiPriority w:val="0"/>
    <w:rPr>
      <w:rFonts w:ascii="仿宋_GB2312" w:eastAsia="仿宋_GB2312"/>
      <w:b/>
      <w:bCs/>
      <w:kern w:val="2"/>
      <w:sz w:val="28"/>
      <w:szCs w:val="28"/>
      <w:lang w:val="en-US" w:eastAsia="zh-CN" w:bidi="ar-SA"/>
    </w:rPr>
  </w:style>
  <w:style w:type="character" w:customStyle="1" w:styleId="191">
    <w:name w:val="Char Char8"/>
    <w:basedOn w:val="65"/>
    <w:qFormat/>
    <w:uiPriority w:val="0"/>
    <w:rPr>
      <w:rFonts w:ascii="仿宋_GB2312" w:eastAsia="仿宋_GB2312"/>
      <w:kern w:val="2"/>
      <w:sz w:val="28"/>
      <w:szCs w:val="28"/>
      <w:lang w:val="en-US" w:eastAsia="zh-CN" w:bidi="ar-SA"/>
    </w:rPr>
  </w:style>
  <w:style w:type="character" w:customStyle="1" w:styleId="192">
    <w:name w:val="14normal1"/>
    <w:basedOn w:val="65"/>
    <w:qFormat/>
    <w:uiPriority w:val="0"/>
    <w:rPr>
      <w:rFonts w:hint="default" w:ascii="ˎ̥" w:hAnsi="ˎ̥"/>
      <w:color w:val="000000"/>
      <w:sz w:val="21"/>
      <w:szCs w:val="21"/>
    </w:rPr>
  </w:style>
  <w:style w:type="character" w:customStyle="1" w:styleId="193">
    <w:name w:val="bei2"/>
    <w:basedOn w:val="65"/>
    <w:qFormat/>
    <w:uiPriority w:val="0"/>
  </w:style>
  <w:style w:type="character" w:customStyle="1" w:styleId="194">
    <w:name w:val="bulletintext1"/>
    <w:basedOn w:val="65"/>
    <w:qFormat/>
    <w:uiPriority w:val="0"/>
    <w:rPr>
      <w:color w:val="000000"/>
      <w:sz w:val="18"/>
      <w:szCs w:val="18"/>
    </w:rPr>
  </w:style>
  <w:style w:type="character" w:customStyle="1" w:styleId="195">
    <w:name w:val="Char Char4"/>
    <w:basedOn w:val="65"/>
    <w:qFormat/>
    <w:uiPriority w:val="0"/>
    <w:rPr>
      <w:rFonts w:ascii="仿宋_GB2312" w:hAnsi="GulimChe" w:eastAsia="仿宋_GB2312"/>
      <w:color w:val="000000"/>
      <w:kern w:val="2"/>
      <w:sz w:val="24"/>
      <w:szCs w:val="24"/>
      <w:lang w:val="en-US" w:eastAsia="zh-CN" w:bidi="ar-SA"/>
    </w:rPr>
  </w:style>
  <w:style w:type="character" w:customStyle="1" w:styleId="196">
    <w:name w:val="Char Char16"/>
    <w:basedOn w:val="65"/>
    <w:qFormat/>
    <w:uiPriority w:val="0"/>
    <w:rPr>
      <w:rFonts w:ascii="Arial" w:hAnsi="Arial" w:eastAsia="黑体"/>
      <w:kern w:val="2"/>
      <w:sz w:val="21"/>
      <w:lang w:val="en-US" w:eastAsia="zh-CN" w:bidi="ar-SA"/>
    </w:rPr>
  </w:style>
  <w:style w:type="character" w:customStyle="1" w:styleId="197">
    <w:name w:val="text1"/>
    <w:basedOn w:val="65"/>
    <w:qFormat/>
    <w:uiPriority w:val="0"/>
    <w:rPr>
      <w:rFonts w:hint="eastAsia" w:ascii="宋体" w:hAnsi="宋体" w:eastAsia="宋体"/>
      <w:color w:val="000099"/>
      <w:sz w:val="18"/>
      <w:szCs w:val="18"/>
    </w:rPr>
  </w:style>
  <w:style w:type="character" w:customStyle="1" w:styleId="198">
    <w:name w:val="文档结构图 Char"/>
    <w:basedOn w:val="65"/>
    <w:link w:val="24"/>
    <w:qFormat/>
    <w:uiPriority w:val="0"/>
    <w:rPr>
      <w:rFonts w:eastAsia="宋体"/>
      <w:kern w:val="2"/>
      <w:sz w:val="21"/>
      <w:szCs w:val="24"/>
      <w:lang w:val="en-US" w:eastAsia="zh-CN" w:bidi="ar-SA"/>
    </w:rPr>
  </w:style>
  <w:style w:type="character" w:customStyle="1" w:styleId="199">
    <w:name w:val="Char Char11"/>
    <w:basedOn w:val="65"/>
    <w:qFormat/>
    <w:uiPriority w:val="0"/>
    <w:rPr>
      <w:rFonts w:eastAsia="宋体"/>
      <w:kern w:val="2"/>
      <w:sz w:val="21"/>
      <w:szCs w:val="24"/>
      <w:lang w:val="en-US" w:eastAsia="zh-CN" w:bidi="ar-SA"/>
    </w:rPr>
  </w:style>
  <w:style w:type="character" w:customStyle="1" w:styleId="200">
    <w:name w:val="ss16"/>
    <w:basedOn w:val="65"/>
    <w:qFormat/>
    <w:uiPriority w:val="0"/>
    <w:rPr>
      <w:rFonts w:hint="eastAsia" w:ascii="宋体" w:hAnsi="宋体" w:eastAsia="宋体"/>
      <w:color w:val="000000"/>
      <w:sz w:val="18"/>
      <w:szCs w:val="18"/>
    </w:rPr>
  </w:style>
  <w:style w:type="character" w:customStyle="1" w:styleId="201">
    <w:name w:val="Char Char17"/>
    <w:basedOn w:val="65"/>
    <w:qFormat/>
    <w:uiPriority w:val="0"/>
    <w:rPr>
      <w:rFonts w:ascii="Arial" w:hAnsi="Arial" w:eastAsia="黑体"/>
      <w:kern w:val="2"/>
      <w:sz w:val="24"/>
      <w:lang w:val="en-US" w:eastAsia="zh-CN" w:bidi="ar-SA"/>
    </w:rPr>
  </w:style>
  <w:style w:type="character" w:customStyle="1" w:styleId="202">
    <w:name w:val="Char Char15"/>
    <w:basedOn w:val="65"/>
    <w:qFormat/>
    <w:uiPriority w:val="0"/>
    <w:rPr>
      <w:rFonts w:ascii="楷体_GB2312" w:eastAsia="楷体_GB2312"/>
      <w:b/>
      <w:kern w:val="2"/>
      <w:sz w:val="28"/>
      <w:lang w:val="en-US" w:eastAsia="zh-CN" w:bidi="ar-SA"/>
    </w:rPr>
  </w:style>
  <w:style w:type="character" w:customStyle="1" w:styleId="203">
    <w:name w:val="日期 Char Char"/>
    <w:basedOn w:val="65"/>
    <w:qFormat/>
    <w:uiPriority w:val="0"/>
    <w:rPr>
      <w:rFonts w:ascii="楷体_GB2312" w:eastAsia="楷体_GB2312"/>
      <w:b/>
      <w:kern w:val="2"/>
      <w:sz w:val="28"/>
      <w:lang w:val="en-US" w:eastAsia="zh-CN" w:bidi="ar-SA"/>
    </w:rPr>
  </w:style>
  <w:style w:type="character" w:customStyle="1" w:styleId="204">
    <w:name w:val="point_normal1"/>
    <w:basedOn w:val="65"/>
    <w:qFormat/>
    <w:uiPriority w:val="0"/>
    <w:rPr>
      <w:rFonts w:hint="default" w:ascii="Arial" w:hAnsi="Arial" w:cs="Arial"/>
      <w:sz w:val="18"/>
      <w:szCs w:val="18"/>
    </w:rPr>
  </w:style>
  <w:style w:type="character" w:customStyle="1" w:styleId="205">
    <w:name w:val="页眉 Char"/>
    <w:basedOn w:val="65"/>
    <w:link w:val="43"/>
    <w:qFormat/>
    <w:uiPriority w:val="0"/>
    <w:rPr>
      <w:rFonts w:eastAsia="宋体"/>
      <w:kern w:val="2"/>
      <w:sz w:val="21"/>
      <w:szCs w:val="24"/>
      <w:lang w:val="en-US" w:eastAsia="zh-CN" w:bidi="ar-SA"/>
    </w:rPr>
  </w:style>
  <w:style w:type="character" w:customStyle="1" w:styleId="206">
    <w:name w:val="h1 Char"/>
    <w:basedOn w:val="65"/>
    <w:qFormat/>
    <w:uiPriority w:val="0"/>
    <w:rPr>
      <w:rFonts w:eastAsia="仿宋_GB2312"/>
      <w:b/>
      <w:kern w:val="44"/>
      <w:sz w:val="44"/>
      <w:lang w:val="en-US" w:eastAsia="zh-CN" w:bidi="ar-SA"/>
    </w:rPr>
  </w:style>
  <w:style w:type="character" w:customStyle="1" w:styleId="207">
    <w:name w:val="标题 Char"/>
    <w:qFormat/>
    <w:uiPriority w:val="0"/>
    <w:rPr>
      <w:rFonts w:ascii="Calibri Light" w:hAnsi="Calibri Light"/>
      <w:b/>
      <w:sz w:val="32"/>
    </w:rPr>
  </w:style>
  <w:style w:type="character" w:customStyle="1" w:styleId="208">
    <w:name w:val="标题 3 Char Char"/>
    <w:basedOn w:val="65"/>
    <w:qFormat/>
    <w:uiPriority w:val="0"/>
    <w:rPr>
      <w:rFonts w:ascii="宋体" w:hAnsi="宋体" w:eastAsia="宋体"/>
      <w:color w:val="666666"/>
      <w:kern w:val="2"/>
      <w:sz w:val="28"/>
      <w:szCs w:val="28"/>
      <w:lang w:val="en-US" w:eastAsia="zh-CN" w:bidi="ar-SA"/>
    </w:rPr>
  </w:style>
  <w:style w:type="character" w:customStyle="1" w:styleId="209">
    <w:name w:val="表格 Char Char"/>
    <w:basedOn w:val="65"/>
    <w:qFormat/>
    <w:uiPriority w:val="0"/>
    <w:rPr>
      <w:rFonts w:ascii="宋体" w:hAnsi="宋体"/>
      <w:lang w:bidi="ar-SA"/>
    </w:rPr>
  </w:style>
  <w:style w:type="character" w:customStyle="1" w:styleId="210">
    <w:name w:val="left1"/>
    <w:basedOn w:val="65"/>
    <w:qFormat/>
    <w:uiPriority w:val="0"/>
    <w:rPr>
      <w:sz w:val="18"/>
      <w:szCs w:val="18"/>
    </w:rPr>
  </w:style>
  <w:style w:type="character" w:customStyle="1" w:styleId="211">
    <w:name w:val="PI Char"/>
    <w:basedOn w:val="65"/>
    <w:qFormat/>
    <w:uiPriority w:val="0"/>
    <w:rPr>
      <w:rFonts w:ascii="仿宋_GB2312" w:eastAsia="仿宋_GB2312"/>
      <w:kern w:val="2"/>
      <w:sz w:val="28"/>
      <w:szCs w:val="28"/>
      <w:lang w:val="zh-CN" w:eastAsia="zh-CN" w:bidi="ar-SA"/>
    </w:rPr>
  </w:style>
  <w:style w:type="character" w:customStyle="1" w:styleId="212">
    <w:name w:val="正文文本 Char"/>
    <w:basedOn w:val="65"/>
    <w:link w:val="2"/>
    <w:qFormat/>
    <w:uiPriority w:val="0"/>
    <w:rPr>
      <w:rFonts w:eastAsia="宋体"/>
      <w:kern w:val="2"/>
      <w:sz w:val="21"/>
      <w:szCs w:val="24"/>
      <w:lang w:val="en-US" w:eastAsia="zh-CN" w:bidi="ar-SA"/>
    </w:rPr>
  </w:style>
  <w:style w:type="character" w:customStyle="1" w:styleId="213">
    <w:name w:val="unnamed11"/>
    <w:basedOn w:val="65"/>
    <w:qFormat/>
    <w:uiPriority w:val="0"/>
    <w:rPr>
      <w:sz w:val="18"/>
      <w:szCs w:val="18"/>
    </w:rPr>
  </w:style>
  <w:style w:type="character" w:customStyle="1" w:styleId="214">
    <w:name w:val="font3"/>
    <w:basedOn w:val="65"/>
    <w:qFormat/>
    <w:uiPriority w:val="0"/>
  </w:style>
  <w:style w:type="character" w:customStyle="1" w:styleId="215">
    <w:name w:val="font41"/>
    <w:basedOn w:val="65"/>
    <w:qFormat/>
    <w:uiPriority w:val="0"/>
    <w:rPr>
      <w:rFonts w:hint="eastAsia" w:ascii="宋体" w:hAnsi="宋体" w:eastAsia="宋体" w:cs="宋体"/>
      <w:color w:val="000000"/>
      <w:sz w:val="22"/>
      <w:szCs w:val="22"/>
      <w:u w:val="none"/>
    </w:rPr>
  </w:style>
  <w:style w:type="character" w:customStyle="1" w:styleId="216">
    <w:name w:val="f151"/>
    <w:basedOn w:val="65"/>
    <w:qFormat/>
    <w:uiPriority w:val="0"/>
    <w:rPr>
      <w:sz w:val="20"/>
      <w:szCs w:val="20"/>
    </w:rPr>
  </w:style>
  <w:style w:type="character" w:customStyle="1" w:styleId="217">
    <w:name w:val="Char Char6"/>
    <w:basedOn w:val="65"/>
    <w:qFormat/>
    <w:uiPriority w:val="0"/>
    <w:rPr>
      <w:rFonts w:ascii="仿宋_GB2312" w:eastAsia="仿宋_GB2312"/>
      <w:kern w:val="2"/>
      <w:sz w:val="18"/>
      <w:szCs w:val="18"/>
      <w:lang w:val="en-US" w:eastAsia="zh-CN" w:bidi="ar-SA"/>
    </w:rPr>
  </w:style>
  <w:style w:type="character" w:customStyle="1" w:styleId="218">
    <w:name w:val="纯文本 Char"/>
    <w:basedOn w:val="65"/>
    <w:qFormat/>
    <w:uiPriority w:val="0"/>
    <w:rPr>
      <w:rFonts w:ascii="宋体" w:hAnsi="Courier New" w:eastAsia="宋体"/>
      <w:kern w:val="2"/>
      <w:sz w:val="21"/>
      <w:lang w:val="en-US" w:eastAsia="zh-CN"/>
    </w:rPr>
  </w:style>
  <w:style w:type="character" w:customStyle="1" w:styleId="219">
    <w:name w:val="Char Char1"/>
    <w:basedOn w:val="65"/>
    <w:qFormat/>
    <w:uiPriority w:val="0"/>
    <w:rPr>
      <w:rFonts w:ascii="Arial" w:hAnsi="Arial" w:eastAsia="仿宋_GB2312"/>
      <w:b/>
      <w:sz w:val="36"/>
      <w:lang w:val="en-US" w:eastAsia="en-US" w:bidi="ar-SA"/>
    </w:rPr>
  </w:style>
  <w:style w:type="character" w:customStyle="1" w:styleId="220">
    <w:name w:val="普通文字 Char Char1"/>
    <w:basedOn w:val="65"/>
    <w:qFormat/>
    <w:uiPriority w:val="0"/>
    <w:rPr>
      <w:rFonts w:ascii="宋体" w:hAnsi="Courier New" w:eastAsia="宋体"/>
      <w:sz w:val="21"/>
      <w:lang w:val="en-US" w:eastAsia="zh-CN" w:bidi="ar-SA"/>
    </w:rPr>
  </w:style>
  <w:style w:type="character" w:customStyle="1" w:styleId="221">
    <w:name w:val="font"/>
    <w:basedOn w:val="65"/>
    <w:qFormat/>
    <w:uiPriority w:val="0"/>
  </w:style>
  <w:style w:type="character" w:customStyle="1" w:styleId="222">
    <w:name w:val="Char Char18"/>
    <w:basedOn w:val="65"/>
    <w:qFormat/>
    <w:uiPriority w:val="0"/>
    <w:rPr>
      <w:rFonts w:eastAsia="宋体"/>
      <w:b/>
      <w:kern w:val="2"/>
      <w:sz w:val="24"/>
      <w:lang w:val="en-US" w:eastAsia="zh-CN" w:bidi="ar-SA"/>
    </w:rPr>
  </w:style>
  <w:style w:type="character" w:customStyle="1" w:styleId="223">
    <w:name w:val="font01"/>
    <w:basedOn w:val="65"/>
    <w:qFormat/>
    <w:uiPriority w:val="0"/>
    <w:rPr>
      <w:rFonts w:ascii="Times New Roman" w:hAnsi="Times New Roman" w:cs="Times New Roman"/>
      <w:color w:val="000000"/>
      <w:sz w:val="22"/>
      <w:szCs w:val="22"/>
      <w:u w:val="none"/>
    </w:rPr>
  </w:style>
  <w:style w:type="character" w:customStyle="1" w:styleId="224">
    <w:name w:val="font1"/>
    <w:basedOn w:val="65"/>
    <w:qFormat/>
    <w:uiPriority w:val="0"/>
    <w:rPr>
      <w:color w:val="333333"/>
      <w:sz w:val="18"/>
      <w:szCs w:val="18"/>
      <w:u w:val="none"/>
    </w:rPr>
  </w:style>
  <w:style w:type="character" w:customStyle="1" w:styleId="225">
    <w:name w:val="chanpinname"/>
    <w:basedOn w:val="65"/>
    <w:qFormat/>
    <w:uiPriority w:val="0"/>
  </w:style>
  <w:style w:type="character" w:customStyle="1" w:styleId="226">
    <w:name w:val="apple-converted-space"/>
    <w:basedOn w:val="65"/>
    <w:qFormat/>
    <w:uiPriority w:val="0"/>
  </w:style>
  <w:style w:type="character" w:customStyle="1" w:styleId="227">
    <w:name w:val="标题 Char1"/>
    <w:basedOn w:val="65"/>
    <w:link w:val="58"/>
    <w:qFormat/>
    <w:uiPriority w:val="0"/>
    <w:rPr>
      <w:rFonts w:ascii="Arial" w:hAnsi="Arial" w:eastAsia="仿宋_GB2312"/>
      <w:b/>
      <w:kern w:val="2"/>
      <w:sz w:val="36"/>
      <w:szCs w:val="24"/>
      <w:lang w:val="en-US" w:eastAsia="en-US" w:bidi="ar-SA"/>
    </w:rPr>
  </w:style>
  <w:style w:type="character" w:customStyle="1" w:styleId="228">
    <w:name w:val="PI Char2"/>
    <w:basedOn w:val="65"/>
    <w:qFormat/>
    <w:uiPriority w:val="0"/>
    <w:rPr>
      <w:rFonts w:ascii="仿宋_GB2312" w:eastAsia="仿宋_GB2312"/>
      <w:kern w:val="2"/>
      <w:sz w:val="28"/>
      <w:szCs w:val="28"/>
      <w:lang w:val="zh-CN" w:eastAsia="zh-CN" w:bidi="ar-SA"/>
    </w:rPr>
  </w:style>
  <w:style w:type="character" w:customStyle="1" w:styleId="229">
    <w:name w:val="text"/>
    <w:basedOn w:val="65"/>
    <w:qFormat/>
    <w:uiPriority w:val="0"/>
  </w:style>
  <w:style w:type="character" w:customStyle="1" w:styleId="230">
    <w:name w:val="番茄花园"/>
    <w:basedOn w:val="65"/>
    <w:qFormat/>
    <w:uiPriority w:val="0"/>
    <w:rPr>
      <w:rFonts w:ascii="Arial" w:hAnsi="Arial" w:eastAsia="宋体" w:cs="Arial"/>
      <w:color w:val="000080"/>
      <w:sz w:val="18"/>
      <w:szCs w:val="20"/>
    </w:rPr>
  </w:style>
  <w:style w:type="character" w:customStyle="1" w:styleId="231">
    <w:name w:val="页脚 Char"/>
    <w:basedOn w:val="65"/>
    <w:link w:val="42"/>
    <w:qFormat/>
    <w:uiPriority w:val="0"/>
    <w:rPr>
      <w:rFonts w:eastAsia="宋体"/>
      <w:kern w:val="2"/>
      <w:sz w:val="21"/>
      <w:szCs w:val="24"/>
      <w:lang w:val="en-US" w:eastAsia="zh-CN" w:bidi="ar-SA"/>
    </w:rPr>
  </w:style>
  <w:style w:type="character" w:customStyle="1" w:styleId="232">
    <w:name w:val="Char Char10"/>
    <w:basedOn w:val="65"/>
    <w:qFormat/>
    <w:uiPriority w:val="0"/>
    <w:rPr>
      <w:rFonts w:ascii="仿宋_GB2312" w:eastAsia="仿宋_GB2312"/>
      <w:kern w:val="2"/>
      <w:sz w:val="28"/>
      <w:szCs w:val="28"/>
      <w:lang w:val="en-US" w:eastAsia="zh-CN" w:bidi="ar-SA"/>
    </w:rPr>
  </w:style>
  <w:style w:type="character" w:customStyle="1" w:styleId="233">
    <w:name w:val="Char Char41"/>
    <w:basedOn w:val="65"/>
    <w:qFormat/>
    <w:uiPriority w:val="0"/>
    <w:rPr>
      <w:rFonts w:ascii="仿宋_GB2312" w:eastAsia="仿宋_GB2312"/>
      <w:kern w:val="2"/>
      <w:sz w:val="28"/>
      <w:szCs w:val="28"/>
      <w:lang w:val="zh-CN" w:eastAsia="zh-CN" w:bidi="ar-SA"/>
    </w:rPr>
  </w:style>
  <w:style w:type="character" w:customStyle="1" w:styleId="234">
    <w:name w:val="maywed421"/>
    <w:basedOn w:val="65"/>
    <w:qFormat/>
    <w:uiPriority w:val="0"/>
    <w:rPr>
      <w:color w:val="366FB6"/>
      <w:u w:val="none"/>
    </w:rPr>
  </w:style>
  <w:style w:type="character" w:customStyle="1" w:styleId="235">
    <w:name w:val="style321"/>
    <w:basedOn w:val="65"/>
    <w:qFormat/>
    <w:uiPriority w:val="0"/>
    <w:rPr>
      <w:b/>
      <w:bCs/>
      <w:color w:val="FF9900"/>
      <w:sz w:val="23"/>
      <w:szCs w:val="23"/>
    </w:rPr>
  </w:style>
  <w:style w:type="character" w:customStyle="1" w:styleId="236">
    <w:name w:val="正文文本缩进 Char"/>
    <w:link w:val="28"/>
    <w:qFormat/>
    <w:uiPriority w:val="0"/>
    <w:rPr>
      <w:rFonts w:ascii="宋体" w:eastAsia="宋体"/>
      <w:kern w:val="2"/>
      <w:sz w:val="24"/>
      <w:szCs w:val="24"/>
      <w:lang w:val="en-US" w:eastAsia="zh-CN" w:bidi="ar-SA"/>
    </w:rPr>
  </w:style>
  <w:style w:type="character" w:customStyle="1" w:styleId="237">
    <w:name w:val="15"/>
    <w:basedOn w:val="65"/>
    <w:qFormat/>
    <w:uiPriority w:val="0"/>
    <w:rPr>
      <w:rFonts w:hint="default" w:ascii="Times New Roman" w:hAnsi="Times New Roman" w:cs="Times New Roman"/>
      <w:color w:val="0000FF"/>
      <w:u w:val="single"/>
    </w:rPr>
  </w:style>
  <w:style w:type="character" w:customStyle="1" w:styleId="238">
    <w:name w:val="b titlename wangputoptitle"/>
    <w:basedOn w:val="65"/>
    <w:qFormat/>
    <w:uiPriority w:val="0"/>
  </w:style>
  <w:style w:type="character" w:customStyle="1" w:styleId="239">
    <w:name w:val="特点 Char"/>
    <w:basedOn w:val="65"/>
    <w:qFormat/>
    <w:uiPriority w:val="0"/>
    <w:rPr>
      <w:rFonts w:eastAsia="宋体"/>
      <w:kern w:val="2"/>
      <w:sz w:val="21"/>
      <w:szCs w:val="24"/>
      <w:lang w:val="en-US" w:eastAsia="zh-CN" w:bidi="ar-SA"/>
    </w:rPr>
  </w:style>
  <w:style w:type="character" w:customStyle="1" w:styleId="240">
    <w:name w:val="Char Char"/>
    <w:basedOn w:val="65"/>
    <w:qFormat/>
    <w:uiPriority w:val="0"/>
    <w:rPr>
      <w:rFonts w:ascii="宋体" w:hAnsi="Courier New" w:eastAsia="宋体"/>
      <w:kern w:val="2"/>
      <w:sz w:val="21"/>
      <w:lang w:val="en-US" w:eastAsia="zh-CN" w:bidi="ar-SA"/>
    </w:rPr>
  </w:style>
  <w:style w:type="character" w:customStyle="1" w:styleId="241">
    <w:name w:val="txt"/>
    <w:basedOn w:val="65"/>
    <w:qFormat/>
    <w:uiPriority w:val="0"/>
  </w:style>
  <w:style w:type="character" w:customStyle="1" w:styleId="242">
    <w:name w:val="标题 2 Char Char"/>
    <w:basedOn w:val="65"/>
    <w:qFormat/>
    <w:uiPriority w:val="0"/>
    <w:rPr>
      <w:rFonts w:ascii="宋体" w:hAnsi="宋体" w:eastAsia="黑体"/>
      <w:b/>
      <w:bCs/>
      <w:kern w:val="2"/>
      <w:sz w:val="24"/>
      <w:szCs w:val="32"/>
      <w:lang w:val="en-US" w:eastAsia="zh-CN" w:bidi="ar-SA"/>
    </w:rPr>
  </w:style>
  <w:style w:type="character" w:customStyle="1" w:styleId="243">
    <w:name w:val="H5 Char"/>
    <w:basedOn w:val="65"/>
    <w:qFormat/>
    <w:uiPriority w:val="0"/>
    <w:rPr>
      <w:rFonts w:eastAsia="宋体"/>
      <w:b/>
      <w:kern w:val="2"/>
      <w:sz w:val="28"/>
      <w:lang w:val="en-US" w:eastAsia="zh-CN" w:bidi="ar-SA"/>
    </w:rPr>
  </w:style>
  <w:style w:type="character" w:customStyle="1" w:styleId="244">
    <w:name w:val="Char Char13"/>
    <w:basedOn w:val="65"/>
    <w:qFormat/>
    <w:uiPriority w:val="0"/>
    <w:rPr>
      <w:rFonts w:eastAsia="宋体"/>
      <w:kern w:val="2"/>
      <w:sz w:val="21"/>
      <w:szCs w:val="24"/>
      <w:lang w:val="en-US" w:eastAsia="zh-CN" w:bidi="ar-SA"/>
    </w:rPr>
  </w:style>
  <w:style w:type="character" w:customStyle="1" w:styleId="245">
    <w:name w:val="Char Char12"/>
    <w:basedOn w:val="244"/>
    <w:qFormat/>
    <w:uiPriority w:val="0"/>
    <w:rPr>
      <w:rFonts w:eastAsia="楷体_GB2312"/>
      <w:kern w:val="2"/>
      <w:sz w:val="24"/>
      <w:szCs w:val="24"/>
      <w:lang w:val="en-US" w:eastAsia="zh-CN" w:bidi="ar-SA"/>
    </w:rPr>
  </w:style>
  <w:style w:type="character" w:customStyle="1" w:styleId="246">
    <w:name w:val="Char Char3"/>
    <w:basedOn w:val="65"/>
    <w:qFormat/>
    <w:uiPriority w:val="0"/>
    <w:rPr>
      <w:rFonts w:eastAsia="宋体"/>
      <w:sz w:val="16"/>
      <w:szCs w:val="16"/>
      <w:lang w:val="en-US" w:eastAsia="zh-CN" w:bidi="ar-SA"/>
    </w:rPr>
  </w:style>
  <w:style w:type="character" w:customStyle="1" w:styleId="247">
    <w:name w:val="font81"/>
    <w:basedOn w:val="65"/>
    <w:qFormat/>
    <w:uiPriority w:val="0"/>
    <w:rPr>
      <w:rFonts w:hint="eastAsia" w:ascii="宋体" w:hAnsi="宋体" w:eastAsia="宋体"/>
      <w:color w:val="000000"/>
      <w:sz w:val="21"/>
      <w:szCs w:val="21"/>
      <w:u w:val="none"/>
    </w:rPr>
  </w:style>
  <w:style w:type="character" w:customStyle="1" w:styleId="248">
    <w:name w:val="EHPT Char1"/>
    <w:basedOn w:val="65"/>
    <w:qFormat/>
    <w:uiPriority w:val="0"/>
    <w:rPr>
      <w:rFonts w:ascii="Calibri" w:hAnsi="Calibri" w:eastAsia="宋体"/>
      <w:kern w:val="2"/>
      <w:sz w:val="21"/>
      <w:szCs w:val="22"/>
      <w:lang w:val="en-US" w:eastAsia="zh-CN" w:bidi="ar-SA"/>
    </w:rPr>
  </w:style>
  <w:style w:type="character" w:customStyle="1" w:styleId="249">
    <w:name w:val="普通文字 Char Char2"/>
    <w:basedOn w:val="65"/>
    <w:qFormat/>
    <w:uiPriority w:val="0"/>
    <w:rPr>
      <w:rFonts w:ascii="宋体" w:hAnsi="Courier New" w:eastAsia="宋体"/>
      <w:sz w:val="21"/>
      <w:lang w:val="en-US" w:eastAsia="zh-CN" w:bidi="ar-SA"/>
    </w:rPr>
  </w:style>
  <w:style w:type="character" w:customStyle="1" w:styleId="250">
    <w:name w:val="10zihong_cuhei1"/>
    <w:basedOn w:val="65"/>
    <w:qFormat/>
    <w:uiPriority w:val="0"/>
    <w:rPr>
      <w:rFonts w:hint="default" w:ascii="Verdana" w:hAnsi="Verdana"/>
      <w:b/>
      <w:bCs/>
      <w:color w:val="000000"/>
      <w:sz w:val="44"/>
      <w:szCs w:val="44"/>
      <w:u w:val="none"/>
    </w:rPr>
  </w:style>
  <w:style w:type="character" w:customStyle="1" w:styleId="251">
    <w:name w:val="文字 Char Char"/>
    <w:basedOn w:val="65"/>
    <w:qFormat/>
    <w:uiPriority w:val="0"/>
    <w:rPr>
      <w:rFonts w:ascii="宋体" w:hAnsi="宋体" w:eastAsia="宋体"/>
      <w:kern w:val="2"/>
      <w:sz w:val="28"/>
      <w:lang w:val="en-US" w:eastAsia="zh-CN" w:bidi="ar-SA"/>
    </w:rPr>
  </w:style>
  <w:style w:type="character" w:customStyle="1" w:styleId="252">
    <w:name w:val="PI Char1"/>
    <w:basedOn w:val="65"/>
    <w:qFormat/>
    <w:uiPriority w:val="0"/>
    <w:rPr>
      <w:rFonts w:ascii="仿宋_GB2312" w:eastAsia="仿宋_GB2312"/>
      <w:kern w:val="2"/>
      <w:sz w:val="28"/>
      <w:szCs w:val="28"/>
      <w:lang w:val="zh-CN" w:eastAsia="zh-CN" w:bidi="ar-SA"/>
    </w:rPr>
  </w:style>
  <w:style w:type="character" w:customStyle="1" w:styleId="253">
    <w:name w:val="H6 Char"/>
    <w:basedOn w:val="65"/>
    <w:qFormat/>
    <w:uiPriority w:val="0"/>
    <w:rPr>
      <w:rFonts w:ascii="Arial" w:hAnsi="Arial" w:eastAsia="黑体"/>
      <w:b/>
      <w:kern w:val="2"/>
      <w:sz w:val="24"/>
      <w:lang w:val="en-US" w:eastAsia="zh-CN" w:bidi="ar-SA"/>
    </w:rPr>
  </w:style>
  <w:style w:type="character" w:customStyle="1" w:styleId="254">
    <w:name w:val="large1"/>
    <w:basedOn w:val="65"/>
    <w:qFormat/>
    <w:uiPriority w:val="0"/>
    <w:rPr>
      <w:rFonts w:hint="eastAsia" w:ascii="宋体" w:hAnsi="宋体" w:eastAsia="宋体"/>
      <w:sz w:val="21"/>
      <w:szCs w:val="21"/>
    </w:rPr>
  </w:style>
  <w:style w:type="character" w:customStyle="1" w:styleId="255">
    <w:name w:val="Char Char2"/>
    <w:basedOn w:val="65"/>
    <w:qFormat/>
    <w:uiPriority w:val="0"/>
    <w:rPr>
      <w:rFonts w:ascii="宋体" w:hAnsi="Courier New" w:eastAsia="宋体"/>
      <w:sz w:val="21"/>
      <w:lang w:val="en-US" w:eastAsia="zh-CN" w:bidi="ar-SA"/>
    </w:rPr>
  </w:style>
  <w:style w:type="character" w:customStyle="1" w:styleId="256">
    <w:name w:val="EHPT Char"/>
    <w:basedOn w:val="65"/>
    <w:qFormat/>
    <w:uiPriority w:val="0"/>
    <w:rPr>
      <w:rFonts w:ascii="Calibri" w:hAnsi="Calibri" w:eastAsia="宋体"/>
      <w:kern w:val="2"/>
      <w:sz w:val="21"/>
      <w:szCs w:val="22"/>
      <w:lang w:val="en-US" w:eastAsia="zh-CN" w:bidi="ar-SA"/>
    </w:rPr>
  </w:style>
  <w:style w:type="paragraph" w:customStyle="1" w:styleId="25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8">
    <w:name w:val="font31"/>
    <w:basedOn w:val="65"/>
    <w:qFormat/>
    <w:uiPriority w:val="0"/>
    <w:rPr>
      <w:rFonts w:hint="eastAsia" w:ascii="宋体" w:hAnsi="宋体" w:eastAsia="宋体" w:cs="宋体"/>
      <w:color w:val="000000"/>
      <w:sz w:val="22"/>
      <w:szCs w:val="22"/>
      <w:u w:val="none"/>
    </w:rPr>
  </w:style>
  <w:style w:type="character" w:customStyle="1" w:styleId="259">
    <w:name w:val="font51"/>
    <w:basedOn w:val="65"/>
    <w:qFormat/>
    <w:uiPriority w:val="0"/>
    <w:rPr>
      <w:rFonts w:hint="eastAsia" w:ascii="宋体" w:hAnsi="宋体" w:eastAsia="宋体" w:cs="宋体"/>
      <w:color w:val="auto"/>
      <w:sz w:val="20"/>
      <w:szCs w:val="20"/>
      <w:u w:val="none"/>
    </w:rPr>
  </w:style>
  <w:style w:type="character" w:customStyle="1" w:styleId="260">
    <w:name w:val="font61"/>
    <w:basedOn w:val="65"/>
    <w:qFormat/>
    <w:uiPriority w:val="0"/>
    <w:rPr>
      <w:rFonts w:hint="eastAsia" w:ascii="宋体" w:hAnsi="宋体" w:eastAsia="宋体" w:cs="宋体"/>
      <w:color w:val="000000"/>
      <w:sz w:val="18"/>
      <w:szCs w:val="18"/>
      <w:u w:val="none"/>
    </w:rPr>
  </w:style>
  <w:style w:type="character" w:customStyle="1" w:styleId="261">
    <w:name w:val="font91"/>
    <w:basedOn w:val="65"/>
    <w:qFormat/>
    <w:uiPriority w:val="0"/>
    <w:rPr>
      <w:rFonts w:ascii="Arial" w:hAnsi="Arial" w:cs="Arial"/>
      <w:color w:val="000000"/>
      <w:sz w:val="18"/>
      <w:szCs w:val="18"/>
      <w:u w:val="none"/>
    </w:rPr>
  </w:style>
  <w:style w:type="character" w:customStyle="1" w:styleId="262">
    <w:name w:val="font71"/>
    <w:basedOn w:val="65"/>
    <w:qFormat/>
    <w:uiPriority w:val="0"/>
    <w:rPr>
      <w:rFonts w:hint="eastAsia" w:ascii="宋体" w:hAnsi="宋体" w:eastAsia="宋体" w:cs="宋体"/>
      <w:color w:val="000000"/>
      <w:sz w:val="18"/>
      <w:szCs w:val="18"/>
      <w:u w:val="none"/>
    </w:rPr>
  </w:style>
  <w:style w:type="character" w:customStyle="1" w:styleId="263">
    <w:name w:val="纯文本 Char1"/>
    <w:basedOn w:val="65"/>
    <w:link w:val="34"/>
    <w:qFormat/>
    <w:uiPriority w:val="99"/>
    <w:rPr>
      <w:rFonts w:ascii="宋体" w:hAnsi="Courier New"/>
      <w:kern w:val="2"/>
      <w:sz w:val="21"/>
      <w:szCs w:val="24"/>
    </w:rPr>
  </w:style>
  <w:style w:type="paragraph" w:customStyle="1" w:styleId="264">
    <w:name w:val="列出段落3"/>
    <w:basedOn w:val="1"/>
    <w:qFormat/>
    <w:uiPriority w:val="99"/>
    <w:pPr>
      <w:ind w:firstLine="420" w:firstLineChars="200"/>
    </w:pPr>
  </w:style>
  <w:style w:type="character" w:customStyle="1" w:styleId="265">
    <w:name w:val="17"/>
    <w:basedOn w:val="65"/>
    <w:qFormat/>
    <w:uiPriority w:val="0"/>
    <w:rPr>
      <w:rFonts w:hint="eastAsia" w:ascii="宋体" w:hAnsi="宋体" w:eastAsia="宋体"/>
      <w:sz w:val="21"/>
      <w:szCs w:val="21"/>
    </w:rPr>
  </w:style>
  <w:style w:type="character" w:customStyle="1" w:styleId="266">
    <w:name w:val="日期 Char"/>
    <w:basedOn w:val="65"/>
    <w:link w:val="38"/>
    <w:qFormat/>
    <w:uiPriority w:val="99"/>
    <w:rPr>
      <w:rFonts w:ascii="楷体_GB2312" w:eastAsia="楷体_GB2312"/>
      <w:b/>
      <w:kern w:val="2"/>
      <w:sz w:val="28"/>
      <w:szCs w:val="24"/>
    </w:rPr>
  </w:style>
  <w:style w:type="character" w:customStyle="1" w:styleId="267">
    <w:name w:val="正文首行缩进 2 Char"/>
    <w:basedOn w:val="236"/>
    <w:link w:val="61"/>
    <w:qFormat/>
    <w:uiPriority w:val="0"/>
    <w:rPr>
      <w:rFonts w:ascii="宋体" w:eastAsia="宋体"/>
      <w:kern w:val="2"/>
      <w:sz w:val="21"/>
      <w:szCs w:val="24"/>
      <w:lang w:val="en-US" w:eastAsia="zh-CN" w:bidi="ar-SA"/>
    </w:rPr>
  </w:style>
  <w:style w:type="table" w:customStyle="1" w:styleId="268">
    <w:name w:val="网格型1"/>
    <w:basedOn w:val="6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9">
    <w:name w:val="列出段落4"/>
    <w:basedOn w:val="1"/>
    <w:qFormat/>
    <w:uiPriority w:val="99"/>
    <w:pPr>
      <w:ind w:firstLine="420" w:firstLineChars="200"/>
    </w:pPr>
  </w:style>
  <w:style w:type="paragraph" w:customStyle="1" w:styleId="270">
    <w:name w:val="列表段落"/>
    <w:basedOn w:val="1"/>
    <w:qFormat/>
    <w:uiPriority w:val="0"/>
    <w:pPr>
      <w:ind w:firstLine="420" w:firstLineChars="200"/>
    </w:pPr>
    <w:rPr>
      <w:rFonts w:ascii="Calibri" w:hAnsi="Calibri" w:cs="Calibri"/>
      <w:szCs w:val="21"/>
    </w:rPr>
  </w:style>
  <w:style w:type="paragraph" w:customStyle="1" w:styleId="271">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272">
    <w:name w:val="Body text|5"/>
    <w:basedOn w:val="1"/>
    <w:qFormat/>
    <w:uiPriority w:val="0"/>
    <w:pPr>
      <w:ind w:hanging="1640"/>
    </w:pPr>
    <w:rPr>
      <w:rFonts w:ascii="宋体" w:hAnsi="宋体" w:cs="宋体"/>
      <w:sz w:val="22"/>
      <w:szCs w:val="22"/>
      <w:u w:val="single"/>
      <w:lang w:val="zh-CN"/>
    </w:rPr>
  </w:style>
  <w:style w:type="paragraph" w:customStyle="1" w:styleId="273">
    <w:name w:val="Body text|3"/>
    <w:basedOn w:val="1"/>
    <w:qFormat/>
    <w:uiPriority w:val="0"/>
    <w:rPr>
      <w:rFonts w:ascii="宋体" w:hAnsi="宋体" w:cs="宋体"/>
      <w:sz w:val="17"/>
      <w:szCs w:val="17"/>
      <w:lang w:val="zh-TW" w:eastAsia="zh-TW" w:bidi="zh-TW"/>
    </w:rPr>
  </w:style>
  <w:style w:type="paragraph" w:customStyle="1" w:styleId="274">
    <w:name w:val="Body text|6"/>
    <w:basedOn w:val="1"/>
    <w:qFormat/>
    <w:uiPriority w:val="0"/>
    <w:pPr>
      <w:jc w:val="center"/>
    </w:pPr>
    <w:rPr>
      <w:sz w:val="20"/>
      <w:szCs w:val="20"/>
      <w:lang w:val="zh-TW" w:eastAsia="zh-TW" w:bidi="zh-TW"/>
    </w:rPr>
  </w:style>
  <w:style w:type="paragraph" w:customStyle="1" w:styleId="275">
    <w:name w:val="Header or footer|1"/>
    <w:basedOn w:val="1"/>
    <w:qFormat/>
    <w:uiPriority w:val="0"/>
    <w:rPr>
      <w:sz w:val="20"/>
      <w:szCs w:val="20"/>
      <w:lang w:val="zh-TW" w:eastAsia="zh-TW" w:bidi="zh-TW"/>
    </w:rPr>
  </w:style>
  <w:style w:type="paragraph" w:customStyle="1" w:styleId="276">
    <w:name w:val="plain text"/>
    <w:basedOn w:val="1"/>
    <w:qFormat/>
    <w:uiPriority w:val="0"/>
    <w:rPr>
      <w:rFonts w:ascii="宋体" w:hAnsi="Courier New"/>
    </w:rPr>
  </w:style>
  <w:style w:type="paragraph" w:customStyle="1" w:styleId="277">
    <w:name w:val="Table Paragraph"/>
    <w:basedOn w:val="1"/>
    <w:qFormat/>
    <w:uiPriority w:val="1"/>
    <w:rPr>
      <w:rFonts w:ascii="宋体" w:hAnsi="宋体" w:eastAsia="宋体" w:cs="宋体"/>
      <w:lang w:val="zh-CN" w:eastAsia="zh-CN" w:bidi="zh-CN"/>
    </w:rPr>
  </w:style>
  <w:style w:type="paragraph" w:styleId="278">
    <w:name w:val="List Paragraph"/>
    <w:basedOn w:val="1"/>
    <w:qFormat/>
    <w:uiPriority w:val="0"/>
    <w:pPr>
      <w:ind w:firstLine="420" w:firstLineChars="200"/>
    </w:pPr>
    <w:rPr>
      <w:rFonts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40857;&#28216;&#21439;&#27665;&#25919;&#23616;&#21150;&#20844;&#23478;&#20855;.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52"/>
    <customShpInfo spid="_x0000_s4155"/>
    <customShpInfo spid="_x0000_s4154"/>
    <customShpInfo spid="_x0000_s4161"/>
    <customShpInfo spid="_x0000_s4162"/>
    <customShpInfo spid="_x0000_s4169"/>
    <customShpInfo spid="_x0000_s4163"/>
    <customShpInfo spid="_x0000_s4164"/>
    <customShpInfo spid="_x0000_s4165"/>
    <customShpInfo spid="_x0000_s4170"/>
    <customShpInfo spid="_x0000_s4171"/>
    <customShpInfo spid="_x0000_s4174"/>
    <customShpInfo spid="_x0000_s4172"/>
    <customShpInfo spid="_x0000_s4173"/>
    <customShpInfo spid="_x0000_s4167"/>
    <customShpInfo spid="_x0000_s4168"/>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DAD85-861C-4ABD-B9FB-2F1CFFE1BCD9}">
  <ds:schemaRefs/>
</ds:datastoreItem>
</file>

<file path=docProps/app.xml><?xml version="1.0" encoding="utf-8"?>
<Properties xmlns="http://schemas.openxmlformats.org/officeDocument/2006/extended-properties" xmlns:vt="http://schemas.openxmlformats.org/officeDocument/2006/docPropsVTypes">
  <Template>龙游县民政局办公家具.wpt</Template>
  <Company>Microsoft</Company>
  <Pages>52</Pages>
  <Words>4991</Words>
  <Characters>28453</Characters>
  <Lines>237</Lines>
  <Paragraphs>66</Paragraphs>
  <TotalTime>7</TotalTime>
  <ScaleCrop>false</ScaleCrop>
  <LinksUpToDate>false</LinksUpToDate>
  <CharactersWithSpaces>33378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2021-02-07T02:33:00Z</dcterms:created>
  <dc:creator>日月同行</dc:creator>
  <cp:lastModifiedBy>陈琨</cp:lastModifiedBy>
  <cp:lastPrinted>2021-09-03T06:23:00Z</cp:lastPrinted>
  <dcterms:modified xsi:type="dcterms:W3CDTF">2021-09-30T07:25:29Z</dcterms:modified>
  <dc:title>绍兴市房地产管理处存储、备份及网络系统项目招标文件</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C29C895545F249888E933AD903D3514D</vt:lpwstr>
  </property>
</Properties>
</file>