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780" w:beforeLines="250"/>
        <w:jc w:val="center"/>
        <w:rPr>
          <w:rFonts w:hint="eastAsia" w:ascii="宋体" w:hAnsi="宋体" w:eastAsia="宋体" w:cs="宋体"/>
          <w:b w:val="0"/>
          <w:bCs/>
          <w:color w:val="000000"/>
          <w:sz w:val="48"/>
          <w:szCs w:val="48"/>
          <w:lang w:val="en-US" w:eastAsia="zh-CN"/>
        </w:rPr>
      </w:pPr>
      <w:r>
        <w:rPr>
          <w:rFonts w:hint="eastAsia" w:ascii="宋体" w:hAnsi="宋体" w:eastAsia="宋体" w:cs="宋体"/>
          <w:b w:val="0"/>
          <w:bCs/>
          <w:color w:val="000000"/>
          <w:sz w:val="48"/>
          <w:szCs w:val="48"/>
          <w:lang w:val="en-US" w:eastAsia="zh-CN"/>
        </w:rPr>
        <w:t>龙游县残疾人联合会无障碍电梯采购项目</w:t>
      </w:r>
    </w:p>
    <w:p>
      <w:pPr>
        <w:spacing w:before="780" w:beforeLines="250"/>
        <w:jc w:val="center"/>
        <w:rPr>
          <w:rFonts w:hint="eastAsia" w:ascii="宋体" w:hAnsi="宋体" w:eastAsia="宋体" w:cs="宋体"/>
          <w:b w:val="0"/>
          <w:bCs/>
          <w:color w:val="000000"/>
          <w:sz w:val="48"/>
          <w:szCs w:val="48"/>
          <w:lang w:val="en-US" w:eastAsia="zh-CN"/>
        </w:rPr>
      </w:pPr>
    </w:p>
    <w:p>
      <w:pPr>
        <w:spacing w:before="780" w:beforeLines="250"/>
        <w:jc w:val="center"/>
        <w:rPr>
          <w:rFonts w:hint="eastAsia" w:ascii="宋体" w:hAnsi="宋体" w:eastAsia="宋体" w:cs="宋体"/>
          <w:b w:val="0"/>
          <w:bCs/>
          <w:color w:val="000000"/>
          <w:sz w:val="48"/>
          <w:szCs w:val="48"/>
          <w:lang w:val="en-US" w:eastAsia="zh-CN"/>
        </w:rPr>
      </w:pPr>
      <w:r>
        <w:rPr>
          <w:rFonts w:hint="eastAsia" w:ascii="宋体" w:hAnsi="宋体" w:eastAsia="宋体" w:cs="宋体"/>
          <w:b w:val="0"/>
          <w:bCs/>
          <w:color w:val="000000"/>
          <w:sz w:val="48"/>
          <w:szCs w:val="48"/>
          <w:lang w:val="en-US" w:eastAsia="zh-CN"/>
        </w:rPr>
        <w:t>（公开招标）</w:t>
      </w:r>
    </w:p>
    <w:p>
      <w:pPr>
        <w:spacing w:line="460" w:lineRule="exact"/>
        <w:rPr>
          <w:rFonts w:asciiTheme="minorEastAsia" w:hAnsiTheme="minorEastAsia" w:eastAsiaTheme="minorEastAsia" w:cstheme="minorEastAsia"/>
          <w:b/>
          <w:color w:val="292929"/>
          <w:sz w:val="48"/>
          <w:szCs w:val="48"/>
        </w:rPr>
      </w:pPr>
    </w:p>
    <w:p>
      <w:pPr>
        <w:spacing w:line="460" w:lineRule="exact"/>
        <w:jc w:val="center"/>
        <w:rPr>
          <w:rFonts w:asciiTheme="minorEastAsia" w:hAnsiTheme="minorEastAsia" w:eastAsiaTheme="minorEastAsia" w:cstheme="minorEastAsia"/>
          <w:color w:val="333333"/>
          <w:sz w:val="36"/>
          <w:szCs w:val="36"/>
        </w:rPr>
      </w:pPr>
    </w:p>
    <w:p>
      <w:pPr>
        <w:spacing w:line="460" w:lineRule="exact"/>
        <w:jc w:val="center"/>
        <w:rPr>
          <w:rFonts w:asciiTheme="minorEastAsia" w:hAnsiTheme="minorEastAsia" w:eastAsiaTheme="minorEastAsia" w:cstheme="minorEastAsia"/>
          <w:color w:val="333333"/>
          <w:sz w:val="36"/>
          <w:szCs w:val="36"/>
        </w:rPr>
      </w:pPr>
    </w:p>
    <w:p>
      <w:pPr>
        <w:adjustRightInd w:val="0"/>
        <w:snapToGrid w:val="0"/>
        <w:spacing w:line="312" w:lineRule="auto"/>
        <w:jc w:val="left"/>
        <w:rPr>
          <w:rFonts w:hint="eastAsia" w:ascii="宋体" w:hAnsi="宋体" w:eastAsia="宋体" w:cs="Times New Roman"/>
          <w:b w:val="0"/>
          <w:bCs w:val="0"/>
          <w:color w:val="242424"/>
          <w:sz w:val="30"/>
          <w:szCs w:val="30"/>
          <w:lang w:val="zh-CN" w:eastAsia="zh-CN"/>
        </w:rPr>
      </w:pPr>
      <w:r>
        <w:rPr>
          <w:rFonts w:hint="eastAsia" w:ascii="宋体" w:hAnsi="宋体" w:eastAsia="宋体" w:cs="Times New Roman"/>
          <w:b w:val="0"/>
          <w:bCs w:val="0"/>
          <w:color w:val="242424"/>
          <w:sz w:val="30"/>
          <w:szCs w:val="30"/>
          <w:lang w:val="zh-CN" w:eastAsia="zh-CN"/>
        </w:rPr>
        <w:t>采购编号：LYTSZC2020-026</w:t>
      </w:r>
    </w:p>
    <w:p>
      <w:pPr>
        <w:adjustRightInd w:val="0"/>
        <w:snapToGrid w:val="0"/>
        <w:spacing w:line="312" w:lineRule="auto"/>
        <w:jc w:val="left"/>
        <w:rPr>
          <w:rFonts w:hint="eastAsia" w:ascii="宋体" w:hAnsi="宋体" w:eastAsia="宋体" w:cs="Times New Roman"/>
          <w:b w:val="0"/>
          <w:bCs w:val="0"/>
          <w:color w:val="242424"/>
          <w:sz w:val="30"/>
          <w:szCs w:val="30"/>
          <w:lang w:val="zh-CN" w:eastAsia="zh-CN"/>
        </w:rPr>
      </w:pPr>
    </w:p>
    <w:p>
      <w:pPr>
        <w:adjustRightInd w:val="0"/>
        <w:snapToGrid w:val="0"/>
        <w:spacing w:line="312" w:lineRule="auto"/>
        <w:jc w:val="left"/>
        <w:rPr>
          <w:rFonts w:hint="eastAsia" w:ascii="宋体" w:hAnsi="宋体" w:eastAsia="宋体" w:cs="Times New Roman"/>
          <w:b w:val="0"/>
          <w:bCs w:val="0"/>
          <w:color w:val="242424"/>
          <w:sz w:val="30"/>
          <w:szCs w:val="30"/>
          <w:lang w:val="zh-CN" w:eastAsia="zh-CN"/>
        </w:rPr>
      </w:pPr>
      <w:r>
        <w:rPr>
          <w:rFonts w:hint="eastAsia" w:ascii="宋体" w:hAnsi="宋体" w:eastAsia="宋体" w:cs="Times New Roman"/>
          <w:b w:val="0"/>
          <w:bCs w:val="0"/>
          <w:color w:val="242424"/>
          <w:sz w:val="30"/>
          <w:szCs w:val="30"/>
          <w:lang w:val="zh-CN" w:eastAsia="zh-CN"/>
        </w:rPr>
        <w:t>项目名称：龙游县残疾人联合会无障碍电梯采购项目</w:t>
      </w:r>
    </w:p>
    <w:p>
      <w:pPr>
        <w:adjustRightInd w:val="0"/>
        <w:snapToGrid w:val="0"/>
        <w:spacing w:line="312" w:lineRule="auto"/>
        <w:jc w:val="left"/>
        <w:rPr>
          <w:rFonts w:hint="eastAsia" w:ascii="宋体" w:hAnsi="宋体" w:eastAsia="宋体" w:cs="Times New Roman"/>
          <w:b w:val="0"/>
          <w:bCs w:val="0"/>
          <w:color w:val="242424"/>
          <w:sz w:val="30"/>
          <w:szCs w:val="30"/>
          <w:lang w:val="zh-CN" w:eastAsia="zh-CN"/>
        </w:rPr>
      </w:pPr>
    </w:p>
    <w:p>
      <w:pPr>
        <w:adjustRightInd w:val="0"/>
        <w:snapToGrid w:val="0"/>
        <w:spacing w:line="312" w:lineRule="auto"/>
        <w:jc w:val="left"/>
        <w:rPr>
          <w:rFonts w:hint="eastAsia" w:ascii="宋体" w:hAnsi="宋体" w:eastAsia="宋体" w:cs="Times New Roman"/>
          <w:b w:val="0"/>
          <w:bCs w:val="0"/>
          <w:color w:val="242424"/>
          <w:sz w:val="30"/>
          <w:szCs w:val="30"/>
          <w:lang w:val="zh-CN" w:eastAsia="zh-CN"/>
        </w:rPr>
      </w:pPr>
      <w:r>
        <w:rPr>
          <w:rFonts w:hint="eastAsia" w:ascii="宋体" w:hAnsi="宋体" w:eastAsia="宋体" w:cs="Times New Roman"/>
          <w:b w:val="0"/>
          <w:bCs w:val="0"/>
          <w:color w:val="242424"/>
          <w:sz w:val="30"/>
          <w:szCs w:val="30"/>
          <w:lang w:val="zh-CN" w:eastAsia="zh-CN"/>
        </w:rPr>
        <w:t>委托单位：龙游县残疾人联合会</w:t>
      </w:r>
    </w:p>
    <w:p>
      <w:pPr>
        <w:adjustRightInd w:val="0"/>
        <w:snapToGrid w:val="0"/>
        <w:spacing w:line="312" w:lineRule="auto"/>
        <w:jc w:val="left"/>
        <w:rPr>
          <w:rFonts w:hint="eastAsia" w:ascii="宋体" w:hAnsi="宋体" w:eastAsia="宋体" w:cs="Times New Roman"/>
          <w:b w:val="0"/>
          <w:bCs w:val="0"/>
          <w:color w:val="242424"/>
          <w:sz w:val="30"/>
          <w:szCs w:val="30"/>
          <w:lang w:val="zh-CN" w:eastAsia="zh-CN"/>
        </w:rPr>
      </w:pPr>
    </w:p>
    <w:p>
      <w:pPr>
        <w:adjustRightInd w:val="0"/>
        <w:snapToGrid w:val="0"/>
        <w:spacing w:line="312" w:lineRule="auto"/>
        <w:jc w:val="left"/>
        <w:rPr>
          <w:rFonts w:hint="default" w:ascii="宋体" w:hAnsi="宋体" w:eastAsia="宋体" w:cs="Times New Roman"/>
          <w:b w:val="0"/>
          <w:bCs w:val="0"/>
          <w:color w:val="242424"/>
          <w:sz w:val="30"/>
          <w:szCs w:val="30"/>
          <w:lang w:val="en-US" w:eastAsia="zh-CN"/>
        </w:rPr>
      </w:pPr>
      <w:r>
        <w:rPr>
          <w:rFonts w:hint="eastAsia" w:ascii="宋体" w:hAnsi="宋体" w:eastAsia="宋体" w:cs="Times New Roman"/>
          <w:b w:val="0"/>
          <w:bCs w:val="0"/>
          <w:color w:val="242424"/>
          <w:sz w:val="30"/>
          <w:szCs w:val="30"/>
          <w:lang w:val="zh-CN" w:eastAsia="zh-CN"/>
        </w:rPr>
        <w:t>采购机构：</w:t>
      </w:r>
      <w:r>
        <w:rPr>
          <w:rFonts w:hint="eastAsia" w:ascii="宋体" w:hAnsi="宋体" w:eastAsia="宋体" w:cs="Times New Roman"/>
          <w:b w:val="0"/>
          <w:bCs w:val="0"/>
          <w:color w:val="242424"/>
          <w:sz w:val="30"/>
          <w:szCs w:val="30"/>
          <w:lang w:val="en-US" w:eastAsia="zh-CN"/>
        </w:rPr>
        <w:t>龙游天顺招标代理有限公司</w:t>
      </w:r>
    </w:p>
    <w:p>
      <w:pPr>
        <w:adjustRightInd w:val="0"/>
        <w:snapToGrid w:val="0"/>
        <w:spacing w:line="312" w:lineRule="auto"/>
        <w:jc w:val="both"/>
        <w:rPr>
          <w:rFonts w:hint="eastAsia" w:ascii="宋体" w:hAnsi="宋体" w:eastAsia="宋体" w:cs="Times New Roman"/>
          <w:b w:val="0"/>
          <w:bCs w:val="0"/>
          <w:color w:val="242424"/>
          <w:sz w:val="30"/>
          <w:szCs w:val="30"/>
          <w:lang w:val="zh-CN" w:eastAsia="zh-CN"/>
        </w:rPr>
      </w:pPr>
    </w:p>
    <w:p>
      <w:pPr>
        <w:adjustRightInd w:val="0"/>
        <w:snapToGrid w:val="0"/>
        <w:spacing w:line="312" w:lineRule="auto"/>
        <w:jc w:val="right"/>
        <w:rPr>
          <w:rFonts w:hint="eastAsia" w:ascii="宋体" w:hAnsi="宋体" w:eastAsia="宋体" w:cs="Times New Roman"/>
          <w:b w:val="0"/>
          <w:bCs w:val="0"/>
          <w:color w:val="242424"/>
          <w:sz w:val="30"/>
          <w:szCs w:val="30"/>
          <w:lang w:val="zh-CN" w:eastAsia="zh-CN"/>
        </w:rPr>
      </w:pPr>
    </w:p>
    <w:p>
      <w:pPr>
        <w:adjustRightInd w:val="0"/>
        <w:snapToGrid w:val="0"/>
        <w:spacing w:line="312" w:lineRule="auto"/>
        <w:jc w:val="right"/>
        <w:rPr>
          <w:rFonts w:hint="eastAsia" w:ascii="宋体" w:hAnsi="宋体" w:eastAsia="宋体" w:cs="Times New Roman"/>
          <w:b w:val="0"/>
          <w:bCs w:val="0"/>
          <w:color w:val="242424"/>
          <w:sz w:val="30"/>
          <w:szCs w:val="30"/>
          <w:lang w:val="zh-CN" w:eastAsia="zh-CN"/>
        </w:rPr>
      </w:pPr>
    </w:p>
    <w:p>
      <w:pPr>
        <w:adjustRightInd w:val="0"/>
        <w:snapToGrid w:val="0"/>
        <w:spacing w:line="312" w:lineRule="auto"/>
        <w:jc w:val="right"/>
        <w:rPr>
          <w:rFonts w:hint="eastAsia" w:ascii="宋体" w:hAnsi="宋体" w:eastAsia="宋体" w:cs="Times New Roman"/>
          <w:b w:val="0"/>
          <w:bCs w:val="0"/>
          <w:color w:val="242424"/>
          <w:sz w:val="30"/>
          <w:szCs w:val="30"/>
          <w:lang w:val="zh-CN" w:eastAsia="zh-CN"/>
        </w:rPr>
      </w:pPr>
    </w:p>
    <w:p>
      <w:pPr>
        <w:adjustRightInd w:val="0"/>
        <w:snapToGrid w:val="0"/>
        <w:spacing w:line="312" w:lineRule="auto"/>
        <w:jc w:val="right"/>
        <w:rPr>
          <w:rFonts w:hint="eastAsia" w:ascii="宋体" w:hAnsi="宋体" w:eastAsia="宋体" w:cs="Times New Roman"/>
          <w:b w:val="0"/>
          <w:bCs w:val="0"/>
          <w:color w:val="242424"/>
          <w:sz w:val="30"/>
          <w:szCs w:val="30"/>
          <w:lang w:val="zh-CN" w:eastAsia="zh-CN"/>
        </w:rPr>
      </w:pPr>
      <w:r>
        <w:rPr>
          <w:rFonts w:hint="eastAsia" w:ascii="宋体" w:hAnsi="宋体" w:eastAsia="宋体" w:cs="Times New Roman"/>
          <w:b w:val="0"/>
          <w:bCs w:val="0"/>
          <w:color w:val="242424"/>
          <w:sz w:val="30"/>
          <w:szCs w:val="30"/>
          <w:lang w:val="zh-CN" w:eastAsia="zh-CN"/>
        </w:rPr>
        <w:t>二〇二〇年</w:t>
      </w:r>
      <w:r>
        <w:rPr>
          <w:rFonts w:hint="eastAsia" w:ascii="宋体" w:hAnsi="宋体" w:eastAsia="宋体" w:cs="Times New Roman"/>
          <w:b w:val="0"/>
          <w:bCs w:val="0"/>
          <w:color w:val="242424"/>
          <w:sz w:val="30"/>
          <w:szCs w:val="30"/>
          <w:lang w:val="en-US" w:eastAsia="zh-CN"/>
        </w:rPr>
        <w:t>十</w:t>
      </w:r>
      <w:r>
        <w:rPr>
          <w:rFonts w:hint="eastAsia" w:ascii="宋体" w:hAnsi="宋体" w:eastAsia="宋体" w:cs="Times New Roman"/>
          <w:b w:val="0"/>
          <w:bCs w:val="0"/>
          <w:color w:val="242424"/>
          <w:sz w:val="30"/>
          <w:szCs w:val="30"/>
          <w:lang w:val="zh-CN" w:eastAsia="zh-CN"/>
        </w:rPr>
        <w:t>月</w:t>
      </w:r>
    </w:p>
    <w:p>
      <w:pPr>
        <w:adjustRightInd w:val="0"/>
        <w:snapToGrid w:val="0"/>
        <w:spacing w:line="312" w:lineRule="auto"/>
        <w:jc w:val="left"/>
        <w:rPr>
          <w:rFonts w:hint="eastAsia" w:ascii="宋体" w:hAnsi="宋体" w:eastAsia="宋体" w:cs="Times New Roman"/>
          <w:b w:val="0"/>
          <w:bCs w:val="0"/>
          <w:color w:val="242424"/>
          <w:sz w:val="30"/>
          <w:szCs w:val="30"/>
          <w:lang w:val="zh-CN" w:eastAsia="zh-CN"/>
        </w:rPr>
        <w:sectPr>
          <w:headerReference r:id="rId5" w:type="first"/>
          <w:footerReference r:id="rId8" w:type="first"/>
          <w:headerReference r:id="rId3" w:type="default"/>
          <w:footerReference r:id="rId6" w:type="default"/>
          <w:headerReference r:id="rId4" w:type="even"/>
          <w:footerReference r:id="rId7" w:type="even"/>
          <w:pgSz w:w="11906" w:h="16838"/>
          <w:pgMar w:top="1440" w:right="1286" w:bottom="1440" w:left="1797" w:header="851" w:footer="992" w:gutter="0"/>
          <w:pgNumType w:fmt="decimal" w:start="1"/>
          <w:cols w:space="720" w:num="1"/>
          <w:titlePg/>
          <w:docGrid w:type="lines" w:linePitch="312" w:charSpace="0"/>
        </w:sectPr>
      </w:pPr>
    </w:p>
    <w:p>
      <w:pPr>
        <w:snapToGrid w:val="0"/>
        <w:jc w:val="center"/>
        <w:rPr>
          <w:rFonts w:ascii="宋体" w:hAnsi="宋体" w:eastAsia="宋体"/>
          <w:color w:val="242424"/>
          <w:sz w:val="32"/>
          <w:szCs w:val="32"/>
        </w:rPr>
      </w:pPr>
      <w:r>
        <w:rPr>
          <w:rFonts w:ascii="宋体" w:hAnsi="宋体" w:eastAsia="宋体" w:cs="宋体"/>
          <w:b/>
          <w:color w:val="242424"/>
          <w:sz w:val="40"/>
          <w:szCs w:val="32"/>
        </w:rPr>
        <w:t>目 录</w:t>
      </w:r>
    </w:p>
    <w:sdt>
      <w:sdtPr>
        <w:rPr>
          <w:rFonts w:ascii="宋体" w:hAnsi="宋体" w:eastAsia="宋体" w:cs="Times New Roman"/>
          <w:kern w:val="2"/>
          <w:sz w:val="21"/>
          <w:szCs w:val="22"/>
          <w:lang w:val="en-US" w:eastAsia="zh-CN" w:bidi="ar-SA"/>
        </w:rPr>
        <w:id w:val="147474542"/>
        <w15:color w:val="DBDBDB"/>
        <w:docPartObj>
          <w:docPartGallery w:val="Table of Contents"/>
          <w:docPartUnique/>
        </w:docPartObj>
      </w:sdtPr>
      <w:sdtEndPr>
        <w:rPr>
          <w:rFonts w:ascii="宋体" w:hAnsi="宋体" w:eastAsia="宋体" w:cs="Times New Roman"/>
          <w:color w:val="242424"/>
          <w:kern w:val="2"/>
          <w:sz w:val="21"/>
          <w:szCs w:val="24"/>
          <w:lang w:val="en-US" w:eastAsia="zh-CN" w:bidi="ar-SA"/>
        </w:rPr>
      </w:sdtEndPr>
      <w:sdtContent>
        <w:p>
          <w:pPr>
            <w:pStyle w:val="18"/>
            <w:tabs>
              <w:tab w:val="right" w:leader="dot" w:pos="8034"/>
            </w:tabs>
          </w:pPr>
          <w:r>
            <w:rPr>
              <w:rFonts w:ascii="宋体" w:hAnsi="宋体" w:eastAsia="宋体"/>
              <w:color w:val="242424"/>
              <w:sz w:val="24"/>
              <w:szCs w:val="24"/>
            </w:rPr>
            <w:fldChar w:fldCharType="begin"/>
          </w:r>
          <w:r>
            <w:rPr>
              <w:rFonts w:ascii="宋体" w:hAnsi="宋体" w:eastAsia="宋体"/>
              <w:color w:val="242424"/>
              <w:sz w:val="24"/>
              <w:szCs w:val="24"/>
            </w:rPr>
            <w:instrText xml:space="preserve">TOC \o "1-3" \h \u </w:instrText>
          </w:r>
          <w:r>
            <w:rPr>
              <w:rFonts w:ascii="宋体" w:hAnsi="宋体" w:eastAsia="宋体"/>
              <w:color w:val="242424"/>
              <w:sz w:val="24"/>
              <w:szCs w:val="24"/>
            </w:rPr>
            <w:fldChar w:fldCharType="separate"/>
          </w:r>
          <w:r>
            <w:rPr>
              <w:rFonts w:ascii="宋体" w:hAnsi="宋体" w:eastAsia="宋体"/>
              <w:color w:val="242424"/>
              <w:szCs w:val="24"/>
            </w:rPr>
            <w:fldChar w:fldCharType="begin"/>
          </w:r>
          <w:r>
            <w:rPr>
              <w:rFonts w:ascii="宋体" w:hAnsi="宋体" w:eastAsia="宋体"/>
              <w:szCs w:val="24"/>
            </w:rPr>
            <w:instrText xml:space="preserve"> HYPERLINK \l _Toc5471 </w:instrText>
          </w:r>
          <w:r>
            <w:rPr>
              <w:rFonts w:ascii="宋体" w:hAnsi="宋体" w:eastAsia="宋体"/>
              <w:szCs w:val="24"/>
            </w:rPr>
            <w:fldChar w:fldCharType="separate"/>
          </w:r>
          <w:r>
            <w:rPr>
              <w:rFonts w:hint="eastAsia" w:ascii="宋体" w:hAnsi="宋体" w:eastAsia="宋体" w:cs="宋体"/>
              <w:bCs/>
              <w:szCs w:val="32"/>
            </w:rPr>
            <w:t>第一章 招标公告</w:t>
          </w:r>
          <w:r>
            <w:tab/>
          </w:r>
          <w:r>
            <w:fldChar w:fldCharType="begin"/>
          </w:r>
          <w:r>
            <w:instrText xml:space="preserve"> PAGEREF _Toc5471 </w:instrText>
          </w:r>
          <w:r>
            <w:fldChar w:fldCharType="separate"/>
          </w:r>
          <w:r>
            <w:t>3</w:t>
          </w:r>
          <w:r>
            <w:fldChar w:fldCharType="end"/>
          </w:r>
          <w:r>
            <w:rPr>
              <w:rFonts w:ascii="宋体" w:hAnsi="宋体" w:eastAsia="宋体"/>
              <w:color w:val="242424"/>
              <w:szCs w:val="24"/>
            </w:rPr>
            <w:fldChar w:fldCharType="end"/>
          </w:r>
        </w:p>
        <w:p>
          <w:pPr>
            <w:pStyle w:val="18"/>
            <w:tabs>
              <w:tab w:val="right" w:leader="dot" w:pos="8034"/>
            </w:tabs>
          </w:pPr>
          <w:r>
            <w:rPr>
              <w:rFonts w:ascii="宋体" w:hAnsi="宋体" w:eastAsia="宋体"/>
              <w:color w:val="242424"/>
              <w:szCs w:val="24"/>
            </w:rPr>
            <w:fldChar w:fldCharType="begin"/>
          </w:r>
          <w:r>
            <w:rPr>
              <w:rFonts w:ascii="宋体" w:hAnsi="宋体" w:eastAsia="宋体"/>
              <w:szCs w:val="24"/>
            </w:rPr>
            <w:instrText xml:space="preserve"> HYPERLINK \l _Toc17336 </w:instrText>
          </w:r>
          <w:r>
            <w:rPr>
              <w:rFonts w:ascii="宋体" w:hAnsi="宋体" w:eastAsia="宋体"/>
              <w:szCs w:val="24"/>
            </w:rPr>
            <w:fldChar w:fldCharType="separate"/>
          </w:r>
          <w:r>
            <w:rPr>
              <w:rFonts w:hint="eastAsia" w:ascii="宋体" w:hAnsi="宋体" w:eastAsia="宋体" w:cs="宋体"/>
              <w:bCs/>
              <w:szCs w:val="32"/>
            </w:rPr>
            <w:t>第二章 投标须知前附表及投标须知</w:t>
          </w:r>
          <w:r>
            <w:tab/>
          </w:r>
          <w:r>
            <w:fldChar w:fldCharType="begin"/>
          </w:r>
          <w:r>
            <w:instrText xml:space="preserve"> PAGEREF _Toc17336 </w:instrText>
          </w:r>
          <w:r>
            <w:fldChar w:fldCharType="separate"/>
          </w:r>
          <w:r>
            <w:t>4</w:t>
          </w:r>
          <w:r>
            <w:fldChar w:fldCharType="end"/>
          </w:r>
          <w:r>
            <w:rPr>
              <w:rFonts w:ascii="宋体" w:hAnsi="宋体" w:eastAsia="宋体"/>
              <w:color w:val="242424"/>
              <w:szCs w:val="24"/>
            </w:rPr>
            <w:fldChar w:fldCharType="end"/>
          </w:r>
        </w:p>
        <w:p>
          <w:pPr>
            <w:pStyle w:val="18"/>
            <w:tabs>
              <w:tab w:val="right" w:leader="dot" w:pos="8034"/>
            </w:tabs>
          </w:pPr>
          <w:r>
            <w:rPr>
              <w:rFonts w:ascii="宋体" w:hAnsi="宋体" w:eastAsia="宋体"/>
              <w:color w:val="242424"/>
              <w:szCs w:val="24"/>
            </w:rPr>
            <w:fldChar w:fldCharType="begin"/>
          </w:r>
          <w:r>
            <w:rPr>
              <w:rFonts w:ascii="宋体" w:hAnsi="宋体" w:eastAsia="宋体"/>
              <w:szCs w:val="24"/>
            </w:rPr>
            <w:instrText xml:space="preserve"> HYPERLINK \l _Toc30253 </w:instrText>
          </w:r>
          <w:r>
            <w:rPr>
              <w:rFonts w:ascii="宋体" w:hAnsi="宋体" w:eastAsia="宋体"/>
              <w:szCs w:val="24"/>
            </w:rPr>
            <w:fldChar w:fldCharType="separate"/>
          </w:r>
          <w:r>
            <w:rPr>
              <w:rFonts w:hint="eastAsia" w:ascii="宋体" w:hAnsi="宋体" w:eastAsia="宋体" w:cs="宋体"/>
              <w:bCs/>
              <w:szCs w:val="32"/>
            </w:rPr>
            <w:t>第三章 采购内容及要求</w:t>
          </w:r>
          <w:r>
            <w:tab/>
          </w:r>
          <w:r>
            <w:fldChar w:fldCharType="begin"/>
          </w:r>
          <w:r>
            <w:instrText xml:space="preserve"> PAGEREF _Toc30253 </w:instrText>
          </w:r>
          <w:r>
            <w:fldChar w:fldCharType="separate"/>
          </w:r>
          <w:r>
            <w:t>20</w:t>
          </w:r>
          <w:r>
            <w:fldChar w:fldCharType="end"/>
          </w:r>
          <w:r>
            <w:rPr>
              <w:rFonts w:ascii="宋体" w:hAnsi="宋体" w:eastAsia="宋体"/>
              <w:color w:val="242424"/>
              <w:szCs w:val="24"/>
            </w:rPr>
            <w:fldChar w:fldCharType="end"/>
          </w:r>
        </w:p>
        <w:p>
          <w:pPr>
            <w:pStyle w:val="18"/>
            <w:tabs>
              <w:tab w:val="right" w:leader="dot" w:pos="8034"/>
            </w:tabs>
          </w:pPr>
          <w:r>
            <w:rPr>
              <w:rFonts w:ascii="宋体" w:hAnsi="宋体" w:eastAsia="宋体"/>
              <w:color w:val="242424"/>
              <w:szCs w:val="24"/>
            </w:rPr>
            <w:fldChar w:fldCharType="begin"/>
          </w:r>
          <w:r>
            <w:rPr>
              <w:rFonts w:ascii="宋体" w:hAnsi="宋体" w:eastAsia="宋体"/>
              <w:szCs w:val="24"/>
            </w:rPr>
            <w:instrText xml:space="preserve"> HYPERLINK \l _Toc6462 </w:instrText>
          </w:r>
          <w:r>
            <w:rPr>
              <w:rFonts w:ascii="宋体" w:hAnsi="宋体" w:eastAsia="宋体"/>
              <w:szCs w:val="24"/>
            </w:rPr>
            <w:fldChar w:fldCharType="separate"/>
          </w:r>
          <w:r>
            <w:rPr>
              <w:rFonts w:hint="eastAsia" w:ascii="宋体" w:hAnsi="宋体" w:eastAsia="宋体"/>
              <w:bCs/>
              <w:szCs w:val="32"/>
            </w:rPr>
            <w:t>第四章 合同的通用和专用条款</w:t>
          </w:r>
          <w:r>
            <w:tab/>
          </w:r>
          <w:r>
            <w:fldChar w:fldCharType="begin"/>
          </w:r>
          <w:r>
            <w:instrText xml:space="preserve"> PAGEREF _Toc6462 </w:instrText>
          </w:r>
          <w:r>
            <w:fldChar w:fldCharType="separate"/>
          </w:r>
          <w:r>
            <w:t>26</w:t>
          </w:r>
          <w:r>
            <w:fldChar w:fldCharType="end"/>
          </w:r>
          <w:r>
            <w:rPr>
              <w:rFonts w:ascii="宋体" w:hAnsi="宋体" w:eastAsia="宋体"/>
              <w:color w:val="242424"/>
              <w:szCs w:val="24"/>
            </w:rPr>
            <w:fldChar w:fldCharType="end"/>
          </w:r>
        </w:p>
        <w:p>
          <w:pPr>
            <w:pStyle w:val="18"/>
            <w:tabs>
              <w:tab w:val="right" w:leader="dot" w:pos="8034"/>
            </w:tabs>
            <w:rPr>
              <w:sz w:val="30"/>
              <w:szCs w:val="30"/>
            </w:rPr>
          </w:pPr>
          <w:r>
            <w:rPr>
              <w:rFonts w:ascii="宋体" w:hAnsi="宋体" w:eastAsia="宋体"/>
              <w:color w:val="242424"/>
              <w:szCs w:val="24"/>
            </w:rPr>
            <w:fldChar w:fldCharType="begin"/>
          </w:r>
          <w:r>
            <w:rPr>
              <w:rFonts w:ascii="宋体" w:hAnsi="宋体" w:eastAsia="宋体"/>
              <w:szCs w:val="24"/>
            </w:rPr>
            <w:instrText xml:space="preserve"> HYPERLINK \l _Toc26602 </w:instrText>
          </w:r>
          <w:r>
            <w:rPr>
              <w:rFonts w:ascii="宋体" w:hAnsi="宋体" w:eastAsia="宋体"/>
              <w:szCs w:val="24"/>
            </w:rPr>
            <w:fldChar w:fldCharType="separate"/>
          </w:r>
          <w:r>
            <w:rPr>
              <w:rFonts w:hint="eastAsia" w:ascii="宋体" w:hAnsi="宋体" w:eastAsia="宋体" w:cs="宋体"/>
              <w:bCs/>
              <w:szCs w:val="32"/>
            </w:rPr>
            <w:t>第五章 应提交的有关格式范例</w:t>
          </w:r>
          <w:r>
            <w:tab/>
          </w:r>
          <w:r>
            <w:fldChar w:fldCharType="begin"/>
          </w:r>
          <w:r>
            <w:instrText xml:space="preserve"> PAGEREF _Toc26602 </w:instrText>
          </w:r>
          <w:r>
            <w:fldChar w:fldCharType="separate"/>
          </w:r>
          <w:r>
            <w:t>30</w:t>
          </w:r>
          <w:r>
            <w:fldChar w:fldCharType="end"/>
          </w:r>
          <w:r>
            <w:rPr>
              <w:rFonts w:ascii="宋体" w:hAnsi="宋体" w:eastAsia="宋体"/>
              <w:color w:val="242424"/>
              <w:szCs w:val="24"/>
            </w:rPr>
            <w:fldChar w:fldCharType="end"/>
          </w:r>
        </w:p>
        <w:p>
          <w:pPr>
            <w:pStyle w:val="18"/>
            <w:tabs>
              <w:tab w:val="right" w:leader="dot" w:pos="8034"/>
            </w:tabs>
          </w:pPr>
          <w:r>
            <w:rPr>
              <w:rFonts w:ascii="宋体" w:hAnsi="宋体" w:eastAsia="宋体"/>
              <w:color w:val="242424"/>
              <w:szCs w:val="24"/>
            </w:rPr>
            <w:fldChar w:fldCharType="begin"/>
          </w:r>
          <w:r>
            <w:rPr>
              <w:rFonts w:ascii="宋体" w:hAnsi="宋体" w:eastAsia="宋体"/>
              <w:szCs w:val="24"/>
            </w:rPr>
            <w:instrText xml:space="preserve"> HYPERLINK \l _Toc32226 </w:instrText>
          </w:r>
          <w:r>
            <w:rPr>
              <w:rFonts w:ascii="宋体" w:hAnsi="宋体" w:eastAsia="宋体"/>
              <w:szCs w:val="24"/>
            </w:rPr>
            <w:fldChar w:fldCharType="separate"/>
          </w:r>
          <w:r>
            <w:rPr>
              <w:rFonts w:hint="eastAsia" w:ascii="宋体" w:hAnsi="宋体" w:eastAsia="宋体" w:cs="宋体"/>
              <w:bCs/>
              <w:szCs w:val="32"/>
            </w:rPr>
            <w:t>第六章 评标办法及开标程序</w:t>
          </w:r>
          <w:r>
            <w:tab/>
          </w:r>
          <w:r>
            <w:fldChar w:fldCharType="begin"/>
          </w:r>
          <w:r>
            <w:instrText xml:space="preserve"> PAGEREF _Toc32226 </w:instrText>
          </w:r>
          <w:r>
            <w:fldChar w:fldCharType="separate"/>
          </w:r>
          <w:r>
            <w:t>45</w:t>
          </w:r>
          <w:r>
            <w:fldChar w:fldCharType="end"/>
          </w:r>
          <w:r>
            <w:rPr>
              <w:rFonts w:ascii="宋体" w:hAnsi="宋体" w:eastAsia="宋体"/>
              <w:color w:val="242424"/>
              <w:szCs w:val="24"/>
            </w:rPr>
            <w:fldChar w:fldCharType="end"/>
          </w:r>
        </w:p>
        <w:p>
          <w:pPr>
            <w:adjustRightInd w:val="0"/>
            <w:snapToGrid w:val="0"/>
            <w:spacing w:line="312" w:lineRule="auto"/>
            <w:ind w:firstLine="420" w:firstLineChars="200"/>
            <w:rPr>
              <w:rFonts w:ascii="宋体" w:hAnsi="宋体" w:eastAsia="宋体"/>
              <w:color w:val="242424"/>
              <w:sz w:val="24"/>
              <w:szCs w:val="24"/>
            </w:rPr>
          </w:pPr>
          <w:r>
            <w:rPr>
              <w:rFonts w:ascii="宋体" w:hAnsi="宋体" w:eastAsia="宋体"/>
              <w:color w:val="242424"/>
              <w:szCs w:val="24"/>
            </w:rPr>
            <w:fldChar w:fldCharType="end"/>
          </w:r>
        </w:p>
      </w:sdtContent>
    </w:sdt>
    <w:p>
      <w:pPr>
        <w:adjustRightInd w:val="0"/>
        <w:snapToGrid w:val="0"/>
        <w:spacing w:line="312" w:lineRule="auto"/>
        <w:ind w:firstLine="480" w:firstLineChars="200"/>
        <w:rPr>
          <w:rFonts w:ascii="宋体" w:hAnsi="宋体" w:eastAsia="宋体"/>
          <w:color w:val="242424"/>
          <w:sz w:val="24"/>
          <w:szCs w:val="24"/>
        </w:rPr>
      </w:pPr>
    </w:p>
    <w:p>
      <w:pPr>
        <w:adjustRightInd w:val="0"/>
        <w:snapToGrid w:val="0"/>
        <w:spacing w:line="360" w:lineRule="auto"/>
        <w:ind w:firstLine="480" w:firstLineChars="200"/>
        <w:rPr>
          <w:rFonts w:ascii="宋体" w:hAnsi="宋体" w:eastAsia="宋体"/>
          <w:color w:val="242424"/>
          <w:sz w:val="24"/>
          <w:szCs w:val="24"/>
        </w:rPr>
      </w:pPr>
    </w:p>
    <w:p>
      <w:pPr>
        <w:adjustRightInd w:val="0"/>
        <w:snapToGrid w:val="0"/>
        <w:spacing w:line="360" w:lineRule="auto"/>
        <w:jc w:val="center"/>
        <w:outlineLvl w:val="0"/>
        <w:rPr>
          <w:rFonts w:ascii="宋体" w:hAnsi="宋体" w:eastAsia="宋体" w:cs="宋体"/>
          <w:color w:val="242424"/>
          <w:szCs w:val="21"/>
        </w:rPr>
      </w:pPr>
      <w:r>
        <w:rPr>
          <w:rFonts w:ascii="宋体" w:hAnsi="宋体" w:eastAsia="宋体"/>
          <w:color w:val="242424"/>
          <w:sz w:val="24"/>
          <w:szCs w:val="24"/>
        </w:rPr>
        <w:br w:type="page"/>
      </w:r>
      <w:bookmarkStart w:id="0" w:name="_Toc5471"/>
      <w:r>
        <w:rPr>
          <w:rFonts w:hint="eastAsia" w:ascii="宋体" w:hAnsi="宋体" w:eastAsia="宋体" w:cs="宋体"/>
          <w:b/>
          <w:bCs/>
          <w:color w:val="242424"/>
          <w:sz w:val="32"/>
          <w:szCs w:val="32"/>
        </w:rPr>
        <w:t>第一章  招标公告</w:t>
      </w:r>
      <w:bookmarkEnd w:id="0"/>
    </w:p>
    <w:p>
      <w:pPr>
        <w:pBdr>
          <w:top w:val="single" w:color="auto" w:sz="4" w:space="1"/>
          <w:left w:val="single" w:color="auto" w:sz="4" w:space="4"/>
          <w:bottom w:val="single" w:color="auto" w:sz="4" w:space="1"/>
          <w:right w:val="single" w:color="auto" w:sz="4" w:space="4"/>
        </w:pBdr>
        <w:adjustRightInd w:val="0"/>
        <w:snapToGrid w:val="0"/>
        <w:spacing w:line="324" w:lineRule="auto"/>
        <w:rPr>
          <w:rFonts w:ascii="宋体" w:hAnsi="宋体" w:eastAsia="宋体"/>
          <w:sz w:val="21"/>
          <w:szCs w:val="21"/>
        </w:rPr>
      </w:pPr>
      <w:r>
        <w:rPr>
          <w:rFonts w:hint="eastAsia" w:ascii="宋体" w:hAnsi="宋体" w:eastAsia="宋体"/>
          <w:sz w:val="21"/>
          <w:szCs w:val="21"/>
        </w:rPr>
        <w:t>项目概况</w:t>
      </w:r>
    </w:p>
    <w:p>
      <w:pPr>
        <w:pBdr>
          <w:top w:val="single" w:color="auto" w:sz="4" w:space="1"/>
          <w:left w:val="single" w:color="auto" w:sz="4" w:space="4"/>
          <w:bottom w:val="single" w:color="auto" w:sz="4" w:space="1"/>
          <w:right w:val="single" w:color="auto" w:sz="4" w:space="4"/>
        </w:pBdr>
        <w:adjustRightInd w:val="0"/>
        <w:snapToGrid w:val="0"/>
        <w:spacing w:line="324" w:lineRule="auto"/>
        <w:ind w:firstLine="420" w:firstLineChars="200"/>
        <w:rPr>
          <w:rFonts w:ascii="宋体" w:hAnsi="宋体" w:eastAsia="宋体"/>
          <w:sz w:val="21"/>
          <w:szCs w:val="21"/>
        </w:rPr>
      </w:pPr>
      <w:r>
        <w:rPr>
          <w:rFonts w:hint="eastAsia" w:ascii="宋体" w:hAnsi="宋体" w:eastAsia="宋体"/>
          <w:sz w:val="21"/>
          <w:szCs w:val="21"/>
          <w:u w:val="single"/>
          <w:lang w:eastAsia="zh-CN"/>
        </w:rPr>
        <w:t xml:space="preserve"> 龙游县残疾人联合会无障碍电梯采购项目</w:t>
      </w:r>
      <w:r>
        <w:rPr>
          <w:rFonts w:hint="eastAsia" w:ascii="宋体" w:hAnsi="宋体" w:eastAsia="宋体"/>
          <w:sz w:val="21"/>
          <w:szCs w:val="21"/>
        </w:rPr>
        <w:t>的潜在投标人应在</w:t>
      </w:r>
      <w:r>
        <w:rPr>
          <w:rFonts w:hint="eastAsia" w:ascii="宋体" w:hAnsi="宋体" w:eastAsia="宋体"/>
          <w:sz w:val="21"/>
          <w:szCs w:val="21"/>
          <w:u w:val="single"/>
        </w:rPr>
        <w:t>浙江政府采购网(http://zfcg.czt.zj.gov.cn/)政采云平台</w:t>
      </w:r>
      <w:r>
        <w:rPr>
          <w:rFonts w:hint="eastAsia" w:ascii="宋体" w:hAnsi="宋体" w:eastAsia="宋体"/>
          <w:sz w:val="21"/>
          <w:szCs w:val="21"/>
        </w:rPr>
        <w:t>获取招标文件，并于</w:t>
      </w:r>
      <w:r>
        <w:rPr>
          <w:rFonts w:ascii="宋体" w:hAnsi="宋体" w:eastAsia="宋体"/>
          <w:sz w:val="21"/>
          <w:szCs w:val="21"/>
          <w:u w:val="single"/>
        </w:rPr>
        <w:t>2020</w:t>
      </w:r>
      <w:r>
        <w:rPr>
          <w:rFonts w:hint="eastAsia" w:ascii="宋体" w:hAnsi="宋体" w:eastAsia="宋体"/>
          <w:sz w:val="21"/>
          <w:szCs w:val="21"/>
          <w:u w:val="single"/>
        </w:rPr>
        <w:t>年</w:t>
      </w:r>
      <w:r>
        <w:rPr>
          <w:rFonts w:hint="eastAsia" w:ascii="宋体" w:hAnsi="宋体" w:eastAsia="宋体"/>
          <w:sz w:val="21"/>
          <w:szCs w:val="21"/>
          <w:u w:val="single"/>
          <w:lang w:val="en-US" w:eastAsia="zh-CN"/>
        </w:rPr>
        <w:t>11</w:t>
      </w:r>
      <w:r>
        <w:rPr>
          <w:rFonts w:hint="eastAsia" w:ascii="宋体" w:hAnsi="宋体" w:eastAsia="宋体"/>
          <w:sz w:val="21"/>
          <w:szCs w:val="21"/>
          <w:u w:val="single"/>
        </w:rPr>
        <w:t>月</w:t>
      </w:r>
      <w:r>
        <w:rPr>
          <w:rFonts w:hint="eastAsia" w:ascii="宋体" w:hAnsi="宋体" w:eastAsia="宋体"/>
          <w:sz w:val="21"/>
          <w:szCs w:val="21"/>
          <w:u w:val="single"/>
          <w:lang w:val="en-US" w:eastAsia="zh-CN"/>
        </w:rPr>
        <w:t>24</w:t>
      </w:r>
      <w:r>
        <w:rPr>
          <w:rFonts w:hint="eastAsia" w:ascii="宋体" w:hAnsi="宋体" w:eastAsia="宋体"/>
          <w:sz w:val="21"/>
          <w:szCs w:val="21"/>
          <w:u w:val="single"/>
        </w:rPr>
        <w:t>日</w:t>
      </w:r>
      <w:r>
        <w:rPr>
          <w:rFonts w:hint="eastAsia" w:ascii="宋体" w:hAnsi="宋体" w:eastAsia="宋体"/>
          <w:sz w:val="21"/>
          <w:szCs w:val="21"/>
          <w:u w:val="single"/>
          <w:lang w:val="en-US" w:eastAsia="zh-CN"/>
        </w:rPr>
        <w:t>9</w:t>
      </w:r>
      <w:r>
        <w:rPr>
          <w:rFonts w:hint="eastAsia" w:ascii="宋体" w:hAnsi="宋体" w:eastAsia="宋体"/>
          <w:sz w:val="21"/>
          <w:szCs w:val="21"/>
          <w:u w:val="single"/>
        </w:rPr>
        <w:t>点</w:t>
      </w:r>
      <w:r>
        <w:rPr>
          <w:rFonts w:hint="eastAsia" w:ascii="宋体" w:hAnsi="宋体" w:eastAsia="宋体"/>
          <w:sz w:val="21"/>
          <w:szCs w:val="21"/>
          <w:u w:val="single"/>
          <w:lang w:val="en-US" w:eastAsia="zh-CN"/>
        </w:rPr>
        <w:t>30</w:t>
      </w:r>
      <w:r>
        <w:rPr>
          <w:rFonts w:hint="eastAsia" w:ascii="宋体" w:hAnsi="宋体" w:eastAsia="宋体"/>
          <w:sz w:val="21"/>
          <w:szCs w:val="21"/>
          <w:u w:val="single"/>
        </w:rPr>
        <w:t>分（</w:t>
      </w:r>
      <w:r>
        <w:rPr>
          <w:rFonts w:hint="eastAsia" w:ascii="宋体" w:hAnsi="宋体" w:eastAsia="宋体"/>
          <w:sz w:val="21"/>
          <w:szCs w:val="21"/>
        </w:rPr>
        <w:t>北京时间）前递交投标文件。</w:t>
      </w:r>
    </w:p>
    <w:p>
      <w:pPr>
        <w:adjustRightInd w:val="0"/>
        <w:snapToGrid w:val="0"/>
        <w:spacing w:before="120" w:beforeLines="50" w:line="324" w:lineRule="auto"/>
        <w:ind w:firstLine="422" w:firstLineChars="200"/>
        <w:rPr>
          <w:rFonts w:ascii="宋体" w:hAnsi="宋体" w:eastAsia="宋体"/>
          <w:b/>
          <w:bCs/>
          <w:color w:val="242424"/>
          <w:sz w:val="21"/>
          <w:szCs w:val="21"/>
        </w:rPr>
      </w:pPr>
      <w:r>
        <w:rPr>
          <w:rFonts w:ascii="宋体" w:hAnsi="宋体" w:eastAsia="宋体"/>
          <w:b/>
          <w:bCs/>
          <w:color w:val="242424"/>
          <w:sz w:val="21"/>
          <w:szCs w:val="21"/>
        </w:rPr>
        <w:t>一、项目基本情况</w:t>
      </w:r>
    </w:p>
    <w:p>
      <w:pPr>
        <w:adjustRightInd w:val="0"/>
        <w:snapToGrid w:val="0"/>
        <w:spacing w:line="324" w:lineRule="auto"/>
        <w:ind w:firstLine="420" w:firstLineChars="200"/>
        <w:rPr>
          <w:rFonts w:hint="eastAsia" w:ascii="宋体" w:hAnsi="宋体" w:eastAsia="宋体"/>
          <w:color w:val="242424"/>
          <w:sz w:val="21"/>
          <w:szCs w:val="21"/>
          <w:lang w:eastAsia="zh-CN"/>
        </w:rPr>
      </w:pPr>
      <w:r>
        <w:rPr>
          <w:rFonts w:hint="eastAsia" w:ascii="宋体" w:hAnsi="宋体" w:eastAsia="宋体"/>
          <w:color w:val="242424"/>
          <w:sz w:val="21"/>
          <w:szCs w:val="21"/>
        </w:rPr>
        <w:t>项目编号：</w:t>
      </w:r>
      <w:r>
        <w:rPr>
          <w:rFonts w:hint="eastAsia" w:ascii="宋体" w:hAnsi="宋体" w:eastAsia="宋体"/>
          <w:color w:val="242424"/>
          <w:sz w:val="21"/>
          <w:szCs w:val="21"/>
          <w:lang w:eastAsia="zh-CN"/>
        </w:rPr>
        <w:t>LYTSZC2020-026</w:t>
      </w:r>
    </w:p>
    <w:p>
      <w:pPr>
        <w:adjustRightInd w:val="0"/>
        <w:snapToGrid w:val="0"/>
        <w:spacing w:line="324" w:lineRule="auto"/>
        <w:ind w:firstLine="420" w:firstLineChars="200"/>
        <w:rPr>
          <w:rFonts w:hint="eastAsia" w:ascii="宋体" w:hAnsi="宋体" w:eastAsia="宋体"/>
          <w:color w:val="242424"/>
          <w:sz w:val="21"/>
          <w:szCs w:val="21"/>
          <w:lang w:eastAsia="zh-CN"/>
        </w:rPr>
      </w:pPr>
      <w:r>
        <w:rPr>
          <w:rFonts w:hint="eastAsia" w:ascii="宋体" w:hAnsi="宋体" w:eastAsia="宋体"/>
          <w:color w:val="242424"/>
          <w:sz w:val="21"/>
          <w:szCs w:val="21"/>
        </w:rPr>
        <w:t>项目名称：</w:t>
      </w:r>
      <w:r>
        <w:rPr>
          <w:rFonts w:hint="eastAsia" w:ascii="宋体" w:hAnsi="宋体" w:eastAsia="宋体"/>
          <w:color w:val="242424"/>
          <w:sz w:val="21"/>
          <w:szCs w:val="21"/>
          <w:lang w:eastAsia="zh-CN"/>
        </w:rPr>
        <w:t xml:space="preserve"> 龙游县残疾人联合会无障碍电梯采购项目</w:t>
      </w:r>
    </w:p>
    <w:p>
      <w:pPr>
        <w:adjustRightInd w:val="0"/>
        <w:snapToGrid w:val="0"/>
        <w:spacing w:line="324" w:lineRule="auto"/>
        <w:ind w:firstLine="420" w:firstLineChars="200"/>
        <w:rPr>
          <w:rFonts w:hint="eastAsia" w:ascii="宋体" w:hAnsi="宋体" w:eastAsia="宋体"/>
          <w:sz w:val="21"/>
          <w:szCs w:val="21"/>
          <w:lang w:val="en-US" w:eastAsia="zh-CN"/>
        </w:rPr>
      </w:pPr>
      <w:r>
        <w:rPr>
          <w:rFonts w:hint="eastAsia" w:ascii="宋体" w:hAnsi="宋体" w:eastAsia="宋体"/>
          <w:sz w:val="21"/>
          <w:szCs w:val="21"/>
        </w:rPr>
        <w:t>预算金额：</w:t>
      </w:r>
      <w:r>
        <w:rPr>
          <w:rFonts w:hint="eastAsia" w:ascii="宋体" w:hAnsi="宋体" w:eastAsia="宋体"/>
          <w:sz w:val="21"/>
          <w:szCs w:val="21"/>
          <w:lang w:val="en-US" w:eastAsia="zh-CN"/>
        </w:rPr>
        <w:t>380000元</w:t>
      </w:r>
    </w:p>
    <w:p>
      <w:pPr>
        <w:adjustRightInd w:val="0"/>
        <w:snapToGrid w:val="0"/>
        <w:spacing w:line="324" w:lineRule="auto"/>
        <w:ind w:firstLine="420" w:firstLineChars="200"/>
        <w:rPr>
          <w:rFonts w:hint="eastAsia" w:ascii="宋体" w:hAnsi="宋体" w:eastAsia="宋体"/>
          <w:sz w:val="21"/>
          <w:szCs w:val="21"/>
          <w:lang w:eastAsia="zh-CN"/>
        </w:rPr>
      </w:pPr>
      <w:r>
        <w:rPr>
          <w:rFonts w:hint="eastAsia" w:ascii="宋体" w:hAnsi="宋体" w:eastAsia="宋体"/>
          <w:sz w:val="21"/>
          <w:szCs w:val="21"/>
        </w:rPr>
        <w:t>最高限价：</w:t>
      </w:r>
      <w:r>
        <w:rPr>
          <w:rFonts w:hint="eastAsia" w:ascii="宋体" w:hAnsi="宋体" w:eastAsia="宋体"/>
          <w:sz w:val="21"/>
          <w:szCs w:val="21"/>
          <w:lang w:eastAsia="zh-CN"/>
        </w:rPr>
        <w:t>380000元</w:t>
      </w:r>
    </w:p>
    <w:p>
      <w:pPr>
        <w:adjustRightInd w:val="0"/>
        <w:snapToGrid w:val="0"/>
        <w:spacing w:line="324" w:lineRule="auto"/>
        <w:ind w:firstLine="420" w:firstLineChars="200"/>
        <w:rPr>
          <w:rFonts w:ascii="宋体" w:hAnsi="宋体" w:eastAsia="宋体"/>
          <w:color w:val="242424"/>
          <w:sz w:val="21"/>
          <w:szCs w:val="21"/>
        </w:rPr>
      </w:pPr>
      <w:r>
        <w:rPr>
          <w:rFonts w:hint="eastAsia" w:ascii="宋体" w:hAnsi="宋体" w:eastAsia="宋体"/>
          <w:color w:val="242424"/>
          <w:sz w:val="21"/>
          <w:szCs w:val="21"/>
        </w:rPr>
        <w:t>采购需求：</w:t>
      </w:r>
    </w:p>
    <w:tbl>
      <w:tblPr>
        <w:tblStyle w:val="24"/>
        <w:tblW w:w="8481" w:type="dxa"/>
        <w:tblInd w:w="-265"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shd w:val="clear" w:color="auto" w:fill="FFFFFF"/>
        <w:tblLayout w:type="autofit"/>
        <w:tblCellMar>
          <w:top w:w="15" w:type="dxa"/>
          <w:left w:w="15" w:type="dxa"/>
          <w:bottom w:w="15" w:type="dxa"/>
          <w:right w:w="15" w:type="dxa"/>
        </w:tblCellMar>
      </w:tblPr>
      <w:tblGrid>
        <w:gridCol w:w="846"/>
        <w:gridCol w:w="2255"/>
        <w:gridCol w:w="1350"/>
        <w:gridCol w:w="1600"/>
        <w:gridCol w:w="2430"/>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shd w:val="clear" w:color="auto" w:fill="FFFFFF"/>
          <w:tblCellMar>
            <w:top w:w="15" w:type="dxa"/>
            <w:left w:w="15" w:type="dxa"/>
            <w:bottom w:w="15" w:type="dxa"/>
            <w:right w:w="15" w:type="dxa"/>
          </w:tblCellMar>
        </w:tblPrEx>
        <w:trPr>
          <w:trHeight w:val="679" w:hRule="atLeast"/>
        </w:trPr>
        <w:tc>
          <w:tcPr>
            <w:tcW w:w="84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adjustRightInd w:val="0"/>
              <w:snapToGrid w:val="0"/>
              <w:spacing w:line="324" w:lineRule="auto"/>
              <w:ind w:left="-53" w:leftChars="-25" w:right="-53" w:rightChars="-25"/>
              <w:jc w:val="center"/>
              <w:rPr>
                <w:rFonts w:ascii="宋体" w:hAnsi="宋体" w:eastAsia="宋体" w:cs="宋体"/>
                <w:color w:val="333333"/>
                <w:kern w:val="0"/>
                <w:sz w:val="21"/>
                <w:szCs w:val="21"/>
              </w:rPr>
            </w:pPr>
            <w:r>
              <w:rPr>
                <w:rFonts w:hint="eastAsia" w:ascii="宋体" w:hAnsi="宋体" w:eastAsia="宋体" w:cs="宋体"/>
                <w:color w:val="333333"/>
                <w:kern w:val="0"/>
                <w:sz w:val="21"/>
                <w:szCs w:val="21"/>
              </w:rPr>
              <w:t>标项序号</w:t>
            </w:r>
          </w:p>
        </w:tc>
        <w:tc>
          <w:tcPr>
            <w:tcW w:w="2255"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adjustRightInd w:val="0"/>
              <w:snapToGrid w:val="0"/>
              <w:spacing w:line="324" w:lineRule="auto"/>
              <w:ind w:left="-53" w:leftChars="-25" w:right="-53" w:rightChars="-25"/>
              <w:jc w:val="center"/>
              <w:rPr>
                <w:rFonts w:ascii="宋体" w:hAnsi="宋体" w:eastAsia="宋体" w:cs="宋体"/>
                <w:color w:val="333333"/>
                <w:kern w:val="0"/>
                <w:sz w:val="21"/>
                <w:szCs w:val="21"/>
              </w:rPr>
            </w:pPr>
            <w:r>
              <w:rPr>
                <w:rFonts w:hint="eastAsia" w:ascii="宋体" w:hAnsi="宋体" w:eastAsia="宋体" w:cs="宋体"/>
                <w:color w:val="333333"/>
                <w:kern w:val="0"/>
                <w:sz w:val="21"/>
                <w:szCs w:val="21"/>
              </w:rPr>
              <w:t>标项名称</w:t>
            </w:r>
          </w:p>
        </w:tc>
        <w:tc>
          <w:tcPr>
            <w:tcW w:w="135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adjustRightInd w:val="0"/>
              <w:snapToGrid w:val="0"/>
              <w:spacing w:line="324" w:lineRule="auto"/>
              <w:ind w:left="-53" w:leftChars="-25" w:right="-53" w:rightChars="-25"/>
              <w:jc w:val="center"/>
              <w:rPr>
                <w:rFonts w:hint="eastAsia" w:ascii="宋体" w:hAnsi="宋体" w:eastAsia="宋体" w:cs="宋体"/>
                <w:color w:val="333333"/>
                <w:kern w:val="0"/>
                <w:sz w:val="21"/>
                <w:szCs w:val="21"/>
                <w:lang w:val="en-US" w:eastAsia="zh-CN"/>
              </w:rPr>
            </w:pPr>
            <w:r>
              <w:rPr>
                <w:rFonts w:hint="eastAsia" w:ascii="宋体" w:hAnsi="宋体" w:eastAsia="宋体" w:cs="宋体"/>
                <w:color w:val="333333"/>
                <w:kern w:val="0"/>
                <w:sz w:val="21"/>
                <w:szCs w:val="21"/>
                <w:lang w:val="en-US" w:eastAsia="zh-CN"/>
              </w:rPr>
              <w:t>数量</w:t>
            </w:r>
          </w:p>
          <w:p>
            <w:pPr>
              <w:widowControl/>
              <w:adjustRightInd w:val="0"/>
              <w:snapToGrid w:val="0"/>
              <w:spacing w:line="324" w:lineRule="auto"/>
              <w:ind w:left="-53" w:leftChars="-25" w:right="-53" w:rightChars="-25"/>
              <w:jc w:val="center"/>
              <w:rPr>
                <w:rFonts w:hint="default" w:ascii="宋体" w:hAnsi="宋体" w:eastAsia="宋体" w:cs="宋体"/>
                <w:color w:val="333333"/>
                <w:kern w:val="0"/>
                <w:sz w:val="21"/>
                <w:szCs w:val="21"/>
                <w:lang w:val="en-US" w:eastAsia="zh-CN"/>
              </w:rPr>
            </w:pPr>
          </w:p>
        </w:tc>
        <w:tc>
          <w:tcPr>
            <w:tcW w:w="16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adjustRightInd w:val="0"/>
              <w:snapToGrid w:val="0"/>
              <w:spacing w:line="324" w:lineRule="auto"/>
              <w:ind w:left="-53" w:leftChars="-25" w:right="-53" w:rightChars="-25"/>
              <w:jc w:val="center"/>
              <w:rPr>
                <w:rFonts w:hint="default" w:ascii="宋体" w:hAnsi="宋体" w:eastAsia="宋体" w:cs="宋体"/>
                <w:color w:val="333333"/>
                <w:kern w:val="0"/>
                <w:sz w:val="21"/>
                <w:szCs w:val="21"/>
                <w:lang w:val="en-US" w:eastAsia="zh-CN"/>
              </w:rPr>
            </w:pPr>
            <w:r>
              <w:rPr>
                <w:rFonts w:hint="eastAsia" w:ascii="宋体" w:hAnsi="宋体" w:eastAsia="宋体" w:cs="宋体"/>
                <w:color w:val="333333"/>
                <w:kern w:val="0"/>
                <w:sz w:val="21"/>
                <w:szCs w:val="21"/>
                <w:lang w:val="en-US" w:eastAsia="zh-CN"/>
              </w:rPr>
              <w:t>最高限价</w:t>
            </w:r>
          </w:p>
          <w:p>
            <w:pPr>
              <w:widowControl/>
              <w:adjustRightInd w:val="0"/>
              <w:snapToGrid w:val="0"/>
              <w:spacing w:line="324" w:lineRule="auto"/>
              <w:ind w:left="-53" w:leftChars="-25" w:right="-53" w:rightChars="-25"/>
              <w:jc w:val="center"/>
              <w:rPr>
                <w:rFonts w:ascii="宋体" w:hAnsi="宋体" w:eastAsia="宋体" w:cs="宋体"/>
                <w:color w:val="333333"/>
                <w:kern w:val="0"/>
                <w:sz w:val="21"/>
                <w:szCs w:val="21"/>
              </w:rPr>
            </w:pPr>
            <w:r>
              <w:rPr>
                <w:rFonts w:hint="eastAsia" w:ascii="宋体" w:hAnsi="宋体" w:eastAsia="宋体" w:cs="宋体"/>
                <w:color w:val="333333"/>
                <w:kern w:val="0"/>
                <w:sz w:val="21"/>
                <w:szCs w:val="21"/>
              </w:rPr>
              <w:t>(元)</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adjustRightInd w:val="0"/>
              <w:snapToGrid w:val="0"/>
              <w:spacing w:line="324" w:lineRule="auto"/>
              <w:ind w:left="-53" w:leftChars="-25" w:right="-53" w:rightChars="-25"/>
              <w:jc w:val="center"/>
              <w:rPr>
                <w:rFonts w:ascii="宋体" w:hAnsi="宋体" w:eastAsia="宋体" w:cs="宋体"/>
                <w:color w:val="333333"/>
                <w:kern w:val="0"/>
                <w:sz w:val="21"/>
                <w:szCs w:val="21"/>
              </w:rPr>
            </w:pPr>
            <w:r>
              <w:rPr>
                <w:rFonts w:hint="eastAsia" w:ascii="宋体" w:hAnsi="宋体" w:eastAsia="宋体" w:cs="宋体"/>
                <w:color w:val="333333"/>
                <w:kern w:val="0"/>
                <w:sz w:val="21"/>
                <w:szCs w:val="21"/>
              </w:rPr>
              <w:t>简要规格描述</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002" w:hRule="atLeast"/>
        </w:trPr>
        <w:tc>
          <w:tcPr>
            <w:tcW w:w="84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adjustRightInd w:val="0"/>
              <w:snapToGrid w:val="0"/>
              <w:spacing w:line="324" w:lineRule="auto"/>
              <w:jc w:val="both"/>
              <w:rPr>
                <w:rFonts w:hint="default" w:ascii="宋体" w:hAnsi="宋体" w:eastAsia="宋体" w:cs="宋体"/>
                <w:color w:val="333333"/>
                <w:kern w:val="0"/>
                <w:sz w:val="21"/>
                <w:szCs w:val="21"/>
                <w:lang w:val="en-US" w:eastAsia="zh-CN"/>
              </w:rPr>
            </w:pPr>
            <w:r>
              <w:rPr>
                <w:rFonts w:hint="eastAsia" w:ascii="宋体" w:hAnsi="宋体" w:eastAsia="宋体" w:cs="宋体"/>
                <w:color w:val="333333"/>
                <w:kern w:val="0"/>
                <w:sz w:val="21"/>
                <w:szCs w:val="21"/>
                <w:lang w:val="en-US" w:eastAsia="zh-CN"/>
              </w:rPr>
              <w:t>1</w:t>
            </w:r>
          </w:p>
        </w:tc>
        <w:tc>
          <w:tcPr>
            <w:tcW w:w="2255" w:type="dxa"/>
            <w:tcBorders>
              <w:left w:val="outset" w:color="auto" w:sz="6" w:space="0"/>
              <w:bottom w:val="outset" w:color="auto" w:sz="6" w:space="0"/>
              <w:right w:val="outset" w:color="auto" w:sz="6" w:space="0"/>
            </w:tcBorders>
            <w:shd w:val="clear" w:color="auto" w:fill="FFFFFF"/>
            <w:vAlign w:val="center"/>
          </w:tcPr>
          <w:p>
            <w:pPr>
              <w:widowControl/>
              <w:adjustRightInd w:val="0"/>
              <w:snapToGrid w:val="0"/>
              <w:spacing w:line="324" w:lineRule="auto"/>
              <w:jc w:val="left"/>
              <w:rPr>
                <w:rFonts w:hint="eastAsia" w:ascii="宋体" w:hAnsi="宋体" w:eastAsia="宋体"/>
                <w:color w:val="242424"/>
                <w:sz w:val="21"/>
                <w:szCs w:val="21"/>
                <w:lang w:eastAsia="zh-CN"/>
              </w:rPr>
            </w:pPr>
            <w:r>
              <w:rPr>
                <w:rFonts w:hint="eastAsia" w:ascii="宋体" w:hAnsi="宋体" w:eastAsia="宋体"/>
                <w:color w:val="242424"/>
                <w:sz w:val="21"/>
                <w:szCs w:val="21"/>
                <w:lang w:eastAsia="zh-CN"/>
              </w:rPr>
              <w:t>龙游县残疾人联合会无障碍电梯采购项目</w:t>
            </w:r>
          </w:p>
        </w:tc>
        <w:tc>
          <w:tcPr>
            <w:tcW w:w="135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adjustRightInd w:val="0"/>
              <w:snapToGrid w:val="0"/>
              <w:spacing w:line="324" w:lineRule="auto"/>
              <w:jc w:val="center"/>
              <w:rPr>
                <w:rFonts w:hint="eastAsia" w:ascii="宋体" w:hAnsi="宋体" w:eastAsia="宋体" w:cs="宋体"/>
                <w:kern w:val="0"/>
                <w:sz w:val="21"/>
                <w:szCs w:val="21"/>
                <w:lang w:val="en-US" w:eastAsia="zh-CN"/>
              </w:rPr>
            </w:pPr>
            <w:r>
              <w:rPr>
                <w:rFonts w:hint="eastAsia" w:ascii="宋体" w:hAnsi="宋体" w:eastAsia="宋体" w:cs="宋体"/>
                <w:color w:val="333333"/>
                <w:kern w:val="0"/>
                <w:sz w:val="21"/>
                <w:szCs w:val="21"/>
                <w:lang w:val="en-US" w:eastAsia="zh-CN"/>
              </w:rPr>
              <w:t>1台</w:t>
            </w:r>
          </w:p>
        </w:tc>
        <w:tc>
          <w:tcPr>
            <w:tcW w:w="16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adjustRightInd w:val="0"/>
              <w:snapToGrid w:val="0"/>
              <w:spacing w:line="324" w:lineRule="auto"/>
              <w:jc w:val="center"/>
              <w:rPr>
                <w:rFonts w:hint="default" w:ascii="宋体" w:hAnsi="宋体" w:eastAsia="宋体" w:cs="宋体"/>
                <w:color w:val="333333"/>
                <w:kern w:val="0"/>
                <w:sz w:val="21"/>
                <w:szCs w:val="21"/>
                <w:lang w:val="en-US" w:eastAsia="zh-CN"/>
              </w:rPr>
            </w:pPr>
            <w:r>
              <w:rPr>
                <w:rFonts w:hint="eastAsia" w:ascii="宋体" w:hAnsi="宋体" w:eastAsia="宋体" w:cs="宋体"/>
                <w:color w:val="333333"/>
                <w:kern w:val="0"/>
                <w:sz w:val="21"/>
                <w:szCs w:val="21"/>
                <w:lang w:val="en-US" w:eastAsia="zh-CN"/>
              </w:rPr>
              <w:t>380000</w:t>
            </w:r>
          </w:p>
        </w:tc>
        <w:tc>
          <w:tcPr>
            <w:tcW w:w="2430" w:type="dxa"/>
            <w:tcBorders>
              <w:left w:val="outset" w:color="auto" w:sz="6" w:space="0"/>
              <w:bottom w:val="outset" w:color="auto" w:sz="6" w:space="0"/>
              <w:right w:val="outset" w:color="auto" w:sz="6" w:space="0"/>
            </w:tcBorders>
            <w:shd w:val="clear" w:color="auto" w:fill="FFFFFF"/>
            <w:vAlign w:val="center"/>
          </w:tcPr>
          <w:p>
            <w:pPr>
              <w:adjustRightInd w:val="0"/>
              <w:snapToGrid w:val="0"/>
              <w:spacing w:line="324" w:lineRule="auto"/>
              <w:rPr>
                <w:rFonts w:hint="default" w:ascii="宋体" w:hAnsi="宋体" w:eastAsia="宋体" w:cs="宋体"/>
                <w:color w:val="333333"/>
                <w:kern w:val="0"/>
                <w:sz w:val="21"/>
                <w:szCs w:val="21"/>
                <w:lang w:val="en-US" w:eastAsia="zh-CN"/>
              </w:rPr>
            </w:pPr>
            <w:r>
              <w:rPr>
                <w:rFonts w:hint="eastAsia" w:ascii="宋体" w:hAnsi="宋体" w:eastAsia="宋体" w:cs="宋体"/>
                <w:color w:val="333333"/>
                <w:kern w:val="0"/>
                <w:sz w:val="21"/>
                <w:szCs w:val="21"/>
                <w:lang w:val="en-US" w:eastAsia="zh-CN"/>
              </w:rPr>
              <w:t>详见招标文件采购需求</w:t>
            </w:r>
          </w:p>
        </w:tc>
      </w:tr>
    </w:tbl>
    <w:p>
      <w:pPr>
        <w:adjustRightInd w:val="0"/>
        <w:snapToGrid w:val="0"/>
        <w:spacing w:before="120" w:beforeLines="50" w:line="324" w:lineRule="auto"/>
        <w:ind w:firstLine="420" w:firstLineChars="200"/>
        <w:rPr>
          <w:rFonts w:hint="eastAsia" w:ascii="宋体" w:hAnsi="宋体" w:eastAsia="宋体"/>
          <w:color w:val="0000FF"/>
          <w:sz w:val="21"/>
          <w:szCs w:val="21"/>
          <w:lang w:eastAsia="zh-CN"/>
        </w:rPr>
      </w:pPr>
      <w:r>
        <w:rPr>
          <w:rFonts w:ascii="宋体" w:hAnsi="宋体" w:eastAsia="宋体"/>
          <w:color w:val="242424"/>
          <w:sz w:val="21"/>
          <w:szCs w:val="21"/>
        </w:rPr>
        <w:t>合同履行期限：</w:t>
      </w:r>
      <w:r>
        <w:rPr>
          <w:rFonts w:hint="eastAsia" w:ascii="宋体" w:hAnsi="宋体" w:eastAsia="宋体" w:cs="宋体"/>
          <w:color w:val="242424"/>
          <w:sz w:val="21"/>
          <w:szCs w:val="21"/>
          <w:lang w:eastAsia="zh-CN"/>
        </w:rPr>
        <w:t>自合同签订之日起60日历天内完成供货、安装调试并通过验收合格交付使用。</w:t>
      </w:r>
    </w:p>
    <w:p>
      <w:pPr>
        <w:adjustRightInd w:val="0"/>
        <w:snapToGrid w:val="0"/>
        <w:spacing w:line="324" w:lineRule="auto"/>
        <w:ind w:firstLine="420" w:firstLineChars="200"/>
        <w:rPr>
          <w:rFonts w:ascii="宋体" w:hAnsi="宋体" w:eastAsia="宋体"/>
          <w:color w:val="242424"/>
          <w:sz w:val="21"/>
          <w:szCs w:val="21"/>
        </w:rPr>
      </w:pPr>
      <w:r>
        <w:rPr>
          <w:rFonts w:hint="eastAsia" w:ascii="宋体" w:hAnsi="宋体" w:eastAsia="宋体"/>
          <w:color w:val="242424"/>
          <w:sz w:val="21"/>
          <w:szCs w:val="21"/>
        </w:rPr>
        <w:t>本项目不接受联合体投标。</w:t>
      </w:r>
    </w:p>
    <w:p>
      <w:pPr>
        <w:adjustRightInd w:val="0"/>
        <w:snapToGrid w:val="0"/>
        <w:spacing w:line="324" w:lineRule="auto"/>
        <w:ind w:firstLine="422" w:firstLineChars="200"/>
        <w:rPr>
          <w:rFonts w:ascii="宋体" w:hAnsi="宋体" w:eastAsia="宋体"/>
          <w:b/>
          <w:bCs/>
          <w:color w:val="242424"/>
          <w:sz w:val="21"/>
          <w:szCs w:val="21"/>
        </w:rPr>
      </w:pPr>
      <w:r>
        <w:rPr>
          <w:rFonts w:hint="eastAsia" w:ascii="宋体" w:hAnsi="宋体" w:eastAsia="宋体"/>
          <w:b/>
          <w:bCs/>
          <w:color w:val="242424"/>
          <w:sz w:val="21"/>
          <w:szCs w:val="21"/>
        </w:rPr>
        <w:t>二、申请人的资格要求：</w:t>
      </w:r>
    </w:p>
    <w:p>
      <w:pPr>
        <w:adjustRightInd w:val="0"/>
        <w:snapToGrid w:val="0"/>
        <w:spacing w:line="324" w:lineRule="auto"/>
        <w:ind w:firstLine="420" w:firstLineChars="200"/>
        <w:rPr>
          <w:rFonts w:ascii="宋体" w:hAnsi="宋体" w:eastAsia="宋体"/>
          <w:color w:val="242424"/>
          <w:sz w:val="21"/>
          <w:szCs w:val="21"/>
        </w:rPr>
      </w:pPr>
      <w:r>
        <w:rPr>
          <w:rFonts w:ascii="宋体" w:hAnsi="宋体" w:eastAsia="宋体"/>
          <w:color w:val="242424"/>
          <w:sz w:val="21"/>
          <w:szCs w:val="21"/>
        </w:rPr>
        <w:t>1.满足《中华人民共和国政府采购法》第二十二条规定；</w:t>
      </w:r>
    </w:p>
    <w:p>
      <w:pPr>
        <w:adjustRightInd w:val="0"/>
        <w:snapToGrid w:val="0"/>
        <w:spacing w:line="324" w:lineRule="auto"/>
        <w:ind w:firstLine="420" w:firstLineChars="200"/>
        <w:rPr>
          <w:rFonts w:ascii="宋体" w:hAnsi="宋体" w:eastAsia="宋体"/>
          <w:color w:val="242424"/>
          <w:sz w:val="21"/>
          <w:szCs w:val="21"/>
        </w:rPr>
      </w:pPr>
      <w:r>
        <w:rPr>
          <w:rFonts w:ascii="宋体" w:hAnsi="宋体" w:eastAsia="宋体"/>
          <w:color w:val="242424"/>
          <w:sz w:val="21"/>
          <w:szCs w:val="21"/>
        </w:rPr>
        <w:t>2.落实政府采购政策需满足的资格要求：详见招标文件</w:t>
      </w:r>
    </w:p>
    <w:p>
      <w:pPr>
        <w:adjustRightInd w:val="0"/>
        <w:snapToGrid w:val="0"/>
        <w:spacing w:line="324" w:lineRule="auto"/>
        <w:ind w:firstLine="420" w:firstLineChars="200"/>
        <w:rPr>
          <w:rFonts w:ascii="宋体" w:hAnsi="宋体" w:eastAsia="宋体"/>
          <w:color w:val="242424"/>
          <w:sz w:val="21"/>
          <w:szCs w:val="21"/>
        </w:rPr>
      </w:pPr>
      <w:r>
        <w:rPr>
          <w:rFonts w:ascii="宋体" w:hAnsi="宋体" w:eastAsia="宋体"/>
          <w:color w:val="242424"/>
          <w:sz w:val="21"/>
          <w:szCs w:val="21"/>
        </w:rPr>
        <w:t>3.本项目的特定资格要求：无</w:t>
      </w:r>
    </w:p>
    <w:p>
      <w:pPr>
        <w:adjustRightInd w:val="0"/>
        <w:snapToGrid w:val="0"/>
        <w:spacing w:line="324" w:lineRule="auto"/>
        <w:ind w:firstLine="422" w:firstLineChars="200"/>
        <w:rPr>
          <w:rFonts w:ascii="宋体" w:hAnsi="宋体" w:eastAsia="宋体"/>
          <w:b/>
          <w:bCs/>
          <w:color w:val="242424"/>
          <w:sz w:val="21"/>
          <w:szCs w:val="21"/>
        </w:rPr>
      </w:pPr>
      <w:r>
        <w:rPr>
          <w:rFonts w:hint="eastAsia" w:ascii="宋体" w:hAnsi="宋体" w:eastAsia="宋体"/>
          <w:b/>
          <w:bCs/>
          <w:color w:val="242424"/>
          <w:sz w:val="21"/>
          <w:szCs w:val="21"/>
        </w:rPr>
        <w:t>三、获取招标文件</w:t>
      </w:r>
    </w:p>
    <w:p>
      <w:pPr>
        <w:adjustRightInd w:val="0"/>
        <w:snapToGrid w:val="0"/>
        <w:spacing w:line="324" w:lineRule="auto"/>
        <w:ind w:firstLine="420" w:firstLineChars="200"/>
        <w:rPr>
          <w:rFonts w:ascii="宋体" w:hAnsi="宋体" w:eastAsia="宋体"/>
          <w:color w:val="242424"/>
          <w:sz w:val="21"/>
          <w:szCs w:val="21"/>
        </w:rPr>
      </w:pPr>
      <w:r>
        <w:rPr>
          <w:rFonts w:hint="eastAsia" w:ascii="宋体" w:hAnsi="宋体" w:eastAsia="宋体"/>
          <w:color w:val="242424"/>
          <w:sz w:val="21"/>
          <w:szCs w:val="21"/>
        </w:rPr>
        <w:t>时间：</w:t>
      </w:r>
      <w:r>
        <w:rPr>
          <w:rFonts w:hint="eastAsia" w:ascii="宋体" w:hAnsi="宋体" w:eastAsia="宋体"/>
          <w:color w:val="242424"/>
          <w:sz w:val="21"/>
          <w:szCs w:val="21"/>
          <w:lang w:val="en-US" w:eastAsia="zh-CN"/>
        </w:rPr>
        <w:t>/</w:t>
      </w:r>
      <w:r>
        <w:rPr>
          <w:rFonts w:ascii="宋体" w:hAnsi="宋体" w:eastAsia="宋体"/>
          <w:color w:val="242424"/>
          <w:sz w:val="21"/>
          <w:szCs w:val="21"/>
        </w:rPr>
        <w:t>至2020年</w:t>
      </w:r>
      <w:r>
        <w:rPr>
          <w:rFonts w:hint="eastAsia" w:ascii="宋体" w:hAnsi="宋体" w:eastAsia="宋体"/>
          <w:color w:val="242424"/>
          <w:sz w:val="21"/>
          <w:szCs w:val="21"/>
          <w:lang w:val="en-US" w:eastAsia="zh-CN"/>
        </w:rPr>
        <w:t>11</w:t>
      </w:r>
      <w:r>
        <w:rPr>
          <w:rFonts w:ascii="宋体" w:hAnsi="宋体" w:eastAsia="宋体"/>
          <w:color w:val="242424"/>
          <w:sz w:val="21"/>
          <w:szCs w:val="21"/>
        </w:rPr>
        <w:t>月</w:t>
      </w:r>
      <w:r>
        <w:rPr>
          <w:rFonts w:hint="eastAsia" w:ascii="宋体" w:hAnsi="宋体" w:eastAsia="宋体"/>
          <w:color w:val="242424"/>
          <w:sz w:val="21"/>
          <w:szCs w:val="21"/>
          <w:lang w:val="en-US" w:eastAsia="zh-CN"/>
        </w:rPr>
        <w:t>24</w:t>
      </w:r>
      <w:r>
        <w:rPr>
          <w:rFonts w:ascii="宋体" w:hAnsi="宋体" w:eastAsia="宋体"/>
          <w:color w:val="242424"/>
          <w:sz w:val="21"/>
          <w:szCs w:val="21"/>
        </w:rPr>
        <w:t>日，每天上午0:00至12:00，下午12:00至24:00（北京时间，</w:t>
      </w:r>
      <w:r>
        <w:rPr>
          <w:rFonts w:hint="eastAsia" w:ascii="宋体" w:hAnsi="宋体" w:eastAsia="宋体"/>
          <w:color w:val="242424"/>
          <w:sz w:val="21"/>
          <w:szCs w:val="21"/>
        </w:rPr>
        <w:t>投标</w:t>
      </w:r>
      <w:r>
        <w:rPr>
          <w:rFonts w:ascii="宋体" w:hAnsi="宋体" w:eastAsia="宋体"/>
          <w:color w:val="242424"/>
          <w:sz w:val="21"/>
          <w:szCs w:val="21"/>
        </w:rPr>
        <w:t>截止时间前均可</w:t>
      </w:r>
      <w:r>
        <w:rPr>
          <w:rFonts w:hint="eastAsia" w:ascii="宋体" w:hAnsi="宋体" w:eastAsia="宋体"/>
          <w:color w:val="242424"/>
          <w:sz w:val="21"/>
          <w:szCs w:val="21"/>
        </w:rPr>
        <w:t>网上</w:t>
      </w:r>
      <w:r>
        <w:rPr>
          <w:rFonts w:ascii="宋体" w:hAnsi="宋体" w:eastAsia="宋体"/>
          <w:color w:val="242424"/>
          <w:sz w:val="21"/>
          <w:szCs w:val="21"/>
        </w:rPr>
        <w:t>下载。）</w:t>
      </w:r>
    </w:p>
    <w:p>
      <w:pPr>
        <w:adjustRightInd w:val="0"/>
        <w:snapToGrid w:val="0"/>
        <w:spacing w:line="324" w:lineRule="auto"/>
        <w:ind w:firstLine="420" w:firstLineChars="200"/>
        <w:rPr>
          <w:rFonts w:ascii="宋体" w:hAnsi="宋体" w:eastAsia="宋体"/>
          <w:color w:val="242424"/>
          <w:sz w:val="21"/>
          <w:szCs w:val="21"/>
        </w:rPr>
      </w:pPr>
      <w:r>
        <w:rPr>
          <w:rFonts w:hint="eastAsia" w:ascii="宋体" w:hAnsi="宋体" w:eastAsia="宋体"/>
          <w:color w:val="242424"/>
          <w:sz w:val="21"/>
          <w:szCs w:val="21"/>
        </w:rPr>
        <w:t>地点：浙江政府采购网</w:t>
      </w:r>
      <w:r>
        <w:rPr>
          <w:rFonts w:ascii="宋体" w:hAnsi="宋体" w:eastAsia="宋体"/>
          <w:color w:val="242424"/>
          <w:sz w:val="21"/>
          <w:szCs w:val="21"/>
        </w:rPr>
        <w:t xml:space="preserve"> （http://zfcg.czt.zj.gov.cn/） </w:t>
      </w:r>
    </w:p>
    <w:p>
      <w:pPr>
        <w:adjustRightInd w:val="0"/>
        <w:snapToGrid w:val="0"/>
        <w:spacing w:line="324" w:lineRule="auto"/>
        <w:ind w:firstLine="420" w:firstLineChars="200"/>
        <w:rPr>
          <w:rFonts w:ascii="宋体" w:hAnsi="宋体" w:eastAsia="宋体"/>
          <w:color w:val="242424"/>
          <w:sz w:val="21"/>
          <w:szCs w:val="21"/>
        </w:rPr>
      </w:pPr>
      <w:r>
        <w:rPr>
          <w:rFonts w:hint="eastAsia" w:ascii="宋体" w:hAnsi="宋体" w:eastAsia="宋体"/>
          <w:color w:val="242424"/>
          <w:sz w:val="21"/>
          <w:szCs w:val="21"/>
        </w:rPr>
        <w:t>方式：网上下载</w:t>
      </w:r>
    </w:p>
    <w:p>
      <w:pPr>
        <w:adjustRightInd w:val="0"/>
        <w:snapToGrid w:val="0"/>
        <w:spacing w:line="324" w:lineRule="auto"/>
        <w:ind w:firstLine="420" w:firstLineChars="200"/>
        <w:rPr>
          <w:rFonts w:ascii="宋体" w:hAnsi="宋体" w:eastAsia="宋体"/>
          <w:color w:val="242424"/>
          <w:sz w:val="21"/>
          <w:szCs w:val="21"/>
        </w:rPr>
      </w:pPr>
      <w:r>
        <w:rPr>
          <w:rFonts w:hint="eastAsia" w:ascii="宋体" w:hAnsi="宋体" w:eastAsia="宋体"/>
          <w:color w:val="242424"/>
          <w:sz w:val="21"/>
          <w:szCs w:val="21"/>
        </w:rPr>
        <w:t>售价：</w:t>
      </w:r>
      <w:r>
        <w:rPr>
          <w:rFonts w:ascii="宋体" w:hAnsi="宋体" w:eastAsia="宋体"/>
          <w:color w:val="242424"/>
          <w:sz w:val="21"/>
          <w:szCs w:val="21"/>
        </w:rPr>
        <w:t>0元</w:t>
      </w:r>
    </w:p>
    <w:p>
      <w:pPr>
        <w:adjustRightInd w:val="0"/>
        <w:snapToGrid w:val="0"/>
        <w:spacing w:line="324" w:lineRule="auto"/>
        <w:ind w:firstLine="422" w:firstLineChars="200"/>
        <w:rPr>
          <w:rFonts w:ascii="宋体" w:hAnsi="宋体" w:eastAsia="宋体"/>
          <w:b/>
          <w:bCs/>
          <w:color w:val="242424"/>
          <w:sz w:val="21"/>
          <w:szCs w:val="21"/>
        </w:rPr>
      </w:pPr>
      <w:r>
        <w:rPr>
          <w:rFonts w:hint="eastAsia" w:ascii="宋体" w:hAnsi="宋体" w:eastAsia="宋体"/>
          <w:b/>
          <w:bCs/>
          <w:color w:val="242424"/>
          <w:sz w:val="21"/>
          <w:szCs w:val="21"/>
        </w:rPr>
        <w:t>四、提交投标文件截止时间、开标时间和地点</w:t>
      </w:r>
    </w:p>
    <w:p>
      <w:pPr>
        <w:adjustRightInd w:val="0"/>
        <w:snapToGrid w:val="0"/>
        <w:spacing w:line="324" w:lineRule="auto"/>
        <w:ind w:firstLine="420" w:firstLineChars="200"/>
        <w:rPr>
          <w:rFonts w:ascii="宋体" w:hAnsi="宋体" w:eastAsia="宋体"/>
          <w:color w:val="242424"/>
          <w:sz w:val="21"/>
          <w:szCs w:val="21"/>
        </w:rPr>
      </w:pPr>
      <w:r>
        <w:rPr>
          <w:rFonts w:hint="eastAsia" w:ascii="宋体" w:hAnsi="宋体" w:eastAsia="宋体"/>
          <w:color w:val="242424"/>
          <w:sz w:val="21"/>
          <w:szCs w:val="21"/>
        </w:rPr>
        <w:t>投标截止时间</w:t>
      </w:r>
      <w:r>
        <w:rPr>
          <w:rFonts w:ascii="宋体" w:hAnsi="宋体" w:eastAsia="宋体"/>
          <w:color w:val="242424"/>
          <w:sz w:val="21"/>
          <w:szCs w:val="21"/>
        </w:rPr>
        <w:t>(开标时间)：2020年</w:t>
      </w:r>
      <w:r>
        <w:rPr>
          <w:rFonts w:hint="eastAsia" w:ascii="宋体" w:hAnsi="宋体" w:eastAsia="宋体"/>
          <w:color w:val="242424"/>
          <w:sz w:val="21"/>
          <w:szCs w:val="21"/>
          <w:lang w:val="en-US" w:eastAsia="zh-CN"/>
        </w:rPr>
        <w:t>11</w:t>
      </w:r>
      <w:r>
        <w:rPr>
          <w:rFonts w:ascii="宋体" w:hAnsi="宋体" w:eastAsia="宋体"/>
          <w:color w:val="242424"/>
          <w:sz w:val="21"/>
          <w:szCs w:val="21"/>
        </w:rPr>
        <w:t>月</w:t>
      </w:r>
      <w:r>
        <w:rPr>
          <w:rFonts w:hint="eastAsia" w:ascii="宋体" w:hAnsi="宋体" w:eastAsia="宋体"/>
          <w:color w:val="242424"/>
          <w:sz w:val="21"/>
          <w:szCs w:val="21"/>
          <w:lang w:val="en-US" w:eastAsia="zh-CN"/>
        </w:rPr>
        <w:t>24</w:t>
      </w:r>
      <w:r>
        <w:rPr>
          <w:rFonts w:ascii="宋体" w:hAnsi="宋体" w:eastAsia="宋体"/>
          <w:color w:val="242424"/>
          <w:sz w:val="21"/>
          <w:szCs w:val="21"/>
        </w:rPr>
        <w:t>日</w:t>
      </w:r>
      <w:r>
        <w:rPr>
          <w:rFonts w:hint="eastAsia" w:ascii="宋体" w:hAnsi="宋体" w:eastAsia="宋体"/>
          <w:color w:val="242424"/>
          <w:sz w:val="21"/>
          <w:szCs w:val="21"/>
          <w:lang w:val="en-US" w:eastAsia="zh-CN"/>
        </w:rPr>
        <w:t xml:space="preserve"> 9</w:t>
      </w:r>
      <w:r>
        <w:rPr>
          <w:rFonts w:ascii="宋体" w:hAnsi="宋体" w:eastAsia="宋体"/>
          <w:color w:val="242424"/>
          <w:sz w:val="21"/>
          <w:szCs w:val="21"/>
        </w:rPr>
        <w:t>点</w:t>
      </w:r>
      <w:r>
        <w:rPr>
          <w:rFonts w:hint="eastAsia" w:ascii="宋体" w:hAnsi="宋体" w:eastAsia="宋体"/>
          <w:color w:val="242424"/>
          <w:sz w:val="21"/>
          <w:szCs w:val="21"/>
          <w:lang w:val="en-US" w:eastAsia="zh-CN"/>
        </w:rPr>
        <w:t xml:space="preserve">30 </w:t>
      </w:r>
      <w:r>
        <w:rPr>
          <w:rFonts w:ascii="宋体" w:hAnsi="宋体" w:eastAsia="宋体"/>
          <w:color w:val="242424"/>
          <w:sz w:val="21"/>
          <w:szCs w:val="21"/>
        </w:rPr>
        <w:t>分（北京时间）</w:t>
      </w:r>
    </w:p>
    <w:p>
      <w:pPr>
        <w:adjustRightInd w:val="0"/>
        <w:snapToGrid w:val="0"/>
        <w:spacing w:line="324" w:lineRule="auto"/>
        <w:ind w:firstLine="420" w:firstLineChars="200"/>
        <w:rPr>
          <w:rFonts w:ascii="宋体" w:hAnsi="宋体" w:eastAsia="宋体"/>
          <w:color w:val="242424"/>
          <w:sz w:val="21"/>
          <w:szCs w:val="21"/>
        </w:rPr>
      </w:pPr>
      <w:r>
        <w:rPr>
          <w:rFonts w:hint="eastAsia" w:ascii="宋体" w:hAnsi="宋体" w:eastAsia="宋体"/>
          <w:color w:val="242424"/>
          <w:sz w:val="21"/>
          <w:szCs w:val="21"/>
        </w:rPr>
        <w:t>递交投标文件地址：政采云平台。</w:t>
      </w:r>
    </w:p>
    <w:p>
      <w:pPr>
        <w:adjustRightInd w:val="0"/>
        <w:snapToGrid w:val="0"/>
        <w:spacing w:line="324" w:lineRule="auto"/>
        <w:ind w:firstLine="420" w:firstLineChars="200"/>
        <w:rPr>
          <w:rFonts w:ascii="宋体" w:hAnsi="宋体" w:eastAsia="宋体"/>
          <w:color w:val="242424"/>
          <w:sz w:val="21"/>
          <w:szCs w:val="21"/>
        </w:rPr>
      </w:pPr>
      <w:r>
        <w:rPr>
          <w:rFonts w:hint="eastAsia" w:ascii="宋体" w:hAnsi="宋体" w:eastAsia="宋体"/>
          <w:color w:val="242424"/>
          <w:sz w:val="21"/>
          <w:szCs w:val="21"/>
        </w:rPr>
        <w:t>开标地点：衢州市公共资源交易龙游县分中心</w:t>
      </w:r>
      <w:r>
        <w:rPr>
          <w:rFonts w:ascii="宋体" w:hAnsi="宋体" w:eastAsia="宋体"/>
          <w:color w:val="242424"/>
          <w:sz w:val="21"/>
          <w:szCs w:val="21"/>
        </w:rPr>
        <w:t>1楼</w:t>
      </w:r>
      <w:r>
        <w:rPr>
          <w:rFonts w:hint="eastAsia" w:ascii="宋体" w:hAnsi="宋体" w:eastAsia="宋体"/>
          <w:color w:val="242424"/>
          <w:sz w:val="21"/>
          <w:szCs w:val="21"/>
          <w:lang w:val="en-US" w:eastAsia="zh-CN"/>
        </w:rPr>
        <w:t>2号</w:t>
      </w:r>
      <w:r>
        <w:rPr>
          <w:rFonts w:ascii="宋体" w:hAnsi="宋体" w:eastAsia="宋体"/>
          <w:color w:val="242424"/>
          <w:sz w:val="21"/>
          <w:szCs w:val="21"/>
        </w:rPr>
        <w:t>评标室（龙游县龙翔路378号，原香溢市场西侧）。</w:t>
      </w:r>
    </w:p>
    <w:p>
      <w:pPr>
        <w:adjustRightInd w:val="0"/>
        <w:snapToGrid w:val="0"/>
        <w:spacing w:line="324" w:lineRule="auto"/>
        <w:ind w:firstLine="420" w:firstLineChars="200"/>
        <w:rPr>
          <w:rFonts w:ascii="宋体" w:hAnsi="宋体" w:eastAsia="宋体"/>
          <w:color w:val="242424"/>
          <w:sz w:val="21"/>
          <w:szCs w:val="21"/>
        </w:rPr>
      </w:pPr>
      <w:r>
        <w:rPr>
          <w:rFonts w:hint="eastAsia" w:ascii="宋体" w:hAnsi="宋体" w:eastAsia="宋体"/>
          <w:color w:val="242424"/>
          <w:sz w:val="21"/>
          <w:szCs w:val="21"/>
        </w:rPr>
        <w:t>电子备份文件（加密）提交：投标人在投标文件编制完成后同时生成电子备份文件（</w:t>
      </w:r>
      <w:r>
        <w:rPr>
          <w:rFonts w:ascii="宋体" w:hAnsi="宋体" w:eastAsia="宋体"/>
          <w:color w:val="242424"/>
          <w:sz w:val="21"/>
          <w:szCs w:val="21"/>
        </w:rPr>
        <w:t>PDF格式）存入U盘，两者内容应一致。U盘在开启时间前</w:t>
      </w:r>
      <w:r>
        <w:rPr>
          <w:rFonts w:hint="eastAsia" w:ascii="宋体" w:hAnsi="宋体" w:eastAsia="宋体"/>
          <w:color w:val="242424"/>
          <w:sz w:val="21"/>
          <w:szCs w:val="21"/>
        </w:rPr>
        <w:t>寄至</w:t>
      </w:r>
      <w:r>
        <w:rPr>
          <w:rFonts w:hint="eastAsia" w:ascii="宋体" w:hAnsi="宋体" w:eastAsia="宋体"/>
          <w:color w:val="242424"/>
          <w:sz w:val="21"/>
          <w:szCs w:val="21"/>
          <w:lang w:eastAsia="zh-CN"/>
        </w:rPr>
        <w:t>龙游天顺招标代理有限公司</w:t>
      </w:r>
      <w:r>
        <w:rPr>
          <w:rFonts w:ascii="宋体" w:hAnsi="宋体" w:eastAsia="宋体"/>
          <w:color w:val="242424"/>
          <w:sz w:val="21"/>
          <w:szCs w:val="21"/>
        </w:rPr>
        <w:t>（</w:t>
      </w:r>
      <w:r>
        <w:rPr>
          <w:rFonts w:hint="eastAsia" w:ascii="宋体" w:hAnsi="宋体" w:eastAsia="宋体"/>
          <w:color w:val="242424"/>
          <w:sz w:val="21"/>
          <w:szCs w:val="21"/>
          <w:lang w:val="en-US" w:eastAsia="zh-CN"/>
        </w:rPr>
        <w:t>龙游县太平西路492号）</w:t>
      </w:r>
      <w:r>
        <w:rPr>
          <w:rFonts w:ascii="宋体" w:hAnsi="宋体" w:eastAsia="宋体"/>
          <w:color w:val="242424"/>
          <w:sz w:val="21"/>
          <w:szCs w:val="21"/>
        </w:rPr>
        <w:t>。</w:t>
      </w:r>
    </w:p>
    <w:p>
      <w:pPr>
        <w:adjustRightInd w:val="0"/>
        <w:snapToGrid w:val="0"/>
        <w:spacing w:line="324" w:lineRule="auto"/>
        <w:ind w:firstLine="422" w:firstLineChars="200"/>
        <w:rPr>
          <w:rFonts w:ascii="宋体" w:hAnsi="宋体" w:eastAsia="宋体"/>
          <w:b/>
          <w:bCs/>
          <w:i w:val="0"/>
          <w:iCs w:val="0"/>
          <w:color w:val="242424"/>
          <w:sz w:val="21"/>
          <w:szCs w:val="21"/>
        </w:rPr>
      </w:pPr>
      <w:r>
        <w:rPr>
          <w:rFonts w:hint="eastAsia" w:ascii="宋体" w:hAnsi="宋体" w:eastAsia="宋体"/>
          <w:b/>
          <w:bCs/>
          <w:i w:val="0"/>
          <w:iCs w:val="0"/>
          <w:color w:val="242424"/>
          <w:sz w:val="21"/>
          <w:szCs w:val="21"/>
        </w:rPr>
        <w:t>五、公告期限</w:t>
      </w:r>
    </w:p>
    <w:p>
      <w:pPr>
        <w:adjustRightInd w:val="0"/>
        <w:snapToGrid w:val="0"/>
        <w:spacing w:line="324" w:lineRule="auto"/>
        <w:ind w:firstLine="420" w:firstLineChars="200"/>
        <w:rPr>
          <w:rFonts w:ascii="宋体" w:hAnsi="宋体" w:eastAsia="宋体"/>
          <w:color w:val="242424"/>
          <w:sz w:val="21"/>
          <w:szCs w:val="21"/>
        </w:rPr>
      </w:pPr>
      <w:r>
        <w:rPr>
          <w:rFonts w:hint="eastAsia" w:ascii="宋体" w:hAnsi="宋体" w:eastAsia="宋体"/>
          <w:color w:val="242424"/>
          <w:sz w:val="21"/>
          <w:szCs w:val="21"/>
        </w:rPr>
        <w:t>自本公告发布之日起</w:t>
      </w:r>
      <w:r>
        <w:rPr>
          <w:rFonts w:ascii="宋体" w:hAnsi="宋体" w:eastAsia="宋体"/>
          <w:color w:val="242424"/>
          <w:sz w:val="21"/>
          <w:szCs w:val="21"/>
        </w:rPr>
        <w:t>5个工作日。</w:t>
      </w:r>
    </w:p>
    <w:p>
      <w:pPr>
        <w:adjustRightInd w:val="0"/>
        <w:snapToGrid w:val="0"/>
        <w:spacing w:line="324" w:lineRule="auto"/>
        <w:ind w:firstLine="422" w:firstLineChars="200"/>
        <w:rPr>
          <w:rFonts w:ascii="宋体" w:hAnsi="宋体" w:eastAsia="宋体"/>
          <w:b/>
          <w:bCs/>
          <w:color w:val="242424"/>
          <w:sz w:val="21"/>
          <w:szCs w:val="21"/>
        </w:rPr>
      </w:pPr>
      <w:r>
        <w:rPr>
          <w:rFonts w:hint="eastAsia" w:ascii="宋体" w:hAnsi="宋体" w:eastAsia="宋体"/>
          <w:b/>
          <w:bCs/>
          <w:color w:val="242424"/>
          <w:sz w:val="21"/>
          <w:szCs w:val="21"/>
        </w:rPr>
        <w:t>六、其他补充事宜</w:t>
      </w:r>
    </w:p>
    <w:p>
      <w:pPr>
        <w:adjustRightInd w:val="0"/>
        <w:snapToGrid w:val="0"/>
        <w:spacing w:line="312" w:lineRule="auto"/>
        <w:ind w:firstLine="420" w:firstLineChars="200"/>
        <w:rPr>
          <w:rFonts w:ascii="宋体" w:hAnsi="宋体" w:eastAsia="宋体"/>
          <w:color w:val="FF0000"/>
          <w:sz w:val="21"/>
          <w:szCs w:val="21"/>
        </w:rPr>
      </w:pPr>
      <w:r>
        <w:rPr>
          <w:rFonts w:hint="eastAsia" w:ascii="宋体" w:hAnsi="宋体" w:eastAsia="宋体"/>
          <w:color w:val="FF0000"/>
          <w:sz w:val="21"/>
          <w:szCs w:val="21"/>
        </w:rPr>
        <w:t>1、本项目实行政采云电子交易系统全流程电子交易，投标人应按本项目招标文件和政采云平台的要求编制、加密并递交投标文件。投标人在使用系统进行投标的过程中遇到涉及平台使用的任何问题，可致电政采云平台技术支持热线咨询，联系方式：400-881-7190。</w:t>
      </w:r>
    </w:p>
    <w:p>
      <w:pPr>
        <w:adjustRightInd w:val="0"/>
        <w:snapToGrid w:val="0"/>
        <w:spacing w:line="312" w:lineRule="auto"/>
        <w:ind w:firstLine="420" w:firstLineChars="200"/>
        <w:rPr>
          <w:rFonts w:ascii="宋体" w:hAnsi="宋体" w:eastAsia="宋体"/>
          <w:color w:val="FF0000"/>
          <w:sz w:val="21"/>
          <w:szCs w:val="21"/>
        </w:rPr>
      </w:pPr>
      <w:r>
        <w:rPr>
          <w:rFonts w:hint="eastAsia" w:ascii="宋体" w:hAnsi="宋体" w:eastAsia="宋体"/>
          <w:color w:val="FF0000"/>
          <w:sz w:val="21"/>
          <w:szCs w:val="21"/>
        </w:rPr>
        <w:t>2、投标人应在开标前完成CA数字证书办理。（办理流程详见http://zfcg.czt.zj.gov.cn/bidClientTemplate/2019-05-27/12945.html）。完成CA数字证书办理预计一周左右，建议各投标人抓紧时间办理。</w:t>
      </w:r>
    </w:p>
    <w:p>
      <w:pPr>
        <w:adjustRightInd w:val="0"/>
        <w:snapToGrid w:val="0"/>
        <w:spacing w:line="312" w:lineRule="auto"/>
        <w:ind w:firstLine="420" w:firstLineChars="200"/>
        <w:rPr>
          <w:rFonts w:ascii="宋体" w:hAnsi="宋体" w:eastAsia="宋体"/>
          <w:color w:val="FF0000"/>
          <w:sz w:val="21"/>
          <w:szCs w:val="21"/>
        </w:rPr>
      </w:pPr>
      <w:r>
        <w:rPr>
          <w:rFonts w:hint="eastAsia" w:ascii="宋体" w:hAnsi="宋体" w:eastAsia="宋体"/>
          <w:color w:val="FF0000"/>
          <w:sz w:val="21"/>
          <w:szCs w:val="21"/>
        </w:rPr>
        <w:t>3、投标人通过政采云平台电子交易系统制作投标文件，“政采云电子交易客户端”请供应商自行下载并安装，（下载网址：http://zfcg.czt.zj.gov.cn/bidClientTemplate/2019-09-24/12975.html），《供应商-政府采购项目电子交易操作指南》详见网址：https://help.zcygov.cn/web/site_2/2018/12-28/2573.html。</w:t>
      </w:r>
    </w:p>
    <w:p>
      <w:pPr>
        <w:adjustRightInd w:val="0"/>
        <w:snapToGrid w:val="0"/>
        <w:spacing w:line="312" w:lineRule="auto"/>
        <w:ind w:firstLine="420" w:firstLineChars="200"/>
        <w:rPr>
          <w:rFonts w:ascii="宋体" w:hAnsi="宋体" w:eastAsia="宋体"/>
          <w:sz w:val="21"/>
          <w:szCs w:val="21"/>
        </w:rPr>
      </w:pPr>
      <w:r>
        <w:rPr>
          <w:rFonts w:hint="eastAsia" w:ascii="宋体" w:hAnsi="宋体" w:eastAsia="宋体"/>
          <w:color w:val="FF0000"/>
          <w:sz w:val="21"/>
          <w:szCs w:val="21"/>
        </w:rPr>
        <w:t>4、本项目采用实行政采云电子交易系统全流程电子交易，投标人无需到现场。在截止时间后凭CA数字证书完成投标文件解密。投标人的联系电话在开标当天保持通信畅通，因通信问题无法联系到，造成的后果由投标人自负。</w:t>
      </w:r>
    </w:p>
    <w:p>
      <w:pPr>
        <w:adjustRightInd w:val="0"/>
        <w:snapToGrid w:val="0"/>
        <w:spacing w:line="324" w:lineRule="auto"/>
        <w:ind w:firstLine="422" w:firstLineChars="200"/>
        <w:rPr>
          <w:rFonts w:hint="eastAsia" w:ascii="宋体" w:hAnsi="宋体" w:eastAsia="宋体" w:cs="Times New Roman"/>
          <w:b/>
          <w:bCs/>
          <w:color w:val="242424"/>
          <w:sz w:val="21"/>
          <w:szCs w:val="21"/>
        </w:rPr>
      </w:pPr>
      <w:r>
        <w:rPr>
          <w:rFonts w:hint="eastAsia" w:ascii="宋体" w:hAnsi="宋体" w:eastAsia="宋体" w:cs="Times New Roman"/>
          <w:b/>
          <w:bCs/>
          <w:color w:val="242424"/>
          <w:sz w:val="21"/>
          <w:szCs w:val="21"/>
        </w:rPr>
        <w:t>七、对本次招标提出询问，请按以下方式联系。</w:t>
      </w:r>
    </w:p>
    <w:p>
      <w:pPr>
        <w:adjustRightInd w:val="0"/>
        <w:snapToGrid w:val="0"/>
        <w:spacing w:line="324" w:lineRule="auto"/>
        <w:ind w:firstLine="420" w:firstLineChars="200"/>
        <w:rPr>
          <w:rFonts w:ascii="宋体" w:hAnsi="宋体" w:eastAsia="宋体"/>
          <w:color w:val="242424"/>
          <w:sz w:val="21"/>
          <w:szCs w:val="21"/>
        </w:rPr>
      </w:pPr>
      <w:r>
        <w:rPr>
          <w:rFonts w:ascii="宋体" w:hAnsi="宋体" w:eastAsia="宋体"/>
          <w:color w:val="242424"/>
          <w:sz w:val="21"/>
          <w:szCs w:val="21"/>
        </w:rPr>
        <w:t>1.采购人信息</w:t>
      </w:r>
    </w:p>
    <w:p>
      <w:pPr>
        <w:adjustRightInd w:val="0"/>
        <w:snapToGrid w:val="0"/>
        <w:spacing w:line="324" w:lineRule="auto"/>
        <w:ind w:firstLine="420" w:firstLineChars="200"/>
        <w:rPr>
          <w:rFonts w:hint="default" w:ascii="宋体" w:hAnsi="宋体" w:eastAsia="宋体"/>
          <w:color w:val="242424"/>
          <w:sz w:val="21"/>
          <w:szCs w:val="21"/>
          <w:lang w:val="en-US" w:eastAsia="zh-CN"/>
        </w:rPr>
      </w:pPr>
      <w:r>
        <w:rPr>
          <w:rFonts w:hint="eastAsia" w:ascii="宋体" w:hAnsi="宋体" w:eastAsia="宋体"/>
          <w:color w:val="242424"/>
          <w:sz w:val="21"/>
          <w:szCs w:val="21"/>
        </w:rPr>
        <w:t>名</w:t>
      </w:r>
      <w:r>
        <w:rPr>
          <w:rFonts w:ascii="宋体" w:hAnsi="宋体" w:eastAsia="宋体"/>
          <w:color w:val="242424"/>
          <w:sz w:val="21"/>
          <w:szCs w:val="21"/>
        </w:rPr>
        <w:t xml:space="preserve"> 称：</w:t>
      </w:r>
      <w:r>
        <w:rPr>
          <w:rFonts w:hint="eastAsia" w:ascii="宋体" w:hAnsi="宋体" w:eastAsia="宋体"/>
          <w:color w:val="242424"/>
          <w:sz w:val="21"/>
          <w:szCs w:val="21"/>
          <w:lang w:eastAsia="zh-CN"/>
        </w:rPr>
        <w:t>龙游县残疾人联合会</w:t>
      </w:r>
      <w:r>
        <w:rPr>
          <w:rFonts w:hint="eastAsia" w:ascii="宋体" w:hAnsi="宋体" w:eastAsia="宋体"/>
          <w:color w:val="242424"/>
          <w:sz w:val="21"/>
          <w:szCs w:val="21"/>
          <w:lang w:val="en-US" w:eastAsia="zh-CN"/>
        </w:rPr>
        <w:t>联系人</w:t>
      </w:r>
    </w:p>
    <w:p>
      <w:pPr>
        <w:adjustRightInd w:val="0"/>
        <w:snapToGrid w:val="0"/>
        <w:spacing w:line="324" w:lineRule="auto"/>
        <w:ind w:firstLine="420" w:firstLineChars="200"/>
        <w:rPr>
          <w:rFonts w:hint="default" w:ascii="宋体" w:hAnsi="宋体" w:eastAsia="宋体"/>
          <w:color w:val="242424"/>
          <w:sz w:val="21"/>
          <w:szCs w:val="21"/>
          <w:lang w:val="en-US" w:eastAsia="zh-CN"/>
        </w:rPr>
      </w:pPr>
      <w:r>
        <w:rPr>
          <w:rFonts w:hint="eastAsia" w:ascii="宋体" w:hAnsi="宋体" w:eastAsia="宋体"/>
          <w:color w:val="242424"/>
          <w:sz w:val="21"/>
          <w:szCs w:val="21"/>
          <w:lang w:val="en-US" w:eastAsia="zh-CN"/>
        </w:rPr>
        <w:t xml:space="preserve">联系人：林先生      </w:t>
      </w:r>
      <w:r>
        <w:rPr>
          <w:rFonts w:hint="eastAsia" w:ascii="宋体" w:hAnsi="宋体" w:eastAsia="宋体"/>
          <w:color w:val="242424"/>
          <w:sz w:val="21"/>
          <w:szCs w:val="21"/>
        </w:rPr>
        <w:t>联系方式：</w:t>
      </w:r>
      <w:r>
        <w:rPr>
          <w:rFonts w:hint="eastAsia" w:ascii="宋体" w:hAnsi="宋体" w:eastAsia="宋体"/>
          <w:color w:val="242424"/>
          <w:sz w:val="21"/>
          <w:szCs w:val="21"/>
          <w:lang w:val="en-US" w:eastAsia="zh-CN"/>
        </w:rPr>
        <w:t>18957017099</w:t>
      </w:r>
    </w:p>
    <w:p>
      <w:pPr>
        <w:adjustRightInd w:val="0"/>
        <w:snapToGrid w:val="0"/>
        <w:spacing w:line="324" w:lineRule="auto"/>
        <w:ind w:firstLine="420" w:firstLineChars="200"/>
        <w:rPr>
          <w:rFonts w:ascii="宋体" w:hAnsi="宋体" w:eastAsia="宋体"/>
          <w:color w:val="242424"/>
          <w:sz w:val="21"/>
          <w:szCs w:val="21"/>
        </w:rPr>
      </w:pPr>
      <w:r>
        <w:rPr>
          <w:rFonts w:ascii="宋体" w:hAnsi="宋体" w:eastAsia="宋体"/>
          <w:color w:val="242424"/>
          <w:sz w:val="21"/>
          <w:szCs w:val="21"/>
        </w:rPr>
        <w:t>2.采购代理机构信息</w:t>
      </w:r>
    </w:p>
    <w:p>
      <w:pPr>
        <w:adjustRightInd w:val="0"/>
        <w:snapToGrid w:val="0"/>
        <w:spacing w:line="324" w:lineRule="auto"/>
        <w:ind w:firstLine="420" w:firstLineChars="200"/>
        <w:rPr>
          <w:rFonts w:hint="default" w:ascii="宋体" w:hAnsi="宋体" w:eastAsia="宋体"/>
          <w:color w:val="242424"/>
          <w:sz w:val="21"/>
          <w:szCs w:val="21"/>
          <w:lang w:val="en-US" w:eastAsia="zh-CN"/>
        </w:rPr>
      </w:pPr>
      <w:r>
        <w:rPr>
          <w:rFonts w:hint="eastAsia" w:ascii="宋体" w:hAnsi="宋体" w:eastAsia="宋体"/>
          <w:color w:val="242424"/>
          <w:sz w:val="21"/>
          <w:szCs w:val="21"/>
        </w:rPr>
        <w:t>名</w:t>
      </w:r>
      <w:r>
        <w:rPr>
          <w:rFonts w:ascii="宋体" w:hAnsi="宋体" w:eastAsia="宋体"/>
          <w:color w:val="242424"/>
          <w:sz w:val="21"/>
          <w:szCs w:val="21"/>
        </w:rPr>
        <w:t xml:space="preserve"> 称：</w:t>
      </w:r>
      <w:r>
        <w:rPr>
          <w:rFonts w:hint="eastAsia" w:ascii="宋体" w:hAnsi="宋体" w:eastAsia="宋体"/>
          <w:color w:val="242424"/>
          <w:sz w:val="21"/>
          <w:szCs w:val="21"/>
          <w:lang w:val="en-US" w:eastAsia="zh-CN"/>
        </w:rPr>
        <w:t>龙游天顺招标代理有限公司</w:t>
      </w:r>
    </w:p>
    <w:p>
      <w:pPr>
        <w:adjustRightInd w:val="0"/>
        <w:snapToGrid w:val="0"/>
        <w:spacing w:line="324" w:lineRule="auto"/>
        <w:ind w:firstLine="420" w:firstLineChars="200"/>
        <w:rPr>
          <w:rFonts w:hint="eastAsia" w:ascii="宋体" w:hAnsi="宋体" w:eastAsia="宋体"/>
          <w:color w:val="242424"/>
          <w:sz w:val="21"/>
          <w:szCs w:val="21"/>
          <w:lang w:eastAsia="zh-CN"/>
        </w:rPr>
      </w:pPr>
      <w:r>
        <w:rPr>
          <w:rFonts w:hint="eastAsia" w:ascii="宋体" w:hAnsi="宋体" w:eastAsia="宋体"/>
          <w:color w:val="242424"/>
          <w:sz w:val="21"/>
          <w:szCs w:val="21"/>
          <w:lang w:val="en-US" w:eastAsia="zh-CN"/>
        </w:rPr>
        <w:t xml:space="preserve">联系人：郑女士      </w:t>
      </w:r>
      <w:r>
        <w:rPr>
          <w:rFonts w:hint="eastAsia" w:ascii="宋体" w:hAnsi="宋体" w:eastAsia="宋体"/>
          <w:color w:val="242424"/>
          <w:sz w:val="21"/>
          <w:szCs w:val="21"/>
        </w:rPr>
        <w:t>联系方式</w:t>
      </w:r>
      <w:r>
        <w:rPr>
          <w:rFonts w:ascii="宋体" w:hAnsi="宋体" w:eastAsia="宋体"/>
          <w:color w:val="242424"/>
          <w:sz w:val="21"/>
          <w:szCs w:val="21"/>
        </w:rPr>
        <w:t>：</w:t>
      </w:r>
      <w:r>
        <w:rPr>
          <w:rFonts w:hint="eastAsia" w:ascii="宋体" w:hAnsi="宋体" w:eastAsia="宋体"/>
          <w:color w:val="242424"/>
          <w:sz w:val="21"/>
          <w:szCs w:val="21"/>
          <w:lang w:eastAsia="zh-CN"/>
        </w:rPr>
        <w:t>13757013889</w:t>
      </w:r>
    </w:p>
    <w:p>
      <w:pPr>
        <w:adjustRightInd w:val="0"/>
        <w:snapToGrid w:val="0"/>
        <w:spacing w:line="324" w:lineRule="auto"/>
        <w:ind w:firstLine="420" w:firstLineChars="200"/>
        <w:rPr>
          <w:rFonts w:ascii="宋体" w:hAnsi="宋体" w:eastAsia="宋体"/>
          <w:color w:val="242424"/>
          <w:sz w:val="21"/>
          <w:szCs w:val="21"/>
        </w:rPr>
      </w:pPr>
    </w:p>
    <w:p>
      <w:pPr>
        <w:adjustRightInd w:val="0"/>
        <w:snapToGrid w:val="0"/>
        <w:spacing w:line="324" w:lineRule="auto"/>
        <w:ind w:firstLine="420" w:firstLineChars="200"/>
        <w:jc w:val="right"/>
        <w:rPr>
          <w:rFonts w:hint="eastAsia" w:ascii="宋体" w:hAnsi="宋体" w:eastAsia="宋体"/>
          <w:color w:val="242424"/>
          <w:sz w:val="21"/>
          <w:szCs w:val="21"/>
          <w:lang w:val="en-US" w:eastAsia="zh-CN"/>
        </w:rPr>
      </w:pPr>
      <w:r>
        <w:rPr>
          <w:rFonts w:ascii="宋体" w:hAnsi="宋体" w:eastAsia="宋体"/>
          <w:color w:val="242424"/>
          <w:sz w:val="21"/>
          <w:szCs w:val="21"/>
        </w:rPr>
        <w:t xml:space="preserve">                                </w:t>
      </w:r>
      <w:r>
        <w:rPr>
          <w:rFonts w:hint="eastAsia" w:ascii="宋体" w:hAnsi="宋体" w:eastAsia="宋体"/>
          <w:color w:val="242424"/>
          <w:sz w:val="21"/>
          <w:szCs w:val="21"/>
          <w:lang w:val="en-US" w:eastAsia="zh-CN"/>
        </w:rPr>
        <w:t>龙游县残疾人联合会</w:t>
      </w:r>
    </w:p>
    <w:p>
      <w:pPr>
        <w:adjustRightInd w:val="0"/>
        <w:snapToGrid w:val="0"/>
        <w:spacing w:line="324" w:lineRule="auto"/>
        <w:ind w:firstLine="420" w:firstLineChars="200"/>
        <w:jc w:val="right"/>
        <w:rPr>
          <w:rFonts w:hint="default" w:ascii="宋体" w:hAnsi="宋体" w:eastAsia="宋体" w:cs="Times New Roman"/>
          <w:color w:val="242424"/>
          <w:sz w:val="21"/>
          <w:szCs w:val="21"/>
          <w:lang w:val="en-US" w:eastAsia="zh-CN"/>
        </w:rPr>
      </w:pPr>
      <w:r>
        <w:rPr>
          <w:rFonts w:hint="eastAsia" w:ascii="宋体" w:hAnsi="宋体" w:eastAsia="宋体" w:cs="Times New Roman"/>
          <w:color w:val="242424"/>
          <w:sz w:val="21"/>
          <w:szCs w:val="21"/>
          <w:lang w:val="en-US" w:eastAsia="zh-CN"/>
        </w:rPr>
        <w:t>龙游天顺招标代理有限公司</w:t>
      </w:r>
    </w:p>
    <w:p>
      <w:pPr>
        <w:adjustRightInd w:val="0"/>
        <w:snapToGrid w:val="0"/>
        <w:spacing w:line="324" w:lineRule="auto"/>
        <w:ind w:firstLine="420" w:firstLineChars="200"/>
        <w:jc w:val="right"/>
        <w:outlineLvl w:val="0"/>
        <w:rPr>
          <w:rFonts w:ascii="宋体" w:hAnsi="宋体" w:eastAsia="宋体" w:cs="宋体"/>
          <w:color w:val="242424"/>
          <w:szCs w:val="21"/>
        </w:rPr>
      </w:pPr>
      <w:bookmarkStart w:id="1" w:name="_Toc17336"/>
      <w:r>
        <w:rPr>
          <w:rFonts w:ascii="宋体" w:hAnsi="宋体" w:eastAsia="宋体"/>
          <w:color w:val="242424"/>
          <w:sz w:val="21"/>
          <w:szCs w:val="21"/>
        </w:rPr>
        <w:t>2020年</w:t>
      </w:r>
      <w:r>
        <w:rPr>
          <w:rFonts w:hint="eastAsia" w:ascii="宋体" w:hAnsi="宋体" w:eastAsia="宋体"/>
          <w:color w:val="242424"/>
          <w:sz w:val="21"/>
          <w:szCs w:val="21"/>
          <w:lang w:val="en-US" w:eastAsia="zh-CN"/>
        </w:rPr>
        <w:t>11</w:t>
      </w:r>
      <w:r>
        <w:rPr>
          <w:rFonts w:ascii="宋体" w:hAnsi="宋体" w:eastAsia="宋体"/>
          <w:color w:val="242424"/>
          <w:sz w:val="21"/>
          <w:szCs w:val="21"/>
        </w:rPr>
        <w:t>月</w:t>
      </w:r>
      <w:r>
        <w:rPr>
          <w:rFonts w:hint="eastAsia" w:ascii="宋体" w:hAnsi="宋体" w:eastAsia="宋体"/>
          <w:color w:val="242424"/>
          <w:sz w:val="21"/>
          <w:szCs w:val="21"/>
          <w:lang w:val="en-US" w:eastAsia="zh-CN"/>
        </w:rPr>
        <w:t>3日</w:t>
      </w:r>
      <w:r>
        <w:rPr>
          <w:rFonts w:ascii="宋体" w:hAnsi="宋体" w:eastAsia="宋体"/>
          <w:color w:val="242424"/>
          <w:sz w:val="21"/>
          <w:szCs w:val="21"/>
        </w:rPr>
        <w:br w:type="page"/>
      </w:r>
      <w:r>
        <w:rPr>
          <w:rFonts w:hint="eastAsia" w:ascii="宋体" w:hAnsi="宋体" w:eastAsia="宋体" w:cs="宋体"/>
          <w:b/>
          <w:bCs/>
          <w:color w:val="242424"/>
          <w:sz w:val="32"/>
          <w:szCs w:val="32"/>
        </w:rPr>
        <w:t>第二章  投标须知前附表及投标须知</w:t>
      </w:r>
      <w:bookmarkEnd w:id="1"/>
    </w:p>
    <w:p>
      <w:pPr>
        <w:adjustRightInd w:val="0"/>
        <w:snapToGrid w:val="0"/>
        <w:spacing w:line="312" w:lineRule="auto"/>
        <w:ind w:firstLine="562" w:firstLineChars="200"/>
        <w:jc w:val="center"/>
        <w:rPr>
          <w:rFonts w:hint="eastAsia" w:ascii="宋体" w:hAnsi="宋体" w:eastAsia="宋体" w:cs="宋体"/>
          <w:b/>
          <w:bCs/>
          <w:color w:val="242424"/>
          <w:sz w:val="28"/>
          <w:szCs w:val="28"/>
        </w:rPr>
      </w:pPr>
      <w:r>
        <w:rPr>
          <w:rFonts w:hint="eastAsia" w:ascii="宋体" w:hAnsi="宋体" w:eastAsia="宋体" w:cs="宋体"/>
          <w:b/>
          <w:bCs/>
          <w:color w:val="242424"/>
          <w:sz w:val="28"/>
          <w:szCs w:val="28"/>
        </w:rPr>
        <w:t>一、投标须知前附表</w:t>
      </w:r>
    </w:p>
    <w:tbl>
      <w:tblPr>
        <w:tblStyle w:val="24"/>
        <w:tblW w:w="96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8"/>
        <w:gridCol w:w="2181"/>
        <w:gridCol w:w="68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adjustRightInd w:val="0"/>
              <w:snapToGrid w:val="0"/>
              <w:spacing w:before="36" w:beforeLines="15" w:line="312" w:lineRule="auto"/>
              <w:ind w:left="-53" w:leftChars="-25" w:right="-53" w:rightChars="-25"/>
              <w:jc w:val="center"/>
              <w:rPr>
                <w:rFonts w:hint="eastAsia" w:ascii="宋体" w:hAnsi="宋体" w:eastAsia="宋体" w:cs="宋体"/>
                <w:color w:val="242424"/>
                <w:sz w:val="21"/>
                <w:szCs w:val="21"/>
              </w:rPr>
            </w:pPr>
            <w:r>
              <w:rPr>
                <w:rFonts w:hint="eastAsia" w:ascii="宋体" w:hAnsi="宋体" w:eastAsia="宋体" w:cs="宋体"/>
                <w:color w:val="242424"/>
                <w:sz w:val="21"/>
                <w:szCs w:val="21"/>
              </w:rPr>
              <w:t>序号</w:t>
            </w:r>
          </w:p>
        </w:tc>
        <w:tc>
          <w:tcPr>
            <w:tcW w:w="2181" w:type="dxa"/>
            <w:shd w:val="clear" w:color="auto" w:fill="auto"/>
            <w:vAlign w:val="center"/>
          </w:tcPr>
          <w:p>
            <w:pPr>
              <w:adjustRightInd w:val="0"/>
              <w:snapToGrid w:val="0"/>
              <w:spacing w:before="36" w:beforeLines="15" w:line="312" w:lineRule="auto"/>
              <w:jc w:val="center"/>
              <w:rPr>
                <w:rFonts w:hint="eastAsia" w:ascii="宋体" w:hAnsi="宋体" w:eastAsia="宋体" w:cs="宋体"/>
                <w:color w:val="242424"/>
                <w:sz w:val="21"/>
                <w:szCs w:val="21"/>
              </w:rPr>
            </w:pPr>
            <w:r>
              <w:rPr>
                <w:rFonts w:hint="eastAsia" w:ascii="宋体" w:hAnsi="宋体" w:eastAsia="宋体" w:cs="宋体"/>
                <w:color w:val="242424"/>
                <w:sz w:val="21"/>
                <w:szCs w:val="21"/>
              </w:rPr>
              <w:t>内容</w:t>
            </w:r>
          </w:p>
        </w:tc>
        <w:tc>
          <w:tcPr>
            <w:tcW w:w="6877" w:type="dxa"/>
            <w:shd w:val="clear" w:color="auto" w:fill="auto"/>
            <w:vAlign w:val="center"/>
          </w:tcPr>
          <w:p>
            <w:pPr>
              <w:adjustRightInd w:val="0"/>
              <w:snapToGrid w:val="0"/>
              <w:spacing w:before="36" w:beforeLines="15" w:line="312" w:lineRule="auto"/>
              <w:jc w:val="center"/>
              <w:rPr>
                <w:rFonts w:hint="eastAsia" w:ascii="宋体" w:hAnsi="宋体" w:eastAsia="宋体" w:cs="宋体"/>
                <w:color w:val="242424"/>
                <w:sz w:val="21"/>
                <w:szCs w:val="21"/>
              </w:rPr>
            </w:pPr>
            <w:r>
              <w:rPr>
                <w:rFonts w:hint="eastAsia" w:ascii="宋体" w:hAnsi="宋体" w:eastAsia="宋体" w:cs="宋体"/>
                <w:color w:val="242424"/>
                <w:sz w:val="21"/>
                <w:szCs w:val="21"/>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r>
              <w:rPr>
                <w:rFonts w:hint="eastAsia" w:ascii="宋体" w:hAnsi="宋体" w:eastAsia="宋体" w:cs="宋体"/>
                <w:color w:val="242424"/>
                <w:sz w:val="21"/>
                <w:szCs w:val="21"/>
              </w:rPr>
              <w:t>1</w:t>
            </w:r>
          </w:p>
        </w:tc>
        <w:tc>
          <w:tcPr>
            <w:tcW w:w="2181" w:type="dxa"/>
            <w:shd w:val="clear" w:color="auto" w:fill="auto"/>
            <w:vAlign w:val="center"/>
          </w:tcPr>
          <w:p>
            <w:pPr>
              <w:adjustRightInd w:val="0"/>
              <w:snapToGrid w:val="0"/>
              <w:spacing w:before="24" w:beforeLines="10"/>
              <w:rPr>
                <w:rFonts w:hint="eastAsia" w:ascii="宋体" w:hAnsi="宋体" w:eastAsia="宋体" w:cs="宋体"/>
                <w:color w:val="242424"/>
                <w:sz w:val="21"/>
                <w:szCs w:val="21"/>
              </w:rPr>
            </w:pPr>
            <w:r>
              <w:rPr>
                <w:rFonts w:hint="eastAsia" w:ascii="宋体" w:hAnsi="宋体" w:eastAsia="宋体" w:cs="宋体"/>
                <w:color w:val="242424"/>
                <w:sz w:val="21"/>
                <w:szCs w:val="21"/>
              </w:rPr>
              <w:t>招标人</w:t>
            </w:r>
          </w:p>
        </w:tc>
        <w:tc>
          <w:tcPr>
            <w:tcW w:w="6877" w:type="dxa"/>
            <w:shd w:val="clear" w:color="auto" w:fill="auto"/>
            <w:vAlign w:val="center"/>
          </w:tcPr>
          <w:p>
            <w:pPr>
              <w:adjustRightInd w:val="0"/>
              <w:snapToGrid w:val="0"/>
              <w:spacing w:before="24" w:beforeLines="10" w:line="312" w:lineRule="auto"/>
              <w:rPr>
                <w:rFonts w:hint="eastAsia" w:ascii="宋体" w:hAnsi="宋体" w:eastAsia="宋体" w:cs="宋体"/>
                <w:color w:val="242424"/>
                <w:sz w:val="21"/>
                <w:szCs w:val="21"/>
                <w:lang w:eastAsia="zh-CN"/>
              </w:rPr>
            </w:pPr>
            <w:r>
              <w:rPr>
                <w:rFonts w:hint="eastAsia" w:ascii="宋体" w:hAnsi="宋体" w:eastAsia="宋体" w:cs="宋体"/>
                <w:color w:val="242424"/>
                <w:sz w:val="21"/>
                <w:szCs w:val="21"/>
                <w:lang w:eastAsia="zh-CN"/>
              </w:rPr>
              <w:t>龙游县残疾人联合会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r>
              <w:rPr>
                <w:rFonts w:hint="eastAsia" w:ascii="宋体" w:hAnsi="宋体" w:eastAsia="宋体" w:cs="宋体"/>
                <w:color w:val="242424"/>
                <w:sz w:val="21"/>
                <w:szCs w:val="21"/>
              </w:rPr>
              <w:t>2</w:t>
            </w:r>
          </w:p>
        </w:tc>
        <w:tc>
          <w:tcPr>
            <w:tcW w:w="2181" w:type="dxa"/>
            <w:shd w:val="clear" w:color="auto" w:fill="auto"/>
            <w:vAlign w:val="center"/>
          </w:tcPr>
          <w:p>
            <w:pPr>
              <w:adjustRightInd w:val="0"/>
              <w:snapToGrid w:val="0"/>
              <w:spacing w:before="24" w:beforeLines="10"/>
              <w:rPr>
                <w:rFonts w:hint="eastAsia" w:ascii="宋体" w:hAnsi="宋体" w:eastAsia="宋体" w:cs="宋体"/>
                <w:color w:val="242424"/>
                <w:sz w:val="21"/>
                <w:szCs w:val="21"/>
              </w:rPr>
            </w:pPr>
            <w:r>
              <w:rPr>
                <w:rFonts w:hint="eastAsia" w:ascii="宋体" w:hAnsi="宋体" w:eastAsia="宋体" w:cs="宋体"/>
                <w:color w:val="242424"/>
                <w:sz w:val="21"/>
                <w:szCs w:val="21"/>
              </w:rPr>
              <w:t>项目名称</w:t>
            </w:r>
          </w:p>
        </w:tc>
        <w:tc>
          <w:tcPr>
            <w:tcW w:w="6877" w:type="dxa"/>
            <w:shd w:val="clear" w:color="auto" w:fill="auto"/>
            <w:vAlign w:val="center"/>
          </w:tcPr>
          <w:p>
            <w:pPr>
              <w:adjustRightInd w:val="0"/>
              <w:snapToGrid w:val="0"/>
              <w:spacing w:before="24" w:beforeLines="10" w:line="312" w:lineRule="auto"/>
              <w:rPr>
                <w:rFonts w:hint="eastAsia" w:ascii="宋体" w:hAnsi="宋体" w:eastAsia="宋体" w:cs="宋体"/>
                <w:color w:val="242424"/>
                <w:sz w:val="21"/>
                <w:szCs w:val="21"/>
                <w:lang w:eastAsia="zh-CN"/>
              </w:rPr>
            </w:pPr>
            <w:r>
              <w:rPr>
                <w:rFonts w:hint="eastAsia" w:ascii="宋体" w:hAnsi="宋体" w:eastAsia="宋体" w:cs="宋体"/>
                <w:color w:val="242424"/>
                <w:sz w:val="21"/>
                <w:szCs w:val="21"/>
                <w:lang w:eastAsia="zh-CN"/>
              </w:rPr>
              <w:t>龙游县残疾人联合会无障碍电梯采购项目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r>
              <w:rPr>
                <w:rFonts w:hint="eastAsia" w:ascii="宋体" w:hAnsi="宋体" w:eastAsia="宋体" w:cs="宋体"/>
                <w:color w:val="242424"/>
                <w:sz w:val="21"/>
                <w:szCs w:val="21"/>
              </w:rPr>
              <w:t>3</w:t>
            </w:r>
          </w:p>
        </w:tc>
        <w:tc>
          <w:tcPr>
            <w:tcW w:w="2181" w:type="dxa"/>
            <w:shd w:val="clear" w:color="auto" w:fill="auto"/>
            <w:vAlign w:val="center"/>
          </w:tcPr>
          <w:p>
            <w:pPr>
              <w:adjustRightInd w:val="0"/>
              <w:snapToGrid w:val="0"/>
              <w:spacing w:before="24" w:beforeLines="10"/>
              <w:rPr>
                <w:rFonts w:hint="eastAsia" w:ascii="宋体" w:hAnsi="宋体" w:eastAsia="宋体" w:cs="宋体"/>
                <w:color w:val="242424"/>
                <w:sz w:val="21"/>
                <w:szCs w:val="21"/>
              </w:rPr>
            </w:pPr>
            <w:r>
              <w:rPr>
                <w:rFonts w:hint="eastAsia" w:ascii="宋体" w:hAnsi="宋体" w:eastAsia="宋体" w:cs="宋体"/>
                <w:color w:val="242424"/>
                <w:sz w:val="21"/>
                <w:szCs w:val="21"/>
              </w:rPr>
              <w:t>项目编号</w:t>
            </w:r>
          </w:p>
        </w:tc>
        <w:tc>
          <w:tcPr>
            <w:tcW w:w="6877" w:type="dxa"/>
            <w:shd w:val="clear" w:color="auto" w:fill="auto"/>
            <w:vAlign w:val="center"/>
          </w:tcPr>
          <w:p>
            <w:pPr>
              <w:adjustRightInd w:val="0"/>
              <w:snapToGrid w:val="0"/>
              <w:spacing w:before="24" w:beforeLines="10" w:line="312" w:lineRule="auto"/>
              <w:rPr>
                <w:rFonts w:hint="eastAsia" w:ascii="宋体" w:hAnsi="宋体" w:eastAsia="宋体" w:cs="宋体"/>
                <w:color w:val="242424"/>
                <w:sz w:val="21"/>
                <w:szCs w:val="21"/>
                <w:lang w:eastAsia="zh-CN"/>
              </w:rPr>
            </w:pPr>
            <w:r>
              <w:rPr>
                <w:rFonts w:hint="eastAsia" w:ascii="宋体" w:hAnsi="宋体" w:eastAsia="宋体" w:cs="宋体"/>
                <w:color w:val="242424"/>
                <w:sz w:val="21"/>
                <w:szCs w:val="21"/>
                <w:lang w:eastAsia="zh-CN"/>
              </w:rPr>
              <w:t>LYTSZC2020-026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r>
              <w:rPr>
                <w:rFonts w:hint="eastAsia" w:ascii="宋体" w:hAnsi="宋体" w:eastAsia="宋体" w:cs="宋体"/>
                <w:color w:val="242424"/>
                <w:sz w:val="21"/>
                <w:szCs w:val="21"/>
              </w:rPr>
              <w:t>4</w:t>
            </w:r>
          </w:p>
        </w:tc>
        <w:tc>
          <w:tcPr>
            <w:tcW w:w="2181" w:type="dxa"/>
            <w:shd w:val="clear" w:color="auto" w:fill="auto"/>
            <w:vAlign w:val="center"/>
          </w:tcPr>
          <w:p>
            <w:pPr>
              <w:adjustRightInd w:val="0"/>
              <w:snapToGrid w:val="0"/>
              <w:spacing w:before="24" w:beforeLines="10"/>
              <w:rPr>
                <w:rFonts w:hint="eastAsia" w:ascii="宋体" w:hAnsi="宋体" w:eastAsia="宋体" w:cs="宋体"/>
                <w:color w:val="242424"/>
                <w:sz w:val="21"/>
                <w:szCs w:val="21"/>
              </w:rPr>
            </w:pPr>
            <w:r>
              <w:rPr>
                <w:rFonts w:hint="eastAsia" w:ascii="宋体" w:hAnsi="宋体" w:eastAsia="宋体" w:cs="宋体"/>
                <w:color w:val="242424"/>
                <w:sz w:val="21"/>
                <w:szCs w:val="21"/>
              </w:rPr>
              <w:t>项目预算</w:t>
            </w:r>
          </w:p>
        </w:tc>
        <w:tc>
          <w:tcPr>
            <w:tcW w:w="6877" w:type="dxa"/>
            <w:shd w:val="clear" w:color="auto" w:fill="auto"/>
            <w:vAlign w:val="center"/>
          </w:tcPr>
          <w:p>
            <w:pPr>
              <w:adjustRightInd w:val="0"/>
              <w:snapToGrid w:val="0"/>
              <w:spacing w:before="24" w:beforeLines="10" w:line="312" w:lineRule="auto"/>
              <w:rPr>
                <w:rFonts w:hint="eastAsia" w:ascii="宋体" w:hAnsi="宋体" w:eastAsia="宋体" w:cs="宋体"/>
                <w:color w:val="FF0000"/>
                <w:sz w:val="21"/>
                <w:szCs w:val="21"/>
                <w:lang w:eastAsia="zh-CN"/>
              </w:rPr>
            </w:pPr>
            <w:r>
              <w:rPr>
                <w:rFonts w:hint="eastAsia" w:ascii="宋体" w:hAnsi="宋体" w:eastAsia="宋体" w:cs="宋体"/>
                <w:sz w:val="21"/>
                <w:szCs w:val="21"/>
                <w:lang w:eastAsia="zh-CN"/>
              </w:rPr>
              <w:t>380000元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r>
              <w:rPr>
                <w:rFonts w:hint="eastAsia" w:ascii="宋体" w:hAnsi="宋体" w:eastAsia="宋体" w:cs="宋体"/>
                <w:color w:val="242424"/>
                <w:sz w:val="21"/>
                <w:szCs w:val="21"/>
              </w:rPr>
              <w:t>5</w:t>
            </w:r>
          </w:p>
        </w:tc>
        <w:tc>
          <w:tcPr>
            <w:tcW w:w="2181" w:type="dxa"/>
            <w:shd w:val="clear" w:color="auto" w:fill="auto"/>
            <w:vAlign w:val="center"/>
          </w:tcPr>
          <w:p>
            <w:pPr>
              <w:adjustRightInd w:val="0"/>
              <w:snapToGrid w:val="0"/>
              <w:spacing w:before="24" w:beforeLines="10"/>
              <w:rPr>
                <w:rFonts w:hint="eastAsia" w:ascii="宋体" w:hAnsi="宋体" w:eastAsia="宋体" w:cs="宋体"/>
                <w:color w:val="242424"/>
                <w:sz w:val="21"/>
                <w:szCs w:val="21"/>
                <w:highlight w:val="yellow"/>
              </w:rPr>
            </w:pPr>
            <w:r>
              <w:rPr>
                <w:rFonts w:hint="eastAsia" w:ascii="宋体" w:hAnsi="宋体" w:eastAsia="宋体" w:cs="宋体"/>
                <w:color w:val="242424"/>
                <w:sz w:val="21"/>
                <w:szCs w:val="21"/>
              </w:rPr>
              <w:t>工期要求</w:t>
            </w:r>
          </w:p>
        </w:tc>
        <w:tc>
          <w:tcPr>
            <w:tcW w:w="6877" w:type="dxa"/>
            <w:shd w:val="clear" w:color="auto" w:fill="auto"/>
            <w:vAlign w:val="center"/>
          </w:tcPr>
          <w:p>
            <w:pPr>
              <w:adjustRightInd w:val="0"/>
              <w:snapToGrid w:val="0"/>
              <w:spacing w:before="24" w:beforeLines="10" w:line="312" w:lineRule="auto"/>
              <w:rPr>
                <w:rFonts w:hint="eastAsia" w:ascii="宋体" w:hAnsi="宋体" w:eastAsia="宋体" w:cs="宋体"/>
                <w:color w:val="242424"/>
                <w:sz w:val="21"/>
                <w:szCs w:val="21"/>
                <w:highlight w:val="yellow"/>
                <w:lang w:val="en-US" w:eastAsia="zh-CN"/>
              </w:rPr>
            </w:pPr>
            <w:r>
              <w:rPr>
                <w:rFonts w:hint="eastAsia" w:ascii="宋体" w:hAnsi="宋体" w:eastAsia="宋体" w:cs="宋体"/>
                <w:color w:val="242424"/>
                <w:sz w:val="21"/>
                <w:szCs w:val="21"/>
                <w:lang w:eastAsia="zh-CN"/>
              </w:rPr>
              <w:t>自合同签订之日起60日历天内完成供货、安装调试并通过验收合格交付使用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r>
              <w:rPr>
                <w:rFonts w:hint="eastAsia" w:ascii="宋体" w:hAnsi="宋体" w:eastAsia="宋体" w:cs="宋体"/>
                <w:color w:val="242424"/>
                <w:sz w:val="21"/>
                <w:szCs w:val="21"/>
              </w:rPr>
              <w:t>6</w:t>
            </w:r>
          </w:p>
        </w:tc>
        <w:tc>
          <w:tcPr>
            <w:tcW w:w="2181" w:type="dxa"/>
            <w:shd w:val="clear" w:color="auto" w:fill="auto"/>
            <w:vAlign w:val="center"/>
          </w:tcPr>
          <w:p>
            <w:pPr>
              <w:adjustRightInd w:val="0"/>
              <w:snapToGrid w:val="0"/>
              <w:spacing w:before="24" w:beforeLines="10"/>
              <w:rPr>
                <w:rFonts w:hint="eastAsia" w:ascii="宋体" w:hAnsi="宋体" w:eastAsia="宋体" w:cs="宋体"/>
                <w:color w:val="242424"/>
                <w:sz w:val="21"/>
                <w:szCs w:val="21"/>
              </w:rPr>
            </w:pPr>
            <w:r>
              <w:rPr>
                <w:rFonts w:hint="eastAsia" w:ascii="宋体" w:hAnsi="宋体" w:eastAsia="宋体" w:cs="宋体"/>
                <w:color w:val="242424"/>
                <w:sz w:val="21"/>
                <w:szCs w:val="21"/>
              </w:rPr>
              <w:t>现场勘察</w:t>
            </w:r>
          </w:p>
        </w:tc>
        <w:tc>
          <w:tcPr>
            <w:tcW w:w="6877" w:type="dxa"/>
            <w:shd w:val="clear" w:color="auto" w:fill="auto"/>
            <w:vAlign w:val="center"/>
          </w:tcPr>
          <w:p>
            <w:pPr>
              <w:adjustRightInd w:val="0"/>
              <w:snapToGrid w:val="0"/>
              <w:spacing w:before="24" w:beforeLines="10"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r>
              <w:rPr>
                <w:rFonts w:hint="eastAsia" w:ascii="宋体" w:hAnsi="宋体" w:eastAsia="宋体" w:cs="宋体"/>
                <w:color w:val="242424"/>
                <w:sz w:val="21"/>
                <w:szCs w:val="21"/>
              </w:rPr>
              <w:t>7</w:t>
            </w:r>
          </w:p>
        </w:tc>
        <w:tc>
          <w:tcPr>
            <w:tcW w:w="2181" w:type="dxa"/>
            <w:shd w:val="clear" w:color="auto" w:fill="auto"/>
            <w:vAlign w:val="center"/>
          </w:tcPr>
          <w:p>
            <w:pPr>
              <w:adjustRightInd w:val="0"/>
              <w:snapToGrid w:val="0"/>
              <w:spacing w:before="24" w:beforeLines="10"/>
              <w:rPr>
                <w:rFonts w:hint="eastAsia" w:ascii="宋体" w:hAnsi="宋体" w:eastAsia="宋体" w:cs="宋体"/>
                <w:color w:val="242424"/>
                <w:sz w:val="21"/>
                <w:szCs w:val="21"/>
              </w:rPr>
            </w:pPr>
            <w:r>
              <w:rPr>
                <w:rFonts w:hint="eastAsia" w:ascii="宋体" w:hAnsi="宋体" w:eastAsia="宋体" w:cs="宋体"/>
                <w:color w:val="242424"/>
                <w:sz w:val="21"/>
                <w:szCs w:val="21"/>
              </w:rPr>
              <w:t>联合体投标</w:t>
            </w:r>
          </w:p>
        </w:tc>
        <w:tc>
          <w:tcPr>
            <w:tcW w:w="6877" w:type="dxa"/>
            <w:shd w:val="clear" w:color="auto" w:fill="auto"/>
            <w:vAlign w:val="center"/>
          </w:tcPr>
          <w:p>
            <w:pPr>
              <w:adjustRightInd w:val="0"/>
              <w:snapToGrid w:val="0"/>
              <w:spacing w:before="24" w:beforeLines="10"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本项目谢绝联合体投标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r>
              <w:rPr>
                <w:rFonts w:hint="eastAsia" w:ascii="宋体" w:hAnsi="宋体" w:eastAsia="宋体" w:cs="宋体"/>
                <w:color w:val="242424"/>
                <w:sz w:val="21"/>
                <w:szCs w:val="21"/>
              </w:rPr>
              <w:t>8</w:t>
            </w:r>
          </w:p>
        </w:tc>
        <w:tc>
          <w:tcPr>
            <w:tcW w:w="2181" w:type="dxa"/>
            <w:shd w:val="clear" w:color="auto" w:fill="auto"/>
            <w:vAlign w:val="center"/>
          </w:tcPr>
          <w:p>
            <w:pPr>
              <w:adjustRightInd w:val="0"/>
              <w:snapToGrid w:val="0"/>
              <w:spacing w:before="24" w:beforeLines="10"/>
              <w:rPr>
                <w:rFonts w:hint="eastAsia" w:ascii="宋体" w:hAnsi="宋体" w:eastAsia="宋体" w:cs="宋体"/>
                <w:color w:val="242424"/>
                <w:sz w:val="21"/>
                <w:szCs w:val="21"/>
              </w:rPr>
            </w:pPr>
            <w:r>
              <w:rPr>
                <w:rFonts w:hint="eastAsia" w:ascii="宋体" w:hAnsi="宋体" w:eastAsia="宋体" w:cs="宋体"/>
                <w:color w:val="242424"/>
                <w:sz w:val="21"/>
                <w:szCs w:val="21"/>
              </w:rPr>
              <w:t>投标有效期</w:t>
            </w:r>
          </w:p>
        </w:tc>
        <w:tc>
          <w:tcPr>
            <w:tcW w:w="6877" w:type="dxa"/>
            <w:shd w:val="clear" w:color="auto" w:fill="auto"/>
            <w:vAlign w:val="center"/>
          </w:tcPr>
          <w:p>
            <w:pPr>
              <w:adjustRightInd w:val="0"/>
              <w:snapToGrid w:val="0"/>
              <w:spacing w:before="24" w:beforeLines="10"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投标文件递交截止之日起90天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r>
              <w:rPr>
                <w:rFonts w:hint="eastAsia" w:ascii="宋体" w:hAnsi="宋体" w:eastAsia="宋体" w:cs="宋体"/>
                <w:color w:val="242424"/>
                <w:sz w:val="21"/>
                <w:szCs w:val="21"/>
              </w:rPr>
              <w:t>9</w:t>
            </w:r>
          </w:p>
        </w:tc>
        <w:tc>
          <w:tcPr>
            <w:tcW w:w="2181" w:type="dxa"/>
            <w:shd w:val="clear" w:color="auto" w:fill="auto"/>
            <w:vAlign w:val="center"/>
          </w:tcPr>
          <w:p>
            <w:pPr>
              <w:adjustRightInd w:val="0"/>
              <w:snapToGrid w:val="0"/>
              <w:spacing w:before="24" w:beforeLines="10"/>
              <w:rPr>
                <w:rFonts w:hint="eastAsia" w:ascii="宋体" w:hAnsi="宋体" w:eastAsia="宋体" w:cs="宋体"/>
                <w:color w:val="242424"/>
                <w:sz w:val="21"/>
                <w:szCs w:val="21"/>
              </w:rPr>
            </w:pPr>
            <w:r>
              <w:rPr>
                <w:rFonts w:hint="eastAsia" w:ascii="宋体" w:hAnsi="宋体" w:eastAsia="宋体" w:cs="宋体"/>
                <w:color w:val="242424"/>
                <w:sz w:val="21"/>
                <w:szCs w:val="21"/>
              </w:rPr>
              <w:t>投标保证金</w:t>
            </w:r>
          </w:p>
        </w:tc>
        <w:tc>
          <w:tcPr>
            <w:tcW w:w="6877" w:type="dxa"/>
            <w:shd w:val="clear" w:color="auto" w:fill="auto"/>
            <w:vAlign w:val="center"/>
          </w:tcPr>
          <w:p>
            <w:pPr>
              <w:adjustRightInd w:val="0"/>
              <w:snapToGrid w:val="0"/>
              <w:spacing w:before="24" w:beforeLines="10"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本项目不收取投标保证金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r>
              <w:rPr>
                <w:rFonts w:hint="eastAsia" w:ascii="宋体" w:hAnsi="宋体" w:eastAsia="宋体" w:cs="宋体"/>
                <w:color w:val="242424"/>
                <w:sz w:val="21"/>
                <w:szCs w:val="21"/>
              </w:rPr>
              <w:t>10</w:t>
            </w:r>
          </w:p>
        </w:tc>
        <w:tc>
          <w:tcPr>
            <w:tcW w:w="2181" w:type="dxa"/>
            <w:shd w:val="clear" w:color="auto" w:fill="auto"/>
            <w:vAlign w:val="center"/>
          </w:tcPr>
          <w:p>
            <w:pPr>
              <w:adjustRightInd w:val="0"/>
              <w:snapToGrid w:val="0"/>
              <w:spacing w:before="24" w:beforeLines="10"/>
              <w:rPr>
                <w:rFonts w:hint="eastAsia" w:ascii="宋体" w:hAnsi="宋体" w:eastAsia="宋体" w:cs="宋体"/>
                <w:color w:val="242424"/>
                <w:sz w:val="21"/>
                <w:szCs w:val="21"/>
              </w:rPr>
            </w:pPr>
            <w:r>
              <w:rPr>
                <w:rFonts w:hint="eastAsia" w:ascii="宋体" w:hAnsi="宋体" w:eastAsia="宋体" w:cs="宋体"/>
                <w:color w:val="242424"/>
                <w:sz w:val="21"/>
                <w:szCs w:val="21"/>
              </w:rPr>
              <w:t>投标文件形式、制作及组成</w:t>
            </w:r>
          </w:p>
        </w:tc>
        <w:tc>
          <w:tcPr>
            <w:tcW w:w="6877" w:type="dxa"/>
            <w:shd w:val="clear" w:color="auto" w:fill="auto"/>
            <w:vAlign w:val="center"/>
          </w:tcPr>
          <w:p>
            <w:pPr>
              <w:adjustRightInd w:val="0"/>
              <w:snapToGrid w:val="0"/>
              <w:spacing w:before="24" w:beforeLines="10"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投标人请准备电子投标文件及备份文件：</w:t>
            </w:r>
          </w:p>
          <w:p>
            <w:pPr>
              <w:adjustRightInd w:val="0"/>
              <w:snapToGrid w:val="0"/>
              <w:spacing w:before="24" w:beforeLines="10"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（1）电子投标文件，按政采云平台供应商项目采购-电子招投标操作指南（网址：https://help.zcygov.cn/web/site_2/2018/12-28/2573.html）及本招标文件要求递交。</w:t>
            </w:r>
          </w:p>
          <w:p>
            <w:pPr>
              <w:adjustRightInd w:val="0"/>
              <w:snapToGrid w:val="0"/>
              <w:spacing w:before="24" w:beforeLines="10"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w:t>
            </w:r>
            <w:r>
              <w:rPr>
                <w:rFonts w:hint="eastAsia" w:ascii="宋体" w:hAnsi="宋体" w:eastAsia="宋体" w:cs="宋体"/>
                <w:color w:val="242424"/>
                <w:sz w:val="21"/>
                <w:szCs w:val="21"/>
                <w:lang w:val="en-US" w:eastAsia="zh-CN"/>
              </w:rPr>
              <w:t>2</w:t>
            </w:r>
            <w:r>
              <w:rPr>
                <w:rFonts w:hint="eastAsia" w:ascii="宋体" w:hAnsi="宋体" w:eastAsia="宋体" w:cs="宋体"/>
                <w:color w:val="242424"/>
                <w:sz w:val="21"/>
                <w:szCs w:val="21"/>
              </w:rPr>
              <w:t>）投标人在投标文件编制完成后同时生成电子备份文件（PDF格式），两者内容应一致。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68" w:type="dxa"/>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r>
              <w:rPr>
                <w:rFonts w:hint="eastAsia" w:ascii="宋体" w:hAnsi="宋体" w:eastAsia="宋体" w:cs="宋体"/>
                <w:color w:val="242424"/>
                <w:sz w:val="21"/>
                <w:szCs w:val="21"/>
              </w:rPr>
              <w:t>11</w:t>
            </w:r>
          </w:p>
        </w:tc>
        <w:tc>
          <w:tcPr>
            <w:tcW w:w="2181" w:type="dxa"/>
            <w:shd w:val="clear" w:color="auto" w:fill="auto"/>
            <w:vAlign w:val="center"/>
          </w:tcPr>
          <w:p>
            <w:pPr>
              <w:adjustRightInd w:val="0"/>
              <w:snapToGrid w:val="0"/>
              <w:spacing w:before="24" w:beforeLines="10"/>
              <w:ind w:left="-53" w:leftChars="-25" w:right="-53" w:rightChars="-25"/>
              <w:rPr>
                <w:rFonts w:hint="eastAsia" w:ascii="宋体" w:hAnsi="宋体" w:eastAsia="宋体" w:cs="宋体"/>
                <w:color w:val="242424"/>
                <w:sz w:val="21"/>
                <w:szCs w:val="21"/>
              </w:rPr>
            </w:pPr>
            <w:r>
              <w:rPr>
                <w:rFonts w:hint="eastAsia" w:ascii="宋体" w:hAnsi="宋体" w:eastAsia="宋体" w:cs="宋体"/>
                <w:color w:val="242424"/>
                <w:sz w:val="21"/>
                <w:szCs w:val="21"/>
              </w:rPr>
              <w:t>投标文件递交截止时间</w:t>
            </w:r>
          </w:p>
        </w:tc>
        <w:tc>
          <w:tcPr>
            <w:tcW w:w="6877" w:type="dxa"/>
            <w:shd w:val="clear" w:color="auto" w:fill="auto"/>
            <w:vAlign w:val="center"/>
          </w:tcPr>
          <w:p>
            <w:pPr>
              <w:adjustRightInd w:val="0"/>
              <w:snapToGrid w:val="0"/>
              <w:spacing w:before="24" w:beforeLines="10"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2020年</w:t>
            </w:r>
            <w:r>
              <w:rPr>
                <w:rFonts w:hint="eastAsia" w:ascii="宋体" w:hAnsi="宋体" w:eastAsia="宋体" w:cs="宋体"/>
                <w:color w:val="242424"/>
                <w:sz w:val="21"/>
                <w:szCs w:val="21"/>
                <w:lang w:val="en-US" w:eastAsia="zh-CN"/>
              </w:rPr>
              <w:t>11</w:t>
            </w:r>
            <w:r>
              <w:rPr>
                <w:rFonts w:hint="eastAsia" w:ascii="宋体" w:hAnsi="宋体" w:eastAsia="宋体" w:cs="宋体"/>
                <w:color w:val="242424"/>
                <w:sz w:val="21"/>
                <w:szCs w:val="21"/>
              </w:rPr>
              <w:t>月</w:t>
            </w:r>
            <w:r>
              <w:rPr>
                <w:rFonts w:hint="eastAsia" w:ascii="宋体" w:hAnsi="宋体" w:eastAsia="宋体" w:cs="宋体"/>
                <w:color w:val="242424"/>
                <w:sz w:val="21"/>
                <w:szCs w:val="21"/>
                <w:lang w:val="en-US" w:eastAsia="zh-CN"/>
              </w:rPr>
              <w:t>24</w:t>
            </w:r>
            <w:r>
              <w:rPr>
                <w:rFonts w:hint="eastAsia" w:ascii="宋体" w:hAnsi="宋体" w:eastAsia="宋体" w:cs="宋体"/>
                <w:color w:val="242424"/>
                <w:sz w:val="21"/>
                <w:szCs w:val="21"/>
              </w:rPr>
              <w:t>日</w:t>
            </w:r>
            <w:r>
              <w:rPr>
                <w:rFonts w:hint="eastAsia" w:ascii="宋体" w:hAnsi="宋体" w:eastAsia="宋体" w:cs="宋体"/>
                <w:color w:val="242424"/>
                <w:sz w:val="21"/>
                <w:szCs w:val="21"/>
                <w:lang w:val="en-US" w:eastAsia="zh-CN"/>
              </w:rPr>
              <w:t>9:30</w:t>
            </w:r>
            <w:r>
              <w:rPr>
                <w:rFonts w:hint="eastAsia" w:ascii="宋体" w:hAnsi="宋体" w:eastAsia="宋体" w:cs="宋体"/>
                <w:color w:val="242424"/>
                <w:sz w:val="21"/>
                <w:szCs w:val="21"/>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r>
              <w:rPr>
                <w:rFonts w:hint="eastAsia" w:ascii="宋体" w:hAnsi="宋体" w:eastAsia="宋体" w:cs="宋体"/>
                <w:color w:val="242424"/>
                <w:sz w:val="21"/>
                <w:szCs w:val="21"/>
              </w:rPr>
              <w:t>12</w:t>
            </w:r>
          </w:p>
        </w:tc>
        <w:tc>
          <w:tcPr>
            <w:tcW w:w="2181" w:type="dxa"/>
            <w:shd w:val="clear" w:color="auto" w:fill="auto"/>
            <w:vAlign w:val="center"/>
          </w:tcPr>
          <w:p>
            <w:pPr>
              <w:adjustRightInd w:val="0"/>
              <w:snapToGrid w:val="0"/>
              <w:spacing w:before="24" w:beforeLines="10"/>
              <w:rPr>
                <w:rFonts w:hint="eastAsia" w:ascii="宋体" w:hAnsi="宋体" w:eastAsia="宋体" w:cs="宋体"/>
                <w:color w:val="242424"/>
                <w:sz w:val="21"/>
                <w:szCs w:val="21"/>
              </w:rPr>
            </w:pPr>
            <w:r>
              <w:rPr>
                <w:rFonts w:hint="eastAsia" w:ascii="宋体" w:hAnsi="宋体" w:eastAsia="宋体" w:cs="宋体"/>
                <w:color w:val="242424"/>
                <w:sz w:val="21"/>
                <w:szCs w:val="21"/>
              </w:rPr>
              <w:t>开标地点</w:t>
            </w:r>
          </w:p>
        </w:tc>
        <w:tc>
          <w:tcPr>
            <w:tcW w:w="6877" w:type="dxa"/>
            <w:shd w:val="clear" w:color="auto" w:fill="auto"/>
            <w:vAlign w:val="center"/>
          </w:tcPr>
          <w:p>
            <w:pPr>
              <w:adjustRightInd w:val="0"/>
              <w:snapToGrid w:val="0"/>
              <w:spacing w:before="24" w:beforeLines="10"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衢州市公共资源交易龙游县分中心1楼</w:t>
            </w:r>
            <w:r>
              <w:rPr>
                <w:rFonts w:hint="eastAsia" w:ascii="宋体" w:hAnsi="宋体" w:eastAsia="宋体" w:cs="宋体"/>
                <w:color w:val="242424"/>
                <w:sz w:val="21"/>
                <w:szCs w:val="21"/>
                <w:lang w:val="en-US" w:eastAsia="zh-CN"/>
              </w:rPr>
              <w:t>2号</w:t>
            </w:r>
            <w:r>
              <w:rPr>
                <w:rFonts w:hint="eastAsia" w:ascii="宋体" w:hAnsi="宋体" w:eastAsia="宋体" w:cs="宋体"/>
                <w:color w:val="242424"/>
                <w:sz w:val="21"/>
                <w:szCs w:val="21"/>
              </w:rPr>
              <w:t>评标室（龙游县龙翔路378号，原香溢市场西侧）。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68" w:type="dxa"/>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r>
              <w:rPr>
                <w:rFonts w:hint="eastAsia" w:ascii="宋体" w:hAnsi="宋体" w:eastAsia="宋体" w:cs="宋体"/>
                <w:color w:val="242424"/>
                <w:sz w:val="21"/>
                <w:szCs w:val="21"/>
              </w:rPr>
              <w:t>13</w:t>
            </w:r>
          </w:p>
        </w:tc>
        <w:tc>
          <w:tcPr>
            <w:tcW w:w="2181" w:type="dxa"/>
            <w:shd w:val="clear" w:color="auto" w:fill="auto"/>
            <w:vAlign w:val="center"/>
          </w:tcPr>
          <w:p>
            <w:pPr>
              <w:adjustRightInd w:val="0"/>
              <w:snapToGrid w:val="0"/>
              <w:spacing w:before="24" w:beforeLines="10"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开标时间</w:t>
            </w:r>
          </w:p>
        </w:tc>
        <w:tc>
          <w:tcPr>
            <w:tcW w:w="6877" w:type="dxa"/>
            <w:shd w:val="clear" w:color="auto" w:fill="auto"/>
          </w:tcPr>
          <w:p>
            <w:pPr>
              <w:adjustRightInd w:val="0"/>
              <w:snapToGrid w:val="0"/>
              <w:spacing w:before="24" w:beforeLines="10"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2020年</w:t>
            </w:r>
            <w:r>
              <w:rPr>
                <w:rFonts w:hint="eastAsia" w:ascii="宋体" w:hAnsi="宋体" w:eastAsia="宋体" w:cs="宋体"/>
                <w:color w:val="242424"/>
                <w:sz w:val="21"/>
                <w:szCs w:val="21"/>
                <w:lang w:val="en-US" w:eastAsia="zh-CN"/>
              </w:rPr>
              <w:t>11</w:t>
            </w:r>
            <w:r>
              <w:rPr>
                <w:rFonts w:hint="eastAsia" w:ascii="宋体" w:hAnsi="宋体" w:eastAsia="宋体" w:cs="宋体"/>
                <w:color w:val="242424"/>
                <w:sz w:val="21"/>
                <w:szCs w:val="21"/>
              </w:rPr>
              <w:t>月</w:t>
            </w:r>
            <w:r>
              <w:rPr>
                <w:rFonts w:hint="eastAsia" w:ascii="宋体" w:hAnsi="宋体" w:eastAsia="宋体" w:cs="宋体"/>
                <w:color w:val="242424"/>
                <w:sz w:val="21"/>
                <w:szCs w:val="21"/>
                <w:lang w:val="en-US" w:eastAsia="zh-CN"/>
              </w:rPr>
              <w:t xml:space="preserve">24 </w:t>
            </w:r>
            <w:r>
              <w:rPr>
                <w:rFonts w:hint="eastAsia" w:ascii="宋体" w:hAnsi="宋体" w:eastAsia="宋体" w:cs="宋体"/>
                <w:color w:val="242424"/>
                <w:sz w:val="21"/>
                <w:szCs w:val="21"/>
              </w:rPr>
              <w:t>日</w:t>
            </w:r>
            <w:r>
              <w:rPr>
                <w:rFonts w:hint="eastAsia" w:ascii="宋体" w:hAnsi="宋体" w:eastAsia="宋体" w:cs="宋体"/>
                <w:color w:val="242424"/>
                <w:sz w:val="21"/>
                <w:szCs w:val="21"/>
                <w:lang w:val="en-US" w:eastAsia="zh-CN"/>
              </w:rPr>
              <w:t xml:space="preserve">9:30 </w:t>
            </w:r>
            <w:r>
              <w:rPr>
                <w:rFonts w:hint="eastAsia" w:ascii="宋体" w:hAnsi="宋体" w:eastAsia="宋体" w:cs="宋体"/>
                <w:color w:val="242424"/>
                <w:sz w:val="21"/>
                <w:szCs w:val="21"/>
              </w:rPr>
              <w:t>(北京时间)</w:t>
            </w:r>
          </w:p>
          <w:p>
            <w:pPr>
              <w:adjustRightInd w:val="0"/>
              <w:snapToGrid w:val="0"/>
              <w:spacing w:before="24" w:beforeLines="10" w:line="312" w:lineRule="auto"/>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主要事项：本项目不要求投标人到开标现场开标，但投标人应由法定代表人或委托代理人在线准时出席电子开标会议，随时关注开标进度，如在开标过程中有电子询标，应在规定的时间内对电子询标函进行澄清、答复，否则视同认可开标结果，不得对开标过程及开标结果提出质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8" w:type="dxa"/>
            <w:vMerge w:val="restart"/>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r>
              <w:rPr>
                <w:rFonts w:hint="eastAsia" w:ascii="宋体" w:hAnsi="宋体" w:eastAsia="宋体" w:cs="宋体"/>
                <w:color w:val="242424"/>
                <w:sz w:val="21"/>
                <w:szCs w:val="21"/>
              </w:rPr>
              <w:t>14</w:t>
            </w:r>
          </w:p>
        </w:tc>
        <w:tc>
          <w:tcPr>
            <w:tcW w:w="2181" w:type="dxa"/>
            <w:shd w:val="clear" w:color="auto" w:fill="auto"/>
            <w:vAlign w:val="center"/>
          </w:tcPr>
          <w:p>
            <w:pPr>
              <w:adjustRightInd w:val="0"/>
              <w:snapToGrid w:val="0"/>
              <w:spacing w:before="24" w:beforeLines="10"/>
              <w:rPr>
                <w:rFonts w:hint="eastAsia" w:ascii="宋体" w:hAnsi="宋体" w:eastAsia="宋体" w:cs="宋体"/>
                <w:color w:val="242424"/>
                <w:sz w:val="21"/>
                <w:szCs w:val="21"/>
              </w:rPr>
            </w:pPr>
            <w:r>
              <w:rPr>
                <w:rFonts w:hint="eastAsia" w:ascii="宋体" w:hAnsi="宋体" w:eastAsia="宋体" w:cs="宋体"/>
                <w:color w:val="242424"/>
                <w:sz w:val="21"/>
                <w:szCs w:val="21"/>
              </w:rPr>
              <w:t>电子投标文件的传输递交</w:t>
            </w:r>
          </w:p>
        </w:tc>
        <w:tc>
          <w:tcPr>
            <w:tcW w:w="6877" w:type="dxa"/>
            <w:shd w:val="clear" w:color="auto" w:fill="auto"/>
          </w:tcPr>
          <w:p>
            <w:pPr>
              <w:adjustRightInd w:val="0"/>
              <w:snapToGrid w:val="0"/>
              <w:spacing w:before="24" w:beforeLines="10"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p>
            <w:pPr>
              <w:adjustRightInd w:val="0"/>
              <w:snapToGrid w:val="0"/>
              <w:spacing w:before="24" w:beforeLines="10"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投标人应在投标截止时间起规定时间内完成电子文件的解密。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vMerge w:val="continue"/>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p>
        </w:tc>
        <w:tc>
          <w:tcPr>
            <w:tcW w:w="2181" w:type="dxa"/>
            <w:shd w:val="clear" w:color="auto" w:fill="auto"/>
            <w:vAlign w:val="center"/>
          </w:tcPr>
          <w:p>
            <w:pPr>
              <w:adjustRightInd w:val="0"/>
              <w:snapToGrid w:val="0"/>
              <w:spacing w:before="24" w:beforeLines="10"/>
              <w:rPr>
                <w:rFonts w:hint="eastAsia" w:ascii="宋体" w:hAnsi="宋体" w:eastAsia="宋体" w:cs="宋体"/>
                <w:color w:val="242424"/>
                <w:sz w:val="21"/>
                <w:szCs w:val="21"/>
              </w:rPr>
            </w:pPr>
            <w:r>
              <w:rPr>
                <w:rFonts w:hint="eastAsia" w:ascii="宋体" w:hAnsi="宋体" w:eastAsia="宋体" w:cs="宋体"/>
                <w:color w:val="242424"/>
                <w:sz w:val="21"/>
                <w:szCs w:val="21"/>
              </w:rPr>
              <w:t>电子备份文件递交</w:t>
            </w:r>
          </w:p>
        </w:tc>
        <w:tc>
          <w:tcPr>
            <w:tcW w:w="6877" w:type="dxa"/>
            <w:shd w:val="clear" w:color="auto" w:fill="auto"/>
          </w:tcPr>
          <w:p>
            <w:pPr>
              <w:adjustRightInd w:val="0"/>
              <w:snapToGrid w:val="0"/>
              <w:spacing w:before="24" w:beforeLines="10"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电子备份文件（加密）存入U盘并于2020 年</w:t>
            </w:r>
            <w:r>
              <w:rPr>
                <w:rFonts w:hint="eastAsia" w:ascii="宋体" w:hAnsi="宋体" w:eastAsia="宋体" w:cs="宋体"/>
                <w:color w:val="242424"/>
                <w:sz w:val="21"/>
                <w:szCs w:val="21"/>
                <w:lang w:val="en-US" w:eastAsia="zh-CN"/>
              </w:rPr>
              <w:t>11</w:t>
            </w:r>
            <w:r>
              <w:rPr>
                <w:rFonts w:hint="eastAsia" w:ascii="宋体" w:hAnsi="宋体" w:eastAsia="宋体" w:cs="宋体"/>
                <w:color w:val="242424"/>
                <w:sz w:val="21"/>
                <w:szCs w:val="21"/>
              </w:rPr>
              <w:t>月</w:t>
            </w:r>
            <w:r>
              <w:rPr>
                <w:rFonts w:hint="eastAsia" w:ascii="宋体" w:hAnsi="宋体" w:eastAsia="宋体" w:cs="宋体"/>
                <w:color w:val="242424"/>
                <w:sz w:val="21"/>
                <w:szCs w:val="21"/>
                <w:lang w:val="en-US" w:eastAsia="zh-CN"/>
              </w:rPr>
              <w:t>23</w:t>
            </w:r>
            <w:r>
              <w:rPr>
                <w:rFonts w:hint="eastAsia" w:ascii="宋体" w:hAnsi="宋体" w:eastAsia="宋体" w:cs="宋体"/>
                <w:color w:val="242424"/>
                <w:sz w:val="21"/>
                <w:szCs w:val="21"/>
              </w:rPr>
              <w:t>日</w:t>
            </w:r>
            <w:r>
              <w:rPr>
                <w:rFonts w:hint="eastAsia" w:ascii="宋体" w:hAnsi="宋体" w:eastAsia="宋体" w:cs="宋体"/>
                <w:color w:val="242424"/>
                <w:sz w:val="21"/>
                <w:szCs w:val="21"/>
                <w:lang w:val="en-US" w:eastAsia="zh-CN"/>
              </w:rPr>
              <w:t xml:space="preserve">17:00 </w:t>
            </w:r>
            <w:r>
              <w:rPr>
                <w:rFonts w:hint="eastAsia" w:ascii="宋体" w:hAnsi="宋体" w:eastAsia="宋体" w:cs="宋体"/>
                <w:color w:val="242424"/>
                <w:sz w:val="21"/>
                <w:szCs w:val="21"/>
              </w:rPr>
              <w:t>时前（收到U盘时间）寄至</w:t>
            </w:r>
            <w:r>
              <w:rPr>
                <w:rFonts w:hint="eastAsia" w:ascii="宋体" w:hAnsi="宋体" w:eastAsia="宋体" w:cs="宋体"/>
                <w:color w:val="242424"/>
                <w:sz w:val="21"/>
                <w:szCs w:val="21"/>
                <w:lang w:val="en-US" w:eastAsia="zh-CN"/>
              </w:rPr>
              <w:t>龙游天顺招标代理有限公司</w:t>
            </w:r>
            <w:r>
              <w:rPr>
                <w:rFonts w:hint="eastAsia" w:ascii="宋体" w:hAnsi="宋体" w:eastAsia="宋体" w:cs="宋体"/>
                <w:color w:val="242424"/>
                <w:sz w:val="21"/>
                <w:szCs w:val="21"/>
              </w:rPr>
              <w:t>。逾期送达将被拒收。如投标人未在截止时间前完成电子文件的传输，其备份文件也将被拒收。</w:t>
            </w:r>
          </w:p>
          <w:p>
            <w:pPr>
              <w:adjustRightInd w:val="0"/>
              <w:snapToGrid w:val="0"/>
              <w:spacing w:before="24" w:beforeLines="10" w:line="312" w:lineRule="auto"/>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rPr>
              <w:t>地址：</w:t>
            </w:r>
            <w:r>
              <w:rPr>
                <w:rFonts w:hint="eastAsia" w:ascii="宋体" w:hAnsi="宋体" w:eastAsia="宋体" w:cs="宋体"/>
                <w:color w:val="242424"/>
                <w:sz w:val="21"/>
                <w:szCs w:val="21"/>
                <w:lang w:val="en-US" w:eastAsia="zh-CN"/>
              </w:rPr>
              <w:t>龙游天顺招标代理有限公司（龙游县太平西路492号）。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vMerge w:val="continue"/>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p>
        </w:tc>
        <w:tc>
          <w:tcPr>
            <w:tcW w:w="2181" w:type="dxa"/>
            <w:shd w:val="clear" w:color="auto" w:fill="auto"/>
            <w:vAlign w:val="center"/>
          </w:tcPr>
          <w:p>
            <w:pPr>
              <w:adjustRightInd w:val="0"/>
              <w:snapToGrid w:val="0"/>
              <w:spacing w:before="24" w:beforeLines="10"/>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中标供应商提交纸质投标文件</w:t>
            </w:r>
          </w:p>
        </w:tc>
        <w:tc>
          <w:tcPr>
            <w:tcW w:w="6877" w:type="dxa"/>
            <w:shd w:val="clear" w:color="auto" w:fill="auto"/>
          </w:tcPr>
          <w:p>
            <w:pPr>
              <w:adjustRightInd w:val="0"/>
              <w:snapToGrid w:val="0"/>
              <w:spacing w:before="24" w:beforeLines="10" w:line="312" w:lineRule="auto"/>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提交时间：中标供应商在中标结果公示结束后。</w:t>
            </w:r>
          </w:p>
          <w:p>
            <w:pPr>
              <w:adjustRightInd w:val="0"/>
              <w:snapToGrid w:val="0"/>
              <w:spacing w:before="24" w:beforeLines="10" w:line="312" w:lineRule="auto"/>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邮寄地址：龙游天顺招标代理有限公司。</w:t>
            </w:r>
          </w:p>
          <w:p>
            <w:pPr>
              <w:adjustRightInd w:val="0"/>
              <w:snapToGrid w:val="0"/>
              <w:spacing w:before="24" w:beforeLines="10" w:line="312" w:lineRule="auto"/>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份数：与投标文件相一致的纸质投标文件3份，作为存档资料。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adjustRightInd w:val="0"/>
              <w:snapToGrid w:val="0"/>
              <w:spacing w:before="24" w:beforeLines="10"/>
              <w:jc w:val="center"/>
              <w:rPr>
                <w:rFonts w:hint="eastAsia" w:ascii="宋体" w:hAnsi="宋体" w:eastAsia="宋体" w:cs="宋体"/>
                <w:color w:val="242424"/>
                <w:sz w:val="21"/>
                <w:szCs w:val="21"/>
              </w:rPr>
            </w:pPr>
            <w:r>
              <w:rPr>
                <w:rFonts w:hint="eastAsia" w:ascii="宋体" w:hAnsi="宋体" w:eastAsia="宋体" w:cs="宋体"/>
                <w:color w:val="242424"/>
                <w:sz w:val="21"/>
                <w:szCs w:val="21"/>
              </w:rPr>
              <w:t>15</w:t>
            </w:r>
          </w:p>
        </w:tc>
        <w:tc>
          <w:tcPr>
            <w:tcW w:w="2181" w:type="dxa"/>
            <w:shd w:val="clear" w:color="auto" w:fill="auto"/>
            <w:vAlign w:val="center"/>
          </w:tcPr>
          <w:p>
            <w:pPr>
              <w:adjustRightInd w:val="0"/>
              <w:snapToGrid w:val="0"/>
              <w:spacing w:before="24" w:beforeLines="10"/>
              <w:rPr>
                <w:rFonts w:hint="eastAsia" w:ascii="宋体" w:hAnsi="宋体" w:eastAsia="宋体" w:cs="宋体"/>
                <w:color w:val="242424"/>
                <w:sz w:val="21"/>
                <w:szCs w:val="21"/>
              </w:rPr>
            </w:pPr>
            <w:r>
              <w:rPr>
                <w:rFonts w:hint="eastAsia" w:ascii="宋体" w:hAnsi="宋体" w:eastAsia="宋体" w:cs="宋体"/>
                <w:color w:val="242424"/>
                <w:sz w:val="21"/>
                <w:szCs w:val="21"/>
              </w:rPr>
              <w:t>签订合同</w:t>
            </w:r>
          </w:p>
        </w:tc>
        <w:tc>
          <w:tcPr>
            <w:tcW w:w="6877" w:type="dxa"/>
            <w:shd w:val="clear" w:color="auto" w:fill="auto"/>
          </w:tcPr>
          <w:p>
            <w:pPr>
              <w:adjustRightInd w:val="0"/>
              <w:snapToGrid w:val="0"/>
              <w:spacing w:before="24" w:beforeLines="10"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中标通知书发出之日起30日内签订合同。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pStyle w:val="14"/>
              <w:snapToGrid w:val="0"/>
              <w:spacing w:line="420" w:lineRule="exact"/>
              <w:jc w:val="center"/>
              <w:rPr>
                <w:rFonts w:hint="eastAsia" w:ascii="宋体" w:hAnsi="宋体" w:eastAsia="宋体" w:cs="宋体"/>
                <w:color w:val="242424"/>
                <w:sz w:val="21"/>
                <w:szCs w:val="21"/>
              </w:rPr>
            </w:pPr>
            <w:r>
              <w:rPr>
                <w:rFonts w:hint="eastAsia" w:ascii="宋体" w:hAnsi="宋体" w:eastAsia="宋体" w:cs="宋体"/>
                <w:color w:val="242424"/>
                <w:sz w:val="21"/>
                <w:szCs w:val="21"/>
              </w:rPr>
              <w:t>16</w:t>
            </w:r>
          </w:p>
        </w:tc>
        <w:tc>
          <w:tcPr>
            <w:tcW w:w="2181" w:type="dxa"/>
            <w:shd w:val="clear" w:color="auto" w:fill="auto"/>
            <w:vAlign w:val="center"/>
          </w:tcPr>
          <w:p>
            <w:pPr>
              <w:adjustRightInd w:val="0"/>
              <w:snapToGrid w:val="0"/>
              <w:spacing w:before="24" w:beforeLines="10"/>
              <w:rPr>
                <w:rFonts w:hint="eastAsia" w:ascii="宋体" w:hAnsi="宋体" w:eastAsia="宋体" w:cs="宋体"/>
                <w:color w:val="242424"/>
                <w:sz w:val="21"/>
                <w:szCs w:val="21"/>
              </w:rPr>
            </w:pPr>
            <w:r>
              <w:rPr>
                <w:rFonts w:hint="eastAsia" w:ascii="宋体" w:hAnsi="宋体" w:eastAsia="宋体" w:cs="宋体"/>
                <w:color w:val="242424"/>
                <w:sz w:val="21"/>
                <w:szCs w:val="21"/>
              </w:rPr>
              <w:t>履约保证金</w:t>
            </w:r>
          </w:p>
          <w:p>
            <w:pPr>
              <w:adjustRightInd w:val="0"/>
              <w:snapToGrid w:val="0"/>
              <w:spacing w:before="24" w:beforeLines="10"/>
              <w:rPr>
                <w:rFonts w:hint="eastAsia" w:ascii="宋体" w:hAnsi="宋体" w:eastAsia="宋体" w:cs="宋体"/>
                <w:color w:val="242424"/>
                <w:sz w:val="21"/>
                <w:szCs w:val="21"/>
              </w:rPr>
            </w:pPr>
            <w:r>
              <w:rPr>
                <w:rFonts w:hint="eastAsia" w:ascii="宋体" w:hAnsi="宋体" w:eastAsia="宋体" w:cs="宋体"/>
                <w:color w:val="242424"/>
                <w:sz w:val="21"/>
                <w:szCs w:val="21"/>
              </w:rPr>
              <w:t>收取及退还</w:t>
            </w:r>
          </w:p>
        </w:tc>
        <w:tc>
          <w:tcPr>
            <w:tcW w:w="6877" w:type="dxa"/>
            <w:shd w:val="clear" w:color="auto" w:fill="auto"/>
            <w:vAlign w:val="center"/>
          </w:tcPr>
          <w:p>
            <w:pPr>
              <w:adjustRightInd w:val="0"/>
              <w:snapToGrid w:val="0"/>
              <w:spacing w:before="24" w:beforeLines="10"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履约保证金按合同金额的 5 %计收，签订合同前向采购人交纳，验收合格后无息退还。缴纳形式为转账或以银行、保险公司出具的保函。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pStyle w:val="14"/>
              <w:snapToGrid w:val="0"/>
              <w:spacing w:line="420" w:lineRule="exact"/>
              <w:jc w:val="center"/>
              <w:rPr>
                <w:rFonts w:hint="default" w:ascii="宋体" w:hAnsi="宋体" w:eastAsia="宋体" w:cs="宋体"/>
                <w:color w:val="242424"/>
                <w:sz w:val="21"/>
                <w:szCs w:val="21"/>
                <w:lang w:val="en-US" w:eastAsia="zh-CN"/>
              </w:rPr>
            </w:pPr>
            <w:r>
              <w:rPr>
                <w:rFonts w:hint="eastAsia" w:hAnsi="宋体" w:cs="宋体"/>
                <w:color w:val="242424"/>
                <w:sz w:val="21"/>
                <w:szCs w:val="21"/>
                <w:lang w:val="en-US" w:eastAsia="zh-CN"/>
              </w:rPr>
              <w:t>17</w:t>
            </w:r>
          </w:p>
        </w:tc>
        <w:tc>
          <w:tcPr>
            <w:tcW w:w="2181" w:type="dxa"/>
            <w:shd w:val="clear" w:color="auto" w:fill="auto"/>
            <w:vAlign w:val="center"/>
          </w:tcPr>
          <w:p>
            <w:pPr>
              <w:adjustRightInd w:val="0"/>
              <w:snapToGrid w:val="0"/>
              <w:spacing w:before="24" w:beforeLines="10" w:line="312" w:lineRule="auto"/>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投标报价范围</w:t>
            </w:r>
          </w:p>
        </w:tc>
        <w:tc>
          <w:tcPr>
            <w:tcW w:w="6877" w:type="dxa"/>
            <w:shd w:val="clear" w:color="auto" w:fill="auto"/>
            <w:vAlign w:val="center"/>
          </w:tcPr>
          <w:p>
            <w:pPr>
              <w:adjustRightInd w:val="0"/>
              <w:snapToGrid w:val="0"/>
              <w:spacing w:before="24" w:beforeLines="10" w:line="312" w:lineRule="auto"/>
              <w:rPr>
                <w:rFonts w:hint="default"/>
                <w:lang w:val="en-US"/>
              </w:rPr>
            </w:pPr>
            <w:r>
              <w:rPr>
                <w:rFonts w:hint="eastAsia" w:ascii="宋体" w:hAnsi="宋体" w:eastAsia="宋体" w:cs="宋体"/>
                <w:color w:val="242424"/>
                <w:sz w:val="21"/>
                <w:szCs w:val="21"/>
                <w:lang w:val="en-US" w:eastAsia="zh-CN"/>
              </w:rPr>
              <w:t>本次采购投标最高限价为380000元 。供应商应按此最高限价并结合企业自身情况及管理经验自主报价，投标报价是履行合同的最终价格，须包括设备费、材料费、管线费、安装调试费（包含并不限于以下费用：垂直运输费、脚手架搭拆及使用费、水电费、临时设施费等一切费用）、井道照明（施工期间及永久使用期间）、爬梯、主机搁梁、与第三方配合产生的费用、税金、运输（含卸货）及运输保险费、申报技术监督局检验费、质保期内的年检费用、维修保护费、特殊工具费、售后服务费、培训费、验收费、政策性文件规定及合同包含的所有风险、责任等各项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pStyle w:val="14"/>
              <w:snapToGrid w:val="0"/>
              <w:spacing w:line="420" w:lineRule="exact"/>
              <w:jc w:val="center"/>
              <w:rPr>
                <w:rFonts w:hint="default" w:ascii="宋体" w:hAnsi="宋体" w:eastAsia="宋体" w:cs="宋体"/>
                <w:color w:val="242424"/>
                <w:sz w:val="21"/>
                <w:szCs w:val="21"/>
                <w:lang w:val="en-US" w:eastAsia="zh-CN"/>
              </w:rPr>
            </w:pPr>
            <w:r>
              <w:rPr>
                <w:rFonts w:hint="eastAsia" w:hAnsi="宋体" w:cs="宋体"/>
                <w:color w:val="242424"/>
                <w:sz w:val="21"/>
                <w:szCs w:val="21"/>
                <w:lang w:val="en-US" w:eastAsia="zh-CN"/>
              </w:rPr>
              <w:t>18</w:t>
            </w:r>
          </w:p>
        </w:tc>
        <w:tc>
          <w:tcPr>
            <w:tcW w:w="2181" w:type="dxa"/>
            <w:shd w:val="clear" w:color="auto" w:fill="auto"/>
            <w:vAlign w:val="center"/>
          </w:tcPr>
          <w:p>
            <w:pPr>
              <w:adjustRightInd w:val="0"/>
              <w:snapToGrid w:val="0"/>
              <w:spacing w:before="24" w:beforeLines="10"/>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投标报价次数</w:t>
            </w:r>
          </w:p>
        </w:tc>
        <w:tc>
          <w:tcPr>
            <w:tcW w:w="6877" w:type="dxa"/>
            <w:shd w:val="clear" w:color="auto" w:fill="auto"/>
            <w:vAlign w:val="center"/>
          </w:tcPr>
          <w:p>
            <w:pPr>
              <w:adjustRightInd w:val="0"/>
              <w:snapToGrid w:val="0"/>
              <w:spacing w:before="24" w:beforeLines="10" w:line="312" w:lineRule="auto"/>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本次投标报价为一次不得更改报价，投标人只有一次报价的机会。投标报价不得有选择性报价和附有条件，且不得高于单项最高限价。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8" w:type="dxa"/>
            <w:shd w:val="clear" w:color="auto" w:fill="auto"/>
            <w:vAlign w:val="center"/>
          </w:tcPr>
          <w:p>
            <w:pPr>
              <w:pStyle w:val="14"/>
              <w:snapToGrid w:val="0"/>
              <w:spacing w:line="420" w:lineRule="exact"/>
              <w:jc w:val="center"/>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rPr>
              <w:t>1</w:t>
            </w:r>
            <w:r>
              <w:rPr>
                <w:rFonts w:hint="eastAsia" w:hAnsi="宋体" w:cs="宋体"/>
                <w:color w:val="242424"/>
                <w:sz w:val="21"/>
                <w:szCs w:val="21"/>
                <w:lang w:val="en-US" w:eastAsia="zh-CN"/>
              </w:rPr>
              <w:t>9</w:t>
            </w:r>
          </w:p>
        </w:tc>
        <w:tc>
          <w:tcPr>
            <w:tcW w:w="2181" w:type="dxa"/>
            <w:shd w:val="clear" w:color="auto" w:fill="auto"/>
            <w:vAlign w:val="center"/>
          </w:tcPr>
          <w:p>
            <w:pPr>
              <w:pStyle w:val="14"/>
              <w:snapToGrid w:val="0"/>
              <w:spacing w:line="420" w:lineRule="exact"/>
              <w:rPr>
                <w:rFonts w:hint="eastAsia" w:ascii="宋体" w:hAnsi="宋体" w:eastAsia="宋体" w:cs="宋体"/>
                <w:color w:val="242424"/>
                <w:sz w:val="21"/>
                <w:szCs w:val="21"/>
              </w:rPr>
            </w:pPr>
            <w:r>
              <w:rPr>
                <w:rFonts w:hint="eastAsia" w:ascii="宋体" w:hAnsi="宋体" w:eastAsia="宋体" w:cs="宋体"/>
                <w:color w:val="242424"/>
                <w:sz w:val="21"/>
                <w:szCs w:val="21"/>
              </w:rPr>
              <w:t>采购公告，更正、补充、澄清公告，中标公告，合同公告发布网址</w:t>
            </w:r>
          </w:p>
        </w:tc>
        <w:tc>
          <w:tcPr>
            <w:tcW w:w="6877" w:type="dxa"/>
            <w:shd w:val="clear" w:color="auto" w:fill="auto"/>
            <w:vAlign w:val="center"/>
          </w:tcPr>
          <w:p>
            <w:pPr>
              <w:pStyle w:val="14"/>
              <w:snapToGrid w:val="0"/>
              <w:spacing w:line="420" w:lineRule="exact"/>
              <w:rPr>
                <w:rFonts w:hint="eastAsia" w:ascii="宋体" w:hAnsi="宋体" w:eastAsia="宋体" w:cs="宋体"/>
                <w:color w:val="242424"/>
                <w:sz w:val="21"/>
                <w:szCs w:val="21"/>
              </w:rPr>
            </w:pPr>
            <w:r>
              <w:rPr>
                <w:rStyle w:val="34"/>
                <w:rFonts w:hint="eastAsia" w:ascii="宋体" w:hAnsi="宋体" w:eastAsia="宋体" w:cs="宋体"/>
                <w:color w:val="242424"/>
                <w:sz w:val="21"/>
                <w:szCs w:val="21"/>
              </w:rPr>
              <w:t>zfcg.czt.zj.gov.cn/（浙江省政府采购网）</w:t>
            </w:r>
          </w:p>
          <w:p>
            <w:pPr>
              <w:pStyle w:val="14"/>
              <w:snapToGrid w:val="0"/>
              <w:spacing w:line="420" w:lineRule="exact"/>
              <w:rPr>
                <w:rFonts w:hint="eastAsia" w:ascii="宋体" w:hAnsi="宋体" w:eastAsia="宋体" w:cs="宋体"/>
                <w:color w:val="242424"/>
                <w:sz w:val="21"/>
                <w:szCs w:val="21"/>
              </w:rPr>
            </w:pPr>
          </w:p>
        </w:tc>
      </w:tr>
    </w:tbl>
    <w:p>
      <w:pPr>
        <w:adjustRightInd w:val="0"/>
        <w:snapToGrid w:val="0"/>
        <w:spacing w:before="72" w:beforeLines="30" w:line="312" w:lineRule="auto"/>
        <w:ind w:firstLine="482" w:firstLineChars="200"/>
        <w:jc w:val="center"/>
        <w:rPr>
          <w:rFonts w:hint="eastAsia" w:ascii="宋体" w:hAnsi="宋体" w:eastAsia="宋体" w:cs="宋体"/>
          <w:b/>
          <w:bCs/>
          <w:color w:val="242424"/>
          <w:sz w:val="21"/>
          <w:szCs w:val="21"/>
        </w:rPr>
      </w:pPr>
      <w:r>
        <w:rPr>
          <w:rFonts w:hint="eastAsia" w:ascii="宋体" w:hAnsi="宋体" w:eastAsia="宋体" w:cs="宋体"/>
          <w:b/>
          <w:bCs/>
          <w:color w:val="242424"/>
          <w:sz w:val="24"/>
          <w:szCs w:val="24"/>
        </w:rPr>
        <w:t>二、投标须知</w:t>
      </w:r>
    </w:p>
    <w:p>
      <w:pPr>
        <w:adjustRightInd w:val="0"/>
        <w:snapToGrid w:val="0"/>
        <w:spacing w:line="312" w:lineRule="auto"/>
        <w:ind w:firstLine="422" w:firstLineChars="200"/>
        <w:rPr>
          <w:rFonts w:hint="eastAsia" w:ascii="宋体" w:hAnsi="宋体" w:eastAsia="宋体" w:cs="宋体"/>
          <w:b/>
          <w:bCs/>
          <w:color w:val="242424"/>
          <w:sz w:val="21"/>
          <w:szCs w:val="21"/>
        </w:rPr>
      </w:pPr>
      <w:r>
        <w:rPr>
          <w:rFonts w:hint="eastAsia" w:ascii="宋体" w:hAnsi="宋体" w:eastAsia="宋体" w:cs="宋体"/>
          <w:b/>
          <w:bCs/>
          <w:color w:val="242424"/>
          <w:sz w:val="21"/>
          <w:szCs w:val="21"/>
        </w:rPr>
        <w:t>1.适用范围</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本招标文件仅适用于本次采购项目的招标、投标、评标、定标、验收、合同履约、付款等行为。</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2.定义</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2.1“招标人”系指组织本次招标的</w:t>
      </w:r>
      <w:r>
        <w:rPr>
          <w:rFonts w:hint="eastAsia" w:ascii="宋体" w:hAnsi="宋体" w:eastAsia="宋体" w:cs="宋体"/>
          <w:color w:val="242424"/>
          <w:sz w:val="21"/>
          <w:szCs w:val="21"/>
          <w:lang w:val="en-US" w:eastAsia="zh-CN"/>
        </w:rPr>
        <w:t>龙游天顺招标代理有限公司</w:t>
      </w:r>
      <w:r>
        <w:rPr>
          <w:rFonts w:hint="eastAsia" w:ascii="宋体" w:hAnsi="宋体" w:eastAsia="宋体" w:cs="宋体"/>
          <w:color w:val="242424"/>
          <w:sz w:val="21"/>
          <w:szCs w:val="21"/>
        </w:rPr>
        <w:t>。</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2.2“采购人”系指提出本次采购的委托单位：</w:t>
      </w:r>
      <w:r>
        <w:rPr>
          <w:rFonts w:hint="eastAsia" w:ascii="宋体" w:hAnsi="宋体" w:eastAsia="宋体" w:cs="宋体"/>
          <w:color w:val="242424"/>
          <w:sz w:val="21"/>
          <w:szCs w:val="21"/>
          <w:lang w:eastAsia="zh-CN"/>
        </w:rPr>
        <w:t>龙游县残疾人联合会</w:t>
      </w:r>
      <w:r>
        <w:rPr>
          <w:rFonts w:hint="eastAsia" w:ascii="宋体" w:hAnsi="宋体" w:eastAsia="宋体" w:cs="宋体"/>
          <w:color w:val="242424"/>
          <w:sz w:val="21"/>
          <w:szCs w:val="21"/>
        </w:rPr>
        <w:t>。</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2.3“投标人”系指向招标方提交投标文件的供应商。</w:t>
      </w:r>
    </w:p>
    <w:p>
      <w:pPr>
        <w:adjustRightInd w:val="0"/>
        <w:snapToGrid w:val="0"/>
        <w:spacing w:line="312" w:lineRule="auto"/>
        <w:ind w:firstLine="420" w:firstLineChars="200"/>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rPr>
        <w:t>2.4</w:t>
      </w:r>
      <w:r>
        <w:rPr>
          <w:rFonts w:hint="eastAsia" w:ascii="宋体" w:hAnsi="宋体" w:eastAsia="宋体" w:cs="宋体"/>
          <w:color w:val="242424"/>
          <w:sz w:val="21"/>
          <w:szCs w:val="21"/>
          <w:lang w:val="en-US" w:eastAsia="zh-CN"/>
        </w:rPr>
        <w:t>“原件”系指原始件（即：资料生成时的原始形态，包括所加盖的印章、相关人员的签字笔迹等均是原始印痕、印迹和行迹）。</w:t>
      </w:r>
    </w:p>
    <w:p>
      <w:pPr>
        <w:adjustRightInd w:val="0"/>
        <w:snapToGrid w:val="0"/>
        <w:spacing w:line="312" w:lineRule="auto"/>
        <w:ind w:firstLine="420" w:firstLineChars="200"/>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rPr>
        <w:t>2.5“</w:t>
      </w:r>
      <w:r>
        <w:rPr>
          <w:rFonts w:hint="eastAsia" w:ascii="宋体" w:hAnsi="宋体" w:eastAsia="宋体" w:cs="宋体"/>
          <w:color w:val="242424"/>
          <w:sz w:val="21"/>
          <w:szCs w:val="21"/>
          <w:lang w:val="en-US" w:eastAsia="zh-CN"/>
        </w:rPr>
        <w:t>书面形式</w:t>
      </w:r>
      <w:r>
        <w:rPr>
          <w:rFonts w:hint="eastAsia" w:ascii="宋体" w:hAnsi="宋体" w:eastAsia="宋体" w:cs="宋体"/>
          <w:color w:val="242424"/>
          <w:sz w:val="21"/>
          <w:szCs w:val="21"/>
        </w:rPr>
        <w:t>”系指</w:t>
      </w:r>
      <w:r>
        <w:rPr>
          <w:rFonts w:hint="eastAsia" w:ascii="宋体" w:hAnsi="宋体" w:eastAsia="宋体" w:cs="宋体"/>
          <w:color w:val="242424"/>
          <w:sz w:val="21"/>
          <w:szCs w:val="21"/>
          <w:lang w:val="en-US" w:eastAsia="zh-CN"/>
        </w:rPr>
        <w:t>包括文字的打印或复印件、传真、信函、电传、电报、电子邮件、浙江政府采购网发布的公告等可以有形地表现所载内容的形式。</w:t>
      </w:r>
    </w:p>
    <w:p>
      <w:pPr>
        <w:adjustRightInd w:val="0"/>
        <w:snapToGrid w:val="0"/>
        <w:spacing w:line="312" w:lineRule="auto"/>
        <w:ind w:firstLine="420" w:firstLineChars="200"/>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rPr>
        <w:t>2.6</w:t>
      </w:r>
      <w:r>
        <w:rPr>
          <w:rFonts w:hint="eastAsia" w:ascii="宋体" w:hAnsi="宋体" w:eastAsia="宋体" w:cs="宋体"/>
          <w:color w:val="242424"/>
          <w:sz w:val="21"/>
          <w:szCs w:val="21"/>
          <w:lang w:eastAsia="zh-CN"/>
        </w:rPr>
        <w:t>“</w:t>
      </w:r>
      <w:r>
        <w:rPr>
          <w:rFonts w:hint="eastAsia" w:ascii="宋体" w:hAnsi="宋体" w:eastAsia="宋体" w:cs="宋体"/>
          <w:color w:val="242424"/>
          <w:sz w:val="21"/>
          <w:szCs w:val="21"/>
          <w:lang w:val="en-US" w:eastAsia="zh-CN"/>
        </w:rPr>
        <w:t>投标人公章</w:t>
      </w:r>
      <w:r>
        <w:rPr>
          <w:rFonts w:hint="eastAsia" w:ascii="宋体" w:hAnsi="宋体" w:eastAsia="宋体" w:cs="宋体"/>
          <w:color w:val="242424"/>
          <w:sz w:val="21"/>
          <w:szCs w:val="21"/>
          <w:lang w:eastAsia="zh-CN"/>
        </w:rPr>
        <w:t>”</w:t>
      </w:r>
      <w:r>
        <w:rPr>
          <w:rFonts w:hint="eastAsia" w:ascii="宋体" w:hAnsi="宋体" w:eastAsia="宋体" w:cs="宋体"/>
          <w:color w:val="242424"/>
          <w:sz w:val="21"/>
          <w:szCs w:val="21"/>
        </w:rPr>
        <w:t>系指</w:t>
      </w:r>
      <w:r>
        <w:rPr>
          <w:rFonts w:hint="eastAsia" w:ascii="宋体" w:hAnsi="宋体" w:eastAsia="宋体" w:cs="宋体"/>
          <w:color w:val="242424"/>
          <w:sz w:val="21"/>
          <w:szCs w:val="21"/>
          <w:lang w:val="en-US" w:eastAsia="zh-CN"/>
        </w:rPr>
        <w:t>投标人用自己法定主体行为名称制作的签名印章。不得使用专用章（如经济合同章、投标专用章、业务专用章等）或下属单位印章代替。</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lang w:val="en-US" w:eastAsia="zh-CN"/>
        </w:rPr>
        <w:t>2.7</w:t>
      </w:r>
      <w:r>
        <w:rPr>
          <w:rFonts w:hint="eastAsia" w:ascii="宋体" w:hAnsi="宋体" w:eastAsia="宋体" w:cs="宋体"/>
          <w:color w:val="242424"/>
          <w:sz w:val="21"/>
          <w:szCs w:val="21"/>
        </w:rPr>
        <w:t>“▲”系指</w:t>
      </w:r>
      <w:r>
        <w:rPr>
          <w:rFonts w:hint="eastAsia" w:ascii="宋体" w:hAnsi="宋体" w:eastAsia="宋体" w:cs="宋体"/>
          <w:color w:val="242424"/>
          <w:sz w:val="21"/>
          <w:szCs w:val="21"/>
          <w:lang w:val="en-US" w:eastAsia="zh-CN"/>
        </w:rPr>
        <w:t>投标人按本招标文件要求必须</w:t>
      </w:r>
      <w:r>
        <w:rPr>
          <w:rFonts w:hint="eastAsia" w:ascii="宋体" w:hAnsi="宋体" w:eastAsia="宋体" w:cs="宋体"/>
          <w:color w:val="242424"/>
          <w:sz w:val="21"/>
          <w:szCs w:val="21"/>
        </w:rPr>
        <w:t>实质性</w:t>
      </w:r>
      <w:r>
        <w:rPr>
          <w:rFonts w:hint="eastAsia" w:ascii="宋体" w:hAnsi="宋体" w:eastAsia="宋体" w:cs="宋体"/>
          <w:color w:val="242424"/>
          <w:sz w:val="21"/>
          <w:szCs w:val="21"/>
          <w:lang w:val="en-US" w:eastAsia="zh-CN"/>
        </w:rPr>
        <w:t>响应的</w:t>
      </w:r>
      <w:r>
        <w:rPr>
          <w:rFonts w:hint="eastAsia" w:ascii="宋体" w:hAnsi="宋体" w:eastAsia="宋体" w:cs="宋体"/>
          <w:color w:val="242424"/>
          <w:sz w:val="21"/>
          <w:szCs w:val="21"/>
        </w:rPr>
        <w:t>条款</w:t>
      </w:r>
      <w:r>
        <w:rPr>
          <w:rFonts w:hint="eastAsia" w:ascii="宋体" w:hAnsi="宋体" w:eastAsia="宋体" w:cs="宋体"/>
          <w:color w:val="242424"/>
          <w:sz w:val="21"/>
          <w:szCs w:val="21"/>
          <w:lang w:eastAsia="zh-CN"/>
        </w:rPr>
        <w:t>，</w:t>
      </w:r>
      <w:r>
        <w:rPr>
          <w:rFonts w:hint="eastAsia" w:ascii="宋体" w:hAnsi="宋体" w:eastAsia="宋体" w:cs="宋体"/>
          <w:color w:val="242424"/>
          <w:sz w:val="21"/>
          <w:szCs w:val="21"/>
          <w:lang w:val="en-US" w:eastAsia="zh-CN"/>
        </w:rPr>
        <w:t>有任何一项缺失或非实质性响应将取消其投标资格</w:t>
      </w:r>
      <w:r>
        <w:rPr>
          <w:rFonts w:hint="eastAsia" w:ascii="宋体" w:hAnsi="宋体" w:eastAsia="宋体" w:cs="宋体"/>
          <w:color w:val="242424"/>
          <w:sz w:val="21"/>
          <w:szCs w:val="21"/>
        </w:rPr>
        <w:t>。</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3.投标费用</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不论投标结果如何，投标人均应自行承担所有与投标有关的全部费用。</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4.招标方式</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本次招标采用公开招标方式进行。</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5.投标委托</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本项目原则上采用政采云电子交易系统开评标，投标人无需到开标现场。</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6.联合体投标</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本项目不接受联合体投标。</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7.转包与分包</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本项目不允许转包。分包须经采购人书面同意后方可实施。</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8.特别说明：</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8.1▲提供相同品牌产品且通过资格审查、符合性审查的不同投标人参加同一合同项下投标的，按一家投标人计算，评审后得分最高的同品牌投标人获得中标人推荐资格；评审得分相同时，以报价低者获得中标人推荐资格。</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非单一产品采购项目中，多家投标人提供的核心产品品牌相同的，按一家投标人认定。</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8.2▲投标人投标所使用的资格、信誉、荣誉、业绩与企业认证必须为本法人（负责人）所拥有。</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8.3▲投标人应仔细阅读招标文件的所有内容，按照招标文件的要求提交投标文件，并对所提供的全部资料的真实性承担法律责任。</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8.4▲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8.5▲财政部令第87号《政府采购货物和服务招标投标管理办法》第三十一条规定：使用综合评分法的采购项目，提供相同品牌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非单一产品采购项目，招标文件中确定核心产品。多家投标人提供的核心产品品牌全部相同的，按前款规定处理。</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8.6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上述单位参加政府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法定代表人签署的文件材料具有同等效力。</w:t>
      </w:r>
    </w:p>
    <w:p>
      <w:pPr>
        <w:adjustRightInd w:val="0"/>
        <w:snapToGrid w:val="0"/>
        <w:spacing w:line="312" w:lineRule="auto"/>
        <w:ind w:firstLine="422" w:firstLineChars="200"/>
        <w:rPr>
          <w:rFonts w:hint="eastAsia" w:ascii="宋体" w:hAnsi="宋体" w:eastAsia="宋体" w:cs="宋体"/>
          <w:b/>
          <w:color w:val="242424"/>
          <w:sz w:val="21"/>
          <w:szCs w:val="21"/>
        </w:rPr>
      </w:pPr>
      <w:r>
        <w:rPr>
          <w:rFonts w:hint="eastAsia" w:ascii="宋体" w:hAnsi="宋体" w:eastAsia="宋体" w:cs="宋体"/>
          <w:b/>
          <w:color w:val="242424"/>
          <w:sz w:val="21"/>
          <w:szCs w:val="21"/>
        </w:rPr>
        <w:t>9.项目需要落实的政府采购活动政策</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9.1、小微企业参与政府采购活动</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根据《中小企业划型标准规定》（工信部联企业[2011]300号）、《政府采购促进中小企业发展暂行办法》（财库[2011]181号，以下简称《暂行办法》）的有关规定，《暂行办法》所称中小企业（含中型、小型、微型企业，下同）应当同时符合以下条件。</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9.1.1.符合中小企业划分标准；</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9.1.2.提供本企业制造的货物、承担的工程或者服务，或者提供其他中小企业制造的货物。本项所称货物不包括使用大型企业注册商标的货物。</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本《暂行办法》所称中小企业划分标准，是指国务院有关部门根据企业从业人员、营业收入、资产总额等指标制定的中小企业划型标准。</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小型、微型企业提供中型企业制造的货物的，视同为中型企业。</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9.1.3.所投所有产品的制造商如为小型、微型企业，参加投标时，在报价文件中投标人应提供制造商的《小微业声明函》和证明材料：“国家企业信用信息公示系统——小微企业名录”页面查询结果打印件（查询时间为投标前一周内，并加盖单位公章）。</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9.1.4特别说明：本款适用于所投的所有产品的制造商均为小微企业（所投产品中有中、大型企业提供的不适用于本款）。投标人在《产品适用中小企业政策情况表》（统一格式）详细、完整填写，否则将不能享受商务报价里小微企业产品优惠政策。</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有下列情形的，不享受小微企业优惠政策：</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9.1.4.1投标产品为进口产品的；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9.1.4.2小型、微型企业将获得政府采购合同分包或转包给大型、中型企业；</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9.1.4.3中型企业不享受该项优惠政策。小型、微型企业提供中型企业制造的货物的，视同为中型企业；</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9.1.4.4投标产品为使用大型企业注册商标的货物的。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9.2.监狱企业参与政府采购活动</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符合财政部 司法部《关于政府采购支持监狱企业发展有关问题的通知》（财库〔2014〕68号）规定。</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9.3残疾人福利性单位参与政府采购活动</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符合财政部 民政部 中国残疾人联合会《关于促进残疾人就业政府采购政策的通知》（财库〔2017〕141号）规定的单位。</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享受政府采购支持政策的残疾人福利性单位应当同时满足以下条件： </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（一）安置的残疾人占本单位在职职工人数的比例不低于25%（含25%），并且安置的残疾人人数不少于10人（含10人）； </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（二）依法与安置的每位残疾人签订了一年以上（含一年）的劳动合同或服务协议； </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（三）为安置的每位残疾人按月足额缴纳了基本养老保险、基本医疗保险、失业保险、工伤保险和生育保险等社会保险费；</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（四）通过银行等金融机构向安置的每位残疾人，按月支付了不低于单位所在区县适用的经省级人民政府批准的月最低工资标准的工资； </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（五）提供本单位制造的货物、承担的工程或者服务（以下简称产品），或者提供其他残疾人福利性单位制造的货物（不包括使用非残疾人福利性单位注册商标的货物）。</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供应商提供的《残疾人福利性单位声明函》与事实不符的，依照《政府采购法》第七十七条第一款的规定追究法律责任。</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中标供应商为残疾人福利性单位的，应当随中标结果同时公告其《残疾人福利性单位声明函》，接受社会监督。</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9.4说明：若投标人属小型/微型企业，或残疾人福利性单位或监狱企业，则其投标报价扣减6%后再计入报价得分的评审（不重复享受政策，不累计扣减）</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9.5 节能产品、环境标志产品</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9.5.1 财政部、发展改革委、生态环境部、市场监管总局《关于调整优化节能产品、环境标志产品政府采购执行机制的通知》（财库[2019]9 号）；</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 xml:space="preserve">9.5.2 财政部、生态环境部《关于印发环境标志产品政府采购品目清单的通知》（财库 [2019]18 号）； </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9.5.3 财政部、发展改革委《关于印发节能产品政府采购品目清单的通知》（财库[2019]19号）。</w:t>
      </w:r>
    </w:p>
    <w:p>
      <w:pPr>
        <w:adjustRightInd w:val="0"/>
        <w:snapToGrid w:val="0"/>
        <w:spacing w:line="312" w:lineRule="auto"/>
        <w:ind w:firstLine="422" w:firstLineChars="200"/>
        <w:jc w:val="center"/>
        <w:rPr>
          <w:rFonts w:hint="eastAsia" w:ascii="宋体" w:hAnsi="宋体" w:eastAsia="宋体" w:cs="宋体"/>
          <w:b/>
          <w:color w:val="242424"/>
          <w:sz w:val="21"/>
          <w:szCs w:val="21"/>
        </w:rPr>
      </w:pPr>
      <w:r>
        <w:rPr>
          <w:rFonts w:hint="eastAsia" w:ascii="宋体" w:hAnsi="宋体" w:eastAsia="宋体" w:cs="宋体"/>
          <w:b/>
          <w:color w:val="242424"/>
          <w:sz w:val="21"/>
          <w:szCs w:val="21"/>
        </w:rPr>
        <w:t>三、招标文件说明</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10.招标文件的组成</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10.1招标公告；</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10.2投标须知前附表及投标须知；</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10.3采购内容及要求；</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10.4合同文本；</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10.5应提交的有关格式范例；</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10.6评标办法及开评标程序。</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11.招标文件的澄清及修改</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11.1招标人可对已发出的招标文件进行必要的澄清或修改，如澄清或修改的内容可能影响投标文件编制的，招标人应当在投标截止时间至少15日前，在采购公告原发布媒体上发布更正公告，更正内容作为招标文件的组成部分；不足15日的，招标人将顺延提交投标文件的截止时间。如澄清或修改的内容不影响投标文件编制的，招标人将不延长提交投标文件的截止时间。</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11.2投标人对招标文件有异议的，公告期限内获取采购文件的供应商应在自收到采购文件之日（获取采购文件之日）起7个工作日内，公告期限外获取采购文件的供应商应在公告期限届满之日起7个工作日内，以书面形式向</w:t>
      </w:r>
      <w:r>
        <w:rPr>
          <w:rFonts w:hint="eastAsia" w:ascii="宋体" w:hAnsi="宋体" w:eastAsia="宋体" w:cs="宋体"/>
          <w:color w:val="242424"/>
          <w:sz w:val="21"/>
          <w:szCs w:val="21"/>
          <w:lang w:val="en-US" w:eastAsia="zh-CN"/>
        </w:rPr>
        <w:t>龙游天顺招标代理有限公司</w:t>
      </w:r>
      <w:r>
        <w:rPr>
          <w:rFonts w:hint="eastAsia" w:ascii="宋体" w:hAnsi="宋体" w:eastAsia="宋体" w:cs="宋体"/>
          <w:color w:val="242424"/>
          <w:sz w:val="21"/>
          <w:szCs w:val="21"/>
        </w:rPr>
        <w:t>提出质疑，逾期将不予受理。招标人将在收到异议之日起7个工作日内作出答复，有变更的在本采购信息发布媒体上发布变更公告，公告内容作为招标文件的构成部分。</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11.3没有通过本招标文件规定的办法获取采购文件的供应商，</w:t>
      </w:r>
      <w:r>
        <w:rPr>
          <w:rFonts w:hint="eastAsia" w:ascii="宋体" w:hAnsi="宋体" w:eastAsia="宋体" w:cs="宋体"/>
          <w:color w:val="242424"/>
          <w:sz w:val="21"/>
          <w:szCs w:val="21"/>
          <w:lang w:val="en-US" w:eastAsia="zh-CN"/>
        </w:rPr>
        <w:t>龙游天顺招标代理有限公司</w:t>
      </w:r>
      <w:r>
        <w:rPr>
          <w:rFonts w:hint="eastAsia" w:ascii="宋体" w:hAnsi="宋体" w:eastAsia="宋体" w:cs="宋体"/>
          <w:color w:val="242424"/>
          <w:sz w:val="21"/>
          <w:szCs w:val="21"/>
        </w:rPr>
        <w:t>不受理其质疑。</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11.4招标文件澄清、答复、修改或补充的内容为招标文件的组成部分。当招标文件与招标文件的澄清、答复、修改或补充等通知就同一内容的表述不一致时，以最后发出的书面文件为准。</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 xml:space="preserve">11.5招标文件的澄清、答复、修改或补充，一经采购公告原发布媒体发布，即视所有投标人都已经收到相关文件。投标人应及时关注采购公告原发布媒体上针对本项目的澄清、答复、修改或补充等通知，投标人因自身疏忽而导致投标文件不能实质响应或其他损失，其产生的后果由供应商自身承担。   </w:t>
      </w:r>
    </w:p>
    <w:p>
      <w:pPr>
        <w:adjustRightInd w:val="0"/>
        <w:snapToGrid w:val="0"/>
        <w:spacing w:line="312" w:lineRule="auto"/>
        <w:ind w:firstLine="422" w:firstLineChars="200"/>
        <w:jc w:val="center"/>
        <w:rPr>
          <w:rFonts w:hint="eastAsia" w:ascii="宋体" w:hAnsi="宋体" w:eastAsia="宋体" w:cs="宋体"/>
          <w:b/>
          <w:color w:val="242424"/>
          <w:sz w:val="21"/>
          <w:szCs w:val="21"/>
        </w:rPr>
      </w:pPr>
      <w:r>
        <w:rPr>
          <w:rFonts w:hint="eastAsia" w:ascii="宋体" w:hAnsi="宋体" w:eastAsia="宋体" w:cs="宋体"/>
          <w:b/>
          <w:color w:val="242424"/>
          <w:sz w:val="21"/>
          <w:szCs w:val="21"/>
        </w:rPr>
        <w:t>四、投标文件的编制</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12.总体要求</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12.1投标人应仔细阅读招标文件的所有内容，按本文件的要求提供投标文件，并保证所提供的全部资料的真实性，以使其投标文件对招标文件作出实质性响应，否则，投标文件可能视为无效投标文件。</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12.2投标文件及投标人与采购有关的来往通知，函件和文件均应使用中文。</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12.3投标人应按本文件中提供的文件格式、内容和要求制作投标文件。</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电子备份文件提交：投标人在投标文件编制完成后同时生成电子备份文件（PDF格式）存入U盘，两者内容应一致。</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12.4投标文件的形式</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投标文件为电子投标文件。电子投标文件按政采云平台供应商项目采购-电子招投标操作指南（网址：https://help.zcygov.cn/web/site_2/2018/12-28/2573.html）及本招标文件要求制作、加密并递交。</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13.投标文件的组成及份数</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▲投标文件（电子投标文件）应分为【资格审查文件】、【商务技术文件】和【报价文件】。电子投标文件中须加盖公章部分均采用CA签章。</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13.1【资格审查文件】</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▲13.1.1投标函（格式附件一）；</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▲13.1.2供应商资格声明（格式附件二）；</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▲13.1.3近三年内，在经营活动中没有重大违法记录的承诺书（格式附件三）；</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 xml:space="preserve">▲13.1.4投标人有效的营业执照扫描件； </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▲13.1.5有效的投标人《税务登记证》扫描件；（营业执照三和一/五合一不需提供）</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▲13.1.6法定代表人授权书（格式附件四）；</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▲13.1.7投标人财务状况报告：提供上一年度的经审计的财务报告或其基本开户银行出具的资信证明，或提供投标截止时间前六个月内任一个月的财务报表扫描件；</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▲13.1.8投标人依法缴纳税收的相关材料：提供投标截止时间前六个月内任一个月的缴税证明扫描件；</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13.1.9投标人依法缴纳社会保障资金的相关材料：提供投标截止时间前六个月内任一个月缴纳社会保险的凭据（专用收据或社会保险缴纳清单）。注：依法免税或不需要缴纳社会保障资金的投标人，应提供相应文件证明其依法免税或不需要缴纳社会保障资金；</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13.2【商务技术文件】</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13.2.1评分索引表（自制）；</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13.2.2投标人综合情况；</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13.2.3投标人类似项目业绩一览表（格式附件五）；</w:t>
      </w:r>
    </w:p>
    <w:p>
      <w:pPr>
        <w:adjustRightInd w:val="0"/>
        <w:snapToGrid w:val="0"/>
        <w:spacing w:line="312" w:lineRule="auto"/>
        <w:ind w:firstLine="420" w:firstLineChars="200"/>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13.2.4</w:t>
      </w:r>
      <w:r>
        <w:rPr>
          <w:rFonts w:hint="eastAsia" w:ascii="宋体" w:hAnsi="宋体" w:eastAsia="宋体" w:cs="宋体"/>
          <w:color w:val="242424"/>
          <w:sz w:val="21"/>
          <w:szCs w:val="21"/>
          <w:lang w:val="zh-CN"/>
        </w:rPr>
        <w:t>投标人各项荣誉、证书、</w:t>
      </w:r>
      <w:r>
        <w:rPr>
          <w:rFonts w:hint="eastAsia" w:ascii="宋体" w:hAnsi="宋体" w:eastAsia="宋体" w:cs="宋体"/>
          <w:color w:val="242424"/>
          <w:sz w:val="21"/>
          <w:szCs w:val="21"/>
          <w:lang w:val="en-US" w:eastAsia="zh-CN"/>
        </w:rPr>
        <w:t>证明材料、检测报告</w:t>
      </w:r>
      <w:r>
        <w:rPr>
          <w:rFonts w:hint="eastAsia" w:ascii="宋体" w:hAnsi="宋体" w:eastAsia="宋体" w:cs="宋体"/>
          <w:color w:val="242424"/>
          <w:sz w:val="21"/>
          <w:szCs w:val="21"/>
          <w:lang w:val="zh-CN"/>
        </w:rPr>
        <w:t>（原件</w:t>
      </w:r>
      <w:r>
        <w:rPr>
          <w:rFonts w:hint="eastAsia" w:ascii="宋体" w:hAnsi="宋体" w:eastAsia="宋体" w:cs="宋体"/>
          <w:color w:val="242424"/>
          <w:sz w:val="21"/>
          <w:szCs w:val="21"/>
          <w:lang w:val="en-US" w:eastAsia="zh-CN"/>
        </w:rPr>
        <w:t>扫描件上传核</w:t>
      </w:r>
      <w:r>
        <w:rPr>
          <w:rFonts w:hint="eastAsia" w:ascii="宋体" w:hAnsi="宋体" w:eastAsia="宋体" w:cs="宋体"/>
          <w:color w:val="242424"/>
          <w:sz w:val="21"/>
          <w:szCs w:val="21"/>
          <w:lang w:val="zh-CN"/>
        </w:rPr>
        <w:t>查）</w:t>
      </w:r>
      <w:r>
        <w:rPr>
          <w:rFonts w:hint="eastAsia" w:ascii="宋体" w:hAnsi="宋体" w:eastAsia="宋体" w:cs="宋体"/>
          <w:color w:val="242424"/>
          <w:sz w:val="21"/>
          <w:szCs w:val="21"/>
          <w:lang w:val="zh-CN" w:eastAsia="zh-CN"/>
        </w:rPr>
        <w:t>；</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13.2.</w:t>
      </w:r>
      <w:r>
        <w:rPr>
          <w:rFonts w:hint="eastAsia" w:ascii="宋体" w:hAnsi="宋体" w:eastAsia="宋体" w:cs="宋体"/>
          <w:color w:val="242424"/>
          <w:sz w:val="21"/>
          <w:szCs w:val="21"/>
          <w:lang w:val="en-US" w:eastAsia="zh-CN"/>
        </w:rPr>
        <w:t>5投标人产品技术性能</w:t>
      </w:r>
      <w:r>
        <w:rPr>
          <w:rFonts w:hint="eastAsia" w:ascii="宋体" w:hAnsi="宋体" w:eastAsia="宋体" w:cs="宋体"/>
          <w:color w:val="242424"/>
          <w:sz w:val="21"/>
          <w:szCs w:val="21"/>
        </w:rPr>
        <w:t>；</w:t>
      </w:r>
    </w:p>
    <w:p>
      <w:pPr>
        <w:adjustRightInd w:val="0"/>
        <w:snapToGrid w:val="0"/>
        <w:spacing w:line="312" w:lineRule="auto"/>
        <w:ind w:firstLine="420" w:firstLineChars="200"/>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rPr>
        <w:t>13.2.</w:t>
      </w:r>
      <w:r>
        <w:rPr>
          <w:rFonts w:hint="eastAsia" w:ascii="宋体" w:hAnsi="宋体" w:eastAsia="宋体" w:cs="宋体"/>
          <w:color w:val="242424"/>
          <w:sz w:val="21"/>
          <w:szCs w:val="21"/>
          <w:lang w:val="en-US" w:eastAsia="zh-CN"/>
        </w:rPr>
        <w:t>6投标人施工组织方案；</w:t>
      </w:r>
    </w:p>
    <w:p>
      <w:pPr>
        <w:adjustRightInd w:val="0"/>
        <w:snapToGrid w:val="0"/>
        <w:spacing w:line="312" w:lineRule="auto"/>
        <w:ind w:firstLine="420" w:firstLineChars="200"/>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13.2.7投标人安装进度计划及进度保障措施方案；</w:t>
      </w:r>
    </w:p>
    <w:p>
      <w:pPr>
        <w:adjustRightInd w:val="0"/>
        <w:snapToGrid w:val="0"/>
        <w:spacing w:line="312" w:lineRule="auto"/>
        <w:ind w:firstLine="420" w:firstLineChars="200"/>
        <w:rPr>
          <w:rFonts w:hint="eastAsia"/>
          <w:lang w:val="en-US" w:eastAsia="zh-CN"/>
        </w:rPr>
      </w:pPr>
      <w:r>
        <w:rPr>
          <w:rFonts w:hint="eastAsia" w:ascii="宋体" w:hAnsi="宋体" w:eastAsia="宋体" w:cs="宋体"/>
          <w:color w:val="242424"/>
          <w:sz w:val="21"/>
          <w:szCs w:val="21"/>
          <w:lang w:val="en-US" w:eastAsia="zh-CN"/>
        </w:rPr>
        <w:t>13.2.8投标人售后服务方案；</w:t>
      </w:r>
    </w:p>
    <w:p>
      <w:pPr>
        <w:adjustRightInd w:val="0"/>
        <w:snapToGrid w:val="0"/>
        <w:spacing w:line="312" w:lineRule="auto"/>
        <w:ind w:firstLine="420" w:firstLineChars="200"/>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13.2.9投标人质保期承诺；</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▲13.2.</w:t>
      </w:r>
      <w:r>
        <w:rPr>
          <w:rFonts w:hint="eastAsia" w:ascii="宋体" w:hAnsi="宋体" w:eastAsia="宋体" w:cs="宋体"/>
          <w:color w:val="242424"/>
          <w:sz w:val="21"/>
          <w:szCs w:val="21"/>
          <w:lang w:val="en-US" w:eastAsia="zh-CN"/>
        </w:rPr>
        <w:t>10技术响应表（格式附件六）</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▲13.2.</w:t>
      </w:r>
      <w:r>
        <w:rPr>
          <w:rFonts w:hint="eastAsia" w:ascii="宋体" w:hAnsi="宋体" w:eastAsia="宋体" w:cs="宋体"/>
          <w:color w:val="242424"/>
          <w:sz w:val="21"/>
          <w:szCs w:val="21"/>
          <w:lang w:val="en-US" w:eastAsia="zh-CN"/>
        </w:rPr>
        <w:t>11商务响应表（格式附件七）；</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13.2.1</w:t>
      </w:r>
      <w:r>
        <w:rPr>
          <w:rFonts w:hint="eastAsia" w:ascii="宋体" w:hAnsi="宋体" w:eastAsia="宋体" w:cs="宋体"/>
          <w:color w:val="242424"/>
          <w:sz w:val="21"/>
          <w:szCs w:val="21"/>
          <w:lang w:val="en-US" w:eastAsia="zh-CN"/>
        </w:rPr>
        <w:t>3</w:t>
      </w:r>
      <w:r>
        <w:rPr>
          <w:rFonts w:hint="eastAsia" w:ascii="宋体" w:hAnsi="宋体" w:eastAsia="宋体" w:cs="宋体"/>
          <w:color w:val="242424"/>
          <w:sz w:val="21"/>
          <w:szCs w:val="21"/>
        </w:rPr>
        <w:t>供应商认为需要的其他文件和说明。</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13.3【报价文件】</w:t>
      </w:r>
    </w:p>
    <w:p>
      <w:pPr>
        <w:adjustRightInd w:val="0"/>
        <w:snapToGrid w:val="0"/>
        <w:spacing w:line="312" w:lineRule="auto"/>
        <w:ind w:firstLine="420" w:firstLineChars="200"/>
        <w:rPr>
          <w:rFonts w:hint="eastAsia" w:ascii="宋体" w:hAnsi="宋体" w:eastAsia="宋体" w:cs="宋体"/>
          <w:color w:val="242424"/>
          <w:sz w:val="21"/>
          <w:szCs w:val="21"/>
          <w:lang w:eastAsia="zh-CN"/>
        </w:rPr>
      </w:pPr>
      <w:r>
        <w:rPr>
          <w:rFonts w:hint="eastAsia" w:ascii="宋体" w:hAnsi="宋体" w:eastAsia="宋体" w:cs="宋体"/>
          <w:color w:val="242424"/>
          <w:sz w:val="21"/>
          <w:szCs w:val="21"/>
        </w:rPr>
        <w:t>▲13.3.1开标一览表（格式附件</w:t>
      </w:r>
      <w:r>
        <w:rPr>
          <w:rFonts w:hint="eastAsia" w:ascii="宋体" w:hAnsi="宋体" w:eastAsia="宋体" w:cs="宋体"/>
          <w:color w:val="242424"/>
          <w:sz w:val="21"/>
          <w:szCs w:val="21"/>
          <w:lang w:val="en-US" w:eastAsia="zh-CN"/>
        </w:rPr>
        <w:t>八</w:t>
      </w:r>
      <w:r>
        <w:rPr>
          <w:rFonts w:hint="eastAsia" w:ascii="宋体" w:hAnsi="宋体" w:eastAsia="宋体" w:cs="宋体"/>
          <w:color w:val="242424"/>
          <w:sz w:val="21"/>
          <w:szCs w:val="21"/>
        </w:rPr>
        <w:t>）</w:t>
      </w:r>
      <w:r>
        <w:rPr>
          <w:rFonts w:hint="eastAsia" w:ascii="宋体" w:hAnsi="宋体" w:eastAsia="宋体" w:cs="宋体"/>
          <w:color w:val="242424"/>
          <w:sz w:val="21"/>
          <w:szCs w:val="21"/>
          <w:lang w:eastAsia="zh-CN"/>
        </w:rPr>
        <w:t>；</w:t>
      </w:r>
    </w:p>
    <w:p>
      <w:pPr>
        <w:adjustRightInd w:val="0"/>
        <w:snapToGrid w:val="0"/>
        <w:spacing w:line="312" w:lineRule="auto"/>
        <w:ind w:firstLine="420" w:firstLineChars="200"/>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rPr>
        <w:t>▲</w:t>
      </w:r>
      <w:r>
        <w:rPr>
          <w:rFonts w:hint="eastAsia" w:ascii="宋体" w:hAnsi="宋体" w:eastAsia="宋体" w:cs="宋体"/>
          <w:color w:val="242424"/>
          <w:sz w:val="21"/>
          <w:szCs w:val="21"/>
          <w:lang w:val="en-US" w:eastAsia="zh-CN"/>
        </w:rPr>
        <w:t>13.3.2投标报价明细表（格式附件九）；</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13.3.3《小微企业声明函》(格式附件十)并附证明材料：“国家企业信用信息公示系统——小微企业名录”网站查询结果截图；</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13.3.4产品适用小微企业政策情况表（格式附件十</w:t>
      </w:r>
      <w:r>
        <w:rPr>
          <w:rFonts w:hint="eastAsia" w:ascii="宋体" w:hAnsi="宋体" w:eastAsia="宋体" w:cs="宋体"/>
          <w:color w:val="242424"/>
          <w:sz w:val="21"/>
          <w:szCs w:val="21"/>
          <w:lang w:val="en-US" w:eastAsia="zh-CN"/>
        </w:rPr>
        <w:t>一</w:t>
      </w:r>
      <w:r>
        <w:rPr>
          <w:rFonts w:hint="eastAsia" w:ascii="宋体" w:hAnsi="宋体" w:eastAsia="宋体" w:cs="宋体"/>
          <w:color w:val="242424"/>
          <w:sz w:val="21"/>
          <w:szCs w:val="21"/>
        </w:rPr>
        <w:t>）；</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13.3.5监狱企业声明函（格式附件十</w:t>
      </w:r>
      <w:r>
        <w:rPr>
          <w:rFonts w:hint="eastAsia" w:ascii="宋体" w:hAnsi="宋体" w:eastAsia="宋体" w:cs="宋体"/>
          <w:color w:val="242424"/>
          <w:sz w:val="21"/>
          <w:szCs w:val="21"/>
          <w:lang w:val="en-US" w:eastAsia="zh-CN"/>
        </w:rPr>
        <w:t>二</w:t>
      </w:r>
      <w:r>
        <w:rPr>
          <w:rFonts w:hint="eastAsia" w:ascii="宋体" w:hAnsi="宋体" w:eastAsia="宋体" w:cs="宋体"/>
          <w:color w:val="242424"/>
          <w:sz w:val="21"/>
          <w:szCs w:val="21"/>
        </w:rPr>
        <w:t>（监狱企业须提供）；</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13.3.6残疾人福利性单位声明函（格式附件十</w:t>
      </w:r>
      <w:r>
        <w:rPr>
          <w:rFonts w:hint="eastAsia" w:ascii="宋体" w:hAnsi="宋体" w:eastAsia="宋体" w:cs="宋体"/>
          <w:color w:val="242424"/>
          <w:sz w:val="21"/>
          <w:szCs w:val="21"/>
          <w:lang w:val="en-US" w:eastAsia="zh-CN"/>
        </w:rPr>
        <w:t>三</w:t>
      </w:r>
      <w:r>
        <w:rPr>
          <w:rFonts w:hint="eastAsia" w:ascii="宋体" w:hAnsi="宋体" w:eastAsia="宋体" w:cs="宋体"/>
          <w:color w:val="242424"/>
          <w:sz w:val="21"/>
          <w:szCs w:val="21"/>
        </w:rPr>
        <w:t>）（残疾人福利性单位须提供）。</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 xml:space="preserve">14.投标文件内容填写说明 </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14.1投标人应在认真阅读招标文件所有内容的基础上，按照招标文件的要求编制完整的投标文件。投标文件应按照招标文件中规定的统一格式填写：电子投标文件按政采云平台供应商项目采购-电子招投标操作指南（网址：https://help.zcygov.cn/web/site_2/2018/12-28/2573.html）及本招标文件要求制作、加密。</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14.2投标人必须保证投标文件所提供的全部资料真实可靠，并接受招标人对其中任何资料进一步审查的要求。</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14.3《开标一览表》为在开标仪式上唱标的内容，要求按格式填写、统一规范，不得自行增减内容。</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14.4投标文件须对招标文件中的内容做出实质性的和完整的响应，否则其投标将被拒绝。如果投标文件填报的内容资料不详，或没有提供招标文件中所要求的全部资料及数据，将会导致投标被拒绝。</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14.5投标人已明知采购期间或之后企业将发生兼并改制，或提供的产品将停产、淘汰，或必须有偿使用指定的第三方中间件和插件的，及其他应当告知采购人可能影响采购项目实施或损害采购人利益的信息，必须在投标文件中予以特别说明，否则，招标人可以拒绝其投标文件。</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14.6投标文件不得涂改和增删，如有错漏必须修改，修改处须由授权代表签字或盖章。</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14.7由于字迹模糊或表达不清引起的后果由投标人负责。</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14.8技术偏离表：所投产品如与采购产品在型号、规格、技术参数、性能、工艺、材料、质量等方面有偏离或对产品配置有好的建议，应填写《技术偏离表》，否则认为响应招标文件要求。</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14.9 无相应内容可填的项应填写“无”、“未测试”、“没有相应指标”等明确的回答文字。</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15.投标报价</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15.1投标报价应按招标文件中相关附表格式填写。</w:t>
      </w:r>
    </w:p>
    <w:p>
      <w:pPr>
        <w:adjustRightInd w:val="0"/>
        <w:snapToGrid w:val="0"/>
        <w:spacing w:line="312" w:lineRule="auto"/>
        <w:ind w:firstLine="420" w:firstLineChars="200"/>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rPr>
        <w:t>15.2</w:t>
      </w:r>
      <w:r>
        <w:rPr>
          <w:rFonts w:hint="eastAsia" w:ascii="宋体" w:hAnsi="宋体" w:eastAsia="宋体" w:cs="宋体"/>
          <w:color w:val="242424"/>
          <w:sz w:val="21"/>
          <w:szCs w:val="21"/>
          <w:lang w:val="en-US" w:eastAsia="zh-CN"/>
        </w:rPr>
        <w:t>供应商应按此最高限价并结合企业自身情况及管理经验自主报价，投标报价是履行合同的最终价格，须包括设备费、材料费、管线费、安装调试费（包含并不限于以下费用：垂直运输费、脚手架搭拆及使用费、水电费、临时设施费等一切费用）、井道照明（施工期间及永久使用期间）、爬梯、主机搁梁、与第三方配合产生的费用、税金、运输（含卸货）及运输保险费、申报技术监督局检验费、质保期内的年检费用、维修保护费、特殊工具费、售后服务费、培训费、验收费、政策性文件规定及合同包含的所有风险、责任等各项全部费用。</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15.3投标文件只允许有一个报价，有选择的或有条件的报价将不予接受。</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16.投标有效期</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16.1▲投标文件从投标文件递交截止之日起，有效期为90天；</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16.2特殊情况下，在原投标文件有效期截止之前，招标人可要求投标人同意延长投标文件有效期。这种要求与答复均应以书面形式提交。投标人可拒绝招标人的这种要求。接受延长投标文件有效期的投标人将不会被要求和允许修正投标文件。</w:t>
      </w:r>
    </w:p>
    <w:p>
      <w:pPr>
        <w:adjustRightInd w:val="0"/>
        <w:snapToGrid w:val="0"/>
        <w:spacing w:line="312" w:lineRule="auto"/>
        <w:ind w:firstLine="422" w:firstLineChars="200"/>
        <w:jc w:val="center"/>
        <w:rPr>
          <w:rFonts w:hint="eastAsia" w:ascii="宋体" w:hAnsi="宋体" w:eastAsia="宋体" w:cs="宋体"/>
          <w:b/>
          <w:color w:val="242424"/>
          <w:sz w:val="21"/>
          <w:szCs w:val="21"/>
        </w:rPr>
      </w:pPr>
      <w:r>
        <w:rPr>
          <w:rFonts w:hint="eastAsia" w:ascii="宋体" w:hAnsi="宋体" w:eastAsia="宋体" w:cs="宋体"/>
          <w:b/>
          <w:color w:val="242424"/>
          <w:sz w:val="21"/>
          <w:szCs w:val="21"/>
        </w:rPr>
        <w:t>五、投标保证金</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本项目不收取投标保证金</w:t>
      </w:r>
    </w:p>
    <w:p>
      <w:pPr>
        <w:adjustRightInd w:val="0"/>
        <w:snapToGrid w:val="0"/>
        <w:spacing w:line="312" w:lineRule="auto"/>
        <w:ind w:firstLine="422" w:firstLineChars="200"/>
        <w:jc w:val="center"/>
        <w:rPr>
          <w:rFonts w:hint="eastAsia" w:ascii="宋体" w:hAnsi="宋体" w:eastAsia="宋体" w:cs="宋体"/>
          <w:b/>
          <w:color w:val="242424"/>
          <w:sz w:val="21"/>
          <w:szCs w:val="21"/>
        </w:rPr>
      </w:pPr>
      <w:r>
        <w:rPr>
          <w:rFonts w:hint="eastAsia" w:ascii="宋体" w:hAnsi="宋体" w:eastAsia="宋体" w:cs="宋体"/>
          <w:b/>
          <w:color w:val="242424"/>
          <w:sz w:val="21"/>
          <w:szCs w:val="21"/>
        </w:rPr>
        <w:t>六、投标文件的签署及规定</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（一）电子投标文件按政采云平台供应商项目采购-电子招投标操作指南（网址：https://help.zcygov.cn/web/site_2/2018/12-28/2573.html）及本招标文件规定的格式和顺序编制电子投标文件并进行关联定位。</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（二）备案文件仅在投标文件解密失败时读取。</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电子备份文件（加密）存入U盘并于2020 年</w:t>
      </w:r>
      <w:r>
        <w:rPr>
          <w:rFonts w:hint="eastAsia" w:ascii="宋体" w:hAnsi="宋体" w:eastAsia="宋体" w:cs="宋体"/>
          <w:color w:val="242424"/>
          <w:sz w:val="21"/>
          <w:szCs w:val="21"/>
          <w:lang w:val="en-US" w:eastAsia="zh-CN"/>
        </w:rPr>
        <w:t>11</w:t>
      </w:r>
      <w:r>
        <w:rPr>
          <w:rFonts w:hint="eastAsia" w:ascii="宋体" w:hAnsi="宋体" w:eastAsia="宋体" w:cs="宋体"/>
          <w:color w:val="242424"/>
          <w:sz w:val="21"/>
          <w:szCs w:val="21"/>
        </w:rPr>
        <w:t>月</w:t>
      </w:r>
      <w:r>
        <w:rPr>
          <w:rFonts w:hint="eastAsia" w:ascii="宋体" w:hAnsi="宋体" w:eastAsia="宋体" w:cs="宋体"/>
          <w:color w:val="242424"/>
          <w:sz w:val="21"/>
          <w:szCs w:val="21"/>
          <w:lang w:val="en-US" w:eastAsia="zh-CN"/>
        </w:rPr>
        <w:t>23</w:t>
      </w:r>
      <w:r>
        <w:rPr>
          <w:rFonts w:hint="eastAsia" w:ascii="宋体" w:hAnsi="宋体" w:eastAsia="宋体" w:cs="宋体"/>
          <w:color w:val="242424"/>
          <w:sz w:val="21"/>
          <w:szCs w:val="21"/>
        </w:rPr>
        <w:t>日</w:t>
      </w:r>
      <w:r>
        <w:rPr>
          <w:rFonts w:hint="eastAsia" w:ascii="宋体" w:hAnsi="宋体" w:eastAsia="宋体" w:cs="宋体"/>
          <w:color w:val="242424"/>
          <w:sz w:val="21"/>
          <w:szCs w:val="21"/>
          <w:lang w:eastAsia="zh-CN"/>
        </w:rPr>
        <w:t>下</w:t>
      </w:r>
      <w:r>
        <w:rPr>
          <w:rFonts w:hint="eastAsia" w:ascii="宋体" w:hAnsi="宋体" w:eastAsia="宋体" w:cs="宋体"/>
          <w:color w:val="242424"/>
          <w:sz w:val="21"/>
          <w:szCs w:val="21"/>
        </w:rPr>
        <w:t>午</w:t>
      </w:r>
      <w:r>
        <w:rPr>
          <w:rFonts w:hint="eastAsia" w:ascii="宋体" w:hAnsi="宋体" w:eastAsia="宋体" w:cs="宋体"/>
          <w:color w:val="242424"/>
          <w:sz w:val="21"/>
          <w:szCs w:val="21"/>
          <w:lang w:val="en-US" w:eastAsia="zh-CN"/>
        </w:rPr>
        <w:t>17:00</w:t>
      </w:r>
      <w:r>
        <w:rPr>
          <w:rFonts w:hint="eastAsia" w:ascii="宋体" w:hAnsi="宋体" w:eastAsia="宋体" w:cs="宋体"/>
          <w:color w:val="242424"/>
          <w:sz w:val="21"/>
          <w:szCs w:val="21"/>
        </w:rPr>
        <w:t>时前（收到U盘时间）寄至</w:t>
      </w:r>
      <w:r>
        <w:rPr>
          <w:rFonts w:hint="eastAsia" w:ascii="宋体" w:hAnsi="宋体" w:eastAsia="宋体" w:cs="宋体"/>
          <w:color w:val="242424"/>
          <w:sz w:val="21"/>
          <w:szCs w:val="21"/>
          <w:lang w:eastAsia="zh-CN"/>
        </w:rPr>
        <w:t>龙游天顺招标代理有限公司</w:t>
      </w:r>
      <w:r>
        <w:rPr>
          <w:rFonts w:hint="eastAsia" w:ascii="宋体" w:hAnsi="宋体" w:eastAsia="宋体" w:cs="宋体"/>
          <w:color w:val="242424"/>
          <w:sz w:val="21"/>
          <w:szCs w:val="21"/>
        </w:rPr>
        <w:t>。逾期送达将被拒收。如投标人未在截止时间前完成电子文件的传输，其备份文件也将被拒收。</w:t>
      </w:r>
    </w:p>
    <w:p>
      <w:pPr>
        <w:adjustRightInd w:val="0"/>
        <w:snapToGrid w:val="0"/>
        <w:spacing w:line="312" w:lineRule="auto"/>
        <w:ind w:firstLine="422" w:firstLineChars="200"/>
        <w:jc w:val="center"/>
        <w:rPr>
          <w:rFonts w:hint="eastAsia" w:ascii="宋体" w:hAnsi="宋体" w:eastAsia="宋体" w:cs="宋体"/>
          <w:b/>
          <w:color w:val="242424"/>
          <w:sz w:val="21"/>
          <w:szCs w:val="21"/>
        </w:rPr>
      </w:pPr>
      <w:r>
        <w:rPr>
          <w:rFonts w:hint="eastAsia" w:ascii="宋体" w:hAnsi="宋体" w:eastAsia="宋体" w:cs="宋体"/>
          <w:b/>
          <w:color w:val="242424"/>
          <w:sz w:val="21"/>
          <w:szCs w:val="21"/>
        </w:rPr>
        <w:t>七、投标文件的递交</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17递交投标文件截止期</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（2）本项目原则上采用远程异地开评标，投标人无需到开标现场。</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（3电子备份文件（加密）存入U盘并于2020年</w:t>
      </w:r>
      <w:r>
        <w:rPr>
          <w:rFonts w:hint="eastAsia" w:ascii="宋体" w:hAnsi="宋体" w:eastAsia="宋体" w:cs="宋体"/>
          <w:color w:val="242424"/>
          <w:sz w:val="21"/>
          <w:szCs w:val="21"/>
          <w:lang w:val="en-US" w:eastAsia="zh-CN"/>
        </w:rPr>
        <w:t>11</w:t>
      </w:r>
      <w:r>
        <w:rPr>
          <w:rFonts w:hint="eastAsia" w:ascii="宋体" w:hAnsi="宋体" w:eastAsia="宋体" w:cs="宋体"/>
          <w:color w:val="242424"/>
          <w:sz w:val="21"/>
          <w:szCs w:val="21"/>
        </w:rPr>
        <w:t>月</w:t>
      </w:r>
      <w:r>
        <w:rPr>
          <w:rFonts w:hint="eastAsia" w:ascii="宋体" w:hAnsi="宋体" w:eastAsia="宋体" w:cs="宋体"/>
          <w:color w:val="242424"/>
          <w:sz w:val="21"/>
          <w:szCs w:val="21"/>
          <w:lang w:val="en-US" w:eastAsia="zh-CN"/>
        </w:rPr>
        <w:t xml:space="preserve">23 </w:t>
      </w:r>
      <w:r>
        <w:rPr>
          <w:rFonts w:hint="eastAsia" w:ascii="宋体" w:hAnsi="宋体" w:eastAsia="宋体" w:cs="宋体"/>
          <w:color w:val="242424"/>
          <w:sz w:val="21"/>
          <w:szCs w:val="21"/>
        </w:rPr>
        <w:t>日</w:t>
      </w:r>
      <w:r>
        <w:rPr>
          <w:rFonts w:hint="eastAsia" w:ascii="宋体" w:hAnsi="宋体" w:eastAsia="宋体" w:cs="宋体"/>
          <w:color w:val="242424"/>
          <w:sz w:val="21"/>
          <w:szCs w:val="21"/>
          <w:lang w:val="en-US" w:eastAsia="zh-CN"/>
        </w:rPr>
        <w:t>17:00</w:t>
      </w:r>
      <w:r>
        <w:rPr>
          <w:rFonts w:hint="eastAsia" w:ascii="宋体" w:hAnsi="宋体" w:eastAsia="宋体" w:cs="宋体"/>
          <w:color w:val="242424"/>
          <w:sz w:val="21"/>
          <w:szCs w:val="21"/>
        </w:rPr>
        <w:t>时前（收到U盘时间）寄至</w:t>
      </w:r>
      <w:r>
        <w:rPr>
          <w:rFonts w:hint="eastAsia" w:ascii="宋体" w:hAnsi="宋体" w:eastAsia="宋体" w:cs="宋体"/>
          <w:color w:val="242424"/>
          <w:sz w:val="21"/>
          <w:szCs w:val="21"/>
          <w:lang w:eastAsia="zh-CN"/>
        </w:rPr>
        <w:t>龙游天顺招标代理有限公司</w:t>
      </w:r>
      <w:r>
        <w:rPr>
          <w:rFonts w:hint="eastAsia" w:ascii="宋体" w:hAnsi="宋体" w:eastAsia="宋体" w:cs="宋体"/>
          <w:color w:val="242424"/>
          <w:sz w:val="21"/>
          <w:szCs w:val="21"/>
        </w:rPr>
        <w:t>。逾期送达将被拒收。如投标人未在截止时间前完成电子文件的传输，其备份文件也将被拒收。备份文件邮寄到</w:t>
      </w:r>
      <w:r>
        <w:rPr>
          <w:rFonts w:hint="eastAsia" w:ascii="宋体" w:hAnsi="宋体" w:eastAsia="宋体" w:cs="宋体"/>
          <w:color w:val="242424"/>
          <w:sz w:val="21"/>
          <w:szCs w:val="21"/>
          <w:lang w:val="en-US" w:eastAsia="zh-CN"/>
        </w:rPr>
        <w:t>龙游天顺招标代理有限公司</w:t>
      </w:r>
      <w:r>
        <w:rPr>
          <w:rFonts w:hint="eastAsia" w:ascii="宋体" w:hAnsi="宋体" w:eastAsia="宋体" w:cs="宋体"/>
          <w:color w:val="242424"/>
          <w:sz w:val="21"/>
          <w:szCs w:val="21"/>
        </w:rPr>
        <w:t>，地址：</w:t>
      </w:r>
      <w:r>
        <w:rPr>
          <w:rFonts w:hint="eastAsia" w:ascii="宋体" w:hAnsi="宋体" w:eastAsia="宋体" w:cs="宋体"/>
          <w:color w:val="242424"/>
          <w:sz w:val="21"/>
          <w:szCs w:val="21"/>
          <w:lang w:val="en-US" w:eastAsia="zh-CN"/>
        </w:rPr>
        <w:t>龙游天顺招标代理有限公司</w:t>
      </w:r>
      <w:r>
        <w:rPr>
          <w:rFonts w:hint="eastAsia" w:ascii="宋体" w:hAnsi="宋体" w:eastAsia="宋体" w:cs="宋体"/>
          <w:color w:val="242424"/>
          <w:sz w:val="21"/>
          <w:szCs w:val="21"/>
        </w:rPr>
        <w:t>（龙游县</w:t>
      </w:r>
      <w:r>
        <w:rPr>
          <w:rFonts w:hint="eastAsia" w:ascii="宋体" w:hAnsi="宋体" w:eastAsia="宋体" w:cs="宋体"/>
          <w:color w:val="242424"/>
          <w:sz w:val="21"/>
          <w:szCs w:val="21"/>
          <w:lang w:val="en-US" w:eastAsia="zh-CN"/>
        </w:rPr>
        <w:t>太平西路492号</w:t>
      </w:r>
      <w:r>
        <w:rPr>
          <w:rFonts w:hint="eastAsia" w:ascii="宋体" w:hAnsi="宋体" w:eastAsia="宋体" w:cs="宋体"/>
          <w:color w:val="242424"/>
          <w:sz w:val="21"/>
          <w:szCs w:val="21"/>
        </w:rPr>
        <w:t>）。</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18投标文件的修改和撤销</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18.1投标人在递交投标文件后，可以修改或撤回其投标文件：递交投标文件截止时间之前补充或者修改电子投标文件的，应当先行撤回原文件，补充、修改后重新传输递交。</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18.2投标人修改后的投标文件应按原来的规定编制、密封、标记和递交。</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18.3在递交投标文件截止期之后，投标人不得对其投标文件做任何修改。</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18.4递交投标文件截止期后，投标人不得撤回其投标文件。</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18.5实质上没有响应本文件要求的投标文件将被拒绝。投标人不得通过修正或撤销不合要求的偏离或保留从而使其投标文件成为实质上响应的文件。</w:t>
      </w:r>
    </w:p>
    <w:p>
      <w:pPr>
        <w:adjustRightInd w:val="0"/>
        <w:snapToGrid w:val="0"/>
        <w:spacing w:line="312" w:lineRule="auto"/>
        <w:ind w:firstLine="422" w:firstLineChars="200"/>
        <w:jc w:val="center"/>
        <w:rPr>
          <w:rFonts w:hint="eastAsia" w:ascii="宋体" w:hAnsi="宋体" w:eastAsia="宋体" w:cs="宋体"/>
          <w:b/>
          <w:color w:val="242424"/>
          <w:sz w:val="21"/>
          <w:szCs w:val="21"/>
        </w:rPr>
      </w:pPr>
      <w:r>
        <w:rPr>
          <w:rFonts w:hint="eastAsia" w:ascii="宋体" w:hAnsi="宋体" w:eastAsia="宋体" w:cs="宋体"/>
          <w:b/>
          <w:color w:val="242424"/>
          <w:sz w:val="21"/>
          <w:szCs w:val="21"/>
        </w:rPr>
        <w:t>八、投标无效的情形</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19实质上没有响应招标文件要求的投标将被视为无效投标。投标人不得通过修正或撤消不合要求的偏离或保留从而使其投标成为实质上响应的投标。如发生下列情况之一的，其投标视为无效：</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19.1不具备招标文件规定资格要求；</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19.2投标文件未有效授权的;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19.3招标文件中有▲处条款投标人未作实质性响应的；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19.4资格审查或商务技术文件中包含投标报价的；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19.5投标文件关键内容字迹模糊、无法辨认的；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19.6投标文件含有采购人不能接受的附件条件的；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19.7报价超出招标文件中规定的预算金额或者最高限价的；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19.8提供虚假材料谋取中标的；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19.9投标人串通投标的；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19.10不符合法律、法规和招标文件规定的其他实质性要求的。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19.11电子投标文件解密失败、且未提供电子备份文件的；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19.12电子投标文件未按规定要求提供电子签章的。</w:t>
      </w:r>
    </w:p>
    <w:p>
      <w:pPr>
        <w:adjustRightInd w:val="0"/>
        <w:snapToGrid w:val="0"/>
        <w:spacing w:line="312" w:lineRule="auto"/>
        <w:ind w:firstLine="422" w:firstLineChars="200"/>
        <w:jc w:val="center"/>
        <w:rPr>
          <w:rFonts w:hint="eastAsia" w:ascii="宋体" w:hAnsi="宋体" w:eastAsia="宋体" w:cs="宋体"/>
          <w:b/>
          <w:color w:val="242424"/>
          <w:sz w:val="21"/>
          <w:szCs w:val="21"/>
        </w:rPr>
      </w:pPr>
      <w:r>
        <w:rPr>
          <w:rFonts w:hint="eastAsia" w:ascii="宋体" w:hAnsi="宋体" w:eastAsia="宋体" w:cs="宋体"/>
          <w:b/>
          <w:color w:val="242424"/>
          <w:sz w:val="21"/>
          <w:szCs w:val="21"/>
        </w:rPr>
        <w:t>九、串通投标的情形</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20.1不同投标人的投标文件由同一单位或者个人编制；</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20.2不同投标人委托同一单位或者个人办理投标事宜；</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20.3不同投标人的投标文件载明的项目管理成员或者联系人员为同一人；</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20.4不同投标人的投标文件异常一致或者投标报价呈规律性差异；</w:t>
      </w:r>
    </w:p>
    <w:p>
      <w:pPr>
        <w:adjustRightInd w:val="0"/>
        <w:snapToGrid w:val="0"/>
        <w:spacing w:line="312" w:lineRule="auto"/>
        <w:ind w:firstLine="422" w:firstLineChars="200"/>
        <w:jc w:val="center"/>
        <w:rPr>
          <w:rFonts w:hint="eastAsia" w:ascii="宋体" w:hAnsi="宋体" w:eastAsia="宋体" w:cs="宋体"/>
          <w:b/>
          <w:color w:val="242424"/>
          <w:sz w:val="21"/>
          <w:szCs w:val="21"/>
        </w:rPr>
      </w:pPr>
      <w:r>
        <w:rPr>
          <w:rFonts w:hint="eastAsia" w:ascii="宋体" w:hAnsi="宋体" w:eastAsia="宋体" w:cs="宋体"/>
          <w:b/>
          <w:color w:val="242424"/>
          <w:sz w:val="21"/>
          <w:szCs w:val="21"/>
        </w:rPr>
        <w:t>十、废标的情形</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21.采购中，出现下列情形之一的，应予废标，废标后，采购人将废标理由通知所有投标人：</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21.1符合专业条件的投标人或对招标文件作实质性响应的投标人不足三家的；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21.2出现影响采购公正的违法、违规行为的；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21.3投标人的报价均超过了采购预算（最高限价），采购人不能支付的；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21.4因重大变故，采购任务取消的；</w:t>
      </w:r>
    </w:p>
    <w:p>
      <w:pPr>
        <w:adjustRightInd w:val="0"/>
        <w:snapToGrid w:val="0"/>
        <w:spacing w:line="312" w:lineRule="auto"/>
        <w:ind w:firstLine="422" w:firstLineChars="200"/>
        <w:jc w:val="center"/>
        <w:rPr>
          <w:rFonts w:hint="eastAsia" w:ascii="宋体" w:hAnsi="宋体" w:eastAsia="宋体" w:cs="宋体"/>
          <w:b/>
          <w:color w:val="242424"/>
          <w:sz w:val="21"/>
          <w:szCs w:val="21"/>
        </w:rPr>
      </w:pPr>
      <w:r>
        <w:rPr>
          <w:rFonts w:hint="eastAsia" w:ascii="宋体" w:hAnsi="宋体" w:eastAsia="宋体" w:cs="宋体"/>
          <w:b/>
          <w:color w:val="242424"/>
          <w:sz w:val="21"/>
          <w:szCs w:val="21"/>
        </w:rPr>
        <w:t>十一、开标和评标</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22.开标</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22.1招标人在规定的日期、时间和地点组织招标会。</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22.2电子投标文件开标</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（1）投标截止时间后，投标人登录政采云平台，用“项目采购-开标评标”功能对电子投标文件进行在线解密。在线解密电子投标文件时间为投标截止起限定时间内。</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（2）由采购人代表评审资格审查文件，若资格审查不符合招标文件要求，即终止其参与投标资格。</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23.评标委员会</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23.1采购代理机构和采购人将根据采购货物的特点组建评标委员会,其成员由技术、经济等方面的专家和采购人代表组成。评标委员会对投标文件进行审查、询标、评议和推荐中标候选人。评标委员会判断投标文件的响应性，仅基于投标文件本身而不靠外部证据。</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23.2在评标期间,若有需要投标人应派代表参加询标。</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24.对投标文件的审查和响应性的确定</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24.1评标委员会将审查投标文件是否真实、完整,总体编排是否有序,文件签署是否正确,有无计算上的错误等。</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 xml:space="preserve">24.2算术错误将按以下方法更正: </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（1）开标时，投标文件中开标一览表（报价表）内容与投标文件中明细表内容不一致的，以开标一览表（报价表）为准；</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（2）投标文件的大写金额和小写金额不一致的，以大写金额为准；</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（3）单价金额小数点或百分比有明显错位的，以开标一览表的总价为准，并修改单价；</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（4）总价金额与按单价汇总金额不一致的，以单价金额计算结果为准；同时出现两种以上不一致的，按照前款规定的顺序修正，修正后的报价应经投标人书面确认，投标人不予确认的，其投标无效。</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25.评标</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 xml:space="preserve">25.1评定原则：根据符合采购需求、质量和服务等要求，综合评分确定中标人。 </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25.2投标文件的澄清：在评标期间, 评标委员会可要求投标人对其投标文件中含义不明确、同类问题表述不一致或者有明显文字和计算错误的内容进行澄清,但不得寻求、提供或允许对投标价格等实质性内容做任何更改。有关澄清的要求和答复均应以书面形式提交。</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25.3评标报告：评标委员会完成评定后，向招标人提交经各评标委员会成员签字的评定结果报告，并按评定办法推荐中标候选人。</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26.保密</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26.1开标后直到宣布授予中标人合同为止,凡属于审查、澄清、评估和比较投标的有关资料且与授予合同有关的信息都不得向任何投标人或与上述评标过程无关的人员透露。</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26.2投标人对评标、比较或授予合同决定的过程施加影响的企图和行为,都可能导致其投标被拒绝。</w:t>
      </w:r>
    </w:p>
    <w:p>
      <w:pPr>
        <w:adjustRightInd w:val="0"/>
        <w:snapToGrid w:val="0"/>
        <w:spacing w:line="312" w:lineRule="auto"/>
        <w:ind w:firstLine="422" w:firstLineChars="200"/>
        <w:jc w:val="center"/>
        <w:rPr>
          <w:rFonts w:hint="eastAsia" w:ascii="宋体" w:hAnsi="宋体" w:eastAsia="宋体" w:cs="宋体"/>
          <w:b/>
          <w:bCs/>
          <w:color w:val="242424"/>
          <w:sz w:val="21"/>
          <w:szCs w:val="21"/>
        </w:rPr>
      </w:pPr>
      <w:r>
        <w:rPr>
          <w:rFonts w:hint="eastAsia" w:ascii="宋体" w:hAnsi="宋体" w:eastAsia="宋体" w:cs="宋体"/>
          <w:b/>
          <w:bCs/>
          <w:color w:val="242424"/>
          <w:sz w:val="21"/>
          <w:szCs w:val="21"/>
        </w:rPr>
        <w:t>十二、授予合同</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27.中标通知和合同授予</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27.1中标通知书：采购人按评标报告确定的中标候选人名单顺序确定中标人，</w:t>
      </w:r>
      <w:r>
        <w:rPr>
          <w:rFonts w:hint="eastAsia" w:ascii="宋体" w:hAnsi="宋体" w:eastAsia="宋体" w:cs="宋体"/>
          <w:color w:val="242424"/>
          <w:sz w:val="21"/>
          <w:szCs w:val="21"/>
          <w:lang w:val="en-US" w:eastAsia="zh-CN"/>
        </w:rPr>
        <w:t>龙游天顺招标代理有限公司</w:t>
      </w:r>
      <w:r>
        <w:rPr>
          <w:rFonts w:hint="eastAsia" w:ascii="宋体" w:hAnsi="宋体" w:eastAsia="宋体" w:cs="宋体"/>
          <w:color w:val="242424"/>
          <w:sz w:val="21"/>
          <w:szCs w:val="21"/>
        </w:rPr>
        <w:t>将以书面形式发出《中标通知书》。《中标通知书》一经发出即发生法律效力。招标人无义务向未中标供应商解释落选原因，不退回投标文件。《中标通知书》将作为签订合同的依据。若有异议且成立，采购人可以按照综合得分由高到低排序另行确定中标供应商，也可以重新开展政府采购活动。。</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27.2履约保证金：</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履约保证金按合同金额的 5 %计收，签订合同前向采购人交纳，验收合格后无息退还。缴纳形式为转账或以银行、保险公司出具的保函。</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27.3签订合同：中标人按《中标通知书》指定的时间、地点与甲方直接签订合同,并经</w:t>
      </w:r>
      <w:r>
        <w:rPr>
          <w:rFonts w:hint="eastAsia" w:ascii="宋体" w:hAnsi="宋体" w:eastAsia="宋体" w:cs="宋体"/>
          <w:color w:val="242424"/>
          <w:sz w:val="21"/>
          <w:szCs w:val="21"/>
          <w:lang w:val="en-US" w:eastAsia="zh-CN"/>
        </w:rPr>
        <w:t>龙游天顺招标代理有限公司</w:t>
      </w:r>
      <w:r>
        <w:rPr>
          <w:rFonts w:hint="eastAsia" w:ascii="宋体" w:hAnsi="宋体" w:eastAsia="宋体" w:cs="宋体"/>
          <w:color w:val="242424"/>
          <w:sz w:val="21"/>
          <w:szCs w:val="21"/>
        </w:rPr>
        <w:t>签证后生效。在有合理证据证明供应商在投标过程中承诺的内容不能实质响应的，采购人有权拒签合同。</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27.4 政府采购合同履行中，采购人需追加与合同标的相同的货物、工程或者服务的，在不改变合同其他条款的前提下，可以与供应商协商签订补充合同，但所有补充合同的采购金额不得超过原合同采购金额的百分之十。</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27.5招标文件、澄清文件、投标文件等，均为签订合同的依据。中标人接到中标通知书后在规定的时间内与采购人签定合同，并交</w:t>
      </w:r>
      <w:r>
        <w:rPr>
          <w:rFonts w:hint="eastAsia" w:ascii="宋体" w:hAnsi="宋体" w:eastAsia="宋体" w:cs="宋体"/>
          <w:color w:val="242424"/>
          <w:sz w:val="21"/>
          <w:szCs w:val="21"/>
          <w:lang w:val="en-US" w:eastAsia="zh-CN"/>
        </w:rPr>
        <w:t>龙游天顺招标代理有限公司</w:t>
      </w:r>
      <w:r>
        <w:rPr>
          <w:rFonts w:hint="eastAsia" w:ascii="宋体" w:hAnsi="宋体" w:eastAsia="宋体" w:cs="宋体"/>
          <w:color w:val="242424"/>
          <w:sz w:val="21"/>
          <w:szCs w:val="21"/>
        </w:rPr>
        <w:t>签证。</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27.6中标人不遵守投标文件的要约、承诺，擅自修改投标文件的内容或在接到中标通知书规定的时间内，借故拖延、拒签合同者，依法追究法律责任，同时，采购人将取消该供应商的中标资格。</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27.7签约后即为招标结束。投标文件一律不退。</w:t>
      </w:r>
    </w:p>
    <w:p>
      <w:pPr>
        <w:adjustRightInd w:val="0"/>
        <w:snapToGrid w:val="0"/>
        <w:spacing w:line="312" w:lineRule="auto"/>
        <w:ind w:firstLine="422" w:firstLineChars="200"/>
        <w:jc w:val="center"/>
        <w:rPr>
          <w:rFonts w:hint="eastAsia" w:ascii="宋体" w:hAnsi="宋体" w:eastAsia="宋体" w:cs="宋体"/>
          <w:b/>
          <w:color w:val="242424"/>
          <w:sz w:val="21"/>
          <w:szCs w:val="21"/>
        </w:rPr>
      </w:pPr>
      <w:r>
        <w:rPr>
          <w:rFonts w:hint="eastAsia" w:ascii="宋体" w:hAnsi="宋体" w:eastAsia="宋体" w:cs="宋体"/>
          <w:b/>
          <w:color w:val="242424"/>
          <w:sz w:val="21"/>
          <w:szCs w:val="21"/>
        </w:rPr>
        <w:t>十三、质疑与投诉</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28.1根据《中华人民共和国政府采购法》、《中华人民共和国政府采购法实施条例》、《政府采购质疑和投诉办法》(财政部令第94号)，政府采购供应商可以依法提起质疑和投诉。</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28.2供应商提交的质疑函应符合财政部《政府采购供应商质疑函范本》要求。下载网址：http://www.lyxztb.com/index.php?c=content&amp;a=show&amp;id=999716506</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28.3投标人认为招标文件、招标过程或中标结果使自己的合法权益受到损害的，应当在知道或者应知其权益受到损害之日起七个工作日内，以书面形式向采购人、采购代理机构提出质疑。投标人对招标采购单位的质疑答复不满意或者招标采购单位未在规定时间内作出答复的，可以在答复期满后十五个工作日内向同级采购监管部门投诉。</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28.4质疑、投诉应当采用书面形式，质疑书、投诉书均应明确阐述招标文件、招标过程或中标结果中使自己合法权益受到损害的实质性内容，提供相关事实、依据和证据及其来源或线索，便于有关单位调查、答复和处理。</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28.5如质疑、投诉不成立且恶意诽谤的，同时由相关部门根据规定进行必要的处罚。</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29、中标人确定</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29.1投标人对评标结果无异议的，采购人应在收到评标报告后5个工作日内按推荐排名顺序由高到低对评标结果进行确认。如有投标人对评标结果提出质疑的，采购人可在质疑处理完毕后确定中标人。</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29.2采购人依法确定中标人后2个工作日内，</w:t>
      </w:r>
      <w:r>
        <w:rPr>
          <w:rFonts w:hint="eastAsia" w:ascii="宋体" w:hAnsi="宋体" w:eastAsia="宋体" w:cs="宋体"/>
          <w:color w:val="242424"/>
          <w:sz w:val="21"/>
          <w:szCs w:val="21"/>
          <w:lang w:val="en-US" w:eastAsia="zh-CN"/>
        </w:rPr>
        <w:t>龙游天顺招标代理有限公司</w:t>
      </w:r>
      <w:r>
        <w:rPr>
          <w:rFonts w:hint="eastAsia" w:ascii="宋体" w:hAnsi="宋体" w:eastAsia="宋体" w:cs="宋体"/>
          <w:color w:val="242424"/>
          <w:sz w:val="21"/>
          <w:szCs w:val="21"/>
        </w:rPr>
        <w:t>以书面形式发出《中标通知书》,并同时在相关网站上发布中标公告。</w:t>
      </w:r>
    </w:p>
    <w:p>
      <w:pPr>
        <w:adjustRightInd w:val="0"/>
        <w:snapToGrid w:val="0"/>
        <w:spacing w:line="312" w:lineRule="auto"/>
        <w:ind w:firstLine="422" w:firstLineChars="200"/>
        <w:jc w:val="center"/>
        <w:rPr>
          <w:rFonts w:hint="eastAsia" w:ascii="宋体" w:hAnsi="宋体" w:eastAsia="宋体" w:cs="宋体"/>
          <w:b/>
          <w:color w:val="242424"/>
          <w:sz w:val="21"/>
          <w:szCs w:val="21"/>
        </w:rPr>
      </w:pPr>
      <w:r>
        <w:rPr>
          <w:rFonts w:hint="eastAsia" w:ascii="宋体" w:hAnsi="宋体" w:eastAsia="宋体" w:cs="宋体"/>
          <w:b/>
          <w:color w:val="242424"/>
          <w:sz w:val="21"/>
          <w:szCs w:val="21"/>
        </w:rPr>
        <w:t>十四、法律责任</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30.投标人有下列情形之一的,处以政府采购项目中标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30.1提供虚假材料谋取中标的;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30.2采取不正当手段诋毁、排挤其他投标人的;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30.3与采购人、采购代理机构、其他投标人恶意串通的;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30.4向采购人、采购代理机构行贿或者提供其他不正当利益的;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30.5在招标过程中与采购人进行协商谈判、不按照招标文件和中标人的投标文件订立合同,或者与采购人另行订立背离合同实质性内容的协议的;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30.6拒绝有关部门监督检查或者提供虚假情况的</w:t>
      </w:r>
    </w:p>
    <w:p>
      <w:pPr>
        <w:adjustRightInd w:val="0"/>
        <w:snapToGrid w:val="0"/>
        <w:spacing w:line="312" w:lineRule="auto"/>
        <w:ind w:firstLine="422" w:firstLineChars="200"/>
        <w:jc w:val="center"/>
        <w:rPr>
          <w:rFonts w:hint="eastAsia" w:ascii="宋体" w:hAnsi="宋体" w:eastAsia="宋体" w:cs="宋体"/>
          <w:b/>
          <w:color w:val="242424"/>
          <w:sz w:val="21"/>
          <w:szCs w:val="21"/>
        </w:rPr>
      </w:pPr>
      <w:r>
        <w:rPr>
          <w:rFonts w:hint="eastAsia" w:ascii="宋体" w:hAnsi="宋体" w:eastAsia="宋体" w:cs="宋体"/>
          <w:b/>
          <w:color w:val="242424"/>
          <w:sz w:val="21"/>
          <w:szCs w:val="21"/>
        </w:rPr>
        <w:t>十五、诚信管理</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供应商有下列情形之一的，依据《关于印发浙江省政府供应商注册及诚信管理暂行办法通知》[浙财采监字〔2009〕28号]文件第三十八条和第三十九条的规定记录不良行为、黑名单及处罚。</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第三十八条 注册供应商有下列情形之一的，采购单位或采购代理机构应按不良行为记入该注册供应商诚信档案中：</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（一）开标后擅自撤回采购投标文件，或扰乱开标现场，影响采购活动继续进行的；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（二）中标、成交后无正当理由拒绝签订政府采购合同，或者与采购单位另行订立背离合同实质内容的协议的；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（三）无正当理由拒绝履行合同和有关承诺，或擅自变更、中止（终止）政府采购合同的；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（四）超过合同约定的供货（或服务）时间达30日以上的；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（五）中标、成交后，将政府采购合同转包或擅自分包给其他供应商的；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（六）提供假冒伪劣产品或走私物品的；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（七）擅自降低产品质量等次和售后服务，或以次充好、偷工减料的；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（八）实际提供的有关产品性能指标和技术服务能力明显低于采购响应文件或询标、谈判时的承诺；</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（九）在供应商库中发布的产品服务信息或在政府采购网上宣传的信息与实际明显不符，或故意误导采购人的；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（十）不按规定或不及时变更供应商库中的有关信息的；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（十一）1年内在全省被质疑或投诉累计分别在20和10次以上且60%以上被驳回的，或恶意举报给采购人或采购代理机构造成损害的；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（十二）各级财政部门认定的其它有违诚实信用的行为。</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第三十九条 注册供应商有下列情形之一的，采购单位或采购代理机构应向同级财政部门书面报告，并提请财政部门将其列 入“黑名单”或者依法作出处罚；各级财政部门在依法处罚的同时，应将该情况按不良行为记入该供应商诚信档案中， 同时将该供应商列入“黑名单”公开曝光：</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（一）提供虚假材料谋取中 标、成交的；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（二）采取不正当手段诋毁、排挤其他供应商的；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（三）与采购单位、其他供应商或者采购代理机构恶意串通的；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（四）向采购单位、采购代理机构行贿或提供其他不 正当利益，或因此被其他国家机关立案查实的；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（五）在招标采购过程中与采购单位进行协商谈判 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（六）哄抬、操纵政府采购报价，或政府采购价格（包括产品及其配件、试剂、耗材等价格）明显高于市场平均 价的；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（七）提供虚假材料骗取注册供应商资格的；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（八）伪造《浙江省政府采购注册供应商信息登记表》的；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（九）销售或发布法律、法规禁止销售的商品、服务和其他违法信息 的；</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（十）其它违反法律、法规和政府采购管理有关规定的行为的。</w:t>
      </w:r>
    </w:p>
    <w:p>
      <w:pPr>
        <w:adjustRightInd w:val="0"/>
        <w:snapToGrid w:val="0"/>
        <w:spacing w:line="312" w:lineRule="auto"/>
        <w:ind w:firstLine="422" w:firstLineChars="200"/>
        <w:jc w:val="center"/>
        <w:rPr>
          <w:rFonts w:hint="eastAsia" w:ascii="宋体" w:hAnsi="宋体" w:eastAsia="宋体" w:cs="宋体"/>
          <w:b/>
          <w:color w:val="242424"/>
          <w:sz w:val="21"/>
          <w:szCs w:val="21"/>
        </w:rPr>
      </w:pPr>
      <w:r>
        <w:rPr>
          <w:rFonts w:hint="eastAsia" w:ascii="宋体" w:hAnsi="宋体" w:eastAsia="宋体" w:cs="宋体"/>
          <w:b/>
          <w:color w:val="242424"/>
          <w:sz w:val="21"/>
          <w:szCs w:val="21"/>
        </w:rPr>
        <w:t>十六、其他</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3</w:t>
      </w:r>
      <w:r>
        <w:rPr>
          <w:rFonts w:hint="eastAsia" w:ascii="宋体" w:hAnsi="宋体" w:eastAsia="宋体" w:cs="Times New Roman"/>
          <w:sz w:val="21"/>
          <w:szCs w:val="21"/>
          <w:lang w:val="en-US" w:eastAsia="zh-CN"/>
        </w:rPr>
        <w:t>1</w:t>
      </w:r>
      <w:r>
        <w:rPr>
          <w:rFonts w:hint="eastAsia" w:ascii="宋体" w:hAnsi="宋体" w:eastAsia="宋体" w:cs="Times New Roman"/>
          <w:sz w:val="21"/>
          <w:szCs w:val="21"/>
        </w:rPr>
        <w:t>.采购代理服务费</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3</w:t>
      </w:r>
      <w:r>
        <w:rPr>
          <w:rFonts w:hint="eastAsia" w:ascii="宋体" w:hAnsi="宋体" w:eastAsia="宋体" w:cs="Times New Roman"/>
          <w:sz w:val="21"/>
          <w:szCs w:val="21"/>
          <w:lang w:val="en-US" w:eastAsia="zh-CN"/>
        </w:rPr>
        <w:t>1</w:t>
      </w:r>
      <w:r>
        <w:rPr>
          <w:rFonts w:hint="eastAsia" w:ascii="宋体" w:hAnsi="宋体" w:eastAsia="宋体" w:cs="Times New Roman"/>
          <w:sz w:val="21"/>
          <w:szCs w:val="21"/>
        </w:rPr>
        <w:t>.1本次采购，招标代理费参照计价格[2002]520号及发改价格[2011]534号文的规定的收费标准（以中标价为基数），由中标单位在领取中标通知书时交与招标代理机构。代理服务费以成交金额为依据，按差额定率累进法计算，收费标准如下：</w:t>
      </w:r>
    </w:p>
    <w:tbl>
      <w:tblPr>
        <w:tblStyle w:val="24"/>
        <w:tblW w:w="95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57"/>
        <w:gridCol w:w="2421"/>
        <w:gridCol w:w="1933"/>
        <w:gridCol w:w="22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957" w:type="dxa"/>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mc:AlternateContent>
                <mc:Choice Requires="wps">
                  <w:drawing>
                    <wp:anchor distT="0" distB="0" distL="114300" distR="114300" simplePos="0" relativeHeight="251658240" behindDoc="0" locked="0" layoutInCell="1" allowOverlap="1">
                      <wp:simplePos x="0" y="0"/>
                      <wp:positionH relativeFrom="column">
                        <wp:posOffset>-43815</wp:posOffset>
                      </wp:positionH>
                      <wp:positionV relativeFrom="paragraph">
                        <wp:posOffset>247015</wp:posOffset>
                      </wp:positionV>
                      <wp:extent cx="1875155" cy="815975"/>
                      <wp:effectExtent l="1905" t="4445" r="12700" b="17780"/>
                      <wp:wrapNone/>
                      <wp:docPr id="3" name="直接箭头连接符 3"/>
                      <wp:cNvGraphicFramePr/>
                      <a:graphic xmlns:a="http://schemas.openxmlformats.org/drawingml/2006/main">
                        <a:graphicData uri="http://schemas.microsoft.com/office/word/2010/wordprocessingShape">
                          <wps:wsp>
                            <wps:cNvCnPr/>
                            <wps:spPr>
                              <a:xfrm>
                                <a:off x="0" y="0"/>
                                <a:ext cx="1875155" cy="815975"/>
                              </a:xfrm>
                              <a:prstGeom prst="straightConnector1">
                                <a:avLst/>
                              </a:prstGeom>
                              <a:ln w="9525" cap="flat" cmpd="sng">
                                <a:solidFill>
                                  <a:srgbClr val="000000"/>
                                </a:solidFill>
                                <a:prstDash val="solid"/>
                                <a:headEnd type="none" w="med" len="med"/>
                                <a:tailEnd type="none" w="med" len="med"/>
                              </a:ln>
                              <a:effectLst/>
                            </wps:spPr>
                            <wps:bodyPr/>
                          </wps:wsp>
                        </a:graphicData>
                      </a:graphic>
                    </wp:anchor>
                  </w:drawing>
                </mc:Choice>
                <mc:Fallback>
                  <w:pict>
                    <v:shape id="_x0000_s1026" o:spid="_x0000_s1026" o:spt="32" type="#_x0000_t32" style="position:absolute;left:0pt;margin-left:-3.45pt;margin-top:19.45pt;height:64.25pt;width:147.65pt;z-index:251658240;mso-width-relative:page;mso-height-relative:page;" filled="f" stroked="t" coordsize="21600,21600" o:gfxdata="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DK+ecP2AAAAAkBAAAPAAAAAAAAAAEAIAAAACIAAABk&#10;cnMvZG93bnJldi54bWxQSwECFAAUAAAACACHTuJAjFWMWgYCAAD/AwAADgAAAAAAAAABACAAAAAn&#10;AQAAZHJzL2Uyb0RvYy54bWxQSwUGAAAAAAYABgBZAQAAnwUAAAAA&#10;">
                      <v:fill on="f" focussize="0,0"/>
                      <v:stroke color="#000000" joinstyle="round"/>
                      <v:imagedata o:title=""/>
                      <o:lock v:ext="edit" aspectratio="f"/>
                    </v:shape>
                  </w:pict>
                </mc:Fallback>
              </mc:AlternateContent>
            </w:r>
            <w:r>
              <w:rPr>
                <w:rFonts w:hint="eastAsia" w:ascii="宋体" w:hAnsi="宋体" w:eastAsia="宋体" w:cs="Times New Roman"/>
                <w:sz w:val="21"/>
                <w:szCs w:val="21"/>
              </w:rPr>
              <mc:AlternateContent>
                <mc:Choice Requires="wps">
                  <w:drawing>
                    <wp:anchor distT="0" distB="0" distL="114300" distR="114300" simplePos="0" relativeHeight="251659264" behindDoc="0" locked="0" layoutInCell="1" allowOverlap="1">
                      <wp:simplePos x="0" y="0"/>
                      <wp:positionH relativeFrom="column">
                        <wp:posOffset>579755</wp:posOffset>
                      </wp:positionH>
                      <wp:positionV relativeFrom="paragraph">
                        <wp:posOffset>21590</wp:posOffset>
                      </wp:positionV>
                      <wp:extent cx="1251585" cy="1041400"/>
                      <wp:effectExtent l="3175" t="3810" r="10160" b="6350"/>
                      <wp:wrapNone/>
                      <wp:docPr id="2" name="直接箭头连接符 2"/>
                      <wp:cNvGraphicFramePr/>
                      <a:graphic xmlns:a="http://schemas.openxmlformats.org/drawingml/2006/main">
                        <a:graphicData uri="http://schemas.microsoft.com/office/word/2010/wordprocessingShape">
                          <wps:wsp>
                            <wps:cNvCnPr/>
                            <wps:spPr>
                              <a:xfrm>
                                <a:off x="0" y="0"/>
                                <a:ext cx="1251585" cy="1041400"/>
                              </a:xfrm>
                              <a:prstGeom prst="straightConnector1">
                                <a:avLst/>
                              </a:prstGeom>
                              <a:ln w="9525" cap="flat" cmpd="sng">
                                <a:solidFill>
                                  <a:srgbClr val="000000"/>
                                </a:solidFill>
                                <a:prstDash val="solid"/>
                                <a:headEnd type="none" w="med" len="med"/>
                                <a:tailEnd type="none" w="med" len="med"/>
                              </a:ln>
                              <a:effectLst/>
                            </wps:spPr>
                            <wps:bodyPr/>
                          </wps:wsp>
                        </a:graphicData>
                      </a:graphic>
                    </wp:anchor>
                  </w:drawing>
                </mc:Choice>
                <mc:Fallback>
                  <w:pict>
                    <v:shape id="_x0000_s1026" o:spid="_x0000_s1026" o:spt="32" type="#_x0000_t32" style="position:absolute;left:0pt;margin-left:45.65pt;margin-top:1.7pt;height:82pt;width:98.55pt;z-index:251659264;mso-width-relative:page;mso-height-relative:page;" filled="f" stroked="t" coordsize="21600,21600" o:gfxdata="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GKyeutcAAAAIAQAADwAAAAAAAAABACAAAAAiAAAA&#10;ZHJzL2Rvd25yZXYueG1sUEsBAhQAFAAAAAgAh07iQKfM3FIIAgAAAAQAAA4AAAAAAAAAAQAgAAAA&#10;JgEAAGRycy9lMm9Eb2MueG1sUEsFBgAAAAAGAAYAWQEAAKAFAAAAAA==&#10;">
                      <v:fill on="f" focussize="0,0"/>
                      <v:stroke color="#000000" joinstyle="round"/>
                      <v:imagedata o:title=""/>
                      <o:lock v:ext="edit" aspectratio="f"/>
                    </v:shape>
                  </w:pict>
                </mc:Fallback>
              </mc:AlternateContent>
            </w:r>
            <w:r>
              <w:rPr>
                <w:rFonts w:hint="eastAsia" w:ascii="宋体" w:hAnsi="宋体" w:eastAsia="宋体" w:cs="Times New Roman"/>
                <w:sz w:val="21"/>
                <w:szCs w:val="21"/>
              </w:rPr>
              <w:t>费 率</w:t>
            </w:r>
            <w:r>
              <w:rPr>
                <w:rFonts w:hint="eastAsia" w:ascii="宋体" w:hAnsi="宋体" w:eastAsia="宋体" w:cs="Times New Roman"/>
                <w:sz w:val="21"/>
                <w:szCs w:val="21"/>
              </w:rPr>
              <w:tab/>
            </w:r>
            <w:r>
              <w:rPr>
                <w:rFonts w:hint="eastAsia" w:ascii="宋体" w:hAnsi="宋体" w:eastAsia="宋体" w:cs="Times New Roman"/>
                <w:sz w:val="21"/>
                <w:szCs w:val="21"/>
              </w:rPr>
              <w:t>服务类型</w:t>
            </w:r>
          </w:p>
          <w:p>
            <w:pPr>
              <w:adjustRightInd w:val="0"/>
              <w:snapToGrid w:val="0"/>
              <w:spacing w:line="312" w:lineRule="auto"/>
              <w:ind w:firstLine="420" w:firstLineChars="200"/>
              <w:rPr>
                <w:rFonts w:hint="eastAsia" w:ascii="宋体" w:hAnsi="宋体" w:eastAsia="宋体" w:cs="Times New Roman"/>
                <w:sz w:val="21"/>
                <w:szCs w:val="21"/>
              </w:rPr>
            </w:pPr>
          </w:p>
          <w:p>
            <w:pPr>
              <w:adjustRightInd w:val="0"/>
              <w:snapToGrid w:val="0"/>
              <w:spacing w:line="312" w:lineRule="auto"/>
              <w:ind w:firstLine="420" w:firstLineChars="200"/>
              <w:rPr>
                <w:rFonts w:hint="eastAsia" w:ascii="宋体" w:hAnsi="宋体" w:eastAsia="宋体" w:cs="Times New Roman"/>
                <w:sz w:val="21"/>
                <w:szCs w:val="21"/>
              </w:rPr>
            </w:pP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中标金额（万元）</w:t>
            </w:r>
          </w:p>
        </w:tc>
        <w:tc>
          <w:tcPr>
            <w:tcW w:w="2421"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货物招标</w:t>
            </w:r>
          </w:p>
        </w:tc>
        <w:tc>
          <w:tcPr>
            <w:tcW w:w="1933"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服务招标</w:t>
            </w:r>
          </w:p>
        </w:tc>
        <w:tc>
          <w:tcPr>
            <w:tcW w:w="2259"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57"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100以下</w:t>
            </w:r>
          </w:p>
        </w:tc>
        <w:tc>
          <w:tcPr>
            <w:tcW w:w="2421"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1.5%</w:t>
            </w:r>
          </w:p>
        </w:tc>
        <w:tc>
          <w:tcPr>
            <w:tcW w:w="1933"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1.5%</w:t>
            </w:r>
          </w:p>
        </w:tc>
        <w:tc>
          <w:tcPr>
            <w:tcW w:w="2259"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57"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100-500</w:t>
            </w:r>
          </w:p>
        </w:tc>
        <w:tc>
          <w:tcPr>
            <w:tcW w:w="2421"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1.1%</w:t>
            </w:r>
          </w:p>
        </w:tc>
        <w:tc>
          <w:tcPr>
            <w:tcW w:w="1933"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0.8%</w:t>
            </w:r>
          </w:p>
        </w:tc>
        <w:tc>
          <w:tcPr>
            <w:tcW w:w="2259"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57"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500-1000</w:t>
            </w:r>
          </w:p>
        </w:tc>
        <w:tc>
          <w:tcPr>
            <w:tcW w:w="2421"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0.8%</w:t>
            </w:r>
          </w:p>
        </w:tc>
        <w:tc>
          <w:tcPr>
            <w:tcW w:w="1933"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0.45%</w:t>
            </w:r>
          </w:p>
        </w:tc>
        <w:tc>
          <w:tcPr>
            <w:tcW w:w="2259"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57"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1000-5000</w:t>
            </w:r>
          </w:p>
        </w:tc>
        <w:tc>
          <w:tcPr>
            <w:tcW w:w="2421"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0.5%</w:t>
            </w:r>
          </w:p>
        </w:tc>
        <w:tc>
          <w:tcPr>
            <w:tcW w:w="1933"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0.25%</w:t>
            </w:r>
          </w:p>
        </w:tc>
        <w:tc>
          <w:tcPr>
            <w:tcW w:w="2259"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57"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5000-10000</w:t>
            </w:r>
          </w:p>
        </w:tc>
        <w:tc>
          <w:tcPr>
            <w:tcW w:w="2421"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0.25%</w:t>
            </w:r>
          </w:p>
        </w:tc>
        <w:tc>
          <w:tcPr>
            <w:tcW w:w="1933"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0.1%</w:t>
            </w:r>
          </w:p>
        </w:tc>
        <w:tc>
          <w:tcPr>
            <w:tcW w:w="2259"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57"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10000-100000</w:t>
            </w:r>
          </w:p>
        </w:tc>
        <w:tc>
          <w:tcPr>
            <w:tcW w:w="2421"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0.05%</w:t>
            </w:r>
          </w:p>
        </w:tc>
        <w:tc>
          <w:tcPr>
            <w:tcW w:w="1933"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0.05%</w:t>
            </w:r>
          </w:p>
        </w:tc>
        <w:tc>
          <w:tcPr>
            <w:tcW w:w="2259"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57"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1000000以上</w:t>
            </w:r>
          </w:p>
        </w:tc>
        <w:tc>
          <w:tcPr>
            <w:tcW w:w="2421"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0.01%</w:t>
            </w:r>
          </w:p>
        </w:tc>
        <w:tc>
          <w:tcPr>
            <w:tcW w:w="1933"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0.01%</w:t>
            </w:r>
          </w:p>
        </w:tc>
        <w:tc>
          <w:tcPr>
            <w:tcW w:w="2259" w:type="dxa"/>
            <w:vAlign w:val="center"/>
          </w:tcPr>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0.01%</w:t>
            </w:r>
          </w:p>
        </w:tc>
      </w:tr>
    </w:tbl>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3</w:t>
      </w:r>
      <w:r>
        <w:rPr>
          <w:rFonts w:hint="eastAsia" w:ascii="宋体" w:hAnsi="宋体" w:eastAsia="宋体" w:cs="Times New Roman"/>
          <w:sz w:val="21"/>
          <w:szCs w:val="21"/>
          <w:lang w:val="en-US" w:eastAsia="zh-CN"/>
        </w:rPr>
        <w:t>1</w:t>
      </w:r>
      <w:r>
        <w:rPr>
          <w:rFonts w:hint="eastAsia" w:ascii="宋体" w:hAnsi="宋体" w:eastAsia="宋体" w:cs="Times New Roman"/>
          <w:sz w:val="21"/>
          <w:szCs w:val="21"/>
        </w:rPr>
        <w:t>.2招标过程的评委费由采购人支付。</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3</w:t>
      </w:r>
      <w:r>
        <w:rPr>
          <w:rFonts w:hint="eastAsia" w:ascii="宋体" w:hAnsi="宋体" w:eastAsia="宋体" w:cs="Times New Roman"/>
          <w:sz w:val="21"/>
          <w:szCs w:val="21"/>
          <w:lang w:val="en-US" w:eastAsia="zh-CN"/>
        </w:rPr>
        <w:t>1</w:t>
      </w:r>
      <w:r>
        <w:rPr>
          <w:rFonts w:hint="eastAsia" w:ascii="宋体" w:hAnsi="宋体" w:eastAsia="宋体" w:cs="Times New Roman"/>
          <w:sz w:val="21"/>
          <w:szCs w:val="21"/>
        </w:rPr>
        <w:t>.3以上费用不在报价中单列，请供应商在报价中予以考虑。</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3</w:t>
      </w:r>
      <w:r>
        <w:rPr>
          <w:rFonts w:hint="eastAsia" w:ascii="宋体" w:hAnsi="宋体" w:eastAsia="宋体" w:cs="Times New Roman"/>
          <w:sz w:val="21"/>
          <w:szCs w:val="21"/>
          <w:lang w:val="en-US" w:eastAsia="zh-CN"/>
        </w:rPr>
        <w:t>2</w:t>
      </w:r>
      <w:r>
        <w:rPr>
          <w:rFonts w:hint="eastAsia" w:ascii="宋体" w:hAnsi="宋体" w:eastAsia="宋体" w:cs="Times New Roman"/>
          <w:sz w:val="21"/>
          <w:szCs w:val="21"/>
        </w:rPr>
        <w:t>.解释权：本招标文件是依据《政府采购法》及有关规定编制的，解释权属招标人。</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3</w:t>
      </w:r>
      <w:r>
        <w:rPr>
          <w:rFonts w:hint="eastAsia" w:ascii="宋体" w:hAnsi="宋体" w:eastAsia="宋体" w:cs="Times New Roman"/>
          <w:sz w:val="21"/>
          <w:szCs w:val="21"/>
          <w:lang w:val="en-US" w:eastAsia="zh-CN"/>
        </w:rPr>
        <w:t>3</w:t>
      </w:r>
      <w:r>
        <w:rPr>
          <w:rFonts w:hint="eastAsia" w:ascii="宋体" w:hAnsi="宋体" w:eastAsia="宋体" w:cs="Times New Roman"/>
          <w:sz w:val="21"/>
          <w:szCs w:val="21"/>
        </w:rPr>
        <w:t>．联系方式：所有与招标有关的函电请按下面联系，其他任何方式或信息来源均无效。</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通讯地址：</w:t>
      </w:r>
      <w:r>
        <w:rPr>
          <w:rFonts w:hint="eastAsia" w:ascii="宋体" w:hAnsi="宋体" w:eastAsia="宋体" w:cs="Times New Roman"/>
          <w:sz w:val="21"/>
          <w:szCs w:val="21"/>
          <w:lang w:val="en-US" w:eastAsia="zh-CN"/>
        </w:rPr>
        <w:t>龙游天顺招标代理有限公司</w:t>
      </w:r>
      <w:r>
        <w:rPr>
          <w:rFonts w:hint="eastAsia" w:ascii="宋体" w:hAnsi="宋体" w:eastAsia="宋体" w:cs="Times New Roman"/>
          <w:sz w:val="21"/>
          <w:szCs w:val="21"/>
        </w:rPr>
        <w:t>（龙游县太平西路</w:t>
      </w:r>
      <w:r>
        <w:rPr>
          <w:rFonts w:hint="eastAsia" w:ascii="宋体" w:hAnsi="宋体" w:eastAsia="宋体" w:cs="Times New Roman"/>
          <w:sz w:val="21"/>
          <w:szCs w:val="21"/>
          <w:lang w:val="en-US" w:eastAsia="zh-CN"/>
        </w:rPr>
        <w:t>492</w:t>
      </w:r>
      <w:r>
        <w:rPr>
          <w:rFonts w:hint="eastAsia" w:ascii="宋体" w:hAnsi="宋体" w:eastAsia="宋体" w:cs="Times New Roman"/>
          <w:sz w:val="21"/>
          <w:szCs w:val="21"/>
        </w:rPr>
        <w:t>号，）</w:t>
      </w:r>
    </w:p>
    <w:p>
      <w:pPr>
        <w:adjustRightInd w:val="0"/>
        <w:snapToGrid w:val="0"/>
        <w:spacing w:line="312" w:lineRule="auto"/>
        <w:ind w:firstLine="420" w:firstLineChars="200"/>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rPr>
        <w:t>项目联系人：</w:t>
      </w:r>
      <w:r>
        <w:rPr>
          <w:rFonts w:hint="eastAsia" w:ascii="宋体" w:hAnsi="宋体" w:eastAsia="宋体" w:cs="宋体"/>
          <w:color w:val="242424"/>
          <w:sz w:val="21"/>
          <w:szCs w:val="21"/>
          <w:lang w:val="en-US" w:eastAsia="zh-CN"/>
        </w:rPr>
        <w:t>郑女士</w:t>
      </w:r>
    </w:p>
    <w:p>
      <w:pPr>
        <w:adjustRightInd w:val="0"/>
        <w:snapToGrid w:val="0"/>
        <w:spacing w:line="312" w:lineRule="auto"/>
        <w:ind w:firstLine="420" w:firstLineChars="200"/>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rPr>
        <w:t>答疑咨询电话：</w:t>
      </w:r>
      <w:r>
        <w:rPr>
          <w:rFonts w:hint="eastAsia" w:ascii="宋体" w:hAnsi="宋体" w:eastAsia="宋体" w:cs="宋体"/>
          <w:color w:val="242424"/>
          <w:sz w:val="21"/>
          <w:szCs w:val="21"/>
          <w:lang w:val="en-US" w:eastAsia="zh-CN"/>
        </w:rPr>
        <w:t>13757013889</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公告网址：www.zjzfcg.gov.cn（浙江省政府采购网）</w:t>
      </w:r>
    </w:p>
    <w:p>
      <w:pPr>
        <w:adjustRightInd w:val="0"/>
        <w:snapToGrid w:val="0"/>
        <w:spacing w:line="312" w:lineRule="auto"/>
        <w:ind w:firstLine="420" w:firstLineChars="200"/>
        <w:rPr>
          <w:rFonts w:hint="eastAsia" w:ascii="宋体" w:hAnsi="宋体" w:eastAsia="宋体" w:cs="宋体"/>
          <w:color w:val="242424"/>
          <w:sz w:val="21"/>
          <w:szCs w:val="21"/>
          <w:lang w:eastAsia="zh-CN"/>
        </w:rPr>
        <w:sectPr>
          <w:footerReference r:id="rId11" w:type="first"/>
          <w:headerReference r:id="rId9" w:type="default"/>
          <w:footerReference r:id="rId10" w:type="default"/>
          <w:pgSz w:w="12240" w:h="15840"/>
          <w:pgMar w:top="1440" w:right="2103" w:bottom="1440" w:left="2103" w:header="720" w:footer="720" w:gutter="0"/>
          <w:pgNumType w:fmt="decimal"/>
          <w:cols w:space="720" w:num="1"/>
          <w:titlePg/>
          <w:docGrid w:linePitch="286" w:charSpace="0"/>
        </w:sectPr>
      </w:pPr>
    </w:p>
    <w:p>
      <w:pPr>
        <w:adjustRightInd w:val="0"/>
        <w:snapToGrid w:val="0"/>
        <w:spacing w:line="312" w:lineRule="auto"/>
        <w:jc w:val="center"/>
        <w:outlineLvl w:val="0"/>
        <w:rPr>
          <w:rFonts w:ascii="宋体" w:hAnsi="宋体" w:eastAsia="宋体" w:cstheme="majorEastAsia"/>
          <w:color w:val="FF0000"/>
          <w:sz w:val="28"/>
          <w:szCs w:val="28"/>
        </w:rPr>
      </w:pPr>
      <w:bookmarkStart w:id="2" w:name="_Toc30253"/>
      <w:r>
        <w:rPr>
          <w:rFonts w:hint="eastAsia" w:ascii="宋体" w:hAnsi="宋体" w:eastAsia="宋体" w:cs="宋体"/>
          <w:b/>
          <w:bCs/>
          <w:color w:val="000000" w:themeColor="text1"/>
          <w:sz w:val="32"/>
          <w:szCs w:val="32"/>
          <w14:textFill>
            <w14:solidFill>
              <w14:schemeClr w14:val="tx1"/>
            </w14:solidFill>
          </w14:textFill>
        </w:rPr>
        <w:t>第三章  采购内容及要求</w:t>
      </w:r>
      <w:bookmarkEnd w:id="2"/>
    </w:p>
    <w:p>
      <w:pPr>
        <w:adjustRightInd w:val="0"/>
        <w:snapToGrid w:val="0"/>
        <w:spacing w:line="312" w:lineRule="auto"/>
        <w:ind w:firstLine="420" w:firstLineChars="200"/>
        <w:rPr>
          <w:rFonts w:hint="eastAsia" w:ascii="宋体" w:hAnsi="宋体" w:eastAsia="宋体" w:cs="Times New Roman"/>
          <w:sz w:val="21"/>
          <w:szCs w:val="21"/>
          <w:lang w:val="en-US" w:eastAsia="zh-CN"/>
        </w:rPr>
      </w:pPr>
    </w:p>
    <w:p>
      <w:pPr>
        <w:adjustRightInd w:val="0"/>
        <w:snapToGrid w:val="0"/>
        <w:spacing w:line="312" w:lineRule="auto"/>
        <w:ind w:firstLine="422" w:firstLineChars="200"/>
        <w:rPr>
          <w:rFonts w:hint="eastAsia" w:ascii="宋体" w:hAnsi="宋体" w:eastAsia="宋体" w:cs="宋体"/>
          <w:b/>
          <w:bCs/>
          <w:color w:val="242424"/>
          <w:sz w:val="21"/>
          <w:szCs w:val="21"/>
          <w:lang w:val="en-US" w:eastAsia="zh-CN"/>
        </w:rPr>
      </w:pPr>
      <w:bookmarkStart w:id="3" w:name="_Toc24636"/>
      <w:bookmarkStart w:id="4" w:name="_Toc14391"/>
      <w:bookmarkStart w:id="5" w:name="_Toc5835"/>
      <w:r>
        <w:rPr>
          <w:rFonts w:hint="eastAsia" w:ascii="宋体" w:hAnsi="宋体" w:eastAsia="宋体" w:cs="宋体"/>
          <w:b/>
          <w:bCs/>
          <w:color w:val="242424"/>
          <w:sz w:val="21"/>
          <w:szCs w:val="21"/>
          <w:lang w:val="en-US" w:eastAsia="zh-CN"/>
        </w:rPr>
        <w:t>一、技术标准</w:t>
      </w:r>
      <w:bookmarkEnd w:id="3"/>
      <w:bookmarkEnd w:id="4"/>
      <w:bookmarkEnd w:id="5"/>
    </w:p>
    <w:p>
      <w:pPr>
        <w:adjustRightInd w:val="0"/>
        <w:snapToGrid w:val="0"/>
        <w:spacing w:line="312" w:lineRule="auto"/>
        <w:ind w:firstLine="420" w:firstLineChars="200"/>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按国家现行的相关规范和标准、招标文件及现场实际情况。</w:t>
      </w:r>
    </w:p>
    <w:p>
      <w:pPr>
        <w:adjustRightInd w:val="0"/>
        <w:snapToGrid w:val="0"/>
        <w:spacing w:line="312" w:lineRule="auto"/>
        <w:ind w:firstLine="420" w:firstLineChars="200"/>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本次采购无障碍电梯推荐品牌为</w:t>
      </w:r>
      <w:bookmarkStart w:id="6" w:name="OLE_LINK1"/>
      <w:r>
        <w:rPr>
          <w:rFonts w:hint="eastAsia" w:ascii="宋体" w:hAnsi="宋体" w:eastAsia="宋体" w:cs="宋体"/>
          <w:color w:val="242424"/>
          <w:sz w:val="21"/>
          <w:szCs w:val="21"/>
          <w:lang w:val="en-US" w:eastAsia="zh-CN"/>
        </w:rPr>
        <w:t>：通力、奥的斯机电、日立、三菱</w:t>
      </w:r>
      <w:bookmarkEnd w:id="6"/>
      <w:r>
        <w:rPr>
          <w:rFonts w:hint="eastAsia" w:ascii="宋体" w:hAnsi="宋体" w:eastAsia="宋体" w:cs="宋体"/>
          <w:color w:val="242424"/>
          <w:sz w:val="21"/>
          <w:szCs w:val="21"/>
          <w:lang w:val="en-US" w:eastAsia="zh-CN"/>
        </w:rPr>
        <w:t>，欢迎其他能满足本项目技术需求且性能与推荐品牌相当的产品参与。</w:t>
      </w:r>
    </w:p>
    <w:p>
      <w:pPr>
        <w:adjustRightInd w:val="0"/>
        <w:snapToGrid w:val="0"/>
        <w:spacing w:line="312" w:lineRule="auto"/>
        <w:ind w:firstLine="422" w:firstLineChars="200"/>
        <w:rPr>
          <w:rFonts w:hint="eastAsia" w:ascii="宋体" w:hAnsi="宋体" w:eastAsia="宋体" w:cs="宋体"/>
          <w:color w:val="242424"/>
          <w:sz w:val="21"/>
          <w:szCs w:val="21"/>
        </w:rPr>
      </w:pPr>
      <w:bookmarkStart w:id="7" w:name="_Toc5887"/>
      <w:bookmarkStart w:id="8" w:name="_Toc16290"/>
      <w:bookmarkStart w:id="9" w:name="_Toc7512"/>
      <w:r>
        <w:rPr>
          <w:rFonts w:hint="eastAsia" w:ascii="宋体" w:hAnsi="宋体" w:eastAsia="宋体" w:cs="宋体"/>
          <w:b/>
          <w:bCs/>
          <w:color w:val="242424"/>
          <w:sz w:val="21"/>
          <w:szCs w:val="21"/>
        </w:rPr>
        <w:t>二、</w:t>
      </w:r>
      <w:r>
        <w:rPr>
          <w:rFonts w:hint="eastAsia" w:ascii="宋体" w:hAnsi="宋体" w:eastAsia="宋体" w:cs="宋体"/>
          <w:b/>
          <w:bCs/>
          <w:color w:val="242424"/>
          <w:sz w:val="21"/>
          <w:szCs w:val="21"/>
          <w:lang w:eastAsia="zh-CN"/>
        </w:rPr>
        <w:t>无障碍</w:t>
      </w:r>
      <w:r>
        <w:rPr>
          <w:rFonts w:hint="eastAsia" w:ascii="宋体" w:hAnsi="宋体" w:eastAsia="宋体" w:cs="宋体"/>
          <w:b/>
          <w:bCs/>
          <w:color w:val="242424"/>
          <w:sz w:val="21"/>
          <w:szCs w:val="21"/>
        </w:rPr>
        <w:t>电梯设备的有关要求</w:t>
      </w:r>
      <w:bookmarkEnd w:id="7"/>
      <w:bookmarkEnd w:id="8"/>
      <w:bookmarkEnd w:id="9"/>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▲1.1曳引机整机、门机整机与控制柜整柜要求都为原品牌，投标时应注明产地。整机要求打原品牌标识。</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1.2</w:t>
      </w:r>
      <w:r>
        <w:rPr>
          <w:rFonts w:hint="eastAsia" w:ascii="宋体" w:hAnsi="宋体" w:eastAsia="宋体" w:cs="宋体"/>
          <w:color w:val="242424"/>
          <w:sz w:val="21"/>
          <w:szCs w:val="21"/>
          <w:lang w:eastAsia="zh-CN"/>
        </w:rPr>
        <w:t>无障碍</w:t>
      </w:r>
      <w:r>
        <w:rPr>
          <w:rFonts w:hint="eastAsia" w:ascii="宋体" w:hAnsi="宋体" w:eastAsia="宋体" w:cs="宋体"/>
          <w:color w:val="242424"/>
          <w:sz w:val="21"/>
          <w:szCs w:val="21"/>
        </w:rPr>
        <w:t>电梯配件要求：提供关键部件的使用寿命，如：钢丝绳（或钢带）、随行电缆、曳引机、门机、主电脑板、控制柜、曳引轮、（安全钳（如有）、光幕保护等。</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2、电梯的技术规格和要求</w:t>
      </w:r>
    </w:p>
    <w:tbl>
      <w:tblPr>
        <w:tblStyle w:val="24"/>
        <w:tblW w:w="8358"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120"/>
        <w:gridCol w:w="6238"/>
      </w:tblGrid>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419"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项目的相关内容</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技术规格和要求</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▲类型</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无机房电梯</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数量</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1台</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▲载重量</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w:t>
            </w:r>
            <w:r>
              <w:rPr>
                <w:rFonts w:hint="eastAsia" w:ascii="宋体" w:hAnsi="宋体" w:eastAsia="宋体" w:cs="宋体"/>
                <w:color w:val="242424"/>
                <w:sz w:val="21"/>
                <w:szCs w:val="21"/>
                <w:lang w:val="en-US" w:eastAsia="zh-CN"/>
              </w:rPr>
              <w:t>35</w:t>
            </w:r>
            <w:r>
              <w:rPr>
                <w:rFonts w:hint="eastAsia" w:ascii="宋体" w:hAnsi="宋体" w:eastAsia="宋体" w:cs="宋体"/>
                <w:color w:val="242424"/>
                <w:sz w:val="21"/>
                <w:szCs w:val="21"/>
              </w:rPr>
              <w:t>0KG</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▲额定速度</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1.5 m/s</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▲服务楼层</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lang w:val="en-US" w:eastAsia="zh-CN"/>
              </w:rPr>
              <w:t>3</w:t>
            </w:r>
            <w:r>
              <w:rPr>
                <w:rFonts w:hint="eastAsia" w:ascii="宋体" w:hAnsi="宋体" w:eastAsia="宋体" w:cs="宋体"/>
                <w:color w:val="242424"/>
                <w:sz w:val="21"/>
                <w:szCs w:val="21"/>
              </w:rPr>
              <w:t>层</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▲停站数</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lang w:val="en-US" w:eastAsia="zh-CN"/>
              </w:rPr>
              <w:t>3</w:t>
            </w:r>
            <w:r>
              <w:rPr>
                <w:rFonts w:hint="eastAsia" w:ascii="宋体" w:hAnsi="宋体" w:eastAsia="宋体" w:cs="宋体"/>
                <w:color w:val="242424"/>
                <w:sz w:val="21"/>
                <w:szCs w:val="21"/>
              </w:rPr>
              <w:t>站</w:t>
            </w:r>
            <w:r>
              <w:rPr>
                <w:rFonts w:hint="eastAsia" w:ascii="宋体" w:hAnsi="宋体" w:eastAsia="宋体" w:cs="宋体"/>
                <w:color w:val="242424"/>
                <w:sz w:val="21"/>
                <w:szCs w:val="21"/>
                <w:lang w:val="en-US" w:eastAsia="zh-CN"/>
              </w:rPr>
              <w:t>3</w:t>
            </w:r>
            <w:r>
              <w:rPr>
                <w:rFonts w:hint="eastAsia" w:ascii="宋体" w:hAnsi="宋体" w:eastAsia="宋体" w:cs="宋体"/>
                <w:color w:val="242424"/>
                <w:sz w:val="21"/>
                <w:szCs w:val="21"/>
              </w:rPr>
              <w:t>层</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基站</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1层</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提升高度</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lang w:val="en-US" w:eastAsia="zh-CN"/>
              </w:rPr>
              <w:t>6.90</w:t>
            </w:r>
            <w:r>
              <w:rPr>
                <w:rFonts w:hint="eastAsia" w:ascii="宋体" w:hAnsi="宋体" w:eastAsia="宋体" w:cs="宋体"/>
                <w:color w:val="242424"/>
                <w:sz w:val="21"/>
                <w:szCs w:val="21"/>
              </w:rPr>
              <w:t>米（现场实测为准）</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井道尺寸</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宽2</w:t>
            </w:r>
            <w:r>
              <w:rPr>
                <w:rFonts w:hint="eastAsia" w:ascii="宋体" w:hAnsi="宋体" w:eastAsia="宋体" w:cs="宋体"/>
                <w:color w:val="242424"/>
                <w:sz w:val="21"/>
                <w:szCs w:val="21"/>
                <w:lang w:val="en-US" w:eastAsia="zh-CN"/>
              </w:rPr>
              <w:t>6</w:t>
            </w:r>
            <w:r>
              <w:rPr>
                <w:rFonts w:hint="eastAsia" w:ascii="宋体" w:hAnsi="宋体" w:eastAsia="宋体" w:cs="宋体"/>
                <w:color w:val="242424"/>
                <w:sz w:val="21"/>
                <w:szCs w:val="21"/>
              </w:rPr>
              <w:t>00mm *深2</w:t>
            </w:r>
            <w:r>
              <w:rPr>
                <w:rFonts w:hint="eastAsia" w:ascii="宋体" w:hAnsi="宋体" w:eastAsia="宋体" w:cs="宋体"/>
                <w:color w:val="242424"/>
                <w:sz w:val="21"/>
                <w:szCs w:val="21"/>
                <w:lang w:val="en-US" w:eastAsia="zh-CN"/>
              </w:rPr>
              <w:t>6</w:t>
            </w:r>
            <w:r>
              <w:rPr>
                <w:rFonts w:hint="eastAsia" w:ascii="宋体" w:hAnsi="宋体" w:eastAsia="宋体" w:cs="宋体"/>
                <w:color w:val="242424"/>
                <w:sz w:val="21"/>
                <w:szCs w:val="21"/>
              </w:rPr>
              <w:t>00mm（现场实测为准）</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井道高度</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现场实测为准</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80"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机房位置</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无机房</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层高（mm）</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1F：</w:t>
            </w:r>
            <w:r>
              <w:rPr>
                <w:rFonts w:hint="eastAsia" w:ascii="宋体" w:hAnsi="宋体" w:eastAsia="宋体" w:cs="宋体"/>
                <w:color w:val="242424"/>
                <w:sz w:val="21"/>
                <w:szCs w:val="21"/>
                <w:lang w:val="en-US" w:eastAsia="zh-CN"/>
              </w:rPr>
              <w:t>3600</w:t>
            </w:r>
            <w:r>
              <w:rPr>
                <w:rFonts w:hint="eastAsia" w:ascii="宋体" w:hAnsi="宋体" w:eastAsia="宋体" w:cs="宋体"/>
                <w:color w:val="242424"/>
                <w:sz w:val="21"/>
                <w:szCs w:val="21"/>
              </w:rPr>
              <w:t>；2F：</w:t>
            </w:r>
            <w:r>
              <w:rPr>
                <w:rFonts w:hint="eastAsia" w:ascii="宋体" w:hAnsi="宋体" w:eastAsia="宋体" w:cs="宋体"/>
                <w:color w:val="242424"/>
                <w:sz w:val="21"/>
                <w:szCs w:val="21"/>
                <w:lang w:val="en-US" w:eastAsia="zh-CN"/>
              </w:rPr>
              <w:t>3300</w:t>
            </w:r>
            <w:r>
              <w:rPr>
                <w:rFonts w:hint="eastAsia" w:ascii="宋体" w:hAnsi="宋体" w:eastAsia="宋体" w:cs="宋体"/>
                <w:color w:val="242424"/>
                <w:sz w:val="21"/>
                <w:szCs w:val="21"/>
              </w:rPr>
              <w:t xml:space="preserve"> ；3F：</w:t>
            </w:r>
            <w:r>
              <w:rPr>
                <w:rFonts w:hint="eastAsia" w:ascii="宋体" w:hAnsi="宋体" w:eastAsia="宋体" w:cs="宋体"/>
                <w:color w:val="242424"/>
                <w:sz w:val="21"/>
                <w:szCs w:val="21"/>
                <w:lang w:val="en-US" w:eastAsia="zh-CN"/>
              </w:rPr>
              <w:t>4900</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底坑深度</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w:t>
            </w:r>
            <w:r>
              <w:rPr>
                <w:rFonts w:hint="eastAsia" w:ascii="宋体" w:hAnsi="宋体" w:eastAsia="宋体" w:cs="宋体"/>
                <w:color w:val="242424"/>
                <w:sz w:val="21"/>
                <w:szCs w:val="21"/>
                <w:lang w:val="en-US" w:eastAsia="zh-CN"/>
              </w:rPr>
              <w:t>60</w:t>
            </w:r>
            <w:r>
              <w:rPr>
                <w:rFonts w:hint="eastAsia" w:ascii="宋体" w:hAnsi="宋体" w:eastAsia="宋体" w:cs="宋体"/>
                <w:color w:val="242424"/>
                <w:sz w:val="21"/>
                <w:szCs w:val="21"/>
              </w:rPr>
              <w:t>0mm</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顶层高度</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lang w:val="en-US" w:eastAsia="zh-CN"/>
              </w:rPr>
              <w:t>49</w:t>
            </w:r>
            <w:r>
              <w:rPr>
                <w:rFonts w:hint="eastAsia" w:ascii="宋体" w:hAnsi="宋体" w:eastAsia="宋体" w:cs="宋体"/>
                <w:color w:val="242424"/>
                <w:sz w:val="21"/>
                <w:szCs w:val="21"/>
              </w:rPr>
              <w:t>00mm</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开门净尺寸</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宽900mm*高2100mm</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93"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轿厢净尺寸</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宽1600mm*深1500mm*高2400mm</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控制方式</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单控</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▲曳引机</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原品牌无齿轮曳引驱动</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▲调速系统</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32位交流变频变压调速VVVF</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▲门机系统</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32位交流变频变压调速 VVVF及红外线光幕保护</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▲驱动系统</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32位电脑微机控制VVVF交流变频变压调速</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开门方式</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中分门</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电源要求</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三相380±7%   50±1HZ</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厅门和门套</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发纹不锈钢板（小门套）</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▲电梯故障次数</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电梯年故障次数≤2次，如超过一次，整机保修期免费延长一年。</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平 层 精 度</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≤±3mm</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噪 声 指 标</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轿厢≤55db、开关门≤65db</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主导轨</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重型导轨</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432" w:hRule="atLeast"/>
          <w:jc w:val="center"/>
        </w:trPr>
        <w:tc>
          <w:tcPr>
            <w:tcW w:w="212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称 重 装 置</w:t>
            </w:r>
          </w:p>
        </w:tc>
        <w:tc>
          <w:tcPr>
            <w:tcW w:w="623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电子连续式称重装置，精度1%</w:t>
            </w:r>
          </w:p>
        </w:tc>
      </w:tr>
    </w:tbl>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3、电梯装修要求</w:t>
      </w:r>
    </w:p>
    <w:tbl>
      <w:tblPr>
        <w:tblStyle w:val="25"/>
        <w:tblW w:w="8424"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14"/>
        <w:gridCol w:w="7310"/>
      </w:tblGrid>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1114"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部    位</w:t>
            </w:r>
          </w:p>
        </w:tc>
        <w:tc>
          <w:tcPr>
            <w:tcW w:w="731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电   梯   装   修   要   求</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1114"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 厢 壁</w:t>
            </w:r>
          </w:p>
        </w:tc>
        <w:tc>
          <w:tcPr>
            <w:tcW w:w="731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发纹不锈钢，两侧配扶手，扶手样式由中标人在合同签订时提供彩图，由招标人、项目使用单位在合同签订时选定。</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1114"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轿厢地面</w:t>
            </w:r>
          </w:p>
        </w:tc>
        <w:tc>
          <w:tcPr>
            <w:tcW w:w="731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轿厢地面采用中高档花岗岩地面（材质、图案由中标人在合同签订时提供彩图，由招标人、项目使用单位在合同签订时选定）。</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1010" w:hRule="atLeast"/>
          <w:jc w:val="center"/>
        </w:trPr>
        <w:tc>
          <w:tcPr>
            <w:tcW w:w="1114"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 厢 顶</w:t>
            </w:r>
          </w:p>
        </w:tc>
        <w:tc>
          <w:tcPr>
            <w:tcW w:w="731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豪华吊顶（含LED照明、应急电源、轴流风机），轿厢内吊顶净高2.4米。轿顶需预留摄像孔位置，随行电缆中应包含视频、音频电缆。豪华轿顶样式由中标人提供不少于3个以上彩图，由招标人、项目使用单位在合同签订时选定。</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114"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    门</w:t>
            </w:r>
          </w:p>
        </w:tc>
        <w:tc>
          <w:tcPr>
            <w:tcW w:w="731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发纹不锈钢，光幕保护</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1114"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操 纵 盘</w:t>
            </w:r>
          </w:p>
        </w:tc>
        <w:tc>
          <w:tcPr>
            <w:tcW w:w="731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一体化发纹不锈钢操纵箱，点阵显示或液晶显示，点亮发光，发纹不锈钢圆形按钮。</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1114"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踢 脚 板</w:t>
            </w:r>
          </w:p>
        </w:tc>
        <w:tc>
          <w:tcPr>
            <w:tcW w:w="731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发纹不锈钢</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114"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轿厢门坎</w:t>
            </w:r>
          </w:p>
        </w:tc>
        <w:tc>
          <w:tcPr>
            <w:tcW w:w="731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硬质铝型材</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1114"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厅 门 坎</w:t>
            </w:r>
          </w:p>
        </w:tc>
        <w:tc>
          <w:tcPr>
            <w:tcW w:w="731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硬质铝型材</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114"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厅    门</w:t>
            </w:r>
          </w:p>
        </w:tc>
        <w:tc>
          <w:tcPr>
            <w:tcW w:w="731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均为1.2mm及以上发纹不锈钢</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114"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门    套</w:t>
            </w:r>
          </w:p>
        </w:tc>
        <w:tc>
          <w:tcPr>
            <w:tcW w:w="731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各层为标准小门套，门套材料采用发纹不锈钢（1.2mm及以上）</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114"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呼梯盘及</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楼层显示</w:t>
            </w:r>
          </w:p>
        </w:tc>
        <w:tc>
          <w:tcPr>
            <w:tcW w:w="7310"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呼梯盘与门厅楼层显示器装在同一不锈钢面板上，点阵显示或液晶显示，点亮发光，发纹不锈钢圆形按钮。每层均有楼层显示、运行方向显示。呼盘面板应采用发纹不锈钢。</w:t>
            </w:r>
          </w:p>
        </w:tc>
      </w:tr>
    </w:tbl>
    <w:p>
      <w:pPr>
        <w:adjustRightInd w:val="0"/>
        <w:snapToGrid w:val="0"/>
        <w:spacing w:line="312" w:lineRule="auto"/>
        <w:ind w:firstLine="422" w:firstLineChars="200"/>
        <w:rPr>
          <w:rFonts w:hint="eastAsia" w:ascii="宋体" w:hAnsi="宋体" w:eastAsia="宋体" w:cs="宋体"/>
          <w:b/>
          <w:bCs/>
          <w:color w:val="242424"/>
          <w:sz w:val="21"/>
          <w:szCs w:val="21"/>
        </w:rPr>
      </w:pPr>
      <w:r>
        <w:rPr>
          <w:rFonts w:hint="eastAsia" w:ascii="宋体" w:hAnsi="宋体" w:eastAsia="宋体" w:cs="宋体"/>
          <w:b/>
          <w:bCs/>
          <w:color w:val="242424"/>
          <w:sz w:val="21"/>
          <w:szCs w:val="21"/>
        </w:rPr>
        <w:t>4、一般技术要求</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4.1  工作情况要求：</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投标人提供的产品及服务须满足技术先进、主要部件配置合理、质量优良、供货及时、服务周到的总体要求,并运转顺利、正常、可靠。</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4.2  可靠性要求：</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a要求连续工作每天20小时，全年365天。</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b电梯的使用寿命不少于20年，在投入使用20年内，制造商能保证配件的供应。</w:t>
      </w:r>
    </w:p>
    <w:p>
      <w:pPr>
        <w:adjustRightInd w:val="0"/>
        <w:snapToGrid w:val="0"/>
        <w:spacing w:line="312" w:lineRule="auto"/>
        <w:ind w:firstLine="422" w:firstLineChars="200"/>
        <w:rPr>
          <w:rFonts w:hint="eastAsia" w:ascii="宋体" w:hAnsi="宋体" w:eastAsia="宋体" w:cs="宋体"/>
          <w:b/>
          <w:bCs/>
          <w:color w:val="242424"/>
          <w:sz w:val="21"/>
          <w:szCs w:val="21"/>
        </w:rPr>
      </w:pPr>
      <w:r>
        <w:rPr>
          <w:rFonts w:hint="eastAsia" w:ascii="宋体" w:hAnsi="宋体" w:eastAsia="宋体" w:cs="宋体"/>
          <w:b/>
          <w:bCs/>
          <w:color w:val="242424"/>
          <w:sz w:val="21"/>
          <w:szCs w:val="21"/>
        </w:rPr>
        <w:t>5、电梯功能要求</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要求所投电梯机型除必须具备标准功能外，还必须包括（不仅限于或更优于）以下电梯功能表中的功能（标准功能以投标提供的对应型号样本中所列功能为准），当投标人推荐的其它合适的功能被招标人接受。</w:t>
      </w:r>
    </w:p>
    <w:p>
      <w:pPr>
        <w:adjustRightInd w:val="0"/>
        <w:snapToGrid w:val="0"/>
        <w:spacing w:line="312" w:lineRule="auto"/>
        <w:ind w:firstLine="420" w:firstLineChars="200"/>
        <w:jc w:val="center"/>
        <w:rPr>
          <w:rFonts w:hint="eastAsia" w:ascii="宋体" w:hAnsi="宋体" w:eastAsia="宋体" w:cs="宋体"/>
          <w:color w:val="242424"/>
          <w:sz w:val="21"/>
          <w:szCs w:val="21"/>
        </w:rPr>
      </w:pPr>
      <w:r>
        <w:rPr>
          <w:rFonts w:hint="eastAsia" w:ascii="宋体" w:hAnsi="宋体" w:eastAsia="宋体" w:cs="宋体"/>
          <w:color w:val="242424"/>
          <w:sz w:val="21"/>
          <w:szCs w:val="21"/>
        </w:rPr>
        <w:t>电 梯 功 能 表</w:t>
      </w:r>
    </w:p>
    <w:tbl>
      <w:tblPr>
        <w:tblStyle w:val="24"/>
        <w:tblW w:w="8846"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539"/>
        <w:gridCol w:w="4307"/>
      </w:tblGrid>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6531" w:hRule="atLeast"/>
          <w:jc w:val="center"/>
        </w:trPr>
        <w:tc>
          <w:tcPr>
            <w:tcW w:w="4539"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1、集选控制运行功能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 xml:space="preserve"> 2、超载保护功能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 xml:space="preserve"> 3、超载报警功能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 xml:space="preserve"> 4、超速保护功能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 xml:space="preserve"> 5、五方通话功能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 xml:space="preserve"> 6、警铃报警联络功能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 xml:space="preserve"> 7、停电应急照明功能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 xml:space="preserve"> 8、轿顶检修操作功能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 xml:space="preserve"> 9、无呼自返基站功能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 xml:space="preserve"> 10、运行次数显示功能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11、轿厢照明通风自动控制功能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12、防捣乱保护</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13、门过载保护功能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14、开关门时间异常保护功能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15、位置异常自动校正功能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16、反向内指令自动消除功能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17、满载直驶运行功能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18、微动平层功能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19、故障自动检测功能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20、故障自动存储功能</w:t>
            </w:r>
          </w:p>
        </w:tc>
        <w:tc>
          <w:tcPr>
            <w:tcW w:w="4307"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21、速度反馈检测功能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22、接触器反馈检测功能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23、抱闸反馈检测功能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24、电风滤波检测功能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25、轿内误指令取消功能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26、无效内指令自动取消功能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27、消防迫降功能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28、厅外呼按钮带显示功能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29、光幕保护功能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30、轿厢到站钟</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31、自动泊梯</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32、消防功能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33、无障碍功能</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34、预留视频电缆</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35、预留音频电缆</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36、预留电话线</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37、预留监控线</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38、一体式操纵箱</w:t>
            </w:r>
          </w:p>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39、电梯的其他功能</w:t>
            </w:r>
          </w:p>
        </w:tc>
      </w:tr>
    </w:tbl>
    <w:p>
      <w:pPr>
        <w:adjustRightInd w:val="0"/>
        <w:snapToGrid w:val="0"/>
        <w:spacing w:line="312" w:lineRule="auto"/>
        <w:jc w:val="center"/>
        <w:rPr>
          <w:rFonts w:hint="eastAsia" w:ascii="宋体" w:hAnsi="宋体" w:eastAsia="宋体" w:cs="宋体"/>
          <w:color w:val="242424"/>
          <w:sz w:val="21"/>
          <w:szCs w:val="21"/>
        </w:rPr>
      </w:pPr>
      <w:r>
        <w:rPr>
          <w:rFonts w:hint="eastAsia" w:ascii="宋体" w:hAnsi="宋体" w:eastAsia="宋体" w:cs="宋体"/>
          <w:color w:val="242424"/>
          <w:sz w:val="21"/>
          <w:szCs w:val="21"/>
        </w:rPr>
        <w:t>部分电梯功能基本要求功能解释如下：</w:t>
      </w:r>
    </w:p>
    <w:tbl>
      <w:tblPr>
        <w:tblStyle w:val="25"/>
        <w:tblW w:w="9106"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178"/>
        <w:gridCol w:w="6928"/>
      </w:tblGrid>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功能名称</w:t>
            </w:r>
          </w:p>
        </w:tc>
        <w:tc>
          <w:tcPr>
            <w:tcW w:w="692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功     能     描     述</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超载保护功能</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在轿厢内的操纵盘上装有声音超载警报装置，当电梯超载,不允许关门起，门必须打开，并同时发出声光警报,当超载现象消除时，警报自动解除，电梯恢复正常运行。</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警铃报警联络功能</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在轿厢内的操纵盘上装一按钮，若事故发生，按下操纵盘上的警铃按钮，向安全中心呼叫，在轿厢顶和一楼井道的铃声响起。</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五方通话功能</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厢、轿顶、底坑、机房、安全中心应能通过五方通话互相联系，按下轿厢中的紧急呼叫按钮向机房和安全中心呼叫。机房与安全中心能分别呼叫该台电梯。电话应装在安全中心和机房的设备上，隐藏的回话装置应装在轿厢内操纵盘上。</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随行电缆及相应接口</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要求含有视频、音频随行电缆及相应接口。</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最近层的营救操作</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由于电梯发生故障，电梯停在离开楼层的位置，控制系统应能指挥轿厢以较慢的速度自行在最近层停靠，并开门疏散乘客。</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不开门救护操作</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若在某一层电梯厅门由于外力阻碍而不能打开，控制系统自动把电梯开到最近层停靠，并开门疏散乘客。</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轿厢照明设施</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轿厢照明应选用LED高效节能灯具，并配备应急照明，当照明断电，紧急照明灯会自动打开。当照明电源恢复正常时，紧急照明灯自动熄灭。</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轿厢通风设备</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轿厢内通风应选用低噪音风机。</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自动调节开门时间</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根据层站召唤或轿内指令自动调整保持开门时间。</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自动停止轿厢照明、通风装置</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如果电梯停用超过设定的时间，自动关停轿厢内的照明灯及通风装置以节能，如遇召唤再自动开启。</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消防迫降功能</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假如火险发生，消防开关启用后，消防电梯立即返回指定层，所有召唤被取消，只听从轿厢内的消防人员指令；投标人须提供一个对安全中心传来信号可接收的条件。</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自动再平层</w:t>
            </w:r>
          </w:p>
        </w:tc>
        <w:tc>
          <w:tcPr>
            <w:tcW w:w="692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无论电梯负载多少（在额载内），都能在开门区域平层，精度在±3mm内。</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电梯受阻失速保护</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当曳引钢丝绳打滑到预定时间时，电梯停止运行。</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检修操作</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供维修人员使用的检修运行模式。</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称重启动</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电梯根据轿厢内的负载，调整启动力矩，已使电梯启动平稳。</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上电再平层</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由于断电引起电梯停在门区范围内，当电源恢复后轿厢将再平层到平层位置</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安全停靠</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电梯因故停在门区外时，控制器进行安全检测，若符合启动要求，则电梯就近停层开门。</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停层开门</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电梯停层后自动开门</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换向重开门</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当电梯门开状态，前行方向上没有轿内指令和层站召唤，且该层站的相反方向的层站召唤已被登记，电梯关门后立即重开。</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门负载检测</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如果门由于过载导致不能完全打开或者关闭，电梯门将会反方向动作。</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开门受阻检测</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如果电梯开门受阻，即时关门。</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即时关门</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电梯停站开门后，按下关门按钮，门立即关闭。</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重复开门</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若关门受阻时，电梯就会重复关门动作，直到杂物被清除。</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本层再开门</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关门过程中，按同方向层站召唤按钮，电梯重新开门。</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轿厢应急照明</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当正常照明电源断电时，立即提供轿厢照明。</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警铃</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紧急时按下该警铃，警铃和通话装置鸣响。</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分散待机</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群控电梯在没有任何指令或召唤时，将电梯分散在主层站和中间层待机。</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轿内反向指令消除</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电梯自动运行时，当电梯沿途响应完最后一个轿内指令或层站召唤后，系统自动检查并消除余下的轿内指令。</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连续服务</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为确保整个群内电梯正常工作，当某台电梯不能响应已登记的层站召唤时，它将被排除在层上召唤服务外，由其他电梯来服务。</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center"/>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层站运行控制开关</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如果电梯开门保持时间超过预定值，电梯暂时忽略非接触式门传感器的作用，强制关门。</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独立运行</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使用操纵箱内“独立”开关，可以在不中断运行的情况下，只响应轿内指令而不响应层站召唤。</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强制关门</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如果电梯开门保持时间超过预定值，电梯发出警报声提醒乘客，并尝试关门。</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次层停靠</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电梯达地到目的层后，若轿厢内不能完全开启，则关门前地到下一层，直到门能完全开启后，恢复正常运行。</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超载报警</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轿厢超载时，电梯保持开门并且轿内蜂鸣器鸣响。</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轿内运行方向指示</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在轿厢内用箭头表示电梯运行方向。</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层站运行方向指示</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在层站用箭头表示电梯运行方向。</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开门按钮响应指示</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按下开门按钮时开门按钮灯同时点亮。</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7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内部通话装备</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紧急时，轿内或轿顶或底坑的人可以通过该装置与机房或监控室的人通话。</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217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显示与音响</w:t>
            </w:r>
          </w:p>
        </w:tc>
        <w:tc>
          <w:tcPr>
            <w:tcW w:w="6928" w:type="dxa"/>
            <w:tcBorders>
              <w:tl2br w:val="nil"/>
              <w:tr2bl w:val="nil"/>
            </w:tcBorders>
            <w:noWrap w:val="0"/>
            <w:vAlign w:val="top"/>
          </w:tcPr>
          <w:p>
            <w:pPr>
              <w:adjustRightInd w:val="0"/>
              <w:snapToGrid w:val="0"/>
              <w:spacing w:line="312" w:lineRule="auto"/>
              <w:rPr>
                <w:rFonts w:hint="eastAsia" w:ascii="宋体" w:hAnsi="宋体" w:eastAsia="宋体" w:cs="宋体"/>
                <w:color w:val="242424"/>
                <w:sz w:val="21"/>
                <w:szCs w:val="21"/>
              </w:rPr>
            </w:pPr>
            <w:r>
              <w:rPr>
                <w:rFonts w:hint="eastAsia" w:ascii="宋体" w:hAnsi="宋体" w:eastAsia="宋体" w:cs="宋体"/>
                <w:color w:val="242424"/>
                <w:sz w:val="21"/>
                <w:szCs w:val="21"/>
              </w:rPr>
              <w:t>轿厢上、下运行及到达应有清晰显示和报层音响。</w:t>
            </w:r>
          </w:p>
        </w:tc>
      </w:tr>
    </w:tbl>
    <w:p>
      <w:pPr>
        <w:adjustRightInd w:val="0"/>
        <w:snapToGrid w:val="0"/>
        <w:spacing w:line="312" w:lineRule="auto"/>
        <w:ind w:firstLine="422" w:firstLineChars="200"/>
        <w:rPr>
          <w:rFonts w:hint="eastAsia" w:ascii="宋体" w:hAnsi="宋体" w:eastAsia="宋体" w:cs="宋体"/>
          <w:b/>
          <w:bCs/>
          <w:color w:val="242424"/>
          <w:sz w:val="21"/>
          <w:szCs w:val="21"/>
        </w:rPr>
      </w:pPr>
      <w:r>
        <w:rPr>
          <w:rFonts w:hint="eastAsia" w:ascii="宋体" w:hAnsi="宋体" w:eastAsia="宋体" w:cs="宋体"/>
          <w:b/>
          <w:bCs/>
          <w:color w:val="242424"/>
          <w:sz w:val="21"/>
          <w:szCs w:val="21"/>
        </w:rPr>
        <w:t>6、安全设备</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投标人提供的电梯应包括（但不仅限于）下列设备，其应符合有关标准中的规定。</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 断相和错相保护</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 xml:space="preserve">(2) 上、下终点开关和上、下极限开关   </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(3) 缓冲器</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(4) 限速器</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(5) 安全钳</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(6) 紧急停止按钮</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(7) 层门安全设施</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（8）轿门安全设施</w:t>
      </w:r>
    </w:p>
    <w:p>
      <w:pPr>
        <w:adjustRightInd w:val="0"/>
        <w:snapToGrid w:val="0"/>
        <w:spacing w:line="312" w:lineRule="auto"/>
        <w:ind w:firstLine="422" w:firstLineChars="200"/>
        <w:rPr>
          <w:rFonts w:hint="eastAsia" w:ascii="宋体" w:hAnsi="宋体" w:eastAsia="宋体" w:cs="宋体"/>
          <w:b/>
          <w:bCs/>
          <w:color w:val="242424"/>
          <w:sz w:val="21"/>
          <w:szCs w:val="21"/>
        </w:rPr>
      </w:pPr>
      <w:r>
        <w:rPr>
          <w:rFonts w:hint="eastAsia" w:ascii="宋体" w:hAnsi="宋体" w:eastAsia="宋体" w:cs="宋体"/>
          <w:b/>
          <w:bCs/>
          <w:color w:val="242424"/>
          <w:sz w:val="21"/>
          <w:szCs w:val="21"/>
        </w:rPr>
        <w:t>7、设备性能</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投标人提供的电梯设备应在噪音、振动、减速箱的油渗漏、设备可靠性、性能等方面需符合国家标准和相应的国际标准。</w:t>
      </w:r>
    </w:p>
    <w:p>
      <w:pPr>
        <w:adjustRightInd w:val="0"/>
        <w:snapToGrid w:val="0"/>
        <w:spacing w:line="312" w:lineRule="auto"/>
        <w:ind w:firstLine="422" w:firstLineChars="200"/>
        <w:rPr>
          <w:rFonts w:hint="eastAsia" w:ascii="宋体" w:hAnsi="宋体" w:eastAsia="宋体" w:cs="Times New Roman"/>
          <w:b/>
          <w:bCs/>
          <w:sz w:val="21"/>
          <w:szCs w:val="21"/>
          <w:lang w:val="en-US" w:eastAsia="zh-CN"/>
        </w:rPr>
      </w:pPr>
      <w:r>
        <w:rPr>
          <w:rFonts w:hint="eastAsia" w:ascii="宋体" w:hAnsi="宋体" w:eastAsia="宋体" w:cs="Times New Roman"/>
          <w:b/>
          <w:bCs/>
          <w:sz w:val="21"/>
          <w:szCs w:val="21"/>
          <w:lang w:val="en-US" w:eastAsia="zh-CN"/>
        </w:rPr>
        <w:t>三、商务服务要求</w:t>
      </w:r>
    </w:p>
    <w:p>
      <w:pPr>
        <w:adjustRightInd w:val="0"/>
        <w:snapToGrid w:val="0"/>
        <w:spacing w:line="312" w:lineRule="auto"/>
        <w:ind w:firstLine="420" w:firstLineChars="200"/>
        <w:rPr>
          <w:rFonts w:hint="eastAsia" w:ascii="宋体" w:hAnsi="宋体" w:eastAsia="宋体" w:cs="Times New Roman"/>
          <w:sz w:val="21"/>
          <w:szCs w:val="21"/>
          <w:lang w:val="en-US" w:eastAsia="zh-CN"/>
        </w:rPr>
      </w:pPr>
      <w:r>
        <w:rPr>
          <w:rFonts w:hint="eastAsia" w:ascii="宋体" w:hAnsi="宋体" w:eastAsia="宋体" w:cs="Times New Roman"/>
          <w:sz w:val="21"/>
          <w:szCs w:val="21"/>
          <w:lang w:val="en-US" w:eastAsia="zh-CN"/>
        </w:rPr>
        <w:t>▲1、质保期：验收合格之日起不少于3年。</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lang w:val="en-US" w:eastAsia="zh-CN"/>
        </w:rPr>
        <w:t>2、</w:t>
      </w:r>
      <w:r>
        <w:rPr>
          <w:rFonts w:hint="eastAsia" w:ascii="宋体" w:hAnsi="宋体" w:eastAsia="宋体" w:cs="Times New Roman"/>
          <w:sz w:val="21"/>
          <w:szCs w:val="21"/>
        </w:rPr>
        <w:t>工期要求</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自合同签订之日起</w:t>
      </w:r>
      <w:r>
        <w:rPr>
          <w:rFonts w:hint="eastAsia" w:ascii="宋体" w:hAnsi="宋体" w:eastAsia="宋体" w:cs="Times New Roman"/>
          <w:sz w:val="21"/>
          <w:szCs w:val="21"/>
          <w:lang w:val="en-US" w:eastAsia="zh-CN"/>
        </w:rPr>
        <w:t>6</w:t>
      </w:r>
      <w:r>
        <w:rPr>
          <w:rFonts w:hint="eastAsia" w:ascii="宋体" w:hAnsi="宋体" w:eastAsia="宋体" w:cs="Times New Roman"/>
          <w:sz w:val="21"/>
          <w:szCs w:val="21"/>
        </w:rPr>
        <w:t>0日历天内完成供货、安装调试并通过验收合格交付使用。</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lang w:val="en-US" w:eastAsia="zh-CN"/>
        </w:rPr>
        <w:t>3、</w:t>
      </w:r>
      <w:r>
        <w:rPr>
          <w:rFonts w:hint="eastAsia" w:ascii="宋体" w:hAnsi="宋体" w:eastAsia="宋体" w:cs="Times New Roman"/>
          <w:sz w:val="21"/>
          <w:szCs w:val="21"/>
        </w:rPr>
        <w:t>付款方式</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（1）合同签订且鉴证备案后十五天内，甲方支付乙方合同总价30%的预付款。</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（2）货到工地经乙方开箱验收合格之日起十五天内，甲方支付合同总价50%的货款。</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（3）全部设备安装</w:t>
      </w:r>
      <w:r>
        <w:rPr>
          <w:rFonts w:hint="eastAsia" w:ascii="宋体" w:hAnsi="宋体" w:eastAsia="宋体" w:cs="Times New Roman"/>
          <w:sz w:val="21"/>
          <w:szCs w:val="21"/>
          <w:lang w:val="en-US" w:eastAsia="zh-CN"/>
        </w:rPr>
        <w:t>并通过</w:t>
      </w:r>
      <w:r>
        <w:rPr>
          <w:rFonts w:hint="eastAsia" w:ascii="宋体" w:hAnsi="宋体" w:eastAsia="宋体" w:cs="Times New Roman"/>
          <w:sz w:val="21"/>
          <w:szCs w:val="21"/>
        </w:rPr>
        <w:t>验收合格后付</w:t>
      </w:r>
      <w:r>
        <w:rPr>
          <w:rFonts w:hint="eastAsia" w:ascii="宋体" w:hAnsi="宋体" w:eastAsia="宋体" w:cs="Times New Roman"/>
          <w:sz w:val="21"/>
          <w:szCs w:val="21"/>
          <w:lang w:val="en-US" w:eastAsia="zh-CN"/>
        </w:rPr>
        <w:t>清余款</w:t>
      </w:r>
      <w:r>
        <w:rPr>
          <w:rFonts w:hint="eastAsia" w:ascii="宋体" w:hAnsi="宋体" w:eastAsia="宋体" w:cs="Times New Roman"/>
          <w:sz w:val="21"/>
          <w:szCs w:val="21"/>
        </w:rPr>
        <w:t>。</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lang w:val="en-US" w:eastAsia="zh-CN"/>
        </w:rPr>
        <w:t>4、</w:t>
      </w:r>
      <w:r>
        <w:rPr>
          <w:rFonts w:hint="eastAsia" w:ascii="宋体" w:hAnsi="宋体" w:eastAsia="宋体" w:cs="Times New Roman"/>
          <w:sz w:val="21"/>
          <w:szCs w:val="21"/>
        </w:rPr>
        <w:t>技术培训：</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投标人须对龙游</w:t>
      </w:r>
      <w:r>
        <w:rPr>
          <w:rFonts w:hint="eastAsia" w:ascii="宋体" w:hAnsi="宋体" w:cs="Times New Roman"/>
          <w:sz w:val="21"/>
          <w:szCs w:val="21"/>
          <w:lang w:val="en-US" w:eastAsia="zh-CN"/>
        </w:rPr>
        <w:t>县残疾人联合会</w:t>
      </w:r>
      <w:r>
        <w:rPr>
          <w:rFonts w:hint="eastAsia" w:ascii="宋体" w:hAnsi="宋体" w:eastAsia="宋体" w:cs="Times New Roman"/>
          <w:sz w:val="21"/>
          <w:szCs w:val="21"/>
        </w:rPr>
        <w:t>的工作人员、维修人员及操作人员进行免费培训，接受龙游</w:t>
      </w:r>
      <w:r>
        <w:rPr>
          <w:rFonts w:hint="eastAsia" w:ascii="宋体" w:hAnsi="宋体" w:cs="Times New Roman"/>
          <w:sz w:val="21"/>
          <w:szCs w:val="21"/>
          <w:lang w:val="en-US" w:eastAsia="zh-CN"/>
        </w:rPr>
        <w:t>县残疾人联合会管理办公室</w:t>
      </w:r>
      <w:r>
        <w:rPr>
          <w:rFonts w:hint="eastAsia" w:ascii="宋体" w:hAnsi="宋体" w:eastAsia="宋体" w:cs="Times New Roman"/>
          <w:sz w:val="21"/>
          <w:szCs w:val="21"/>
        </w:rPr>
        <w:t>的生产监制及出厂前的检查，计划培训人数为2人。投标人须在投标文件中提供详细的培训计划，包括培训内容、地点、培训时间等。</w:t>
      </w:r>
    </w:p>
    <w:p>
      <w:pPr>
        <w:adjustRightInd w:val="0"/>
        <w:snapToGrid w:val="0"/>
        <w:spacing w:line="312" w:lineRule="auto"/>
        <w:ind w:firstLine="422" w:firstLineChars="200"/>
        <w:rPr>
          <w:rFonts w:hint="eastAsia" w:ascii="宋体" w:hAnsi="宋体" w:eastAsia="宋体" w:cs="Times New Roman"/>
          <w:sz w:val="21"/>
          <w:szCs w:val="21"/>
        </w:rPr>
      </w:pPr>
      <w:r>
        <w:rPr>
          <w:rFonts w:hint="eastAsia" w:ascii="仿宋" w:hAnsi="仿宋" w:eastAsia="仿宋" w:cs="仿宋"/>
          <w:b/>
          <w:bCs/>
          <w:sz w:val="21"/>
          <w:szCs w:val="21"/>
        </w:rPr>
        <w:t>▲</w:t>
      </w:r>
      <w:r>
        <w:rPr>
          <w:rFonts w:hint="eastAsia" w:ascii="仿宋" w:hAnsi="仿宋" w:eastAsia="仿宋" w:cs="仿宋"/>
          <w:b/>
          <w:bCs/>
          <w:sz w:val="21"/>
          <w:szCs w:val="21"/>
          <w:lang w:val="en-US" w:eastAsia="zh-CN"/>
        </w:rPr>
        <w:t>5、</w:t>
      </w:r>
      <w:r>
        <w:rPr>
          <w:rFonts w:hint="eastAsia" w:ascii="宋体" w:hAnsi="宋体" w:eastAsia="宋体" w:cs="Times New Roman"/>
          <w:b/>
          <w:bCs/>
          <w:sz w:val="21"/>
          <w:szCs w:val="21"/>
        </w:rPr>
        <w:t>售后服务：</w:t>
      </w:r>
    </w:p>
    <w:p>
      <w:pPr>
        <w:adjustRightInd w:val="0"/>
        <w:snapToGrid w:val="0"/>
        <w:spacing w:line="312" w:lineRule="auto"/>
        <w:ind w:firstLine="420" w:firstLineChars="200"/>
        <w:rPr>
          <w:rFonts w:hint="default" w:ascii="宋体" w:hAnsi="宋体" w:eastAsia="宋体" w:cs="Times New Roman"/>
          <w:sz w:val="21"/>
          <w:szCs w:val="21"/>
          <w:lang w:val="en-US" w:eastAsia="zh-CN"/>
        </w:rPr>
      </w:pPr>
      <w:r>
        <w:rPr>
          <w:rFonts w:hint="eastAsia" w:ascii="宋体" w:hAnsi="宋体" w:eastAsia="宋体" w:cs="Times New Roman"/>
          <w:sz w:val="21"/>
          <w:szCs w:val="21"/>
        </w:rPr>
        <w:t>（1）</w:t>
      </w:r>
      <w:r>
        <w:rPr>
          <w:rFonts w:hint="eastAsia" w:ascii="宋体" w:hAnsi="宋体" w:eastAsia="宋体" w:cs="Times New Roman"/>
          <w:sz w:val="21"/>
          <w:szCs w:val="21"/>
          <w:lang w:val="en-US" w:eastAsia="zh-CN"/>
        </w:rPr>
        <w:t>中标供应商</w:t>
      </w:r>
      <w:r>
        <w:rPr>
          <w:rFonts w:hint="eastAsia" w:ascii="宋体" w:hAnsi="宋体" w:eastAsia="宋体" w:cs="Times New Roman"/>
          <w:sz w:val="21"/>
          <w:szCs w:val="21"/>
        </w:rPr>
        <w:t>需设有维修点，处理所有的维修服务，并提供24小时服务，维修人员接到维修电话后须在1小时内赶到现场，发生事故和困人事件须30分钟内赶到现场。维修点需提供足够的备件以适应维修需求。</w:t>
      </w:r>
      <w:r>
        <w:rPr>
          <w:rFonts w:hint="eastAsia" w:ascii="宋体" w:hAnsi="宋体" w:eastAsia="宋体" w:cs="Times New Roman"/>
          <w:sz w:val="21"/>
          <w:szCs w:val="21"/>
          <w:lang w:val="en-US" w:eastAsia="zh-CN"/>
        </w:rPr>
        <w:t>投标人在投标时应明确负责此项目的维修工作的售后服务公司，维修工作不得转包。此售后服务公司对此项目的维修也要作出明确承诺。</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（2）投标人须对合同中规定的整套电梯正式使用后提供至少</w:t>
      </w:r>
      <w:r>
        <w:rPr>
          <w:rFonts w:hint="eastAsia" w:ascii="宋体" w:hAnsi="宋体" w:eastAsia="宋体" w:cs="Times New Roman"/>
          <w:sz w:val="21"/>
          <w:szCs w:val="21"/>
          <w:lang w:val="en-US" w:eastAsia="zh-CN"/>
        </w:rPr>
        <w:t>5年</w:t>
      </w:r>
      <w:r>
        <w:rPr>
          <w:rFonts w:hint="eastAsia" w:ascii="宋体" w:hAnsi="宋体" w:eastAsia="宋体" w:cs="Times New Roman"/>
          <w:sz w:val="21"/>
          <w:szCs w:val="21"/>
        </w:rPr>
        <w:t>的质保期</w:t>
      </w:r>
      <w:r>
        <w:rPr>
          <w:rFonts w:hint="eastAsia" w:ascii="宋体" w:hAnsi="宋体" w:cs="Times New Roman"/>
          <w:sz w:val="21"/>
          <w:szCs w:val="21"/>
          <w:lang w:eastAsia="zh-CN"/>
        </w:rPr>
        <w:t>（</w:t>
      </w:r>
      <w:r>
        <w:rPr>
          <w:rFonts w:hint="eastAsia" w:ascii="宋体" w:hAnsi="宋体" w:eastAsia="宋体" w:cs="Times New Roman"/>
          <w:sz w:val="21"/>
          <w:szCs w:val="21"/>
        </w:rPr>
        <w:t>如有承诺延长质保期的，以延长期为准</w:t>
      </w:r>
      <w:r>
        <w:rPr>
          <w:rFonts w:hint="eastAsia" w:ascii="宋体" w:hAnsi="宋体" w:cs="Times New Roman"/>
          <w:sz w:val="21"/>
          <w:szCs w:val="21"/>
          <w:lang w:eastAsia="zh-CN"/>
        </w:rPr>
        <w:t>）</w:t>
      </w:r>
      <w:r>
        <w:rPr>
          <w:rFonts w:hint="eastAsia" w:ascii="宋体" w:hAnsi="宋体" w:eastAsia="宋体" w:cs="Times New Roman"/>
          <w:sz w:val="21"/>
          <w:szCs w:val="21"/>
          <w:lang w:eastAsia="zh-CN"/>
        </w:rPr>
        <w:t>，</w:t>
      </w:r>
      <w:r>
        <w:rPr>
          <w:rFonts w:hint="eastAsia" w:ascii="宋体" w:hAnsi="宋体" w:eastAsia="宋体" w:cs="Times New Roman"/>
          <w:sz w:val="21"/>
          <w:szCs w:val="21"/>
        </w:rPr>
        <w:t>超过</w:t>
      </w:r>
      <w:r>
        <w:rPr>
          <w:rFonts w:hint="eastAsia" w:ascii="宋体" w:hAnsi="宋体" w:cs="Times New Roman"/>
          <w:sz w:val="21"/>
          <w:szCs w:val="21"/>
          <w:lang w:val="en-US" w:eastAsia="zh-CN"/>
        </w:rPr>
        <w:t>质保</w:t>
      </w:r>
      <w:r>
        <w:rPr>
          <w:rFonts w:hint="eastAsia" w:ascii="宋体" w:hAnsi="宋体" w:eastAsia="宋体" w:cs="Times New Roman"/>
          <w:sz w:val="21"/>
          <w:szCs w:val="21"/>
        </w:rPr>
        <w:t>期，终生维修，维修时只收部件成本费。</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（3）在质保期内的工作应包括对所有电梯常规检查、调整和润滑。具体的操作程序和内容须在投标时说明。</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（4）在缺陷保修结束时，须由专业工程师对电梯进行一次测试，任何故障须由投标人自费解决并取得龙游</w:t>
      </w:r>
      <w:r>
        <w:rPr>
          <w:rFonts w:hint="eastAsia" w:ascii="宋体" w:hAnsi="宋体" w:cs="Times New Roman"/>
          <w:sz w:val="21"/>
          <w:szCs w:val="21"/>
          <w:lang w:val="en-US" w:eastAsia="zh-CN"/>
        </w:rPr>
        <w:t>县残疾人联合会管理办公室</w:t>
      </w:r>
      <w:r>
        <w:rPr>
          <w:rFonts w:hint="eastAsia" w:ascii="宋体" w:hAnsi="宋体" w:eastAsia="宋体" w:cs="Times New Roman"/>
          <w:sz w:val="21"/>
          <w:szCs w:val="21"/>
        </w:rPr>
        <w:t>的同意。解决后，投标人需一式两份报告给龙游</w:t>
      </w:r>
      <w:r>
        <w:rPr>
          <w:rFonts w:hint="eastAsia" w:ascii="宋体" w:hAnsi="宋体" w:cs="Times New Roman"/>
          <w:sz w:val="21"/>
          <w:szCs w:val="21"/>
          <w:lang w:val="en-US" w:eastAsia="zh-CN"/>
        </w:rPr>
        <w:t>县残疾人联合会管理办公室</w:t>
      </w:r>
      <w:r>
        <w:rPr>
          <w:rFonts w:hint="eastAsia" w:ascii="宋体" w:hAnsi="宋体" w:eastAsia="宋体" w:cs="Times New Roman"/>
          <w:sz w:val="21"/>
          <w:szCs w:val="21"/>
        </w:rPr>
        <w:t>，主要内容为故障原因，解决措施，完成修理所费时间及恢复正常运行日期。</w:t>
      </w:r>
    </w:p>
    <w:p>
      <w:pPr>
        <w:adjustRightInd w:val="0"/>
        <w:snapToGrid w:val="0"/>
        <w:spacing w:line="312" w:lineRule="auto"/>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（5）投标人对各种型号的设备须能提供足够的备件、附件和易损件并保证是原厂生产的产品，以满足设备正常运行的需要。</w:t>
      </w:r>
    </w:p>
    <w:p>
      <w:pPr>
        <w:pStyle w:val="3"/>
        <w:rPr>
          <w:rFonts w:hint="eastAsia" w:ascii="宋体" w:hAnsi="宋体" w:eastAsia="宋体" w:cs="Times New Roman"/>
          <w:b w:val="0"/>
          <w:kern w:val="2"/>
          <w:sz w:val="21"/>
          <w:szCs w:val="21"/>
          <w:lang w:val="en-US" w:eastAsia="zh-CN" w:bidi="ar-SA"/>
        </w:rPr>
      </w:pPr>
    </w:p>
    <w:p>
      <w:pPr>
        <w:rPr>
          <w:rFonts w:hint="eastAsia" w:ascii="宋体" w:hAnsi="宋体" w:eastAsia="宋体" w:cs="Times New Roman"/>
          <w:b w:val="0"/>
          <w:kern w:val="2"/>
          <w:sz w:val="21"/>
          <w:szCs w:val="21"/>
          <w:lang w:val="en-US" w:eastAsia="zh-CN" w:bidi="ar-SA"/>
        </w:rPr>
      </w:pPr>
      <w:bookmarkStart w:id="10" w:name="_Toc6462"/>
      <w:r>
        <w:rPr>
          <w:rFonts w:hint="eastAsia" w:ascii="宋体" w:hAnsi="宋体" w:eastAsia="宋体" w:cs="Times New Roman"/>
          <w:b w:val="0"/>
          <w:kern w:val="2"/>
          <w:sz w:val="21"/>
          <w:szCs w:val="21"/>
          <w:lang w:val="en-US" w:eastAsia="zh-CN" w:bidi="ar-SA"/>
        </w:rPr>
        <w:br w:type="page"/>
      </w:r>
    </w:p>
    <w:p>
      <w:pPr>
        <w:spacing w:line="480" w:lineRule="exact"/>
        <w:jc w:val="center"/>
        <w:outlineLvl w:val="0"/>
        <w:rPr>
          <w:rFonts w:ascii="宋体" w:hAnsi="宋体" w:eastAsia="宋体"/>
          <w:b/>
          <w:bCs/>
          <w:color w:val="242424"/>
          <w:sz w:val="32"/>
          <w:szCs w:val="32"/>
        </w:rPr>
      </w:pPr>
      <w:r>
        <w:rPr>
          <w:rFonts w:hint="eastAsia" w:ascii="宋体" w:hAnsi="宋体" w:eastAsia="宋体"/>
          <w:b/>
          <w:bCs/>
          <w:color w:val="242424"/>
          <w:sz w:val="32"/>
          <w:szCs w:val="32"/>
        </w:rPr>
        <w:t>第四章 合同的通用和专用条款</w:t>
      </w:r>
      <w:bookmarkEnd w:id="10"/>
    </w:p>
    <w:p>
      <w:pPr>
        <w:adjustRightInd w:val="0"/>
        <w:snapToGrid w:val="0"/>
        <w:spacing w:line="312" w:lineRule="auto"/>
        <w:jc w:val="center"/>
        <w:rPr>
          <w:rFonts w:ascii="仿宋" w:hAnsi="仿宋" w:eastAsia="仿宋"/>
          <w:color w:val="FF0000"/>
          <w:szCs w:val="21"/>
          <w:lang w:val="zh-CN"/>
        </w:rPr>
      </w:pPr>
      <w:bookmarkStart w:id="11" w:name="_Toc11101"/>
      <w:bookmarkStart w:id="12" w:name="_Toc4612"/>
      <w:bookmarkStart w:id="13" w:name="_Toc361434567"/>
      <w:bookmarkStart w:id="14" w:name="_Toc361434468"/>
      <w:r>
        <w:rPr>
          <w:rFonts w:hint="eastAsia" w:ascii="仿宋" w:hAnsi="仿宋" w:eastAsia="仿宋"/>
          <w:color w:val="FF0000"/>
          <w:szCs w:val="21"/>
          <w:lang w:val="zh-CN"/>
        </w:rPr>
        <w:t>本合同签订后须上网公示。甲乙双方按以下要求签订，如中成交文件有更优条款则按更优条款执行。</w:t>
      </w:r>
      <w:bookmarkEnd w:id="11"/>
      <w:bookmarkEnd w:id="12"/>
    </w:p>
    <w:p>
      <w:pPr>
        <w:adjustRightInd w:val="0"/>
        <w:snapToGrid w:val="0"/>
        <w:spacing w:line="312" w:lineRule="auto"/>
        <w:jc w:val="center"/>
        <w:rPr>
          <w:rFonts w:hint="eastAsia" w:ascii="宋体" w:hAnsi="宋体" w:eastAsia="宋体" w:cs="Times New Roman"/>
          <w:sz w:val="21"/>
          <w:szCs w:val="21"/>
          <w:lang w:val="en-US" w:eastAsia="zh-CN"/>
        </w:rPr>
      </w:pPr>
      <w:r>
        <w:rPr>
          <w:rFonts w:hint="eastAsia" w:ascii="宋体" w:hAnsi="宋体" w:eastAsia="宋体" w:cs="Times New Roman"/>
          <w:sz w:val="21"/>
          <w:szCs w:val="21"/>
          <w:lang w:val="en-US" w:eastAsia="zh-CN"/>
        </w:rPr>
        <w:t>浙江省政府采购合同指引（服务）</w:t>
      </w:r>
      <w:bookmarkEnd w:id="13"/>
      <w:bookmarkEnd w:id="14"/>
    </w:p>
    <w:p>
      <w:pPr>
        <w:pageBreakBefore w:val="0"/>
        <w:kinsoku/>
        <w:wordWrap/>
        <w:topLinePunct w:val="0"/>
        <w:bidi w:val="0"/>
        <w:snapToGrid w:val="0"/>
        <w:spacing w:line="360" w:lineRule="auto"/>
        <w:ind w:firstLine="392" w:firstLineChars="187"/>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项目名称：龙游县残疾人联合会无障碍电梯采购项目</w:t>
      </w:r>
    </w:p>
    <w:p>
      <w:pPr>
        <w:pageBreakBefore w:val="0"/>
        <w:kinsoku/>
        <w:wordWrap/>
        <w:topLinePunct w:val="0"/>
        <w:bidi w:val="0"/>
        <w:snapToGrid w:val="0"/>
        <w:spacing w:line="360" w:lineRule="auto"/>
        <w:ind w:firstLine="392" w:firstLineChars="187"/>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项目编号：LYTSZC2020-026</w:t>
      </w:r>
    </w:p>
    <w:p>
      <w:pPr>
        <w:pageBreakBefore w:val="0"/>
        <w:kinsoku/>
        <w:wordWrap/>
        <w:topLinePunct w:val="0"/>
        <w:bidi w:val="0"/>
        <w:snapToGrid w:val="0"/>
        <w:spacing w:line="360" w:lineRule="auto"/>
        <w:ind w:firstLine="392" w:firstLineChars="187"/>
        <w:rPr>
          <w:rFonts w:hint="eastAsia" w:ascii="宋体" w:hAnsi="宋体" w:eastAsia="宋体" w:cs="宋体"/>
          <w:kern w:val="2"/>
          <w:sz w:val="21"/>
          <w:szCs w:val="21"/>
          <w:lang w:bidi="ar-SA"/>
        </w:rPr>
      </w:pPr>
      <w:r>
        <w:rPr>
          <w:rFonts w:hint="eastAsia" w:ascii="宋体" w:hAnsi="宋体" w:eastAsia="宋体" w:cs="宋体"/>
          <w:kern w:val="2"/>
          <w:sz w:val="21"/>
          <w:szCs w:val="21"/>
          <w:lang w:bidi="ar-SA"/>
        </w:rPr>
        <w:t>需方：</w:t>
      </w:r>
      <w:r>
        <w:rPr>
          <w:rFonts w:hint="eastAsia" w:ascii="宋体" w:hAnsi="宋体" w:eastAsia="宋体" w:cs="宋体"/>
          <w:kern w:val="2"/>
          <w:sz w:val="21"/>
          <w:szCs w:val="21"/>
          <w:lang w:val="en-US" w:eastAsia="zh-CN" w:bidi="ar-SA"/>
        </w:rPr>
        <w:t>龙游县残疾人联合会</w:t>
      </w:r>
      <w:r>
        <w:rPr>
          <w:rFonts w:hint="eastAsia" w:ascii="宋体" w:hAnsi="宋体" w:eastAsia="宋体" w:cs="宋体"/>
          <w:kern w:val="2"/>
          <w:sz w:val="21"/>
          <w:szCs w:val="21"/>
          <w:lang w:bidi="ar-SA"/>
        </w:rPr>
        <w:t xml:space="preserve">           （以下简称甲方）</w:t>
      </w:r>
    </w:p>
    <w:p>
      <w:pPr>
        <w:pageBreakBefore w:val="0"/>
        <w:kinsoku/>
        <w:wordWrap/>
        <w:topLinePunct w:val="0"/>
        <w:bidi w:val="0"/>
        <w:snapToGrid w:val="0"/>
        <w:spacing w:line="360" w:lineRule="auto"/>
        <w:ind w:firstLine="392" w:firstLineChars="187"/>
        <w:rPr>
          <w:rFonts w:hint="eastAsia" w:ascii="宋体" w:hAnsi="宋体" w:eastAsia="宋体" w:cs="宋体"/>
          <w:kern w:val="2"/>
          <w:sz w:val="21"/>
          <w:szCs w:val="21"/>
          <w:lang w:bidi="ar-SA"/>
        </w:rPr>
      </w:pPr>
      <w:r>
        <w:rPr>
          <w:rFonts w:hint="eastAsia" w:ascii="宋体" w:hAnsi="宋体" w:eastAsia="宋体" w:cs="宋体"/>
          <w:kern w:val="2"/>
          <w:sz w:val="21"/>
          <w:szCs w:val="21"/>
          <w:lang w:bidi="ar-SA"/>
        </w:rPr>
        <w:t xml:space="preserve">供方：                   </w:t>
      </w:r>
      <w:r>
        <w:rPr>
          <w:rFonts w:hint="eastAsia" w:ascii="宋体" w:hAnsi="宋体" w:eastAsia="宋体" w:cs="宋体"/>
          <w:kern w:val="2"/>
          <w:sz w:val="21"/>
          <w:szCs w:val="21"/>
          <w:lang w:val="en-US" w:eastAsia="zh-CN" w:bidi="ar-SA"/>
        </w:rPr>
        <w:t xml:space="preserve">            </w:t>
      </w:r>
      <w:r>
        <w:rPr>
          <w:rFonts w:hint="eastAsia" w:ascii="宋体" w:hAnsi="宋体" w:eastAsia="宋体" w:cs="宋体"/>
          <w:kern w:val="2"/>
          <w:sz w:val="21"/>
          <w:szCs w:val="21"/>
          <w:lang w:bidi="ar-SA"/>
        </w:rPr>
        <w:t>（以下简称乙方）</w:t>
      </w:r>
    </w:p>
    <w:p>
      <w:pPr>
        <w:pageBreakBefore w:val="0"/>
        <w:kinsoku/>
        <w:wordWrap/>
        <w:topLinePunct w:val="0"/>
        <w:bidi w:val="0"/>
        <w:snapToGrid w:val="0"/>
        <w:spacing w:line="360" w:lineRule="auto"/>
        <w:ind w:firstLine="392" w:firstLineChars="187"/>
        <w:rPr>
          <w:rFonts w:hint="eastAsia" w:ascii="宋体" w:hAnsi="宋体" w:eastAsia="宋体" w:cs="宋体"/>
          <w:kern w:val="2"/>
          <w:sz w:val="21"/>
          <w:szCs w:val="21"/>
          <w:lang w:bidi="ar-SA"/>
        </w:rPr>
      </w:pPr>
      <w:r>
        <w:rPr>
          <w:rFonts w:hint="eastAsia" w:ascii="宋体" w:hAnsi="宋体" w:eastAsia="宋体" w:cs="宋体"/>
          <w:kern w:val="2"/>
          <w:sz w:val="21"/>
          <w:szCs w:val="21"/>
          <w:lang w:bidi="ar-SA"/>
        </w:rPr>
        <w:t>根据</w:t>
      </w:r>
      <w:r>
        <w:rPr>
          <w:rFonts w:hint="eastAsia" w:ascii="宋体" w:hAnsi="宋体" w:eastAsia="宋体" w:cs="宋体"/>
          <w:kern w:val="2"/>
          <w:sz w:val="21"/>
          <w:szCs w:val="21"/>
          <w:lang w:eastAsia="zh-CN" w:bidi="ar-SA"/>
        </w:rPr>
        <w:t>2020</w:t>
      </w:r>
      <w:r>
        <w:rPr>
          <w:rFonts w:hint="eastAsia" w:ascii="宋体" w:hAnsi="宋体" w:eastAsia="宋体" w:cs="宋体"/>
          <w:kern w:val="2"/>
          <w:sz w:val="21"/>
          <w:szCs w:val="21"/>
          <w:lang w:bidi="ar-SA"/>
        </w:rPr>
        <w:t>年   月</w:t>
      </w:r>
      <w:r>
        <w:rPr>
          <w:rFonts w:hint="eastAsia" w:ascii="宋体" w:hAnsi="宋体" w:eastAsia="宋体" w:cs="宋体"/>
          <w:kern w:val="2"/>
          <w:sz w:val="21"/>
          <w:szCs w:val="21"/>
          <w:lang w:val="en-US" w:eastAsia="zh-CN" w:bidi="ar-SA"/>
        </w:rPr>
        <w:t xml:space="preserve">   </w:t>
      </w:r>
      <w:r>
        <w:rPr>
          <w:rFonts w:hint="eastAsia" w:ascii="宋体" w:hAnsi="宋体" w:eastAsia="宋体" w:cs="宋体"/>
          <w:kern w:val="2"/>
          <w:sz w:val="21"/>
          <w:szCs w:val="21"/>
          <w:lang w:bidi="ar-SA"/>
        </w:rPr>
        <w:t>日</w:t>
      </w:r>
      <w:r>
        <w:rPr>
          <w:rFonts w:hint="eastAsia" w:ascii="宋体" w:hAnsi="宋体" w:eastAsia="宋体" w:cs="宋体"/>
          <w:kern w:val="2"/>
          <w:sz w:val="21"/>
          <w:szCs w:val="21"/>
          <w:lang w:eastAsia="zh-CN" w:bidi="ar-SA"/>
        </w:rPr>
        <w:t>龙游县残疾人联合会无障碍电梯采购项目</w:t>
      </w:r>
      <w:r>
        <w:rPr>
          <w:rFonts w:hint="eastAsia" w:ascii="宋体" w:hAnsi="宋体" w:eastAsia="宋体" w:cs="宋体"/>
          <w:kern w:val="2"/>
          <w:sz w:val="21"/>
          <w:szCs w:val="21"/>
          <w:lang w:val="en-US" w:eastAsia="zh-CN" w:bidi="ar-SA"/>
        </w:rPr>
        <w:t>竞争性磋商招标</w:t>
      </w:r>
      <w:r>
        <w:rPr>
          <w:rFonts w:hint="eastAsia" w:ascii="宋体" w:hAnsi="宋体" w:eastAsia="宋体" w:cs="宋体"/>
          <w:kern w:val="2"/>
          <w:sz w:val="21"/>
          <w:szCs w:val="21"/>
          <w:lang w:bidi="ar-SA"/>
        </w:rPr>
        <w:t>的结果和有关法规的规定，经甲乙双方同意订立本合同，其条款如下：</w:t>
      </w:r>
    </w:p>
    <w:p>
      <w:pPr>
        <w:pageBreakBefore w:val="0"/>
        <w:kinsoku/>
        <w:wordWrap/>
        <w:topLinePunct w:val="0"/>
        <w:bidi w:val="0"/>
        <w:snapToGrid w:val="0"/>
        <w:spacing w:line="360" w:lineRule="auto"/>
        <w:ind w:firstLine="393" w:firstLineChars="187"/>
        <w:rPr>
          <w:rFonts w:hint="eastAsia" w:ascii="宋体" w:hAnsi="宋体" w:eastAsia="宋体" w:cs="宋体"/>
          <w:b/>
          <w:bCs/>
          <w:kern w:val="2"/>
          <w:sz w:val="21"/>
          <w:szCs w:val="21"/>
          <w:lang w:bidi="ar-SA"/>
        </w:rPr>
      </w:pPr>
      <w:r>
        <w:rPr>
          <w:rFonts w:hint="eastAsia" w:ascii="宋体" w:hAnsi="宋体" w:cs="宋体"/>
          <w:b/>
          <w:bCs/>
          <w:kern w:val="2"/>
          <w:sz w:val="21"/>
          <w:szCs w:val="21"/>
          <w:lang w:val="en-US" w:eastAsia="zh-CN" w:bidi="ar-SA"/>
        </w:rPr>
        <w:t>一</w:t>
      </w:r>
      <w:r>
        <w:rPr>
          <w:rFonts w:hint="eastAsia" w:ascii="宋体" w:hAnsi="宋体" w:eastAsia="宋体" w:cs="宋体"/>
          <w:b/>
          <w:bCs/>
          <w:kern w:val="2"/>
          <w:sz w:val="21"/>
          <w:szCs w:val="21"/>
          <w:lang w:bidi="ar-SA"/>
        </w:rPr>
        <w:t>、合同金额</w:t>
      </w:r>
    </w:p>
    <w:tbl>
      <w:tblPr>
        <w:tblStyle w:val="24"/>
        <w:tblW w:w="7994" w:type="dxa"/>
        <w:tblInd w:w="6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11"/>
        <w:gridCol w:w="52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11"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topLinePunct w:val="0"/>
              <w:bidi w:val="0"/>
              <w:snapToGrid w:val="0"/>
              <w:spacing w:line="360" w:lineRule="auto"/>
              <w:ind w:firstLine="392" w:firstLineChars="187"/>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项目名称</w:t>
            </w:r>
          </w:p>
        </w:tc>
        <w:tc>
          <w:tcPr>
            <w:tcW w:w="528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topLinePunct w:val="0"/>
              <w:bidi w:val="0"/>
              <w:snapToGrid w:val="0"/>
              <w:spacing w:line="360" w:lineRule="auto"/>
              <w:ind w:firstLine="392" w:firstLineChars="187"/>
              <w:rPr>
                <w:rFonts w:hint="default"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合同金额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2711"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topLinePunct w:val="0"/>
              <w:bidi w:val="0"/>
              <w:snapToGrid w:val="0"/>
              <w:spacing w:line="360" w:lineRule="auto"/>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龙游县残疾人联合会无障碍电梯采购项目</w:t>
            </w:r>
          </w:p>
          <w:p>
            <w:pPr>
              <w:pageBreakBefore w:val="0"/>
              <w:kinsoku/>
              <w:wordWrap/>
              <w:topLinePunct w:val="0"/>
              <w:bidi w:val="0"/>
              <w:snapToGrid w:val="0"/>
              <w:spacing w:line="360" w:lineRule="auto"/>
              <w:ind w:firstLine="392" w:firstLineChars="187"/>
              <w:rPr>
                <w:rFonts w:hint="eastAsia" w:ascii="宋体" w:hAnsi="宋体" w:eastAsia="宋体" w:cs="宋体"/>
                <w:color w:val="242424"/>
                <w:sz w:val="21"/>
                <w:szCs w:val="21"/>
                <w:lang w:val="en-US" w:eastAsia="zh-CN"/>
              </w:rPr>
            </w:pPr>
          </w:p>
        </w:tc>
        <w:tc>
          <w:tcPr>
            <w:tcW w:w="528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topLinePunct w:val="0"/>
              <w:bidi w:val="0"/>
              <w:snapToGrid w:val="0"/>
              <w:spacing w:line="360" w:lineRule="auto"/>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投标总价(大写)：</w:t>
            </w:r>
          </w:p>
          <w:p>
            <w:pPr>
              <w:pageBreakBefore w:val="0"/>
              <w:kinsoku/>
              <w:wordWrap/>
              <w:topLinePunct w:val="0"/>
              <w:bidi w:val="0"/>
              <w:snapToGrid w:val="0"/>
              <w:spacing w:line="360" w:lineRule="auto"/>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投标总价(小写)：</w:t>
            </w:r>
          </w:p>
        </w:tc>
      </w:tr>
    </w:tbl>
    <w:p>
      <w:pPr>
        <w:pageBreakBefore w:val="0"/>
        <w:kinsoku/>
        <w:wordWrap/>
        <w:topLinePunct w:val="0"/>
        <w:bidi w:val="0"/>
        <w:snapToGrid w:val="0"/>
        <w:spacing w:line="360" w:lineRule="auto"/>
        <w:ind w:firstLine="392" w:firstLineChars="187"/>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bidi="ar-SA"/>
        </w:rPr>
        <w:t xml:space="preserve">注： </w:t>
      </w:r>
      <w:r>
        <w:rPr>
          <w:rFonts w:hint="eastAsia" w:ascii="宋体" w:hAnsi="宋体" w:eastAsia="宋体" w:cs="宋体"/>
          <w:color w:val="242424"/>
          <w:sz w:val="21"/>
          <w:szCs w:val="21"/>
          <w:lang w:val="en-US" w:eastAsia="zh-CN"/>
        </w:rPr>
        <w:t>供应商应按此最高限价并结合企业自身情况及管理经验自主报价，投标报价是履行合同的最终价格，须包括设备费、材料费、管线费、安装调试费（包含并不限于以下费用：垂直运输费、脚手架搭拆及使用费、水电费、临时设施费等一切费用）、井道照明（施工期间及永久使用期间）、爬梯、主机搁梁、与第三方配合产生的费用、税金、运输（含卸货）及运输保险费、申报技术监督局检验费、质保期内的年检费用、维修保护费、特殊工具费、售后服务费、培训费、验收费、政策性文件规定及合同包含的所有风险、责任等各项全部费用。</w:t>
      </w:r>
    </w:p>
    <w:p>
      <w:pPr>
        <w:pageBreakBefore w:val="0"/>
        <w:kinsoku/>
        <w:wordWrap/>
        <w:topLinePunct w:val="0"/>
        <w:bidi w:val="0"/>
        <w:snapToGrid w:val="0"/>
        <w:spacing w:line="360" w:lineRule="auto"/>
        <w:ind w:firstLine="394" w:firstLineChars="187"/>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二、技术资料</w:t>
      </w:r>
    </w:p>
    <w:p>
      <w:pPr>
        <w:pageBreakBefore w:val="0"/>
        <w:kinsoku/>
        <w:wordWrap/>
        <w:topLinePunct w:val="0"/>
        <w:bidi w:val="0"/>
        <w:snapToGrid w:val="0"/>
        <w:spacing w:line="360" w:lineRule="auto"/>
        <w:ind w:firstLine="392" w:firstLineChars="187"/>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1.乙方应按招标文件规定的时间向甲方提供使用货物的有关技术资料。</w:t>
      </w:r>
    </w:p>
    <w:p>
      <w:pPr>
        <w:pageBreakBefore w:val="0"/>
        <w:kinsoku/>
        <w:wordWrap/>
        <w:topLinePunct w:val="0"/>
        <w:bidi w:val="0"/>
        <w:snapToGrid w:val="0"/>
        <w:spacing w:line="360" w:lineRule="auto"/>
        <w:ind w:firstLine="392" w:firstLineChars="187"/>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 没有甲方事先书面同意，乙方不得将由甲方提供的有关合同或任何合同条文、规格、计划、资料提供给与履行本合同无关的任何其他人。即使向履行本合同有关的人员提供，也应注意保密并限于履行合同的必需范围。</w:t>
      </w:r>
    </w:p>
    <w:p>
      <w:pPr>
        <w:pageBreakBefore w:val="0"/>
        <w:kinsoku/>
        <w:wordWrap/>
        <w:topLinePunct w:val="0"/>
        <w:bidi w:val="0"/>
        <w:snapToGrid w:val="0"/>
        <w:spacing w:line="360" w:lineRule="auto"/>
        <w:ind w:firstLine="393" w:firstLineChars="187"/>
        <w:rPr>
          <w:rFonts w:hint="eastAsia" w:ascii="宋体" w:hAnsi="宋体" w:eastAsia="宋体" w:cs="宋体"/>
          <w:b/>
          <w:bCs/>
          <w:kern w:val="2"/>
          <w:sz w:val="21"/>
          <w:szCs w:val="21"/>
          <w:lang w:val="en-US" w:eastAsia="zh-CN" w:bidi="ar-SA"/>
        </w:rPr>
      </w:pPr>
      <w:r>
        <w:rPr>
          <w:rFonts w:hint="eastAsia" w:ascii="宋体" w:hAnsi="宋体" w:cs="宋体"/>
          <w:b/>
          <w:bCs/>
          <w:kern w:val="2"/>
          <w:sz w:val="21"/>
          <w:szCs w:val="21"/>
          <w:lang w:val="en-US" w:eastAsia="zh-CN" w:bidi="ar-SA"/>
        </w:rPr>
        <w:t>三</w:t>
      </w:r>
      <w:r>
        <w:rPr>
          <w:rFonts w:hint="eastAsia" w:ascii="宋体" w:hAnsi="宋体" w:eastAsia="宋体" w:cs="宋体"/>
          <w:b/>
          <w:bCs/>
          <w:kern w:val="2"/>
          <w:sz w:val="21"/>
          <w:szCs w:val="21"/>
          <w:lang w:val="en-US" w:eastAsia="zh-CN" w:bidi="ar-SA"/>
        </w:rPr>
        <w:t>、履约保证金</w:t>
      </w:r>
    </w:p>
    <w:p>
      <w:pPr>
        <w:pageBreakBefore w:val="0"/>
        <w:kinsoku/>
        <w:wordWrap/>
        <w:topLinePunct w:val="0"/>
        <w:bidi w:val="0"/>
        <w:snapToGrid w:val="0"/>
        <w:spacing w:line="360" w:lineRule="auto"/>
        <w:ind w:firstLine="392" w:firstLineChars="187"/>
        <w:rPr>
          <w:rFonts w:hint="eastAsia" w:ascii="宋体" w:hAnsi="宋体" w:eastAsia="宋体" w:cs="宋体"/>
          <w:kern w:val="2"/>
          <w:sz w:val="21"/>
          <w:szCs w:val="21"/>
          <w:lang w:val="en-US" w:eastAsia="zh-CN" w:bidi="ar-SA"/>
        </w:rPr>
      </w:pPr>
      <w:r>
        <w:rPr>
          <w:rFonts w:hint="eastAsia" w:ascii="宋体" w:hAnsi="宋体" w:eastAsia="宋体" w:cs="宋体"/>
          <w:color w:val="242424"/>
          <w:sz w:val="21"/>
          <w:szCs w:val="21"/>
        </w:rPr>
        <w:t>履约保证金按合同金额的 5 %计收，</w:t>
      </w:r>
      <w:r>
        <w:rPr>
          <w:rFonts w:hint="eastAsia" w:ascii="宋体" w:hAnsi="宋体" w:eastAsia="宋体" w:cs="宋体"/>
          <w:color w:val="242424"/>
          <w:sz w:val="21"/>
          <w:szCs w:val="21"/>
          <w:lang w:val="en-US" w:eastAsia="zh-CN"/>
        </w:rPr>
        <w:t>乙方</w:t>
      </w:r>
      <w:r>
        <w:rPr>
          <w:rFonts w:hint="eastAsia" w:ascii="宋体" w:hAnsi="宋体" w:eastAsia="宋体" w:cs="宋体"/>
          <w:color w:val="242424"/>
          <w:sz w:val="21"/>
          <w:szCs w:val="21"/>
        </w:rPr>
        <w:t>签订合同前向</w:t>
      </w:r>
      <w:r>
        <w:rPr>
          <w:rFonts w:hint="eastAsia" w:ascii="宋体" w:hAnsi="宋体" w:eastAsia="宋体" w:cs="宋体"/>
          <w:color w:val="242424"/>
          <w:sz w:val="21"/>
          <w:szCs w:val="21"/>
          <w:lang w:val="en-US" w:eastAsia="zh-CN"/>
        </w:rPr>
        <w:t>甲方</w:t>
      </w:r>
      <w:r>
        <w:rPr>
          <w:rFonts w:hint="eastAsia" w:ascii="宋体" w:hAnsi="宋体" w:eastAsia="宋体" w:cs="宋体"/>
          <w:color w:val="242424"/>
          <w:sz w:val="21"/>
          <w:szCs w:val="21"/>
        </w:rPr>
        <w:t>交纳</w:t>
      </w:r>
      <w:r>
        <w:rPr>
          <w:rFonts w:hint="eastAsia" w:ascii="宋体" w:hAnsi="宋体" w:eastAsia="宋体" w:cs="宋体"/>
          <w:color w:val="242424"/>
          <w:sz w:val="21"/>
          <w:szCs w:val="21"/>
          <w:u w:val="single"/>
          <w:lang w:val="en-US" w:eastAsia="zh-CN"/>
        </w:rPr>
        <w:t xml:space="preserve">     </w:t>
      </w:r>
      <w:r>
        <w:rPr>
          <w:rFonts w:hint="eastAsia" w:ascii="宋体" w:hAnsi="宋体" w:eastAsia="宋体" w:cs="宋体"/>
          <w:color w:val="242424"/>
          <w:sz w:val="21"/>
          <w:szCs w:val="21"/>
          <w:lang w:val="en-US" w:eastAsia="zh-CN"/>
        </w:rPr>
        <w:t>元人民币</w:t>
      </w:r>
      <w:r>
        <w:rPr>
          <w:rFonts w:hint="eastAsia" w:ascii="宋体" w:hAnsi="宋体" w:eastAsia="宋体" w:cs="宋体"/>
          <w:color w:val="242424"/>
          <w:sz w:val="21"/>
          <w:szCs w:val="21"/>
        </w:rPr>
        <w:t>，验收合格后无息退还。缴纳形式为转账或以银行、保险公司出具的保函。</w:t>
      </w:r>
    </w:p>
    <w:p>
      <w:pPr>
        <w:pStyle w:val="14"/>
        <w:keepLines w:val="0"/>
        <w:pageBreakBefore w:val="0"/>
        <w:kinsoku/>
        <w:wordWrap/>
        <w:overflowPunct/>
        <w:topLinePunct w:val="0"/>
        <w:autoSpaceDE/>
        <w:autoSpaceDN/>
        <w:bidi w:val="0"/>
        <w:snapToGrid w:val="0"/>
        <w:spacing w:line="432" w:lineRule="auto"/>
        <w:ind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四</w:t>
      </w:r>
      <w:r>
        <w:rPr>
          <w:rFonts w:hint="eastAsia" w:ascii="宋体" w:hAnsi="宋体" w:eastAsia="宋体" w:cs="宋体"/>
          <w:b/>
          <w:color w:val="auto"/>
          <w:sz w:val="21"/>
          <w:szCs w:val="21"/>
          <w:highlight w:val="none"/>
        </w:rPr>
        <w:t>、转包或分包</w:t>
      </w:r>
    </w:p>
    <w:p>
      <w:pPr>
        <w:pStyle w:val="14"/>
        <w:keepLines w:val="0"/>
        <w:pageBreakBefore w:val="0"/>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1.本合同范围的货物，应由乙方直接供应，不得转让他人供应；</w:t>
      </w:r>
    </w:p>
    <w:p>
      <w:pPr>
        <w:pStyle w:val="14"/>
        <w:keepLines w:val="0"/>
        <w:pageBreakBefore w:val="0"/>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2.除非得到甲方的书面同意，乙方不得将本合同范围的货物全部或部分分包给他人供应；</w:t>
      </w:r>
    </w:p>
    <w:p>
      <w:pPr>
        <w:pStyle w:val="14"/>
        <w:keepLines w:val="0"/>
        <w:pageBreakBefore w:val="0"/>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3.如有转让和未经甲方同意的分包行为，甲方有权解除合同，没收履约保证金并追究乙方的违约责任。</w:t>
      </w:r>
    </w:p>
    <w:p>
      <w:pPr>
        <w:pStyle w:val="14"/>
        <w:keepLines w:val="0"/>
        <w:pageBreakBefore w:val="0"/>
        <w:kinsoku/>
        <w:wordWrap/>
        <w:overflowPunct/>
        <w:topLinePunct w:val="0"/>
        <w:autoSpaceDE/>
        <w:autoSpaceDN/>
        <w:bidi w:val="0"/>
        <w:snapToGrid w:val="0"/>
        <w:spacing w:line="432" w:lineRule="auto"/>
        <w:ind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五</w:t>
      </w:r>
      <w:r>
        <w:rPr>
          <w:rFonts w:hint="eastAsia" w:ascii="宋体" w:hAnsi="宋体" w:eastAsia="宋体" w:cs="宋体"/>
          <w:b/>
          <w:color w:val="auto"/>
          <w:sz w:val="21"/>
          <w:szCs w:val="21"/>
          <w:highlight w:val="none"/>
        </w:rPr>
        <w:t>、交货期</w:t>
      </w:r>
    </w:p>
    <w:p>
      <w:pPr>
        <w:pStyle w:val="14"/>
        <w:keepLines w:val="0"/>
        <w:pageBreakBefore w:val="0"/>
        <w:kinsoku/>
        <w:wordWrap/>
        <w:overflowPunct/>
        <w:topLinePunct w:val="0"/>
        <w:autoSpaceDE/>
        <w:autoSpaceDN/>
        <w:bidi w:val="0"/>
        <w:snapToGrid w:val="0"/>
        <w:spacing w:line="432" w:lineRule="auto"/>
        <w:ind w:left="420" w:leftChars="200" w:right="0" w:rightChars="0" w:firstLine="0" w:firstLineChars="0"/>
        <w:rPr>
          <w:rFonts w:hint="eastAsia" w:ascii="宋体" w:hAnsi="宋体" w:eastAsia="宋体" w:cs="宋体"/>
          <w:b/>
          <w:bCs w:val="0"/>
          <w:color w:val="auto"/>
          <w:sz w:val="21"/>
          <w:szCs w:val="21"/>
          <w:highlight w:val="none"/>
          <w:lang w:val="en-US" w:eastAsia="zh-CN"/>
        </w:rPr>
      </w:pPr>
      <w:r>
        <w:rPr>
          <w:rFonts w:hint="eastAsia" w:hAnsi="宋体" w:cs="宋体"/>
          <w:color w:val="242424"/>
          <w:sz w:val="21"/>
          <w:szCs w:val="21"/>
          <w:lang w:eastAsia="zh-CN"/>
        </w:rPr>
        <w:t>自合同签订之日起60日历天内完成供货、安装调试并通过验收合格交付使用</w:t>
      </w:r>
      <w:r>
        <w:rPr>
          <w:rFonts w:hint="eastAsia" w:ascii="宋体" w:hAnsi="宋体" w:eastAsia="宋体" w:cs="宋体"/>
          <w:b/>
          <w:bCs w:val="0"/>
          <w:color w:val="auto"/>
          <w:sz w:val="21"/>
          <w:szCs w:val="21"/>
          <w:highlight w:val="none"/>
          <w:lang w:val="en-US" w:eastAsia="zh-CN"/>
        </w:rPr>
        <w:t>六、</w:t>
      </w:r>
      <w:r>
        <w:rPr>
          <w:rFonts w:hint="eastAsia" w:hAnsi="宋体" w:cs="宋体"/>
          <w:b/>
          <w:bCs w:val="0"/>
          <w:color w:val="auto"/>
          <w:sz w:val="21"/>
          <w:szCs w:val="21"/>
          <w:highlight w:val="none"/>
          <w:lang w:val="en-US" w:eastAsia="zh-CN"/>
        </w:rPr>
        <w:t>六、</w:t>
      </w:r>
      <w:r>
        <w:rPr>
          <w:rFonts w:hint="eastAsia" w:ascii="宋体" w:hAnsi="宋体" w:eastAsia="宋体" w:cs="宋体"/>
          <w:b/>
          <w:bCs w:val="0"/>
          <w:color w:val="auto"/>
          <w:sz w:val="21"/>
          <w:szCs w:val="21"/>
          <w:highlight w:val="none"/>
          <w:lang w:val="en-US" w:eastAsia="zh-CN"/>
        </w:rPr>
        <w:t>质保期</w:t>
      </w:r>
    </w:p>
    <w:p>
      <w:pPr>
        <w:pStyle w:val="14"/>
        <w:keepLines w:val="0"/>
        <w:pageBreakBefore w:val="0"/>
        <w:numPr>
          <w:ilvl w:val="0"/>
          <w:numId w:val="0"/>
        </w:numPr>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1.质保期：验收合格之日起    年。（按投标文件承诺时间）</w:t>
      </w:r>
    </w:p>
    <w:p>
      <w:pPr>
        <w:pStyle w:val="14"/>
        <w:keepLines w:val="0"/>
        <w:pageBreakBefore w:val="0"/>
        <w:numPr>
          <w:ilvl w:val="0"/>
          <w:numId w:val="0"/>
        </w:numPr>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2.</w:t>
      </w:r>
      <w:r>
        <w:rPr>
          <w:rFonts w:hint="eastAsia" w:ascii="宋体" w:hAnsi="宋体" w:eastAsia="宋体" w:cs="宋体"/>
          <w:color w:val="242424"/>
          <w:sz w:val="21"/>
          <w:szCs w:val="21"/>
          <w:lang w:val="zh-CN" w:eastAsia="zh-CN"/>
        </w:rPr>
        <w:t>在质保期内，中标人应对货物出现的质量及安全问题负责处理解决并承担一切费用。</w:t>
      </w:r>
    </w:p>
    <w:p>
      <w:pPr>
        <w:adjustRightInd w:val="0"/>
        <w:snapToGrid w:val="0"/>
        <w:spacing w:line="312" w:lineRule="auto"/>
        <w:ind w:firstLine="420" w:firstLineChars="200"/>
        <w:rPr>
          <w:rFonts w:hint="eastAsia" w:ascii="宋体" w:hAnsi="宋体" w:eastAsia="宋体" w:cs="宋体"/>
          <w:color w:val="0000FF"/>
          <w:sz w:val="21"/>
          <w:szCs w:val="21"/>
          <w:lang w:eastAsia="zh-CN"/>
        </w:rPr>
      </w:pPr>
      <w:r>
        <w:rPr>
          <w:rFonts w:hint="eastAsia" w:hAnsi="宋体" w:cs="宋体"/>
          <w:b/>
          <w:bCs/>
          <w:color w:val="242424"/>
          <w:sz w:val="21"/>
          <w:szCs w:val="21"/>
          <w:lang w:val="en-US" w:eastAsia="zh-CN"/>
        </w:rPr>
        <w:t>七</w:t>
      </w:r>
      <w:r>
        <w:rPr>
          <w:rFonts w:hint="eastAsia" w:hAnsi="宋体" w:cs="宋体"/>
          <w:b/>
          <w:bCs/>
          <w:color w:val="242424"/>
          <w:sz w:val="21"/>
          <w:szCs w:val="21"/>
          <w:lang w:eastAsia="zh-CN"/>
        </w:rPr>
        <w:t>、货款支付</w:t>
      </w:r>
    </w:p>
    <w:p>
      <w:pPr>
        <w:adjustRightInd w:val="0"/>
        <w:snapToGrid w:val="0"/>
        <w:spacing w:line="312"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（1）合同签订且鉴证备案后十五天内，甲方支付乙方合同总价30%的预付款。</w:t>
      </w:r>
    </w:p>
    <w:p>
      <w:pPr>
        <w:adjustRightInd w:val="0"/>
        <w:snapToGrid w:val="0"/>
        <w:spacing w:line="312"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（2）货到工地经乙方开箱验收合格之日起十五天内，甲方支付合同总价50%的货款。</w:t>
      </w:r>
    </w:p>
    <w:p>
      <w:pPr>
        <w:adjustRightInd w:val="0"/>
        <w:snapToGrid w:val="0"/>
        <w:spacing w:line="312"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（3）全部设备安装</w:t>
      </w:r>
      <w:r>
        <w:rPr>
          <w:rFonts w:hint="eastAsia" w:ascii="宋体" w:hAnsi="宋体" w:eastAsia="宋体" w:cs="宋体"/>
          <w:color w:val="auto"/>
          <w:sz w:val="21"/>
          <w:szCs w:val="21"/>
          <w:lang w:val="en-US" w:eastAsia="zh-CN"/>
        </w:rPr>
        <w:t>并通过</w:t>
      </w:r>
      <w:r>
        <w:rPr>
          <w:rFonts w:hint="eastAsia" w:ascii="宋体" w:hAnsi="宋体" w:eastAsia="宋体" w:cs="宋体"/>
          <w:color w:val="auto"/>
          <w:sz w:val="21"/>
          <w:szCs w:val="21"/>
        </w:rPr>
        <w:t>验收合格后付</w:t>
      </w:r>
      <w:r>
        <w:rPr>
          <w:rFonts w:hint="eastAsia" w:ascii="宋体" w:hAnsi="宋体" w:eastAsia="宋体" w:cs="宋体"/>
          <w:color w:val="auto"/>
          <w:sz w:val="21"/>
          <w:szCs w:val="21"/>
          <w:lang w:val="en-US" w:eastAsia="zh-CN"/>
        </w:rPr>
        <w:t>清余款</w:t>
      </w:r>
      <w:r>
        <w:rPr>
          <w:rFonts w:hint="eastAsia" w:ascii="宋体" w:hAnsi="宋体" w:eastAsia="宋体" w:cs="宋体"/>
          <w:color w:val="auto"/>
          <w:sz w:val="21"/>
          <w:szCs w:val="21"/>
        </w:rPr>
        <w:t>。</w:t>
      </w:r>
    </w:p>
    <w:p>
      <w:pPr>
        <w:pStyle w:val="14"/>
        <w:keepLines w:val="0"/>
        <w:pageBreakBefore w:val="0"/>
        <w:kinsoku/>
        <w:wordWrap/>
        <w:overflowPunct/>
        <w:topLinePunct w:val="0"/>
        <w:autoSpaceDE/>
        <w:autoSpaceDN/>
        <w:bidi w:val="0"/>
        <w:snapToGrid w:val="0"/>
        <w:spacing w:line="432" w:lineRule="auto"/>
        <w:ind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八</w:t>
      </w:r>
      <w:r>
        <w:rPr>
          <w:rFonts w:hint="eastAsia" w:ascii="宋体" w:hAnsi="宋体" w:eastAsia="宋体" w:cs="宋体"/>
          <w:b/>
          <w:color w:val="auto"/>
          <w:sz w:val="21"/>
          <w:szCs w:val="21"/>
          <w:highlight w:val="none"/>
        </w:rPr>
        <w:t>、税费</w:t>
      </w:r>
    </w:p>
    <w:p>
      <w:pPr>
        <w:pStyle w:val="14"/>
        <w:keepLines w:val="0"/>
        <w:pageBreakBefore w:val="0"/>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
          <w:color w:val="auto"/>
          <w:sz w:val="21"/>
          <w:szCs w:val="21"/>
          <w:highlight w:val="none"/>
        </w:rPr>
      </w:pPr>
      <w:r>
        <w:rPr>
          <w:rFonts w:hint="eastAsia" w:ascii="宋体" w:hAnsi="宋体" w:eastAsia="宋体" w:cs="宋体"/>
          <w:bCs/>
          <w:color w:val="auto"/>
          <w:sz w:val="21"/>
          <w:szCs w:val="21"/>
          <w:highlight w:val="none"/>
        </w:rPr>
        <w:t>本合同执行中相关的一切税费均由乙方负担。</w:t>
      </w:r>
    </w:p>
    <w:p>
      <w:pPr>
        <w:pStyle w:val="14"/>
        <w:keepLines w:val="0"/>
        <w:pageBreakBefore w:val="0"/>
        <w:numPr>
          <w:ilvl w:val="0"/>
          <w:numId w:val="0"/>
        </w:numPr>
        <w:kinsoku/>
        <w:wordWrap/>
        <w:overflowPunct/>
        <w:topLinePunct w:val="0"/>
        <w:autoSpaceDE/>
        <w:autoSpaceDN/>
        <w:bidi w:val="0"/>
        <w:snapToGrid w:val="0"/>
        <w:spacing w:line="432" w:lineRule="auto"/>
        <w:ind w:right="0" w:rightChars="0" w:firstLine="422" w:firstLineChars="200"/>
        <w:rPr>
          <w:rFonts w:hint="eastAsia" w:ascii="宋体" w:hAnsi="宋体" w:eastAsia="宋体" w:cs="宋体"/>
          <w:b/>
          <w:bCs/>
          <w:kern w:val="2"/>
          <w:sz w:val="21"/>
          <w:szCs w:val="21"/>
          <w:lang w:bidi="ar-SA"/>
        </w:rPr>
      </w:pPr>
      <w:r>
        <w:rPr>
          <w:rFonts w:hint="eastAsia" w:ascii="宋体" w:hAnsi="宋体" w:eastAsia="宋体" w:cs="宋体"/>
          <w:b/>
          <w:bCs/>
          <w:kern w:val="2"/>
          <w:sz w:val="21"/>
          <w:szCs w:val="21"/>
          <w:lang w:val="en-US" w:eastAsia="zh-CN" w:bidi="ar-SA"/>
        </w:rPr>
        <w:t>九、</w:t>
      </w:r>
      <w:r>
        <w:rPr>
          <w:rFonts w:hint="eastAsia" w:ascii="宋体" w:hAnsi="宋体" w:eastAsia="宋体" w:cs="宋体"/>
          <w:b/>
          <w:bCs/>
          <w:kern w:val="2"/>
          <w:sz w:val="21"/>
          <w:szCs w:val="21"/>
          <w:lang w:bidi="ar-SA"/>
        </w:rPr>
        <w:t>甲方的责任与义务</w:t>
      </w:r>
    </w:p>
    <w:p>
      <w:pPr>
        <w:pStyle w:val="14"/>
        <w:keepLines w:val="0"/>
        <w:pageBreakBefore w:val="0"/>
        <w:numPr>
          <w:ilvl w:val="0"/>
          <w:numId w:val="0"/>
        </w:numPr>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 w:val="0"/>
          <w:bCs w:val="0"/>
          <w:kern w:val="2"/>
          <w:sz w:val="21"/>
          <w:szCs w:val="21"/>
          <w:lang w:val="zh-CN" w:bidi="ar-SA"/>
        </w:rPr>
      </w:pPr>
      <w:r>
        <w:rPr>
          <w:rFonts w:hint="eastAsia" w:hAnsi="宋体" w:cs="宋体"/>
          <w:b w:val="0"/>
          <w:bCs w:val="0"/>
          <w:kern w:val="2"/>
          <w:sz w:val="21"/>
          <w:szCs w:val="21"/>
          <w:lang w:val="en-US" w:eastAsia="zh-CN" w:bidi="ar-SA"/>
        </w:rPr>
        <w:t>1.</w:t>
      </w:r>
      <w:r>
        <w:rPr>
          <w:rFonts w:hint="eastAsia" w:ascii="宋体" w:hAnsi="宋体" w:eastAsia="宋体" w:cs="宋体"/>
          <w:b w:val="0"/>
          <w:bCs w:val="0"/>
          <w:kern w:val="2"/>
          <w:sz w:val="21"/>
          <w:szCs w:val="21"/>
          <w:lang w:val="zh-CN" w:bidi="ar-SA"/>
        </w:rPr>
        <w:t>甲方应当主要负责项目建设的所有外部关系的联系与协调，为乙方工作提供良好的外部条件。</w:t>
      </w:r>
    </w:p>
    <w:p>
      <w:pPr>
        <w:pStyle w:val="14"/>
        <w:keepLines w:val="0"/>
        <w:pageBreakBefore w:val="0"/>
        <w:numPr>
          <w:ilvl w:val="0"/>
          <w:numId w:val="0"/>
        </w:numPr>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 w:val="0"/>
          <w:bCs w:val="0"/>
          <w:kern w:val="2"/>
          <w:sz w:val="21"/>
          <w:szCs w:val="21"/>
          <w:lang w:val="zh-CN" w:bidi="ar-SA"/>
        </w:rPr>
      </w:pPr>
      <w:r>
        <w:rPr>
          <w:rFonts w:hint="eastAsia" w:hAnsi="宋体" w:cs="宋体"/>
          <w:b w:val="0"/>
          <w:bCs w:val="0"/>
          <w:kern w:val="2"/>
          <w:sz w:val="21"/>
          <w:szCs w:val="21"/>
          <w:lang w:val="en-US" w:eastAsia="zh-CN" w:bidi="ar-SA"/>
        </w:rPr>
        <w:t>2.</w:t>
      </w:r>
      <w:r>
        <w:rPr>
          <w:rFonts w:hint="eastAsia" w:ascii="宋体" w:hAnsi="宋体" w:eastAsia="宋体" w:cs="宋体"/>
          <w:b w:val="0"/>
          <w:bCs w:val="0"/>
          <w:kern w:val="2"/>
          <w:sz w:val="21"/>
          <w:szCs w:val="21"/>
          <w:lang w:val="zh-CN" w:bidi="ar-SA"/>
        </w:rPr>
        <w:t xml:space="preserve"> 甲方应当按合同条款双方约定的内容和时间，向乙方提供与项目建设有关的项目等资料。</w:t>
      </w:r>
    </w:p>
    <w:p>
      <w:pPr>
        <w:pStyle w:val="14"/>
        <w:keepLines w:val="0"/>
        <w:pageBreakBefore w:val="0"/>
        <w:numPr>
          <w:ilvl w:val="0"/>
          <w:numId w:val="0"/>
        </w:numPr>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 w:val="0"/>
          <w:bCs w:val="0"/>
          <w:kern w:val="2"/>
          <w:sz w:val="21"/>
          <w:szCs w:val="21"/>
          <w:lang w:val="zh-CN" w:bidi="ar-SA"/>
        </w:rPr>
      </w:pPr>
      <w:r>
        <w:rPr>
          <w:rFonts w:hint="eastAsia" w:hAnsi="宋体" w:cs="宋体"/>
          <w:b w:val="0"/>
          <w:bCs w:val="0"/>
          <w:kern w:val="2"/>
          <w:sz w:val="21"/>
          <w:szCs w:val="21"/>
          <w:lang w:val="en-US" w:eastAsia="zh-CN" w:bidi="ar-SA"/>
        </w:rPr>
        <w:t>3.</w:t>
      </w:r>
      <w:r>
        <w:rPr>
          <w:rFonts w:hint="eastAsia" w:ascii="宋体" w:hAnsi="宋体" w:eastAsia="宋体" w:cs="宋体"/>
          <w:b w:val="0"/>
          <w:bCs w:val="0"/>
          <w:kern w:val="2"/>
          <w:sz w:val="21"/>
          <w:szCs w:val="21"/>
          <w:lang w:val="zh-CN" w:bidi="ar-SA"/>
        </w:rPr>
        <w:t>甲方应当按合同条款约定的时间就乙方书面提交并要求做出决定的一切事宜做出书面决定。逾期应视为甲方同意。</w:t>
      </w:r>
    </w:p>
    <w:p>
      <w:pPr>
        <w:autoSpaceDE w:val="0"/>
        <w:autoSpaceDN w:val="0"/>
        <w:adjustRightInd w:val="0"/>
        <w:spacing w:line="360" w:lineRule="auto"/>
        <w:ind w:firstLine="420" w:firstLineChars="200"/>
        <w:rPr>
          <w:rFonts w:hint="eastAsia" w:ascii="宋体" w:hAnsi="宋体" w:eastAsia="宋体" w:cs="宋体"/>
          <w:b w:val="0"/>
          <w:bCs w:val="0"/>
          <w:kern w:val="2"/>
          <w:sz w:val="21"/>
          <w:szCs w:val="21"/>
          <w:lang w:val="zh-CN" w:bidi="ar-SA"/>
        </w:rPr>
      </w:pPr>
      <w:r>
        <w:rPr>
          <w:rFonts w:hint="eastAsia" w:ascii="宋体" w:hAnsi="宋体" w:eastAsia="宋体" w:cs="宋体"/>
          <w:b w:val="0"/>
          <w:bCs w:val="0"/>
          <w:kern w:val="2"/>
          <w:sz w:val="21"/>
          <w:szCs w:val="21"/>
          <w:lang w:val="en-US" w:eastAsia="zh-CN" w:bidi="ar-SA"/>
        </w:rPr>
        <w:t>4.</w:t>
      </w:r>
      <w:r>
        <w:rPr>
          <w:rFonts w:hint="eastAsia" w:ascii="宋体" w:hAnsi="宋体" w:eastAsia="宋体" w:cs="宋体"/>
          <w:b w:val="0"/>
          <w:bCs w:val="0"/>
          <w:kern w:val="2"/>
          <w:sz w:val="21"/>
          <w:szCs w:val="21"/>
          <w:lang w:val="zh-CN" w:bidi="ar-SA"/>
        </w:rPr>
        <w:t xml:space="preserve"> 甲方应授权一名熟悉本项目情况、能迅速做出决定的项目代表，负责与乙方联系。更换代表，要提前通知乙方。</w:t>
      </w:r>
    </w:p>
    <w:p>
      <w:pPr>
        <w:pStyle w:val="14"/>
        <w:keepLines w:val="0"/>
        <w:pageBreakBefore w:val="0"/>
        <w:numPr>
          <w:ilvl w:val="0"/>
          <w:numId w:val="0"/>
        </w:numPr>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 w:val="0"/>
          <w:bCs w:val="0"/>
          <w:kern w:val="2"/>
          <w:sz w:val="21"/>
          <w:szCs w:val="21"/>
          <w:lang w:val="zh-CN" w:bidi="ar-SA"/>
        </w:rPr>
      </w:pPr>
      <w:r>
        <w:rPr>
          <w:rFonts w:hint="eastAsia" w:hAnsi="宋体" w:cs="宋体"/>
          <w:b w:val="0"/>
          <w:bCs w:val="0"/>
          <w:kern w:val="2"/>
          <w:sz w:val="21"/>
          <w:szCs w:val="21"/>
          <w:lang w:val="en-US" w:eastAsia="zh-CN" w:bidi="ar-SA"/>
        </w:rPr>
        <w:t>5.</w:t>
      </w:r>
      <w:r>
        <w:rPr>
          <w:rFonts w:hint="eastAsia" w:ascii="宋体" w:hAnsi="宋体" w:eastAsia="宋体" w:cs="宋体"/>
          <w:b w:val="0"/>
          <w:bCs w:val="0"/>
          <w:kern w:val="2"/>
          <w:sz w:val="21"/>
          <w:szCs w:val="21"/>
          <w:lang w:val="zh-CN" w:bidi="ar-SA"/>
        </w:rPr>
        <w:t xml:space="preserve"> 甲方有与乙方订立补充合同的签订权。</w:t>
      </w:r>
    </w:p>
    <w:p>
      <w:pPr>
        <w:pStyle w:val="14"/>
        <w:keepLines w:val="0"/>
        <w:pageBreakBefore w:val="0"/>
        <w:numPr>
          <w:ilvl w:val="0"/>
          <w:numId w:val="0"/>
        </w:numPr>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 w:val="0"/>
          <w:bCs w:val="0"/>
          <w:kern w:val="2"/>
          <w:sz w:val="21"/>
          <w:szCs w:val="21"/>
          <w:lang w:val="zh-CN" w:bidi="ar-SA"/>
        </w:rPr>
      </w:pPr>
      <w:r>
        <w:rPr>
          <w:rFonts w:hint="eastAsia" w:hAnsi="宋体" w:cs="宋体"/>
          <w:b w:val="0"/>
          <w:bCs w:val="0"/>
          <w:kern w:val="2"/>
          <w:sz w:val="21"/>
          <w:szCs w:val="21"/>
          <w:lang w:val="en-US" w:eastAsia="zh-CN" w:bidi="ar-SA"/>
        </w:rPr>
        <w:t>6.</w:t>
      </w:r>
      <w:r>
        <w:rPr>
          <w:rFonts w:hint="eastAsia" w:ascii="宋体" w:hAnsi="宋体" w:eastAsia="宋体" w:cs="宋体"/>
          <w:b w:val="0"/>
          <w:bCs w:val="0"/>
          <w:kern w:val="2"/>
          <w:sz w:val="21"/>
          <w:szCs w:val="21"/>
          <w:lang w:val="zh-CN" w:bidi="ar-SA"/>
        </w:rPr>
        <w:t xml:space="preserve"> 甲方有对项目规模、设计标准、规范和设计使用功能要求的认定权，以及对项目建设、设计变更的审批权。</w:t>
      </w:r>
    </w:p>
    <w:p>
      <w:pPr>
        <w:pStyle w:val="14"/>
        <w:keepLines w:val="0"/>
        <w:pageBreakBefore w:val="0"/>
        <w:numPr>
          <w:ilvl w:val="0"/>
          <w:numId w:val="0"/>
        </w:numPr>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 w:val="0"/>
          <w:bCs w:val="0"/>
          <w:kern w:val="2"/>
          <w:sz w:val="21"/>
          <w:szCs w:val="21"/>
          <w:lang w:val="zh-CN" w:bidi="ar-SA"/>
        </w:rPr>
      </w:pPr>
      <w:r>
        <w:rPr>
          <w:rFonts w:hint="eastAsia" w:ascii="宋体" w:hAnsi="宋体" w:eastAsia="宋体" w:cs="宋体"/>
          <w:b w:val="0"/>
          <w:bCs w:val="0"/>
          <w:kern w:val="2"/>
          <w:sz w:val="21"/>
          <w:szCs w:val="21"/>
          <w:lang w:val="en-US" w:eastAsia="zh-CN" w:bidi="ar-SA"/>
        </w:rPr>
        <w:t>7.</w:t>
      </w:r>
      <w:r>
        <w:rPr>
          <w:rFonts w:hint="eastAsia" w:ascii="宋体" w:hAnsi="宋体" w:eastAsia="宋体" w:cs="宋体"/>
          <w:b w:val="0"/>
          <w:bCs w:val="0"/>
          <w:kern w:val="2"/>
          <w:sz w:val="21"/>
          <w:szCs w:val="21"/>
          <w:lang w:val="zh-CN" w:bidi="ar-SA"/>
        </w:rPr>
        <w:t xml:space="preserve"> 甲方有权要求乙方提交工作月度报告及专项报告等。</w:t>
      </w:r>
    </w:p>
    <w:p>
      <w:pPr>
        <w:pStyle w:val="14"/>
        <w:keepLines w:val="0"/>
        <w:pageBreakBefore w:val="0"/>
        <w:numPr>
          <w:ilvl w:val="0"/>
          <w:numId w:val="0"/>
        </w:numPr>
        <w:kinsoku/>
        <w:wordWrap/>
        <w:overflowPunct/>
        <w:topLinePunct w:val="0"/>
        <w:autoSpaceDE/>
        <w:autoSpaceDN/>
        <w:bidi w:val="0"/>
        <w:snapToGrid w:val="0"/>
        <w:spacing w:line="432" w:lineRule="auto"/>
        <w:ind w:right="0" w:rightChars="0" w:firstLine="422" w:firstLineChars="200"/>
        <w:rPr>
          <w:rFonts w:hint="eastAsia" w:ascii="宋体" w:hAnsi="宋体" w:eastAsia="宋体" w:cs="宋体"/>
          <w:b/>
          <w:bCs/>
          <w:kern w:val="2"/>
          <w:sz w:val="21"/>
          <w:szCs w:val="21"/>
          <w:lang w:val="zh-CN" w:bidi="ar-SA"/>
        </w:rPr>
      </w:pPr>
      <w:r>
        <w:rPr>
          <w:rFonts w:hint="eastAsia" w:ascii="宋体" w:hAnsi="宋体" w:eastAsia="宋体" w:cs="宋体"/>
          <w:b/>
          <w:bCs/>
          <w:kern w:val="2"/>
          <w:sz w:val="21"/>
          <w:szCs w:val="21"/>
          <w:lang w:val="en-US" w:eastAsia="zh-CN" w:bidi="ar-SA"/>
        </w:rPr>
        <w:t>十</w:t>
      </w:r>
      <w:r>
        <w:rPr>
          <w:rFonts w:hint="eastAsia" w:ascii="宋体" w:hAnsi="宋体" w:eastAsia="宋体" w:cs="宋体"/>
          <w:b/>
          <w:bCs/>
          <w:kern w:val="2"/>
          <w:sz w:val="21"/>
          <w:szCs w:val="21"/>
          <w:lang w:val="zh-CN" w:bidi="ar-SA"/>
        </w:rPr>
        <w:t>、 乙方的责任与义务</w:t>
      </w:r>
    </w:p>
    <w:p>
      <w:pPr>
        <w:pStyle w:val="14"/>
        <w:keepLines w:val="0"/>
        <w:pageBreakBefore w:val="0"/>
        <w:numPr>
          <w:ilvl w:val="0"/>
          <w:numId w:val="0"/>
        </w:numPr>
        <w:kinsoku/>
        <w:wordWrap/>
        <w:overflowPunct/>
        <w:topLinePunct w:val="0"/>
        <w:autoSpaceDE/>
        <w:autoSpaceDN/>
        <w:bidi w:val="0"/>
        <w:snapToGrid w:val="0"/>
        <w:spacing w:line="432" w:lineRule="auto"/>
        <w:ind w:right="0" w:rightChars="0" w:firstLine="420" w:firstLineChars="200"/>
        <w:rPr>
          <w:rFonts w:hint="eastAsia" w:hAnsi="宋体" w:cs="宋体"/>
          <w:b w:val="0"/>
          <w:bCs w:val="0"/>
          <w:kern w:val="2"/>
          <w:sz w:val="21"/>
          <w:szCs w:val="21"/>
          <w:lang w:val="zh-CN" w:eastAsia="zh-CN" w:bidi="ar-SA"/>
        </w:rPr>
      </w:pPr>
      <w:r>
        <w:rPr>
          <w:rFonts w:hint="eastAsia" w:hAnsi="宋体" w:cs="宋体"/>
          <w:b w:val="0"/>
          <w:bCs w:val="0"/>
          <w:kern w:val="2"/>
          <w:sz w:val="21"/>
          <w:szCs w:val="21"/>
          <w:lang w:val="en-US" w:eastAsia="zh-CN" w:bidi="ar-SA"/>
        </w:rPr>
        <w:t>1.</w:t>
      </w:r>
      <w:r>
        <w:rPr>
          <w:rFonts w:hint="eastAsia" w:hAnsi="宋体" w:cs="宋体"/>
          <w:b w:val="0"/>
          <w:bCs w:val="0"/>
          <w:kern w:val="2"/>
          <w:sz w:val="21"/>
          <w:szCs w:val="21"/>
          <w:lang w:val="zh-CN" w:eastAsia="zh-CN" w:bidi="ar-SA"/>
        </w:rPr>
        <w:t>根据投标文件的承诺向甲方委派</w:t>
      </w:r>
      <w:r>
        <w:rPr>
          <w:rFonts w:hint="eastAsia" w:hAnsi="宋体" w:cs="宋体"/>
          <w:b w:val="0"/>
          <w:bCs w:val="0"/>
          <w:kern w:val="2"/>
          <w:sz w:val="21"/>
          <w:szCs w:val="21"/>
          <w:lang w:val="en-US" w:eastAsia="zh-CN" w:bidi="ar-SA"/>
        </w:rPr>
        <w:t>项目负责人、技术负责人</w:t>
      </w:r>
      <w:r>
        <w:rPr>
          <w:rFonts w:hint="eastAsia" w:hAnsi="宋体" w:cs="宋体"/>
          <w:b w:val="0"/>
          <w:bCs w:val="0"/>
          <w:kern w:val="2"/>
          <w:sz w:val="21"/>
          <w:szCs w:val="21"/>
          <w:lang w:val="zh-CN" w:eastAsia="zh-CN" w:bidi="ar-SA"/>
        </w:rPr>
        <w:t>和专业技术人员。</w:t>
      </w:r>
    </w:p>
    <w:p>
      <w:pPr>
        <w:pStyle w:val="14"/>
        <w:keepLines w:val="0"/>
        <w:pageBreakBefore w:val="0"/>
        <w:numPr>
          <w:ilvl w:val="0"/>
          <w:numId w:val="0"/>
        </w:numPr>
        <w:kinsoku/>
        <w:wordWrap/>
        <w:overflowPunct/>
        <w:topLinePunct w:val="0"/>
        <w:autoSpaceDE/>
        <w:autoSpaceDN/>
        <w:bidi w:val="0"/>
        <w:snapToGrid w:val="0"/>
        <w:spacing w:line="432" w:lineRule="auto"/>
        <w:ind w:right="0" w:rightChars="0" w:firstLine="420" w:firstLineChars="200"/>
        <w:rPr>
          <w:rFonts w:hint="eastAsia" w:hAnsi="宋体" w:cs="宋体"/>
          <w:b w:val="0"/>
          <w:bCs w:val="0"/>
          <w:kern w:val="2"/>
          <w:sz w:val="21"/>
          <w:szCs w:val="21"/>
          <w:lang w:val="zh-CN" w:eastAsia="zh-CN" w:bidi="ar-SA"/>
        </w:rPr>
      </w:pPr>
      <w:r>
        <w:rPr>
          <w:rFonts w:hint="eastAsia" w:hAnsi="宋体" w:cs="宋体"/>
          <w:b w:val="0"/>
          <w:bCs w:val="0"/>
          <w:kern w:val="2"/>
          <w:sz w:val="21"/>
          <w:szCs w:val="21"/>
          <w:lang w:val="en-US" w:eastAsia="zh-CN" w:bidi="ar-SA"/>
        </w:rPr>
        <w:t>2.</w:t>
      </w:r>
      <w:r>
        <w:rPr>
          <w:rFonts w:hint="eastAsia" w:hAnsi="宋体" w:cs="宋体"/>
          <w:b w:val="0"/>
          <w:bCs w:val="0"/>
          <w:kern w:val="2"/>
          <w:sz w:val="21"/>
          <w:szCs w:val="21"/>
          <w:lang w:val="zh-CN" w:eastAsia="zh-CN" w:bidi="ar-SA"/>
        </w:rPr>
        <w:t xml:space="preserve"> 在履行本合同义务的期间，应运用合理的技能，认真、勤奋的工作。</w:t>
      </w:r>
    </w:p>
    <w:p>
      <w:pPr>
        <w:pStyle w:val="14"/>
        <w:keepLines w:val="0"/>
        <w:pageBreakBefore w:val="0"/>
        <w:numPr>
          <w:ilvl w:val="0"/>
          <w:numId w:val="0"/>
        </w:numPr>
        <w:kinsoku/>
        <w:wordWrap/>
        <w:overflowPunct/>
        <w:topLinePunct w:val="0"/>
        <w:autoSpaceDE/>
        <w:autoSpaceDN/>
        <w:bidi w:val="0"/>
        <w:snapToGrid w:val="0"/>
        <w:spacing w:line="432" w:lineRule="auto"/>
        <w:ind w:right="0" w:rightChars="0" w:firstLine="420" w:firstLineChars="200"/>
        <w:rPr>
          <w:rFonts w:hint="eastAsia" w:hAnsi="宋体" w:cs="宋体"/>
          <w:b w:val="0"/>
          <w:bCs w:val="0"/>
          <w:kern w:val="2"/>
          <w:sz w:val="21"/>
          <w:szCs w:val="21"/>
          <w:lang w:val="zh-CN" w:eastAsia="zh-CN" w:bidi="ar-SA"/>
        </w:rPr>
      </w:pPr>
      <w:r>
        <w:rPr>
          <w:rFonts w:hint="eastAsia" w:hAnsi="宋体" w:cs="宋体"/>
          <w:b w:val="0"/>
          <w:bCs w:val="0"/>
          <w:kern w:val="2"/>
          <w:sz w:val="21"/>
          <w:szCs w:val="21"/>
          <w:lang w:val="en-US" w:eastAsia="zh-CN" w:bidi="ar-SA"/>
        </w:rPr>
        <w:t>3.</w:t>
      </w:r>
      <w:r>
        <w:rPr>
          <w:rFonts w:hint="eastAsia" w:hAnsi="宋体" w:cs="宋体"/>
          <w:b w:val="0"/>
          <w:bCs w:val="0"/>
          <w:kern w:val="2"/>
          <w:sz w:val="21"/>
          <w:szCs w:val="21"/>
          <w:lang w:val="zh-CN" w:eastAsia="zh-CN" w:bidi="ar-SA"/>
        </w:rPr>
        <w:t xml:space="preserve"> 在本合同期内或合同终止后，未征得有关方同意，不得泄漏与本项目、本合同有关的技术、资料等，不得以任何形式侵害甲方的知识产权。</w:t>
      </w:r>
    </w:p>
    <w:p>
      <w:pPr>
        <w:pStyle w:val="14"/>
        <w:keepLines w:val="0"/>
        <w:pageBreakBefore w:val="0"/>
        <w:numPr>
          <w:ilvl w:val="0"/>
          <w:numId w:val="0"/>
        </w:numPr>
        <w:kinsoku/>
        <w:wordWrap/>
        <w:overflowPunct/>
        <w:topLinePunct w:val="0"/>
        <w:autoSpaceDE/>
        <w:autoSpaceDN/>
        <w:bidi w:val="0"/>
        <w:snapToGrid w:val="0"/>
        <w:spacing w:line="432" w:lineRule="auto"/>
        <w:ind w:right="0" w:rightChars="0" w:firstLine="420" w:firstLineChars="200"/>
        <w:rPr>
          <w:rFonts w:hint="eastAsia" w:hAnsi="宋体" w:cs="宋体"/>
          <w:b w:val="0"/>
          <w:bCs w:val="0"/>
          <w:kern w:val="2"/>
          <w:sz w:val="21"/>
          <w:szCs w:val="21"/>
          <w:lang w:val="en-US" w:eastAsia="zh-CN" w:bidi="ar-SA"/>
        </w:rPr>
      </w:pPr>
      <w:r>
        <w:rPr>
          <w:rFonts w:hint="eastAsia" w:hAnsi="宋体" w:cs="宋体"/>
          <w:b w:val="0"/>
          <w:bCs w:val="0"/>
          <w:kern w:val="2"/>
          <w:sz w:val="21"/>
          <w:szCs w:val="21"/>
          <w:lang w:val="en-US" w:eastAsia="zh-CN" w:bidi="ar-SA"/>
        </w:rPr>
        <w:t>4.</w:t>
      </w:r>
      <w:r>
        <w:rPr>
          <w:rFonts w:hint="eastAsia" w:hAnsi="宋体" w:cs="宋体"/>
          <w:b w:val="0"/>
          <w:bCs w:val="0"/>
          <w:kern w:val="2"/>
          <w:sz w:val="21"/>
          <w:szCs w:val="21"/>
          <w:lang w:val="zh-CN" w:eastAsia="zh-CN" w:bidi="ar-SA"/>
        </w:rPr>
        <w:t xml:space="preserve"> </w:t>
      </w:r>
      <w:r>
        <w:rPr>
          <w:rFonts w:hint="eastAsia" w:hAnsi="宋体" w:cs="宋体"/>
          <w:b w:val="0"/>
          <w:bCs w:val="0"/>
          <w:kern w:val="2"/>
          <w:sz w:val="21"/>
          <w:szCs w:val="21"/>
          <w:lang w:val="en-US" w:eastAsia="zh-CN" w:bidi="ar-SA"/>
        </w:rPr>
        <w:t>负责本系统项目建设及整体联动，负责处理好与其他项目实施单位的协调。</w:t>
      </w:r>
    </w:p>
    <w:p>
      <w:pPr>
        <w:pStyle w:val="14"/>
        <w:keepLines w:val="0"/>
        <w:pageBreakBefore w:val="0"/>
        <w:numPr>
          <w:ilvl w:val="0"/>
          <w:numId w:val="0"/>
        </w:numPr>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Cs/>
          <w:color w:val="auto"/>
          <w:sz w:val="21"/>
          <w:szCs w:val="21"/>
          <w:highlight w:val="none"/>
        </w:rPr>
      </w:pPr>
      <w:r>
        <w:rPr>
          <w:rFonts w:hint="eastAsia" w:hAnsi="宋体" w:cs="宋体"/>
          <w:b w:val="0"/>
          <w:bCs w:val="0"/>
          <w:kern w:val="2"/>
          <w:sz w:val="21"/>
          <w:szCs w:val="21"/>
          <w:lang w:val="en-US" w:eastAsia="zh-CN" w:bidi="ar-SA"/>
        </w:rPr>
        <w:t>5.</w:t>
      </w:r>
      <w:r>
        <w:rPr>
          <w:rFonts w:hint="eastAsia" w:hAnsi="宋体" w:cs="宋体"/>
          <w:b w:val="0"/>
          <w:bCs w:val="0"/>
          <w:kern w:val="2"/>
          <w:sz w:val="21"/>
          <w:szCs w:val="21"/>
          <w:lang w:val="zh-CN" w:eastAsia="zh-CN" w:bidi="ar-SA"/>
        </w:rPr>
        <w:t xml:space="preserve"> 项目设计中的技术问题，按照安全和优化的原则，提出建议，并向甲方提出书面报告。如果由于拟提出的建议会提高项目成本，或延长工期，应当事先取的甲方的同意；</w:t>
      </w:r>
    </w:p>
    <w:p>
      <w:pPr>
        <w:adjustRightInd w:val="0"/>
        <w:snapToGrid w:val="0"/>
        <w:spacing w:line="312" w:lineRule="auto"/>
        <w:ind w:firstLine="420" w:firstLineChars="200"/>
        <w:rPr>
          <w:rFonts w:hint="eastAsia" w:ascii="宋体" w:hAnsi="宋体" w:eastAsia="宋体" w:cs="Times New Roman"/>
          <w:b/>
          <w:bCs/>
          <w:sz w:val="21"/>
          <w:szCs w:val="21"/>
        </w:rPr>
      </w:pPr>
      <w:r>
        <w:rPr>
          <w:rFonts w:hint="eastAsia" w:ascii="宋体" w:hAnsi="宋体" w:cs="Times New Roman"/>
          <w:b/>
          <w:bCs/>
          <w:sz w:val="21"/>
          <w:szCs w:val="21"/>
          <w:lang w:val="en-US" w:eastAsia="zh-CN"/>
        </w:rPr>
        <w:t>十一</w:t>
      </w:r>
      <w:r>
        <w:rPr>
          <w:rFonts w:hint="eastAsia" w:ascii="宋体" w:hAnsi="宋体" w:eastAsia="宋体" w:cs="Times New Roman"/>
          <w:b/>
          <w:bCs/>
          <w:sz w:val="21"/>
          <w:szCs w:val="21"/>
        </w:rPr>
        <w:t>、违约处理：</w:t>
      </w:r>
    </w:p>
    <w:p>
      <w:pPr>
        <w:spacing w:line="360" w:lineRule="auto"/>
        <w:ind w:firstLine="420" w:firstLineChars="200"/>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kern w:val="2"/>
          <w:sz w:val="21"/>
          <w:szCs w:val="21"/>
          <w:highlight w:val="none"/>
          <w:lang w:val="zh-CN" w:eastAsia="zh-CN" w:bidi="ar-SA"/>
        </w:rPr>
        <w:t>1.甲方无正当理由拒收货物的，甲方向乙方偿付拒收货款总值的百分之五违约金。</w:t>
      </w:r>
    </w:p>
    <w:p>
      <w:pPr>
        <w:spacing w:line="360" w:lineRule="auto"/>
        <w:ind w:firstLine="420" w:firstLineChars="200"/>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kern w:val="2"/>
          <w:sz w:val="21"/>
          <w:szCs w:val="21"/>
          <w:highlight w:val="none"/>
          <w:lang w:val="zh-CN" w:eastAsia="zh-CN" w:bidi="ar-SA"/>
        </w:rPr>
        <w:t>2.甲方无故逾期验收和办理货款支付手续的，甲方应按逾期付款总额每日万分之五向乙方支付违约金。</w:t>
      </w:r>
    </w:p>
    <w:p>
      <w:pPr>
        <w:spacing w:line="360" w:lineRule="auto"/>
        <w:ind w:firstLine="420" w:firstLineChars="200"/>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kern w:val="2"/>
          <w:sz w:val="21"/>
          <w:szCs w:val="21"/>
          <w:highlight w:val="none"/>
          <w:lang w:val="zh-CN" w:eastAsia="zh-CN" w:bidi="ar-SA"/>
        </w:rPr>
        <w:t>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pPr>
        <w:spacing w:line="360" w:lineRule="auto"/>
        <w:ind w:firstLine="420" w:firstLineChars="200"/>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kern w:val="2"/>
          <w:sz w:val="21"/>
          <w:szCs w:val="21"/>
          <w:highlight w:val="none"/>
          <w:lang w:val="zh-CN" w:eastAsia="zh-CN" w:bidi="ar-SA"/>
        </w:rPr>
        <w:t>4.乙方所交的货物品种、型号、规格、技术参数、质量不符合合同规定及采购文件规定标准的，甲方有权拒收该货物，乙方愿意更换货物但逾期交货的，按乙方逾期交货处理。乙方拒绝更换货物的，甲方可单方面解除合同。</w:t>
      </w:r>
    </w:p>
    <w:p>
      <w:pPr>
        <w:spacing w:line="360" w:lineRule="auto"/>
        <w:ind w:firstLine="422" w:firstLineChars="200"/>
        <w:rPr>
          <w:rFonts w:hint="eastAsia" w:ascii="宋体" w:hAnsi="宋体" w:eastAsia="宋体" w:cs="宋体"/>
          <w:b/>
          <w:bCs w:val="0"/>
          <w:color w:val="auto"/>
          <w:kern w:val="2"/>
          <w:sz w:val="21"/>
          <w:szCs w:val="21"/>
          <w:highlight w:val="none"/>
          <w:lang w:val="zh-CN" w:eastAsia="zh-CN" w:bidi="ar-SA"/>
        </w:rPr>
      </w:pPr>
      <w:r>
        <w:rPr>
          <w:rFonts w:hint="eastAsia" w:ascii="宋体" w:hAnsi="宋体" w:eastAsia="宋体" w:cs="宋体"/>
          <w:b/>
          <w:bCs w:val="0"/>
          <w:color w:val="auto"/>
          <w:kern w:val="2"/>
          <w:sz w:val="21"/>
          <w:szCs w:val="21"/>
          <w:highlight w:val="none"/>
          <w:lang w:val="en-US" w:eastAsia="zh-CN" w:bidi="ar-SA"/>
        </w:rPr>
        <w:t>十二、</w:t>
      </w:r>
      <w:r>
        <w:rPr>
          <w:rFonts w:hint="eastAsia" w:ascii="宋体" w:hAnsi="宋体" w:eastAsia="宋体" w:cs="宋体"/>
          <w:b/>
          <w:bCs w:val="0"/>
          <w:color w:val="auto"/>
          <w:kern w:val="2"/>
          <w:sz w:val="21"/>
          <w:szCs w:val="21"/>
          <w:highlight w:val="none"/>
          <w:lang w:val="zh-CN" w:eastAsia="zh-CN" w:bidi="ar-SA"/>
        </w:rPr>
        <w:t>货物包装、发货及运输</w:t>
      </w:r>
    </w:p>
    <w:p>
      <w:pPr>
        <w:spacing w:line="360" w:lineRule="auto"/>
        <w:ind w:firstLine="420" w:firstLineChars="200"/>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kern w:val="2"/>
          <w:sz w:val="21"/>
          <w:szCs w:val="21"/>
          <w:highlight w:val="none"/>
          <w:lang w:val="zh-CN" w:eastAsia="zh-CN" w:bidi="ar-SA"/>
        </w:rPr>
        <w:t>1.乙方应在货物发运前对其进行满足运输距离、防潮、防震、防锈和防破损、装卸等要求包装，以保证货物安全运达甲方指定地点。</w:t>
      </w:r>
    </w:p>
    <w:p>
      <w:pPr>
        <w:spacing w:line="360" w:lineRule="auto"/>
        <w:ind w:firstLine="420" w:firstLineChars="200"/>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kern w:val="2"/>
          <w:sz w:val="21"/>
          <w:szCs w:val="21"/>
          <w:highlight w:val="none"/>
          <w:lang w:val="zh-CN" w:eastAsia="zh-CN" w:bidi="ar-SA"/>
        </w:rPr>
        <w:t>2.使用说明书、质量检验证明书、随配附件和工具以及清单一并附于货物内。</w:t>
      </w:r>
    </w:p>
    <w:p>
      <w:pPr>
        <w:spacing w:line="360" w:lineRule="auto"/>
        <w:ind w:firstLine="420" w:firstLineChars="200"/>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kern w:val="2"/>
          <w:sz w:val="21"/>
          <w:szCs w:val="21"/>
          <w:highlight w:val="none"/>
          <w:lang w:val="zh-CN" w:eastAsia="zh-CN" w:bidi="ar-SA"/>
        </w:rPr>
        <w:t>3.乙方在货物发运手续办理完毕后24小时内或货到甲方48小时前通知甲方，以准备接货。</w:t>
      </w:r>
    </w:p>
    <w:p>
      <w:pPr>
        <w:spacing w:line="360" w:lineRule="auto"/>
        <w:ind w:firstLine="420" w:firstLineChars="200"/>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kern w:val="2"/>
          <w:sz w:val="21"/>
          <w:szCs w:val="21"/>
          <w:highlight w:val="none"/>
          <w:lang w:val="zh-CN" w:eastAsia="zh-CN" w:bidi="ar-SA"/>
        </w:rPr>
        <w:t>4.货物在交付甲方前发生的风险均由乙方负责。</w:t>
      </w:r>
    </w:p>
    <w:p>
      <w:pPr>
        <w:spacing w:line="360" w:lineRule="auto"/>
        <w:ind w:firstLine="420" w:firstLineChars="200"/>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zh-CN" w:eastAsia="zh-CN" w:bidi="ar-SA"/>
        </w:rPr>
        <w:t>5.货物在规定的交付期限内由乙方送达甲方指定的地点视为交付，乙方同时需通知甲方货物已送达。</w:t>
      </w:r>
    </w:p>
    <w:p>
      <w:pPr>
        <w:spacing w:line="360" w:lineRule="auto"/>
        <w:ind w:firstLine="422" w:firstLineChars="200"/>
        <w:rPr>
          <w:rFonts w:hint="eastAsia" w:ascii="宋体" w:hAnsi="宋体" w:eastAsia="宋体" w:cs="宋体"/>
          <w:b/>
          <w:bCs w:val="0"/>
          <w:color w:val="auto"/>
          <w:kern w:val="2"/>
          <w:sz w:val="21"/>
          <w:szCs w:val="21"/>
          <w:highlight w:val="none"/>
          <w:lang w:val="zh-CN" w:eastAsia="zh-CN" w:bidi="ar-SA"/>
        </w:rPr>
      </w:pPr>
      <w:r>
        <w:rPr>
          <w:rFonts w:hint="eastAsia" w:ascii="宋体" w:hAnsi="宋体" w:eastAsia="宋体" w:cs="宋体"/>
          <w:b/>
          <w:bCs w:val="0"/>
          <w:color w:val="auto"/>
          <w:kern w:val="2"/>
          <w:sz w:val="21"/>
          <w:szCs w:val="21"/>
          <w:highlight w:val="none"/>
          <w:lang w:val="en-US" w:eastAsia="zh-CN" w:bidi="ar-SA"/>
        </w:rPr>
        <w:t>十三</w:t>
      </w:r>
      <w:r>
        <w:rPr>
          <w:rFonts w:hint="eastAsia" w:ascii="宋体" w:hAnsi="宋体" w:eastAsia="宋体" w:cs="宋体"/>
          <w:b/>
          <w:bCs w:val="0"/>
          <w:color w:val="auto"/>
          <w:kern w:val="2"/>
          <w:sz w:val="21"/>
          <w:szCs w:val="21"/>
          <w:highlight w:val="none"/>
          <w:lang w:val="zh-CN" w:eastAsia="zh-CN" w:bidi="ar-SA"/>
        </w:rPr>
        <w:t>、不可抗力事件处理</w:t>
      </w:r>
    </w:p>
    <w:p>
      <w:pPr>
        <w:spacing w:line="360" w:lineRule="auto"/>
        <w:ind w:firstLine="420" w:firstLineChars="200"/>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kern w:val="2"/>
          <w:sz w:val="21"/>
          <w:szCs w:val="21"/>
          <w:highlight w:val="none"/>
          <w:lang w:val="en-US" w:eastAsia="zh-CN" w:bidi="ar-SA"/>
        </w:rPr>
        <w:t>1.在合同有效期内，任何一方因不可抗力事件导致不能履行</w:t>
      </w:r>
      <w:r>
        <w:rPr>
          <w:rFonts w:hint="eastAsia" w:ascii="宋体" w:hAnsi="宋体" w:eastAsia="宋体" w:cs="宋体"/>
          <w:bCs/>
          <w:color w:val="auto"/>
          <w:sz w:val="21"/>
          <w:szCs w:val="21"/>
          <w:highlight w:val="none"/>
          <w:lang w:val="en-US" w:eastAsia="zh-CN"/>
        </w:rPr>
        <w:t>合同，则合同履行期可延长，其延长期与不可抗力影响期相同。</w:t>
      </w:r>
    </w:p>
    <w:p>
      <w:pPr>
        <w:pStyle w:val="14"/>
        <w:keepLines w:val="0"/>
        <w:pageBreakBefore w:val="0"/>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2.不可抗力事件发生后，应立即通知对方，并寄送有关权威机构出具的证明。</w:t>
      </w:r>
    </w:p>
    <w:p>
      <w:pPr>
        <w:pStyle w:val="14"/>
        <w:keepLines w:val="0"/>
        <w:pageBreakBefore w:val="0"/>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3.不可抗力事件延续120天以上，双方应通过友好协商，确定是否继续履行合同。</w:t>
      </w:r>
    </w:p>
    <w:p>
      <w:pPr>
        <w:pStyle w:val="14"/>
        <w:keepLines w:val="0"/>
        <w:pageBreakBefore w:val="0"/>
        <w:kinsoku/>
        <w:wordWrap/>
        <w:overflowPunct/>
        <w:topLinePunct w:val="0"/>
        <w:autoSpaceDE/>
        <w:autoSpaceDN/>
        <w:bidi w:val="0"/>
        <w:snapToGrid w:val="0"/>
        <w:spacing w:line="432" w:lineRule="auto"/>
        <w:ind w:right="0" w:rightChars="0" w:firstLine="422" w:firstLineChars="200"/>
        <w:rPr>
          <w:rFonts w:hint="eastAsia" w:ascii="宋体" w:hAnsi="宋体" w:eastAsia="宋体" w:cs="宋体"/>
          <w:b/>
          <w:bCs w:val="0"/>
          <w:color w:val="auto"/>
          <w:sz w:val="21"/>
          <w:szCs w:val="21"/>
          <w:highlight w:val="none"/>
          <w:lang w:val="en-US" w:eastAsia="zh-CN"/>
        </w:rPr>
      </w:pPr>
      <w:r>
        <w:rPr>
          <w:rFonts w:hint="eastAsia" w:hAnsi="宋体" w:cs="宋体"/>
          <w:b/>
          <w:bCs w:val="0"/>
          <w:color w:val="auto"/>
          <w:sz w:val="21"/>
          <w:szCs w:val="21"/>
          <w:highlight w:val="none"/>
          <w:lang w:val="en-US" w:eastAsia="zh-CN"/>
        </w:rPr>
        <w:t>十四</w:t>
      </w:r>
      <w:r>
        <w:rPr>
          <w:rFonts w:hint="eastAsia" w:ascii="宋体" w:hAnsi="宋体" w:eastAsia="宋体" w:cs="宋体"/>
          <w:b/>
          <w:bCs w:val="0"/>
          <w:color w:val="auto"/>
          <w:sz w:val="21"/>
          <w:szCs w:val="21"/>
          <w:highlight w:val="none"/>
          <w:lang w:val="en-US" w:eastAsia="zh-CN"/>
        </w:rPr>
        <w:t>、争议及解决</w:t>
      </w:r>
    </w:p>
    <w:p>
      <w:pPr>
        <w:pStyle w:val="14"/>
        <w:keepLines w:val="0"/>
        <w:pageBreakBefore w:val="0"/>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双方在执行合同中所发生的一切争议，应通过协商解决。如协商不成，可向甲方所在地法院起诉。</w:t>
      </w:r>
    </w:p>
    <w:p>
      <w:pPr>
        <w:pStyle w:val="14"/>
        <w:keepLines w:val="0"/>
        <w:pageBreakBefore w:val="0"/>
        <w:kinsoku/>
        <w:wordWrap/>
        <w:overflowPunct/>
        <w:topLinePunct w:val="0"/>
        <w:autoSpaceDE/>
        <w:autoSpaceDN/>
        <w:bidi w:val="0"/>
        <w:snapToGrid w:val="0"/>
        <w:spacing w:line="432" w:lineRule="auto"/>
        <w:ind w:right="0" w:rightChars="0" w:firstLine="422" w:firstLineChars="200"/>
        <w:rPr>
          <w:rFonts w:hint="eastAsia" w:ascii="宋体" w:hAnsi="宋体" w:eastAsia="宋体" w:cs="宋体"/>
          <w:b/>
          <w:bCs w:val="0"/>
          <w:color w:val="auto"/>
          <w:sz w:val="21"/>
          <w:szCs w:val="21"/>
          <w:highlight w:val="none"/>
        </w:rPr>
      </w:pPr>
      <w:r>
        <w:rPr>
          <w:rFonts w:hint="eastAsia" w:hAnsi="宋体" w:cs="宋体"/>
          <w:b/>
          <w:bCs w:val="0"/>
          <w:color w:val="auto"/>
          <w:sz w:val="21"/>
          <w:szCs w:val="21"/>
          <w:highlight w:val="none"/>
          <w:lang w:val="en-US" w:eastAsia="zh-CN"/>
        </w:rPr>
        <w:t>十五</w:t>
      </w:r>
      <w:r>
        <w:rPr>
          <w:rFonts w:hint="eastAsia" w:ascii="宋体" w:hAnsi="宋体" w:eastAsia="宋体" w:cs="宋体"/>
          <w:b/>
          <w:bCs w:val="0"/>
          <w:color w:val="auto"/>
          <w:sz w:val="21"/>
          <w:szCs w:val="21"/>
          <w:highlight w:val="none"/>
        </w:rPr>
        <w:t>、合同生效及其它</w:t>
      </w:r>
    </w:p>
    <w:p>
      <w:pPr>
        <w:pStyle w:val="14"/>
        <w:keepLines w:val="0"/>
        <w:pageBreakBefore w:val="0"/>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w:t>
      </w:r>
      <w:r>
        <w:rPr>
          <w:rFonts w:hint="eastAsia" w:hAnsi="宋体" w:cs="宋体"/>
          <w:bCs/>
          <w:color w:val="auto"/>
          <w:sz w:val="21"/>
          <w:szCs w:val="21"/>
          <w:highlight w:val="none"/>
          <w:lang w:val="en-US" w:eastAsia="zh-CN"/>
        </w:rPr>
        <w:t>.</w:t>
      </w:r>
      <w:r>
        <w:rPr>
          <w:rFonts w:hint="eastAsia" w:ascii="宋体" w:hAnsi="宋体" w:eastAsia="宋体" w:cs="宋体"/>
          <w:bCs/>
          <w:color w:val="auto"/>
          <w:sz w:val="21"/>
          <w:szCs w:val="21"/>
          <w:highlight w:val="none"/>
        </w:rPr>
        <w:t>本合同未尽事宜，双方可另行签署补充协议。</w:t>
      </w:r>
    </w:p>
    <w:p>
      <w:pPr>
        <w:pStyle w:val="14"/>
        <w:keepLines w:val="0"/>
        <w:pageBreakBefore w:val="0"/>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w:t>
      </w:r>
      <w:r>
        <w:rPr>
          <w:rFonts w:hint="eastAsia" w:hAnsi="宋体" w:cs="宋体"/>
          <w:bCs/>
          <w:color w:val="auto"/>
          <w:sz w:val="21"/>
          <w:szCs w:val="21"/>
          <w:highlight w:val="none"/>
          <w:lang w:val="en-US" w:eastAsia="zh-CN"/>
        </w:rPr>
        <w:t>.</w:t>
      </w:r>
      <w:r>
        <w:rPr>
          <w:rFonts w:hint="eastAsia" w:ascii="宋体" w:hAnsi="宋体" w:eastAsia="宋体" w:cs="宋体"/>
          <w:bCs/>
          <w:color w:val="auto"/>
          <w:sz w:val="21"/>
          <w:szCs w:val="21"/>
          <w:highlight w:val="none"/>
        </w:rPr>
        <w:t>合同经双方法定代表人或授权代表签字并加盖单位公章，</w:t>
      </w:r>
      <w:r>
        <w:rPr>
          <w:rFonts w:hint="eastAsia" w:ascii="宋体" w:hAnsi="宋体" w:eastAsia="宋体" w:cs="宋体"/>
          <w:bCs/>
          <w:color w:val="auto"/>
          <w:sz w:val="21"/>
          <w:szCs w:val="21"/>
          <w:highlight w:val="none"/>
          <w:lang w:eastAsia="zh-CN"/>
        </w:rPr>
        <w:t>龙游天顺招标代理有限公司</w:t>
      </w:r>
      <w:r>
        <w:rPr>
          <w:rFonts w:hint="eastAsia" w:ascii="宋体" w:hAnsi="宋体" w:eastAsia="宋体" w:cs="宋体"/>
          <w:bCs/>
          <w:color w:val="auto"/>
          <w:sz w:val="21"/>
          <w:szCs w:val="21"/>
          <w:highlight w:val="none"/>
        </w:rPr>
        <w:t>加盖鉴证章，经龙游县财政局备案后生效。</w:t>
      </w:r>
    </w:p>
    <w:p>
      <w:pPr>
        <w:pStyle w:val="14"/>
        <w:keepLines w:val="0"/>
        <w:pageBreakBefore w:val="0"/>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w:t>
      </w:r>
      <w:r>
        <w:rPr>
          <w:rFonts w:hint="eastAsia" w:hAnsi="宋体" w:cs="宋体"/>
          <w:bCs/>
          <w:color w:val="auto"/>
          <w:sz w:val="21"/>
          <w:szCs w:val="21"/>
          <w:highlight w:val="none"/>
          <w:lang w:val="en-US" w:eastAsia="zh-CN"/>
        </w:rPr>
        <w:t>.</w:t>
      </w:r>
      <w:r>
        <w:rPr>
          <w:rFonts w:hint="eastAsia" w:ascii="宋体" w:hAnsi="宋体" w:eastAsia="宋体" w:cs="宋体"/>
          <w:bCs/>
          <w:color w:val="auto"/>
          <w:sz w:val="21"/>
          <w:szCs w:val="21"/>
          <w:highlight w:val="none"/>
        </w:rPr>
        <w:t>合同执行中涉及采购资金和采购内容修改或补充的，须经龙游县财政局备案同意，方可作为主合同不可分割的一部分。</w:t>
      </w:r>
    </w:p>
    <w:p>
      <w:pPr>
        <w:pStyle w:val="14"/>
        <w:keepLines w:val="0"/>
        <w:pageBreakBefore w:val="0"/>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w:t>
      </w:r>
      <w:r>
        <w:rPr>
          <w:rFonts w:hint="eastAsia" w:hAnsi="宋体" w:cs="宋体"/>
          <w:bCs/>
          <w:color w:val="auto"/>
          <w:sz w:val="21"/>
          <w:szCs w:val="21"/>
          <w:highlight w:val="none"/>
          <w:lang w:val="en-US" w:eastAsia="zh-CN"/>
        </w:rPr>
        <w:t>.</w:t>
      </w:r>
      <w:r>
        <w:rPr>
          <w:rFonts w:hint="eastAsia" w:ascii="宋体" w:hAnsi="宋体" w:eastAsia="宋体" w:cs="宋体"/>
          <w:bCs/>
          <w:color w:val="auto"/>
          <w:sz w:val="21"/>
          <w:szCs w:val="21"/>
          <w:highlight w:val="none"/>
        </w:rPr>
        <w:t>本合同未尽事宜，遵照《合同法》有关条文执行。</w:t>
      </w:r>
    </w:p>
    <w:p>
      <w:pPr>
        <w:pStyle w:val="14"/>
        <w:keepLines w:val="0"/>
        <w:pageBreakBefore w:val="0"/>
        <w:kinsoku/>
        <w:wordWrap/>
        <w:overflowPunct/>
        <w:topLinePunct w:val="0"/>
        <w:autoSpaceDE/>
        <w:autoSpaceDN/>
        <w:bidi w:val="0"/>
        <w:snapToGrid w:val="0"/>
        <w:spacing w:line="432" w:lineRule="auto"/>
        <w:ind w:right="0" w:rightChars="0"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5</w:t>
      </w:r>
      <w:r>
        <w:rPr>
          <w:rFonts w:hint="eastAsia" w:hAnsi="宋体" w:cs="宋体"/>
          <w:bCs/>
          <w:color w:val="auto"/>
          <w:sz w:val="21"/>
          <w:szCs w:val="21"/>
          <w:highlight w:val="none"/>
          <w:lang w:val="en-US" w:eastAsia="zh-CN"/>
        </w:rPr>
        <w:t>.</w:t>
      </w:r>
      <w:r>
        <w:rPr>
          <w:rFonts w:hint="eastAsia" w:ascii="宋体" w:hAnsi="宋体" w:eastAsia="宋体" w:cs="宋体"/>
          <w:bCs/>
          <w:color w:val="auto"/>
          <w:sz w:val="21"/>
          <w:szCs w:val="21"/>
          <w:highlight w:val="none"/>
        </w:rPr>
        <w:t>本合同正本一式</w:t>
      </w:r>
      <w:r>
        <w:rPr>
          <w:rFonts w:hint="eastAsia" w:ascii="宋体" w:hAnsi="宋体" w:eastAsia="宋体" w:cs="宋体"/>
          <w:bCs/>
          <w:color w:val="auto"/>
          <w:sz w:val="21"/>
          <w:szCs w:val="21"/>
          <w:highlight w:val="none"/>
          <w:lang w:val="en-US" w:eastAsia="zh-CN"/>
        </w:rPr>
        <w:t>陆</w:t>
      </w:r>
      <w:r>
        <w:rPr>
          <w:rFonts w:hint="eastAsia" w:ascii="宋体" w:hAnsi="宋体" w:eastAsia="宋体" w:cs="宋体"/>
          <w:bCs/>
          <w:color w:val="auto"/>
          <w:sz w:val="21"/>
          <w:szCs w:val="21"/>
          <w:highlight w:val="none"/>
        </w:rPr>
        <w:t>份，具有同等法律效力，甲乙双方各执二份，</w:t>
      </w:r>
      <w:r>
        <w:rPr>
          <w:rFonts w:hint="eastAsia" w:ascii="宋体" w:hAnsi="宋体" w:eastAsia="宋体" w:cs="宋体"/>
          <w:bCs/>
          <w:color w:val="auto"/>
          <w:sz w:val="21"/>
          <w:szCs w:val="21"/>
          <w:highlight w:val="none"/>
          <w:lang w:eastAsia="zh-CN"/>
        </w:rPr>
        <w:t>龙游天顺招标代理有限公司</w:t>
      </w:r>
      <w:r>
        <w:rPr>
          <w:rFonts w:hint="eastAsia" w:ascii="宋体" w:hAnsi="宋体" w:eastAsia="宋体" w:cs="宋体"/>
          <w:bCs/>
          <w:color w:val="auto"/>
          <w:sz w:val="21"/>
          <w:szCs w:val="21"/>
          <w:highlight w:val="none"/>
        </w:rPr>
        <w:t>、龙游县财政局各执一份。</w:t>
      </w:r>
    </w:p>
    <w:p>
      <w:pPr>
        <w:adjustRightInd w:val="0"/>
        <w:snapToGrid w:val="0"/>
        <w:spacing w:line="312" w:lineRule="auto"/>
        <w:ind w:firstLine="420" w:firstLineChars="200"/>
        <w:rPr>
          <w:rFonts w:hint="eastAsia" w:ascii="宋体" w:hAnsi="宋体" w:eastAsia="宋体" w:cs="Times New Roman"/>
          <w:sz w:val="21"/>
          <w:szCs w:val="21"/>
          <w:lang w:val="zh-CN" w:eastAsia="zh-CN"/>
        </w:rPr>
      </w:pPr>
    </w:p>
    <w:p>
      <w:pPr>
        <w:adjustRightInd w:val="0"/>
        <w:snapToGrid w:val="0"/>
        <w:spacing w:line="312" w:lineRule="auto"/>
        <w:ind w:firstLine="420" w:firstLineChars="200"/>
        <w:rPr>
          <w:rFonts w:hint="eastAsia" w:ascii="宋体" w:hAnsi="宋体" w:eastAsia="宋体" w:cs="Times New Roman"/>
          <w:sz w:val="21"/>
          <w:szCs w:val="21"/>
          <w:lang w:val="en-US" w:eastAsia="zh-CN"/>
        </w:rPr>
      </w:pPr>
      <w:r>
        <w:rPr>
          <w:rFonts w:hint="eastAsia" w:ascii="宋体" w:hAnsi="宋体" w:eastAsia="宋体" w:cs="Times New Roman"/>
          <w:sz w:val="21"/>
          <w:szCs w:val="21"/>
          <w:lang w:val="en-US" w:eastAsia="zh-CN"/>
        </w:rPr>
        <w:t xml:space="preserve">甲方（盖章）：                                           </w:t>
      </w:r>
    </w:p>
    <w:p>
      <w:pPr>
        <w:adjustRightInd w:val="0"/>
        <w:snapToGrid w:val="0"/>
        <w:spacing w:line="312" w:lineRule="auto"/>
        <w:ind w:firstLine="420" w:firstLineChars="200"/>
        <w:rPr>
          <w:rFonts w:hint="eastAsia" w:ascii="宋体" w:hAnsi="宋体" w:eastAsia="宋体" w:cs="Times New Roman"/>
          <w:sz w:val="21"/>
          <w:szCs w:val="21"/>
          <w:lang w:val="en-US" w:eastAsia="zh-CN"/>
        </w:rPr>
      </w:pPr>
      <w:r>
        <w:rPr>
          <w:rFonts w:hint="eastAsia" w:ascii="宋体" w:hAnsi="宋体" w:eastAsia="宋体" w:cs="Times New Roman"/>
          <w:sz w:val="21"/>
          <w:szCs w:val="21"/>
          <w:lang w:val="en-US" w:eastAsia="zh-CN"/>
        </w:rPr>
        <w:t>法定代表人</w:t>
      </w:r>
      <w:r>
        <w:rPr>
          <w:rFonts w:hint="eastAsia" w:ascii="宋体" w:hAnsi="宋体" w:cs="Times New Roman"/>
          <w:sz w:val="21"/>
          <w:szCs w:val="21"/>
          <w:lang w:val="en-US" w:eastAsia="zh-CN"/>
        </w:rPr>
        <w:t>或</w:t>
      </w:r>
      <w:r>
        <w:rPr>
          <w:rFonts w:hint="eastAsia" w:ascii="宋体" w:hAnsi="宋体" w:eastAsia="宋体" w:cs="Times New Roman"/>
          <w:sz w:val="21"/>
          <w:szCs w:val="21"/>
          <w:lang w:val="en-US" w:eastAsia="zh-CN"/>
        </w:rPr>
        <w:t xml:space="preserve">委托代理人：                                                </w:t>
      </w:r>
    </w:p>
    <w:p>
      <w:pPr>
        <w:adjustRightInd w:val="0"/>
        <w:snapToGrid w:val="0"/>
        <w:spacing w:line="312" w:lineRule="auto"/>
        <w:ind w:firstLine="420" w:firstLineChars="200"/>
        <w:rPr>
          <w:rFonts w:hint="eastAsia" w:ascii="宋体" w:hAnsi="宋体" w:eastAsia="宋体" w:cs="Times New Roman"/>
          <w:sz w:val="21"/>
          <w:szCs w:val="21"/>
          <w:lang w:val="en-US" w:eastAsia="zh-CN"/>
        </w:rPr>
      </w:pPr>
      <w:r>
        <w:rPr>
          <w:rFonts w:hint="eastAsia" w:ascii="宋体" w:hAnsi="宋体" w:eastAsia="宋体" w:cs="Times New Roman"/>
          <w:sz w:val="21"/>
          <w:szCs w:val="21"/>
          <w:lang w:val="en-US" w:eastAsia="zh-CN"/>
        </w:rPr>
        <w:t>时间：  年  月  日</w:t>
      </w:r>
    </w:p>
    <w:p>
      <w:pPr>
        <w:adjustRightInd w:val="0"/>
        <w:snapToGrid w:val="0"/>
        <w:spacing w:line="312" w:lineRule="auto"/>
        <w:ind w:firstLine="420" w:firstLineChars="200"/>
        <w:rPr>
          <w:rFonts w:hint="eastAsia" w:ascii="宋体" w:hAnsi="宋体" w:eastAsia="宋体" w:cs="Times New Roman"/>
          <w:sz w:val="21"/>
          <w:szCs w:val="21"/>
          <w:lang w:val="en-US" w:eastAsia="zh-CN"/>
        </w:rPr>
      </w:pPr>
    </w:p>
    <w:p>
      <w:pPr>
        <w:adjustRightInd w:val="0"/>
        <w:snapToGrid w:val="0"/>
        <w:spacing w:line="312" w:lineRule="auto"/>
        <w:ind w:firstLine="420" w:firstLineChars="200"/>
        <w:rPr>
          <w:rFonts w:hint="eastAsia" w:ascii="宋体" w:hAnsi="宋体" w:eastAsia="宋体" w:cs="Times New Roman"/>
          <w:sz w:val="21"/>
          <w:szCs w:val="21"/>
          <w:lang w:val="en-US" w:eastAsia="zh-CN"/>
        </w:rPr>
      </w:pPr>
      <w:r>
        <w:rPr>
          <w:rFonts w:hint="eastAsia" w:ascii="宋体" w:hAnsi="宋体" w:eastAsia="宋体" w:cs="Times New Roman"/>
          <w:sz w:val="21"/>
          <w:szCs w:val="21"/>
          <w:lang w:val="en-US" w:eastAsia="zh-CN"/>
        </w:rPr>
        <w:t>乙方（盖章）：</w:t>
      </w:r>
    </w:p>
    <w:p>
      <w:pPr>
        <w:adjustRightInd w:val="0"/>
        <w:snapToGrid w:val="0"/>
        <w:spacing w:line="312" w:lineRule="auto"/>
        <w:ind w:firstLine="420" w:firstLineChars="200"/>
        <w:rPr>
          <w:rFonts w:hint="eastAsia" w:ascii="宋体" w:hAnsi="宋体" w:eastAsia="宋体" w:cs="Times New Roman"/>
          <w:sz w:val="21"/>
          <w:szCs w:val="21"/>
          <w:lang w:val="en-US" w:eastAsia="zh-CN"/>
        </w:rPr>
      </w:pPr>
      <w:r>
        <w:rPr>
          <w:rFonts w:hint="eastAsia" w:ascii="宋体" w:hAnsi="宋体" w:eastAsia="宋体" w:cs="Times New Roman"/>
          <w:sz w:val="21"/>
          <w:szCs w:val="21"/>
          <w:lang w:val="en-US" w:eastAsia="zh-CN"/>
        </w:rPr>
        <w:t>法定代表人</w:t>
      </w:r>
      <w:r>
        <w:rPr>
          <w:rFonts w:hint="eastAsia" w:ascii="宋体" w:hAnsi="宋体" w:cs="Times New Roman"/>
          <w:sz w:val="21"/>
          <w:szCs w:val="21"/>
          <w:lang w:val="en-US" w:eastAsia="zh-CN"/>
        </w:rPr>
        <w:t>或</w:t>
      </w:r>
      <w:r>
        <w:rPr>
          <w:rFonts w:hint="eastAsia" w:ascii="宋体" w:hAnsi="宋体" w:eastAsia="宋体" w:cs="Times New Roman"/>
          <w:sz w:val="21"/>
          <w:szCs w:val="21"/>
          <w:lang w:val="en-US" w:eastAsia="zh-CN"/>
        </w:rPr>
        <w:t>委托代理人：</w:t>
      </w:r>
    </w:p>
    <w:p>
      <w:pPr>
        <w:adjustRightInd w:val="0"/>
        <w:snapToGrid w:val="0"/>
        <w:spacing w:line="312" w:lineRule="auto"/>
        <w:ind w:firstLine="420" w:firstLineChars="200"/>
        <w:rPr>
          <w:rFonts w:hint="eastAsia" w:ascii="宋体" w:hAnsi="宋体" w:cs="Times New Roman"/>
          <w:sz w:val="21"/>
          <w:szCs w:val="21"/>
          <w:lang w:val="en-US" w:eastAsia="zh-CN"/>
        </w:rPr>
      </w:pPr>
      <w:r>
        <w:rPr>
          <w:rFonts w:hint="eastAsia" w:ascii="宋体" w:hAnsi="宋体" w:cs="Times New Roman"/>
          <w:sz w:val="21"/>
          <w:szCs w:val="21"/>
          <w:lang w:val="en-US" w:eastAsia="zh-CN"/>
        </w:rPr>
        <w:t>账号：</w:t>
      </w:r>
    </w:p>
    <w:p>
      <w:pPr>
        <w:adjustRightInd w:val="0"/>
        <w:snapToGrid w:val="0"/>
        <w:spacing w:line="312" w:lineRule="auto"/>
        <w:ind w:firstLine="420" w:firstLineChars="200"/>
        <w:rPr>
          <w:rFonts w:hint="eastAsia" w:ascii="宋体" w:hAnsi="宋体" w:cs="Times New Roman"/>
          <w:sz w:val="21"/>
          <w:szCs w:val="21"/>
          <w:lang w:val="en-US" w:eastAsia="zh-CN"/>
        </w:rPr>
      </w:pPr>
      <w:r>
        <w:rPr>
          <w:rFonts w:hint="eastAsia" w:ascii="宋体" w:hAnsi="宋体" w:cs="Times New Roman"/>
          <w:sz w:val="21"/>
          <w:szCs w:val="21"/>
          <w:lang w:val="en-US" w:eastAsia="zh-CN"/>
        </w:rPr>
        <w:t>开户银行：</w:t>
      </w:r>
    </w:p>
    <w:p>
      <w:pPr>
        <w:adjustRightInd w:val="0"/>
        <w:snapToGrid w:val="0"/>
        <w:spacing w:line="312" w:lineRule="auto"/>
        <w:ind w:firstLine="420" w:firstLineChars="200"/>
        <w:rPr>
          <w:rFonts w:hint="eastAsia" w:ascii="宋体" w:hAnsi="宋体" w:eastAsia="宋体" w:cs="Times New Roman"/>
          <w:sz w:val="21"/>
          <w:szCs w:val="21"/>
          <w:lang w:val="en-US" w:eastAsia="zh-CN"/>
        </w:rPr>
      </w:pPr>
      <w:r>
        <w:rPr>
          <w:rFonts w:hint="eastAsia" w:ascii="宋体" w:hAnsi="宋体" w:eastAsia="宋体" w:cs="Times New Roman"/>
          <w:sz w:val="21"/>
          <w:szCs w:val="21"/>
          <w:lang w:val="en-US" w:eastAsia="zh-CN"/>
        </w:rPr>
        <w:t xml:space="preserve">时间：  年  月  日   </w:t>
      </w:r>
    </w:p>
    <w:p>
      <w:pPr>
        <w:adjustRightInd w:val="0"/>
        <w:snapToGrid w:val="0"/>
        <w:spacing w:line="312" w:lineRule="auto"/>
        <w:ind w:firstLine="420" w:firstLineChars="200"/>
        <w:rPr>
          <w:rFonts w:hint="eastAsia" w:ascii="宋体" w:hAnsi="宋体" w:eastAsia="宋体" w:cs="Times New Roman"/>
          <w:sz w:val="21"/>
          <w:szCs w:val="21"/>
          <w:lang w:val="en-US" w:eastAsia="zh-CN"/>
        </w:rPr>
      </w:pPr>
    </w:p>
    <w:p>
      <w:pPr>
        <w:adjustRightInd w:val="0"/>
        <w:snapToGrid w:val="0"/>
        <w:spacing w:line="312" w:lineRule="auto"/>
        <w:ind w:firstLine="420" w:firstLineChars="200"/>
        <w:rPr>
          <w:rFonts w:hint="eastAsia" w:ascii="宋体" w:hAnsi="宋体" w:eastAsia="宋体" w:cs="Times New Roman"/>
          <w:sz w:val="21"/>
          <w:szCs w:val="21"/>
          <w:lang w:val="en-US" w:eastAsia="zh-CN"/>
        </w:rPr>
      </w:pPr>
      <w:r>
        <w:rPr>
          <w:rFonts w:hint="eastAsia" w:ascii="宋体" w:hAnsi="宋体" w:eastAsia="宋体" w:cs="Times New Roman"/>
          <w:sz w:val="21"/>
          <w:szCs w:val="21"/>
          <w:lang w:val="en-US" w:eastAsia="zh-CN"/>
        </w:rPr>
        <w:t>鉴证方: （盖章）</w:t>
      </w:r>
      <w:r>
        <w:rPr>
          <w:rFonts w:hint="eastAsia" w:ascii="宋体" w:hAnsi="宋体" w:cs="Times New Roman"/>
          <w:sz w:val="21"/>
          <w:szCs w:val="21"/>
          <w:lang w:val="en-US" w:eastAsia="zh-CN"/>
        </w:rPr>
        <w:t>龙游天顺招标代理有限公司</w:t>
      </w:r>
      <w:r>
        <w:rPr>
          <w:rFonts w:hint="eastAsia" w:ascii="宋体" w:hAnsi="宋体" w:eastAsia="宋体" w:cs="Times New Roman"/>
          <w:sz w:val="21"/>
          <w:szCs w:val="21"/>
          <w:lang w:val="en-US" w:eastAsia="zh-CN"/>
        </w:rPr>
        <w:t xml:space="preserve"> </w:t>
      </w:r>
    </w:p>
    <w:p>
      <w:pPr>
        <w:adjustRightInd w:val="0"/>
        <w:snapToGrid w:val="0"/>
        <w:spacing w:line="312" w:lineRule="auto"/>
        <w:ind w:firstLine="420" w:firstLineChars="200"/>
        <w:rPr>
          <w:rFonts w:hint="eastAsia" w:ascii="宋体" w:hAnsi="宋体" w:eastAsia="宋体" w:cs="Times New Roman"/>
          <w:sz w:val="21"/>
          <w:szCs w:val="21"/>
          <w:lang w:val="en-US" w:eastAsia="zh-CN"/>
        </w:rPr>
      </w:pPr>
      <w:r>
        <w:rPr>
          <w:rFonts w:hint="eastAsia" w:ascii="宋体" w:hAnsi="宋体" w:eastAsia="宋体" w:cs="Times New Roman"/>
          <w:sz w:val="21"/>
          <w:szCs w:val="21"/>
          <w:lang w:val="en-US" w:eastAsia="zh-CN"/>
        </w:rPr>
        <w:t>时间：  年  月  日</w:t>
      </w:r>
      <w:bookmarkStart w:id="15" w:name="_Toc26602"/>
    </w:p>
    <w:p>
      <w:pPr>
        <w:rPr>
          <w:rFonts w:hint="eastAsia" w:ascii="宋体" w:hAnsi="宋体" w:eastAsia="宋体" w:cs="宋体"/>
          <w:b/>
          <w:bCs/>
          <w:color w:val="242424"/>
          <w:sz w:val="32"/>
          <w:szCs w:val="32"/>
        </w:rPr>
      </w:pPr>
      <w:r>
        <w:rPr>
          <w:rFonts w:hint="eastAsia" w:ascii="宋体" w:hAnsi="宋体" w:eastAsia="宋体" w:cs="宋体"/>
          <w:b/>
          <w:bCs/>
          <w:color w:val="242424"/>
          <w:sz w:val="32"/>
          <w:szCs w:val="32"/>
        </w:rPr>
        <w:br w:type="page"/>
      </w:r>
    </w:p>
    <w:p>
      <w:pPr>
        <w:adjustRightInd w:val="0"/>
        <w:snapToGrid w:val="0"/>
        <w:spacing w:line="312" w:lineRule="auto"/>
        <w:ind w:firstLine="643" w:firstLineChars="200"/>
        <w:jc w:val="center"/>
        <w:rPr>
          <w:rFonts w:ascii="宋体" w:hAnsi="宋体" w:eastAsia="宋体" w:cs="宋体"/>
          <w:color w:val="242424"/>
          <w:szCs w:val="21"/>
        </w:rPr>
      </w:pPr>
      <w:r>
        <w:rPr>
          <w:rFonts w:hint="eastAsia" w:ascii="宋体" w:hAnsi="宋体" w:eastAsia="宋体" w:cs="宋体"/>
          <w:b/>
          <w:bCs/>
          <w:color w:val="242424"/>
          <w:sz w:val="32"/>
          <w:szCs w:val="32"/>
        </w:rPr>
        <w:t>第五章  应提交的有关格式范例</w:t>
      </w:r>
      <w:bookmarkEnd w:id="15"/>
    </w:p>
    <w:p>
      <w:pPr>
        <w:adjustRightInd w:val="0"/>
        <w:snapToGrid w:val="0"/>
        <w:spacing w:line="312" w:lineRule="auto"/>
        <w:ind w:firstLine="480" w:firstLineChars="200"/>
        <w:rPr>
          <w:rFonts w:ascii="宋体" w:hAnsi="宋体" w:eastAsia="宋体"/>
          <w:color w:val="242424"/>
          <w:sz w:val="24"/>
          <w:szCs w:val="24"/>
        </w:rPr>
      </w:pPr>
    </w:p>
    <w:p>
      <w:pPr>
        <w:adjustRightInd w:val="0"/>
        <w:snapToGrid w:val="0"/>
        <w:spacing w:line="312" w:lineRule="auto"/>
        <w:ind w:firstLine="560" w:firstLineChars="200"/>
        <w:rPr>
          <w:rFonts w:ascii="宋体" w:hAnsi="宋体" w:eastAsia="宋体"/>
          <w:color w:val="242424"/>
          <w:sz w:val="28"/>
          <w:szCs w:val="28"/>
        </w:rPr>
      </w:pPr>
      <w:r>
        <w:rPr>
          <w:rFonts w:hint="eastAsia" w:ascii="宋体" w:hAnsi="宋体" w:eastAsia="宋体"/>
          <w:color w:val="242424"/>
          <w:sz w:val="28"/>
          <w:szCs w:val="28"/>
        </w:rPr>
        <w:t>注：投标文件组成部分有格式要求的按格式提供，无格式要求的内容请自行提供。</w:t>
      </w:r>
    </w:p>
    <w:p>
      <w:pPr>
        <w:snapToGrid w:val="0"/>
        <w:spacing w:before="158" w:beforeLines="50" w:after="50"/>
        <w:jc w:val="center"/>
        <w:outlineLvl w:val="1"/>
        <w:rPr>
          <w:rFonts w:ascii="宋体" w:hAnsi="宋体" w:eastAsia="宋体"/>
          <w:b/>
          <w:bCs/>
          <w:color w:val="242424"/>
          <w:sz w:val="32"/>
          <w:szCs w:val="32"/>
        </w:rPr>
      </w:pPr>
    </w:p>
    <w:p>
      <w:pPr>
        <w:snapToGrid w:val="0"/>
        <w:spacing w:before="158" w:beforeLines="50" w:after="50"/>
        <w:jc w:val="center"/>
        <w:outlineLvl w:val="1"/>
        <w:rPr>
          <w:rFonts w:ascii="宋体" w:hAnsi="宋体" w:eastAsia="宋体"/>
          <w:b/>
          <w:bCs/>
          <w:color w:val="242424"/>
          <w:sz w:val="32"/>
          <w:szCs w:val="32"/>
        </w:rPr>
      </w:pPr>
    </w:p>
    <w:p>
      <w:pPr>
        <w:snapToGrid w:val="0"/>
        <w:spacing w:before="158" w:beforeLines="50" w:after="50"/>
        <w:jc w:val="center"/>
        <w:outlineLvl w:val="1"/>
        <w:rPr>
          <w:rFonts w:ascii="宋体" w:hAnsi="宋体" w:eastAsia="宋体"/>
          <w:b/>
          <w:bCs/>
          <w:color w:val="242424"/>
          <w:sz w:val="32"/>
          <w:szCs w:val="32"/>
        </w:rPr>
      </w:pPr>
    </w:p>
    <w:p>
      <w:pPr>
        <w:snapToGrid w:val="0"/>
        <w:spacing w:before="158" w:beforeLines="50" w:after="50"/>
        <w:jc w:val="center"/>
        <w:outlineLvl w:val="1"/>
        <w:rPr>
          <w:rFonts w:ascii="宋体" w:hAnsi="宋体" w:eastAsia="宋体"/>
          <w:b/>
          <w:bCs/>
          <w:color w:val="242424"/>
          <w:sz w:val="24"/>
          <w:szCs w:val="24"/>
        </w:rPr>
      </w:pPr>
      <w:bookmarkStart w:id="16" w:name="_Toc24247"/>
      <w:r>
        <w:rPr>
          <w:rFonts w:hint="eastAsia" w:ascii="宋体" w:hAnsi="宋体" w:eastAsia="宋体"/>
          <w:b/>
          <w:bCs/>
          <w:color w:val="242424"/>
          <w:sz w:val="32"/>
          <w:szCs w:val="32"/>
        </w:rPr>
        <w:t>一 、投标文件外层包装袋封面格式</w:t>
      </w:r>
      <w:bookmarkEnd w:id="16"/>
    </w:p>
    <w:p>
      <w:pPr>
        <w:snapToGrid w:val="0"/>
        <w:spacing w:before="158" w:beforeLines="50" w:after="50"/>
        <w:outlineLvl w:val="1"/>
        <w:rPr>
          <w:rFonts w:ascii="宋体" w:hAnsi="宋体" w:eastAsia="宋体"/>
          <w:b/>
          <w:bCs/>
          <w:color w:val="242424"/>
          <w:sz w:val="24"/>
          <w:szCs w:val="24"/>
        </w:rPr>
      </w:pPr>
    </w:p>
    <w:p>
      <w:pPr>
        <w:snapToGrid w:val="0"/>
        <w:spacing w:line="520" w:lineRule="exact"/>
        <w:ind w:firstLine="1680" w:firstLineChars="600"/>
        <w:rPr>
          <w:rFonts w:ascii="宋体" w:hAnsi="宋体" w:eastAsia="宋体"/>
          <w:color w:val="242424"/>
          <w:sz w:val="28"/>
          <w:szCs w:val="28"/>
        </w:rPr>
      </w:pPr>
    </w:p>
    <w:p>
      <w:pPr>
        <w:snapToGrid w:val="0"/>
        <w:spacing w:line="520" w:lineRule="exact"/>
        <w:ind w:firstLine="1680" w:firstLineChars="600"/>
        <w:jc w:val="both"/>
        <w:rPr>
          <w:rFonts w:ascii="宋体" w:hAnsi="宋体" w:eastAsia="宋体"/>
          <w:color w:val="242424"/>
          <w:sz w:val="28"/>
          <w:szCs w:val="28"/>
        </w:rPr>
      </w:pPr>
      <w:r>
        <w:rPr>
          <w:rFonts w:hint="eastAsia" w:ascii="宋体" w:hAnsi="宋体" w:eastAsia="宋体"/>
          <w:color w:val="242424"/>
          <w:sz w:val="28"/>
          <w:szCs w:val="28"/>
        </w:rPr>
        <w:t xml:space="preserve">             资格审查文件</w:t>
      </w:r>
    </w:p>
    <w:p>
      <w:pPr>
        <w:snapToGrid w:val="0"/>
        <w:spacing w:line="520" w:lineRule="exact"/>
        <w:jc w:val="left"/>
        <w:rPr>
          <w:rFonts w:ascii="宋体" w:hAnsi="宋体" w:eastAsia="宋体"/>
          <w:color w:val="242424"/>
          <w:sz w:val="28"/>
          <w:szCs w:val="28"/>
        </w:rPr>
      </w:pPr>
      <w:r>
        <w:rPr>
          <w:rFonts w:hint="eastAsia" w:ascii="宋体" w:hAnsi="宋体" w:eastAsia="宋体"/>
          <w:color w:val="242424"/>
          <w:sz w:val="28"/>
          <w:szCs w:val="28"/>
        </w:rPr>
        <w:t xml:space="preserve">                  （商务技术文件、报价文件）</w:t>
      </w:r>
    </w:p>
    <w:p>
      <w:pPr>
        <w:snapToGrid w:val="0"/>
        <w:spacing w:line="520" w:lineRule="exact"/>
        <w:ind w:firstLine="1962" w:firstLineChars="698"/>
        <w:rPr>
          <w:rFonts w:ascii="宋体" w:hAnsi="宋体" w:eastAsia="宋体"/>
          <w:b/>
          <w:bCs/>
          <w:color w:val="242424"/>
          <w:sz w:val="28"/>
          <w:szCs w:val="28"/>
        </w:rPr>
      </w:pPr>
    </w:p>
    <w:p>
      <w:pPr>
        <w:snapToGrid w:val="0"/>
        <w:spacing w:line="360" w:lineRule="auto"/>
        <w:rPr>
          <w:rFonts w:hint="eastAsia" w:ascii="宋体" w:hAnsi="宋体" w:eastAsia="宋体"/>
          <w:color w:val="242424"/>
          <w:sz w:val="28"/>
          <w:szCs w:val="28"/>
          <w:lang w:eastAsia="zh-CN"/>
        </w:rPr>
      </w:pPr>
      <w:r>
        <w:rPr>
          <w:rFonts w:hint="eastAsia" w:ascii="宋体" w:hAnsi="宋体" w:eastAsia="宋体"/>
          <w:color w:val="242424"/>
          <w:sz w:val="28"/>
          <w:szCs w:val="28"/>
        </w:rPr>
        <w:t>项目名称：</w:t>
      </w:r>
      <w:r>
        <w:rPr>
          <w:rFonts w:hint="eastAsia" w:ascii="宋体" w:hAnsi="宋体" w:eastAsia="宋体"/>
          <w:color w:val="242424"/>
          <w:sz w:val="28"/>
          <w:szCs w:val="28"/>
          <w:lang w:eastAsia="zh-CN"/>
        </w:rPr>
        <w:t xml:space="preserve"> 龙游县残疾人联合会无障碍电梯采购项目</w:t>
      </w:r>
    </w:p>
    <w:p>
      <w:pPr>
        <w:snapToGrid w:val="0"/>
        <w:spacing w:line="360" w:lineRule="auto"/>
        <w:rPr>
          <w:rFonts w:hint="eastAsia" w:ascii="宋体" w:hAnsi="宋体" w:eastAsia="宋体"/>
          <w:color w:val="242424"/>
          <w:sz w:val="28"/>
          <w:szCs w:val="28"/>
          <w:lang w:eastAsia="zh-CN"/>
        </w:rPr>
      </w:pPr>
      <w:r>
        <w:rPr>
          <w:rFonts w:hint="eastAsia" w:ascii="宋体" w:hAnsi="宋体" w:eastAsia="宋体"/>
          <w:color w:val="242424"/>
          <w:sz w:val="28"/>
          <w:szCs w:val="28"/>
        </w:rPr>
        <w:t>项目编号：</w:t>
      </w:r>
      <w:r>
        <w:rPr>
          <w:rFonts w:hint="eastAsia" w:ascii="宋体" w:hAnsi="宋体" w:eastAsia="宋体"/>
          <w:color w:val="242424"/>
          <w:sz w:val="28"/>
          <w:szCs w:val="28"/>
          <w:lang w:eastAsia="zh-CN"/>
        </w:rPr>
        <w:t>LYTSZC2020-026</w:t>
      </w:r>
    </w:p>
    <w:p>
      <w:pPr>
        <w:snapToGrid w:val="0"/>
        <w:spacing w:line="360" w:lineRule="auto"/>
        <w:rPr>
          <w:rFonts w:ascii="宋体" w:hAnsi="宋体" w:eastAsia="宋体"/>
          <w:color w:val="242424"/>
          <w:sz w:val="28"/>
          <w:szCs w:val="28"/>
        </w:rPr>
      </w:pPr>
      <w:r>
        <w:rPr>
          <w:rFonts w:hint="eastAsia" w:ascii="宋体" w:hAnsi="宋体" w:eastAsia="宋体"/>
          <w:color w:val="242424"/>
          <w:sz w:val="28"/>
          <w:szCs w:val="28"/>
        </w:rPr>
        <w:t>投标人单位名称：</w:t>
      </w:r>
      <w:r>
        <w:rPr>
          <w:rFonts w:hint="eastAsia" w:ascii="宋体" w:hAnsi="宋体" w:eastAsia="宋体"/>
          <w:color w:val="242424"/>
          <w:sz w:val="28"/>
          <w:szCs w:val="28"/>
          <w:u w:val="single"/>
        </w:rPr>
        <w:t xml:space="preserve">                （盖单位公章）</w:t>
      </w:r>
    </w:p>
    <w:p>
      <w:pPr>
        <w:snapToGrid w:val="0"/>
        <w:spacing w:line="360" w:lineRule="auto"/>
        <w:rPr>
          <w:rFonts w:ascii="宋体" w:hAnsi="宋体" w:eastAsia="宋体"/>
          <w:color w:val="242424"/>
          <w:sz w:val="28"/>
          <w:szCs w:val="28"/>
        </w:rPr>
      </w:pPr>
      <w:r>
        <w:rPr>
          <w:rFonts w:hint="eastAsia" w:ascii="宋体" w:hAnsi="宋体" w:eastAsia="宋体"/>
          <w:color w:val="242424"/>
          <w:sz w:val="28"/>
          <w:szCs w:val="28"/>
        </w:rPr>
        <w:t>日期： 年  月  日</w:t>
      </w:r>
    </w:p>
    <w:p>
      <w:pPr>
        <w:widowControl/>
        <w:adjustRightInd w:val="0"/>
        <w:snapToGrid w:val="0"/>
        <w:spacing w:line="440" w:lineRule="exact"/>
        <w:ind w:firstLine="1200" w:firstLineChars="500"/>
        <w:rPr>
          <w:rFonts w:ascii="宋体" w:hAnsi="宋体" w:eastAsia="宋体"/>
          <w:color w:val="242424"/>
          <w:kern w:val="28"/>
          <w:sz w:val="24"/>
          <w:szCs w:val="24"/>
        </w:rPr>
      </w:pPr>
      <w:r>
        <w:rPr>
          <w:rFonts w:hint="eastAsia" w:ascii="宋体" w:hAnsi="宋体" w:eastAsia="宋体"/>
          <w:color w:val="242424"/>
          <w:kern w:val="28"/>
          <w:sz w:val="24"/>
          <w:szCs w:val="24"/>
        </w:rPr>
        <w:t>在    年   月   日    时   分之前不得启封</w:t>
      </w:r>
    </w:p>
    <w:p>
      <w:pPr>
        <w:ind w:firstLine="2800"/>
        <w:outlineLvl w:val="1"/>
        <w:rPr>
          <w:rFonts w:ascii="宋体" w:hAnsi="宋体" w:eastAsia="宋体"/>
          <w:color w:val="242424"/>
          <w:szCs w:val="21"/>
        </w:rPr>
      </w:pPr>
    </w:p>
    <w:p>
      <w:pPr>
        <w:ind w:firstLine="2800"/>
        <w:outlineLvl w:val="1"/>
        <w:rPr>
          <w:rFonts w:ascii="宋体" w:hAnsi="宋体" w:eastAsia="宋体"/>
          <w:color w:val="242424"/>
          <w:szCs w:val="21"/>
        </w:rPr>
      </w:pPr>
    </w:p>
    <w:p>
      <w:pPr>
        <w:ind w:firstLine="2800"/>
        <w:outlineLvl w:val="1"/>
        <w:rPr>
          <w:rFonts w:ascii="宋体" w:hAnsi="宋体" w:eastAsia="宋体"/>
          <w:color w:val="242424"/>
          <w:szCs w:val="21"/>
        </w:rPr>
      </w:pPr>
    </w:p>
    <w:p>
      <w:pPr>
        <w:ind w:firstLine="2800"/>
        <w:outlineLvl w:val="1"/>
        <w:rPr>
          <w:rFonts w:ascii="宋体" w:hAnsi="宋体" w:eastAsia="宋体"/>
          <w:color w:val="242424"/>
          <w:szCs w:val="21"/>
        </w:rPr>
      </w:pPr>
    </w:p>
    <w:p>
      <w:pPr>
        <w:ind w:firstLine="2800"/>
        <w:outlineLvl w:val="1"/>
        <w:rPr>
          <w:rFonts w:ascii="宋体" w:hAnsi="宋体" w:eastAsia="宋体"/>
          <w:color w:val="242424"/>
          <w:szCs w:val="21"/>
        </w:rPr>
      </w:pPr>
    </w:p>
    <w:p>
      <w:pPr>
        <w:ind w:firstLine="2800"/>
        <w:outlineLvl w:val="1"/>
        <w:rPr>
          <w:rFonts w:ascii="宋体" w:hAnsi="宋体" w:eastAsia="宋体"/>
          <w:color w:val="242424"/>
          <w:szCs w:val="21"/>
        </w:rPr>
      </w:pPr>
    </w:p>
    <w:p>
      <w:pPr>
        <w:ind w:firstLine="2800"/>
        <w:outlineLvl w:val="1"/>
        <w:rPr>
          <w:rFonts w:ascii="宋体" w:hAnsi="宋体" w:eastAsia="宋体"/>
          <w:color w:val="242424"/>
          <w:szCs w:val="21"/>
        </w:rPr>
      </w:pPr>
    </w:p>
    <w:p>
      <w:pPr>
        <w:ind w:firstLine="2800"/>
        <w:outlineLvl w:val="1"/>
        <w:rPr>
          <w:rFonts w:ascii="宋体" w:hAnsi="宋体" w:eastAsia="宋体"/>
          <w:color w:val="242424"/>
          <w:szCs w:val="21"/>
        </w:rPr>
      </w:pPr>
    </w:p>
    <w:p>
      <w:pPr>
        <w:ind w:firstLine="2800"/>
        <w:outlineLvl w:val="1"/>
        <w:rPr>
          <w:rFonts w:ascii="宋体" w:hAnsi="宋体" w:eastAsia="宋体"/>
          <w:color w:val="242424"/>
          <w:szCs w:val="21"/>
        </w:rPr>
      </w:pPr>
    </w:p>
    <w:p>
      <w:pPr>
        <w:ind w:firstLine="2800"/>
        <w:outlineLvl w:val="1"/>
        <w:rPr>
          <w:rFonts w:ascii="宋体" w:hAnsi="宋体" w:eastAsia="宋体"/>
          <w:color w:val="242424"/>
          <w:szCs w:val="21"/>
        </w:rPr>
      </w:pPr>
    </w:p>
    <w:p>
      <w:pPr>
        <w:ind w:firstLine="2800"/>
        <w:outlineLvl w:val="1"/>
        <w:rPr>
          <w:rFonts w:ascii="宋体" w:hAnsi="宋体" w:eastAsia="宋体"/>
          <w:color w:val="242424"/>
          <w:szCs w:val="21"/>
        </w:rPr>
      </w:pPr>
    </w:p>
    <w:p>
      <w:pPr>
        <w:ind w:firstLine="2800"/>
        <w:outlineLvl w:val="1"/>
        <w:rPr>
          <w:rFonts w:ascii="宋体" w:hAnsi="宋体" w:eastAsia="宋体"/>
          <w:color w:val="242424"/>
          <w:szCs w:val="21"/>
        </w:rPr>
      </w:pPr>
    </w:p>
    <w:p>
      <w:pPr>
        <w:outlineLvl w:val="1"/>
        <w:rPr>
          <w:rFonts w:ascii="宋体" w:hAnsi="宋体" w:eastAsia="宋体"/>
          <w:color w:val="242424"/>
          <w:szCs w:val="21"/>
        </w:rPr>
      </w:pPr>
    </w:p>
    <w:p>
      <w:pPr>
        <w:ind w:firstLine="2800"/>
        <w:outlineLvl w:val="1"/>
        <w:rPr>
          <w:rFonts w:ascii="宋体" w:hAnsi="宋体" w:eastAsia="宋体"/>
          <w:color w:val="242424"/>
          <w:szCs w:val="21"/>
        </w:rPr>
      </w:pPr>
    </w:p>
    <w:p>
      <w:pPr>
        <w:jc w:val="center"/>
        <w:outlineLvl w:val="1"/>
        <w:rPr>
          <w:rFonts w:ascii="宋体" w:hAnsi="宋体" w:eastAsia="宋体"/>
          <w:color w:val="242424"/>
          <w:szCs w:val="21"/>
        </w:rPr>
      </w:pPr>
      <w:bookmarkStart w:id="17" w:name="_Toc29327"/>
      <w:r>
        <w:rPr>
          <w:rFonts w:ascii="宋体" w:hAnsi="宋体" w:eastAsia="宋体"/>
          <w:color w:val="242424"/>
          <w:sz w:val="28"/>
          <w:szCs w:val="28"/>
        </w:rPr>
        <w:t>二、</w:t>
      </w:r>
      <w:r>
        <w:rPr>
          <w:rFonts w:hint="eastAsia" w:ascii="宋体" w:hAnsi="宋体" w:eastAsia="宋体"/>
          <w:b/>
          <w:bCs/>
          <w:color w:val="242424"/>
          <w:sz w:val="32"/>
          <w:szCs w:val="32"/>
        </w:rPr>
        <w:t>投标文件封面格式</w:t>
      </w:r>
      <w:bookmarkEnd w:id="17"/>
    </w:p>
    <w:p>
      <w:pPr>
        <w:ind w:left="1800" w:leftChars="857"/>
        <w:jc w:val="right"/>
        <w:rPr>
          <w:rFonts w:ascii="宋体" w:hAnsi="宋体" w:eastAsia="宋体"/>
          <w:color w:val="242424"/>
          <w:szCs w:val="21"/>
        </w:rPr>
      </w:pPr>
    </w:p>
    <w:p>
      <w:pPr>
        <w:rPr>
          <w:rFonts w:ascii="宋体" w:hAnsi="宋体" w:eastAsia="宋体"/>
          <w:color w:val="242424"/>
          <w:sz w:val="28"/>
          <w:szCs w:val="28"/>
        </w:rPr>
      </w:pPr>
    </w:p>
    <w:p>
      <w:pPr>
        <w:rPr>
          <w:rFonts w:ascii="宋体" w:hAnsi="宋体" w:eastAsia="宋体"/>
          <w:color w:val="242424"/>
          <w:szCs w:val="21"/>
        </w:rPr>
      </w:pPr>
    </w:p>
    <w:p>
      <w:pPr>
        <w:rPr>
          <w:rFonts w:ascii="宋体" w:hAnsi="宋体" w:eastAsia="宋体"/>
          <w:color w:val="242424"/>
          <w:szCs w:val="21"/>
        </w:rPr>
      </w:pPr>
    </w:p>
    <w:p>
      <w:pPr>
        <w:rPr>
          <w:rFonts w:ascii="宋体" w:hAnsi="宋体" w:eastAsia="宋体"/>
          <w:color w:val="242424"/>
          <w:szCs w:val="21"/>
        </w:rPr>
      </w:pPr>
    </w:p>
    <w:p>
      <w:pPr>
        <w:rPr>
          <w:rFonts w:ascii="宋体" w:hAnsi="宋体" w:eastAsia="宋体"/>
          <w:color w:val="242424"/>
          <w:szCs w:val="21"/>
        </w:rPr>
      </w:pPr>
    </w:p>
    <w:p>
      <w:pPr>
        <w:rPr>
          <w:rFonts w:ascii="宋体" w:hAnsi="宋体" w:eastAsia="宋体"/>
          <w:color w:val="242424"/>
          <w:sz w:val="28"/>
          <w:szCs w:val="28"/>
        </w:rPr>
      </w:pPr>
    </w:p>
    <w:p>
      <w:pPr>
        <w:snapToGrid w:val="0"/>
        <w:spacing w:line="520" w:lineRule="exact"/>
        <w:ind w:firstLine="1680" w:firstLineChars="600"/>
        <w:rPr>
          <w:rFonts w:ascii="宋体" w:hAnsi="宋体" w:eastAsia="宋体"/>
          <w:color w:val="242424"/>
          <w:sz w:val="28"/>
          <w:szCs w:val="28"/>
        </w:rPr>
      </w:pPr>
      <w:r>
        <w:rPr>
          <w:rFonts w:hint="eastAsia" w:ascii="宋体" w:hAnsi="宋体" w:eastAsia="宋体"/>
          <w:color w:val="242424"/>
          <w:sz w:val="28"/>
          <w:szCs w:val="28"/>
        </w:rPr>
        <w:t xml:space="preserve">            资格审查文件</w:t>
      </w:r>
    </w:p>
    <w:p>
      <w:pPr>
        <w:snapToGrid w:val="0"/>
        <w:spacing w:line="520" w:lineRule="exact"/>
        <w:rPr>
          <w:rFonts w:ascii="宋体" w:hAnsi="宋体" w:eastAsia="宋体"/>
          <w:color w:val="242424"/>
          <w:sz w:val="28"/>
          <w:szCs w:val="28"/>
        </w:rPr>
      </w:pPr>
      <w:r>
        <w:rPr>
          <w:rFonts w:hint="eastAsia" w:ascii="宋体" w:hAnsi="宋体" w:eastAsia="宋体"/>
          <w:color w:val="242424"/>
          <w:sz w:val="28"/>
          <w:szCs w:val="28"/>
        </w:rPr>
        <w:t xml:space="preserve">             （商务技术文件、报价文件）</w:t>
      </w:r>
    </w:p>
    <w:p>
      <w:pPr>
        <w:snapToGrid w:val="0"/>
        <w:spacing w:line="520" w:lineRule="exact"/>
        <w:ind w:firstLine="1962" w:firstLineChars="698"/>
        <w:rPr>
          <w:rFonts w:ascii="宋体" w:hAnsi="宋体" w:eastAsia="宋体"/>
          <w:b/>
          <w:bCs/>
          <w:color w:val="242424"/>
          <w:sz w:val="28"/>
          <w:szCs w:val="28"/>
        </w:rPr>
      </w:pPr>
    </w:p>
    <w:p>
      <w:pPr>
        <w:snapToGrid w:val="0"/>
        <w:spacing w:line="360" w:lineRule="auto"/>
        <w:rPr>
          <w:rFonts w:hint="eastAsia" w:ascii="宋体" w:hAnsi="宋体" w:eastAsia="宋体"/>
          <w:color w:val="242424"/>
          <w:sz w:val="28"/>
          <w:szCs w:val="28"/>
          <w:lang w:eastAsia="zh-CN"/>
        </w:rPr>
      </w:pPr>
      <w:r>
        <w:rPr>
          <w:rFonts w:hint="eastAsia" w:ascii="宋体" w:hAnsi="宋体" w:eastAsia="宋体"/>
          <w:color w:val="242424"/>
          <w:sz w:val="28"/>
          <w:szCs w:val="28"/>
        </w:rPr>
        <w:t>项目名称：</w:t>
      </w:r>
      <w:r>
        <w:rPr>
          <w:rFonts w:hint="eastAsia" w:ascii="宋体" w:hAnsi="宋体" w:eastAsia="宋体"/>
          <w:color w:val="242424"/>
          <w:sz w:val="28"/>
          <w:szCs w:val="28"/>
          <w:lang w:eastAsia="zh-CN"/>
        </w:rPr>
        <w:t xml:space="preserve"> 龙游县残疾人联合会无障碍电梯采购项目</w:t>
      </w:r>
    </w:p>
    <w:p>
      <w:pPr>
        <w:snapToGrid w:val="0"/>
        <w:spacing w:line="360" w:lineRule="auto"/>
        <w:rPr>
          <w:rFonts w:hint="eastAsia" w:ascii="宋体" w:hAnsi="宋体" w:eastAsia="宋体"/>
          <w:color w:val="242424"/>
          <w:sz w:val="28"/>
          <w:szCs w:val="28"/>
          <w:lang w:eastAsia="zh-CN"/>
        </w:rPr>
      </w:pPr>
      <w:r>
        <w:rPr>
          <w:rFonts w:hint="eastAsia" w:ascii="宋体" w:hAnsi="宋体" w:eastAsia="宋体"/>
          <w:color w:val="242424"/>
          <w:sz w:val="28"/>
          <w:szCs w:val="28"/>
        </w:rPr>
        <w:t>项目编号：</w:t>
      </w:r>
      <w:r>
        <w:rPr>
          <w:rFonts w:hint="eastAsia" w:ascii="宋体" w:hAnsi="宋体" w:eastAsia="宋体"/>
          <w:color w:val="242424"/>
          <w:sz w:val="28"/>
          <w:szCs w:val="28"/>
          <w:lang w:eastAsia="zh-CN"/>
        </w:rPr>
        <w:t>LYTSZC2020-026</w:t>
      </w:r>
    </w:p>
    <w:p>
      <w:pPr>
        <w:snapToGrid w:val="0"/>
        <w:spacing w:line="360" w:lineRule="auto"/>
        <w:rPr>
          <w:rFonts w:ascii="宋体" w:hAnsi="宋体" w:eastAsia="宋体"/>
          <w:color w:val="242424"/>
          <w:sz w:val="28"/>
          <w:szCs w:val="28"/>
        </w:rPr>
      </w:pPr>
      <w:r>
        <w:rPr>
          <w:rFonts w:hint="eastAsia" w:ascii="宋体" w:hAnsi="宋体" w:eastAsia="宋体"/>
          <w:color w:val="242424"/>
          <w:sz w:val="28"/>
          <w:szCs w:val="28"/>
        </w:rPr>
        <w:t>投标人单位名称：</w:t>
      </w:r>
      <w:r>
        <w:rPr>
          <w:rFonts w:hint="eastAsia" w:ascii="宋体" w:hAnsi="宋体" w:eastAsia="宋体"/>
          <w:color w:val="242424"/>
          <w:sz w:val="28"/>
          <w:szCs w:val="28"/>
          <w:u w:val="single"/>
        </w:rPr>
        <w:t xml:space="preserve">                （盖单位公章）</w:t>
      </w:r>
    </w:p>
    <w:p>
      <w:pPr>
        <w:snapToGrid w:val="0"/>
        <w:spacing w:line="360" w:lineRule="auto"/>
        <w:rPr>
          <w:rFonts w:ascii="宋体" w:hAnsi="宋体" w:eastAsia="宋体"/>
          <w:color w:val="242424"/>
          <w:sz w:val="28"/>
          <w:szCs w:val="28"/>
        </w:rPr>
      </w:pPr>
      <w:r>
        <w:rPr>
          <w:rFonts w:hint="eastAsia" w:ascii="宋体" w:hAnsi="宋体" w:eastAsia="宋体"/>
          <w:color w:val="242424"/>
          <w:sz w:val="28"/>
          <w:szCs w:val="28"/>
        </w:rPr>
        <w:t>日期： 年  月  日</w:t>
      </w:r>
    </w:p>
    <w:p>
      <w:pPr>
        <w:snapToGrid w:val="0"/>
        <w:spacing w:line="520" w:lineRule="exact"/>
        <w:rPr>
          <w:rFonts w:ascii="宋体" w:hAnsi="宋体" w:eastAsia="宋体"/>
          <w:color w:val="242424"/>
          <w:sz w:val="28"/>
          <w:szCs w:val="28"/>
        </w:rPr>
      </w:pPr>
    </w:p>
    <w:p>
      <w:pPr>
        <w:snapToGrid w:val="0"/>
        <w:spacing w:line="520" w:lineRule="exact"/>
        <w:rPr>
          <w:rFonts w:ascii="宋体" w:hAnsi="宋体" w:eastAsia="宋体"/>
          <w:color w:val="242424"/>
          <w:szCs w:val="21"/>
        </w:rPr>
      </w:pPr>
    </w:p>
    <w:p>
      <w:pPr>
        <w:snapToGrid w:val="0"/>
        <w:spacing w:line="520" w:lineRule="exact"/>
        <w:rPr>
          <w:rFonts w:ascii="宋体" w:hAnsi="宋体" w:eastAsia="宋体"/>
          <w:color w:val="242424"/>
          <w:szCs w:val="21"/>
        </w:rPr>
      </w:pPr>
    </w:p>
    <w:p>
      <w:pPr>
        <w:snapToGrid w:val="0"/>
        <w:spacing w:line="520" w:lineRule="exact"/>
        <w:rPr>
          <w:rFonts w:ascii="宋体" w:hAnsi="宋体" w:eastAsia="宋体"/>
          <w:color w:val="242424"/>
          <w:szCs w:val="21"/>
        </w:rPr>
      </w:pPr>
    </w:p>
    <w:p>
      <w:pPr>
        <w:snapToGrid w:val="0"/>
        <w:spacing w:line="520" w:lineRule="exact"/>
        <w:rPr>
          <w:rFonts w:ascii="宋体" w:hAnsi="宋体" w:eastAsia="宋体"/>
          <w:color w:val="242424"/>
          <w:szCs w:val="21"/>
        </w:rPr>
      </w:pPr>
    </w:p>
    <w:p>
      <w:pPr>
        <w:snapToGrid w:val="0"/>
        <w:spacing w:line="520" w:lineRule="exact"/>
        <w:rPr>
          <w:rFonts w:ascii="宋体" w:hAnsi="宋体" w:eastAsia="宋体"/>
          <w:color w:val="242424"/>
          <w:szCs w:val="21"/>
        </w:rPr>
      </w:pPr>
    </w:p>
    <w:p>
      <w:pPr>
        <w:snapToGrid w:val="0"/>
        <w:spacing w:line="520" w:lineRule="exact"/>
        <w:rPr>
          <w:rFonts w:ascii="宋体" w:hAnsi="宋体" w:eastAsia="宋体"/>
          <w:color w:val="242424"/>
          <w:szCs w:val="21"/>
        </w:rPr>
      </w:pPr>
    </w:p>
    <w:p>
      <w:pPr>
        <w:snapToGrid w:val="0"/>
        <w:spacing w:line="520" w:lineRule="exact"/>
        <w:rPr>
          <w:rFonts w:ascii="宋体" w:hAnsi="宋体" w:eastAsia="宋体"/>
          <w:color w:val="242424"/>
          <w:szCs w:val="21"/>
        </w:rPr>
      </w:pPr>
    </w:p>
    <w:p>
      <w:pPr>
        <w:snapToGrid w:val="0"/>
        <w:spacing w:line="520" w:lineRule="exact"/>
        <w:rPr>
          <w:rFonts w:ascii="宋体" w:hAnsi="宋体" w:eastAsia="宋体"/>
          <w:color w:val="242424"/>
          <w:szCs w:val="21"/>
        </w:rPr>
      </w:pPr>
    </w:p>
    <w:p>
      <w:pPr>
        <w:snapToGrid w:val="0"/>
        <w:spacing w:line="520" w:lineRule="exact"/>
        <w:rPr>
          <w:rFonts w:ascii="宋体" w:hAnsi="宋体" w:eastAsia="宋体"/>
          <w:color w:val="242424"/>
          <w:szCs w:val="21"/>
        </w:rPr>
      </w:pPr>
    </w:p>
    <w:p>
      <w:pPr>
        <w:snapToGrid w:val="0"/>
        <w:spacing w:line="520" w:lineRule="exact"/>
        <w:rPr>
          <w:rFonts w:ascii="宋体" w:hAnsi="宋体" w:eastAsia="宋体"/>
          <w:color w:val="242424"/>
          <w:szCs w:val="21"/>
        </w:rPr>
      </w:pPr>
    </w:p>
    <w:p>
      <w:pPr>
        <w:ind w:firstLine="3080"/>
        <w:outlineLvl w:val="1"/>
        <w:rPr>
          <w:rFonts w:ascii="宋体" w:hAnsi="宋体" w:eastAsia="宋体"/>
          <w:b/>
          <w:bCs/>
          <w:color w:val="242424"/>
          <w:szCs w:val="21"/>
        </w:rPr>
      </w:pPr>
    </w:p>
    <w:p>
      <w:pPr>
        <w:rPr>
          <w:rFonts w:ascii="宋体" w:hAnsi="宋体" w:eastAsia="宋体"/>
          <w:b/>
          <w:bCs/>
          <w:color w:val="242424"/>
          <w:sz w:val="28"/>
          <w:szCs w:val="28"/>
        </w:rPr>
      </w:pPr>
      <w:r>
        <w:rPr>
          <w:rFonts w:ascii="宋体" w:hAnsi="宋体" w:eastAsia="宋体"/>
          <w:b/>
          <w:bCs/>
          <w:color w:val="242424"/>
          <w:sz w:val="28"/>
          <w:szCs w:val="28"/>
        </w:rPr>
        <w:br w:type="page"/>
      </w:r>
    </w:p>
    <w:p>
      <w:pPr>
        <w:jc w:val="center"/>
        <w:outlineLvl w:val="1"/>
        <w:rPr>
          <w:rFonts w:ascii="宋体" w:hAnsi="宋体" w:eastAsia="宋体"/>
          <w:b/>
          <w:bCs/>
          <w:color w:val="242424"/>
          <w:sz w:val="32"/>
          <w:szCs w:val="32"/>
        </w:rPr>
      </w:pPr>
      <w:bookmarkStart w:id="18" w:name="_Toc11325"/>
      <w:r>
        <w:rPr>
          <w:rFonts w:ascii="宋体" w:hAnsi="宋体" w:eastAsia="宋体"/>
          <w:b/>
          <w:bCs/>
          <w:color w:val="242424"/>
          <w:sz w:val="28"/>
          <w:szCs w:val="28"/>
        </w:rPr>
        <w:t>三、资格审查文件格式</w:t>
      </w:r>
      <w:bookmarkEnd w:id="18"/>
    </w:p>
    <w:p>
      <w:pPr>
        <w:outlineLvl w:val="1"/>
        <w:rPr>
          <w:rFonts w:ascii="宋体" w:hAnsi="宋体" w:eastAsia="宋体"/>
          <w:b/>
          <w:bCs/>
          <w:color w:val="242424"/>
          <w:szCs w:val="21"/>
        </w:rPr>
      </w:pPr>
    </w:p>
    <w:p>
      <w:pPr>
        <w:outlineLvl w:val="1"/>
        <w:rPr>
          <w:rFonts w:ascii="宋体" w:hAnsi="宋体" w:eastAsia="宋体"/>
          <w:b/>
          <w:bCs/>
          <w:color w:val="242424"/>
          <w:sz w:val="28"/>
          <w:szCs w:val="28"/>
        </w:rPr>
      </w:pPr>
      <w:bookmarkStart w:id="19" w:name="_Toc17863"/>
      <w:r>
        <w:rPr>
          <w:rFonts w:hint="eastAsia" w:ascii="宋体" w:hAnsi="宋体" w:eastAsia="宋体"/>
          <w:b/>
          <w:bCs/>
          <w:color w:val="242424"/>
          <w:sz w:val="28"/>
          <w:szCs w:val="28"/>
        </w:rPr>
        <w:t xml:space="preserve">附件一          </w:t>
      </w:r>
      <w:r>
        <w:rPr>
          <w:rFonts w:ascii="宋体" w:hAnsi="宋体" w:eastAsia="宋体"/>
          <w:b/>
          <w:bCs/>
          <w:color w:val="242424"/>
          <w:sz w:val="28"/>
          <w:szCs w:val="28"/>
        </w:rPr>
        <w:t xml:space="preserve">         投标函</w:t>
      </w:r>
      <w:bookmarkEnd w:id="19"/>
    </w:p>
    <w:p>
      <w:pPr>
        <w:ind w:firstLine="3920"/>
        <w:rPr>
          <w:rFonts w:ascii="宋体" w:hAnsi="宋体" w:eastAsia="宋体"/>
          <w:color w:val="242424"/>
          <w:szCs w:val="21"/>
        </w:rPr>
      </w:pPr>
    </w:p>
    <w:p>
      <w:pPr>
        <w:snapToGrid w:val="0"/>
        <w:spacing w:line="500" w:lineRule="exact"/>
        <w:rPr>
          <w:rFonts w:ascii="宋体" w:hAnsi="宋体" w:eastAsia="宋体"/>
          <w:color w:val="242424"/>
          <w:szCs w:val="21"/>
        </w:rPr>
      </w:pPr>
      <w:r>
        <w:rPr>
          <w:rFonts w:hint="eastAsia" w:ascii="宋体" w:hAnsi="宋体" w:eastAsia="宋体"/>
          <w:color w:val="242424"/>
          <w:szCs w:val="21"/>
        </w:rPr>
        <w:t>致：</w:t>
      </w:r>
      <w:r>
        <w:rPr>
          <w:rFonts w:hint="eastAsia" w:ascii="宋体" w:hAnsi="宋体" w:eastAsia="宋体"/>
          <w:color w:val="242424"/>
          <w:szCs w:val="21"/>
          <w:lang w:eastAsia="zh-CN"/>
        </w:rPr>
        <w:t>龙游县残疾人联合会</w:t>
      </w:r>
      <w:r>
        <w:rPr>
          <w:rFonts w:hint="eastAsia" w:ascii="宋体" w:hAnsi="宋体" w:eastAsia="宋体"/>
          <w:color w:val="242424"/>
          <w:szCs w:val="21"/>
        </w:rPr>
        <w:t>、</w:t>
      </w:r>
      <w:r>
        <w:rPr>
          <w:rFonts w:hint="eastAsia" w:ascii="宋体" w:hAnsi="宋体" w:eastAsia="宋体"/>
          <w:color w:val="242424"/>
          <w:szCs w:val="21"/>
          <w:lang w:val="en-US" w:eastAsia="zh-CN"/>
        </w:rPr>
        <w:t>龙游天顺招标代理有限公司</w:t>
      </w:r>
      <w:r>
        <w:rPr>
          <w:rFonts w:hint="eastAsia" w:ascii="宋体" w:hAnsi="宋体" w:eastAsia="宋体"/>
          <w:color w:val="242424"/>
          <w:szCs w:val="21"/>
        </w:rPr>
        <w:t>：</w:t>
      </w:r>
    </w:p>
    <w:p>
      <w:pPr>
        <w:snapToGrid w:val="0"/>
        <w:spacing w:line="500" w:lineRule="exact"/>
        <w:ind w:firstLine="480"/>
        <w:rPr>
          <w:rFonts w:ascii="宋体" w:hAnsi="宋体" w:eastAsia="宋体"/>
          <w:color w:val="242424"/>
          <w:szCs w:val="21"/>
        </w:rPr>
      </w:pPr>
      <w:r>
        <w:rPr>
          <w:rFonts w:hint="eastAsia" w:ascii="宋体" w:hAnsi="宋体" w:eastAsia="宋体"/>
          <w:color w:val="242424"/>
          <w:szCs w:val="21"/>
        </w:rPr>
        <w:t xml:space="preserve">根据贵方 </w:t>
      </w:r>
      <w:r>
        <w:rPr>
          <w:rFonts w:hint="eastAsia" w:ascii="宋体" w:hAnsi="宋体" w:eastAsia="宋体"/>
          <w:color w:val="242424"/>
          <w:szCs w:val="21"/>
          <w:u w:val="single"/>
          <w:lang w:eastAsia="zh-CN"/>
        </w:rPr>
        <w:t xml:space="preserve"> 龙游县残疾人联合会无障碍电梯采购项目</w:t>
      </w:r>
      <w:r>
        <w:rPr>
          <w:rFonts w:hint="eastAsia" w:ascii="宋体" w:hAnsi="宋体" w:eastAsia="宋体"/>
          <w:color w:val="242424"/>
          <w:szCs w:val="21"/>
          <w:u w:val="single"/>
        </w:rPr>
        <w:t>（项目编号：</w:t>
      </w:r>
      <w:r>
        <w:rPr>
          <w:rFonts w:hint="eastAsia" w:ascii="宋体" w:hAnsi="宋体" w:eastAsia="宋体"/>
          <w:color w:val="242424"/>
          <w:szCs w:val="21"/>
          <w:u w:val="single"/>
          <w:lang w:eastAsia="zh-CN"/>
        </w:rPr>
        <w:t>LYTSZC2020-026</w:t>
      </w:r>
      <w:r>
        <w:rPr>
          <w:rFonts w:hint="eastAsia" w:ascii="宋体" w:hAnsi="宋体" w:eastAsia="宋体"/>
          <w:color w:val="242424"/>
          <w:szCs w:val="21"/>
          <w:u w:val="single"/>
        </w:rPr>
        <w:t>）</w:t>
      </w:r>
      <w:r>
        <w:rPr>
          <w:rFonts w:hint="eastAsia" w:ascii="宋体" w:hAnsi="宋体" w:eastAsia="宋体"/>
          <w:color w:val="242424"/>
          <w:szCs w:val="21"/>
        </w:rPr>
        <w:t>的招标公告，签字代表_______（全名）经正式授权并代表投标人_________（投标人名称）提交资格审查文件、商务技术文件、报价文件正本各一份、副本肆份。</w:t>
      </w:r>
    </w:p>
    <w:p>
      <w:pPr>
        <w:snapToGrid w:val="0"/>
        <w:spacing w:line="500" w:lineRule="exact"/>
        <w:ind w:firstLine="420" w:firstLineChars="200"/>
        <w:rPr>
          <w:rFonts w:ascii="宋体" w:hAnsi="宋体" w:eastAsia="宋体"/>
          <w:color w:val="242424"/>
          <w:szCs w:val="21"/>
        </w:rPr>
      </w:pPr>
      <w:r>
        <w:rPr>
          <w:rFonts w:hint="eastAsia" w:ascii="宋体" w:hAnsi="宋体" w:eastAsia="宋体"/>
          <w:color w:val="242424"/>
          <w:szCs w:val="21"/>
        </w:rPr>
        <w:t>据此函，签字代表宣布同意如下：</w:t>
      </w:r>
    </w:p>
    <w:p>
      <w:pPr>
        <w:spacing w:line="500" w:lineRule="exact"/>
        <w:ind w:firstLine="420" w:firstLineChars="200"/>
        <w:rPr>
          <w:rFonts w:ascii="宋体" w:hAnsi="宋体" w:eastAsia="宋体"/>
          <w:color w:val="242424"/>
          <w:szCs w:val="21"/>
        </w:rPr>
      </w:pPr>
      <w:r>
        <w:rPr>
          <w:rFonts w:hint="eastAsia" w:ascii="宋体" w:hAnsi="宋体" w:eastAsia="宋体"/>
          <w:color w:val="242424"/>
          <w:szCs w:val="21"/>
        </w:rPr>
        <w:t>1.我方向贵方提交的所有投标文件、资料都是准确的和真实的。</w:t>
      </w:r>
    </w:p>
    <w:p>
      <w:pPr>
        <w:snapToGrid w:val="0"/>
        <w:spacing w:line="500" w:lineRule="exact"/>
        <w:ind w:firstLine="420" w:firstLineChars="200"/>
        <w:rPr>
          <w:rFonts w:ascii="宋体" w:hAnsi="宋体" w:eastAsia="宋体"/>
          <w:color w:val="242424"/>
          <w:szCs w:val="21"/>
        </w:rPr>
      </w:pPr>
      <w:r>
        <w:rPr>
          <w:rFonts w:hint="eastAsia" w:ascii="宋体" w:hAnsi="宋体" w:eastAsia="宋体"/>
          <w:color w:val="242424"/>
          <w:szCs w:val="21"/>
        </w:rPr>
        <w:t>2.我方已详细审查全部“招标文件”，包括修改文件（如有的话）以及全部参考资料和有关附件，已经了解我方对于招标文件、采购过程、采购结果有依法进行询问、质疑、投诉的权利及相关渠道和要求。</w:t>
      </w:r>
    </w:p>
    <w:p>
      <w:pPr>
        <w:snapToGrid w:val="0"/>
        <w:spacing w:line="500" w:lineRule="exact"/>
        <w:ind w:firstLine="420" w:firstLineChars="200"/>
        <w:rPr>
          <w:rFonts w:ascii="宋体" w:hAnsi="宋体" w:eastAsia="宋体"/>
          <w:color w:val="242424"/>
          <w:szCs w:val="21"/>
        </w:rPr>
      </w:pPr>
      <w:r>
        <w:rPr>
          <w:rFonts w:hint="eastAsia" w:ascii="宋体" w:hAnsi="宋体" w:eastAsia="宋体"/>
          <w:color w:val="242424"/>
          <w:szCs w:val="21"/>
        </w:rPr>
        <w:t>3.我方在投标之前已经与贵方进行了充分的沟通，完全理解并接受招标文件的各项规定和要求，对招标文件的合理性、合法性不再有异议。</w:t>
      </w:r>
    </w:p>
    <w:p>
      <w:pPr>
        <w:snapToGrid w:val="0"/>
        <w:spacing w:line="500" w:lineRule="exact"/>
        <w:ind w:firstLine="420" w:firstLineChars="200"/>
        <w:rPr>
          <w:rFonts w:ascii="宋体" w:hAnsi="宋体" w:eastAsia="宋体"/>
          <w:color w:val="242424"/>
          <w:szCs w:val="21"/>
        </w:rPr>
      </w:pPr>
      <w:r>
        <w:rPr>
          <w:rFonts w:hint="eastAsia" w:ascii="宋体" w:hAnsi="宋体" w:eastAsia="宋体"/>
          <w:color w:val="242424"/>
          <w:szCs w:val="21"/>
        </w:rPr>
        <w:t>4.本投标有效期自开标日起90日。</w:t>
      </w:r>
    </w:p>
    <w:p>
      <w:pPr>
        <w:snapToGrid w:val="0"/>
        <w:spacing w:line="500" w:lineRule="exact"/>
        <w:ind w:firstLine="420" w:firstLineChars="200"/>
        <w:rPr>
          <w:rFonts w:ascii="宋体" w:hAnsi="宋体" w:eastAsia="宋体"/>
          <w:color w:val="242424"/>
          <w:szCs w:val="21"/>
        </w:rPr>
      </w:pPr>
      <w:r>
        <w:rPr>
          <w:rFonts w:hint="eastAsia" w:ascii="宋体" w:hAnsi="宋体" w:eastAsia="宋体"/>
          <w:color w:val="242424"/>
          <w:szCs w:val="21"/>
        </w:rPr>
        <w:t>5.如中标，本投标文件至本项目合同履行完毕止均保持有效，本投标人将按“招标文件”及政府采购法律、法规的规定履行合同责任和义务。</w:t>
      </w:r>
    </w:p>
    <w:p>
      <w:pPr>
        <w:snapToGrid w:val="0"/>
        <w:spacing w:line="500" w:lineRule="exact"/>
        <w:ind w:firstLine="420" w:firstLineChars="200"/>
        <w:rPr>
          <w:rFonts w:ascii="宋体" w:hAnsi="宋体" w:eastAsia="宋体"/>
          <w:color w:val="242424"/>
          <w:szCs w:val="21"/>
        </w:rPr>
      </w:pPr>
      <w:r>
        <w:rPr>
          <w:rFonts w:hint="eastAsia" w:ascii="宋体" w:hAnsi="宋体" w:eastAsia="宋体"/>
          <w:color w:val="242424"/>
          <w:szCs w:val="21"/>
        </w:rPr>
        <w:t>6.我方同意按照贵方要求提供与投标有关的一切数据或资料。</w:t>
      </w:r>
    </w:p>
    <w:p>
      <w:pPr>
        <w:snapToGrid w:val="0"/>
        <w:spacing w:line="500" w:lineRule="exact"/>
        <w:ind w:firstLine="420" w:firstLineChars="200"/>
        <w:rPr>
          <w:rFonts w:ascii="宋体" w:hAnsi="宋体" w:eastAsia="宋体"/>
          <w:color w:val="242424"/>
          <w:szCs w:val="21"/>
        </w:rPr>
      </w:pPr>
      <w:r>
        <w:rPr>
          <w:rFonts w:hint="eastAsia" w:ascii="宋体" w:hAnsi="宋体" w:eastAsia="宋体"/>
          <w:color w:val="242424"/>
          <w:szCs w:val="21"/>
        </w:rPr>
        <w:t>7.与本投标有关的一切正式往来信函请寄：</w:t>
      </w:r>
    </w:p>
    <w:p>
      <w:pPr>
        <w:snapToGrid w:val="0"/>
        <w:spacing w:line="500" w:lineRule="exact"/>
        <w:rPr>
          <w:rFonts w:ascii="宋体" w:hAnsi="宋体" w:eastAsia="宋体"/>
          <w:color w:val="242424"/>
          <w:szCs w:val="21"/>
        </w:rPr>
      </w:pPr>
      <w:r>
        <w:rPr>
          <w:rFonts w:hint="eastAsia" w:ascii="宋体" w:hAnsi="宋体" w:eastAsia="宋体"/>
          <w:color w:val="242424"/>
          <w:szCs w:val="21"/>
        </w:rPr>
        <w:t>地址：__________邮编：__________电话：______________</w:t>
      </w:r>
    </w:p>
    <w:p>
      <w:pPr>
        <w:snapToGrid w:val="0"/>
        <w:spacing w:line="500" w:lineRule="exact"/>
        <w:rPr>
          <w:rFonts w:ascii="宋体" w:hAnsi="宋体" w:eastAsia="宋体"/>
          <w:color w:val="242424"/>
          <w:szCs w:val="21"/>
        </w:rPr>
      </w:pPr>
      <w:r>
        <w:rPr>
          <w:rFonts w:hint="eastAsia" w:ascii="宋体" w:hAnsi="宋体" w:eastAsia="宋体"/>
          <w:color w:val="242424"/>
          <w:szCs w:val="21"/>
        </w:rPr>
        <w:t>传真：______________投标人代表姓名_______职务：_____________</w:t>
      </w:r>
    </w:p>
    <w:p>
      <w:pPr>
        <w:snapToGrid w:val="0"/>
        <w:spacing w:line="500" w:lineRule="exact"/>
        <w:rPr>
          <w:rFonts w:ascii="宋体" w:hAnsi="宋体" w:eastAsia="宋体"/>
          <w:color w:val="242424"/>
          <w:szCs w:val="21"/>
        </w:rPr>
      </w:pPr>
      <w:r>
        <w:rPr>
          <w:rFonts w:hint="eastAsia" w:ascii="宋体" w:hAnsi="宋体" w:eastAsia="宋体"/>
          <w:color w:val="242424"/>
          <w:szCs w:val="21"/>
        </w:rPr>
        <w:t>投标人名称(公章):___________________</w:t>
      </w:r>
    </w:p>
    <w:p>
      <w:pPr>
        <w:snapToGrid w:val="0"/>
        <w:spacing w:line="500" w:lineRule="exact"/>
        <w:rPr>
          <w:rFonts w:ascii="宋体" w:hAnsi="宋体" w:eastAsia="宋体"/>
          <w:color w:val="242424"/>
          <w:szCs w:val="21"/>
        </w:rPr>
      </w:pPr>
      <w:r>
        <w:rPr>
          <w:rFonts w:hint="eastAsia" w:ascii="宋体" w:hAnsi="宋体" w:eastAsia="宋体"/>
          <w:color w:val="242424"/>
          <w:szCs w:val="21"/>
        </w:rPr>
        <w:t>开户银行：             银行帐号：</w:t>
      </w:r>
    </w:p>
    <w:p>
      <w:pPr>
        <w:snapToGrid w:val="0"/>
        <w:spacing w:line="500" w:lineRule="exact"/>
        <w:rPr>
          <w:rFonts w:ascii="宋体" w:hAnsi="宋体" w:eastAsia="宋体"/>
          <w:color w:val="242424"/>
          <w:szCs w:val="21"/>
        </w:rPr>
      </w:pPr>
      <w:r>
        <w:rPr>
          <w:rFonts w:hint="eastAsia" w:ascii="宋体" w:hAnsi="宋体" w:eastAsia="宋体"/>
          <w:color w:val="242424"/>
          <w:szCs w:val="21"/>
        </w:rPr>
        <w:t>授权代表签字</w:t>
      </w:r>
      <w:r>
        <w:rPr>
          <w:rFonts w:hint="eastAsia" w:ascii="宋体" w:hAnsi="宋体" w:eastAsia="宋体"/>
          <w:color w:val="242424"/>
          <w:szCs w:val="21"/>
          <w:lang w:val="en-US" w:eastAsia="zh-CN"/>
        </w:rPr>
        <w:t>或盖章</w:t>
      </w:r>
      <w:r>
        <w:rPr>
          <w:rFonts w:hint="eastAsia" w:ascii="宋体" w:hAnsi="宋体" w:eastAsia="宋体"/>
          <w:color w:val="242424"/>
          <w:szCs w:val="21"/>
        </w:rPr>
        <w:t>:___________</w:t>
      </w:r>
    </w:p>
    <w:p>
      <w:pPr>
        <w:snapToGrid w:val="0"/>
        <w:spacing w:line="500" w:lineRule="exact"/>
        <w:rPr>
          <w:rFonts w:ascii="宋体" w:hAnsi="宋体" w:eastAsia="宋体"/>
          <w:color w:val="242424"/>
          <w:szCs w:val="21"/>
        </w:rPr>
      </w:pPr>
      <w:r>
        <w:rPr>
          <w:rFonts w:hint="eastAsia" w:ascii="宋体" w:hAnsi="宋体" w:eastAsia="宋体"/>
          <w:color w:val="242424"/>
          <w:szCs w:val="21"/>
        </w:rPr>
        <w:t>日期:_____年___月___日</w:t>
      </w:r>
    </w:p>
    <w:p>
      <w:pPr>
        <w:widowControl/>
        <w:jc w:val="left"/>
        <w:rPr>
          <w:rFonts w:ascii="宋体" w:hAnsi="宋体" w:eastAsia="宋体" w:cs="宋体"/>
          <w:color w:val="242424"/>
          <w:szCs w:val="21"/>
        </w:rPr>
        <w:sectPr>
          <w:pgSz w:w="11906" w:h="16838"/>
          <w:pgMar w:top="1440" w:right="2103" w:bottom="1440" w:left="2103" w:header="720" w:footer="720" w:gutter="0"/>
          <w:pgNumType w:fmt="decimal"/>
          <w:cols w:space="720" w:num="1"/>
          <w:docGrid w:type="lines" w:linePitch="317" w:charSpace="0"/>
        </w:sectPr>
      </w:pPr>
    </w:p>
    <w:p>
      <w:pPr>
        <w:spacing w:line="500" w:lineRule="exact"/>
        <w:jc w:val="left"/>
        <w:rPr>
          <w:rFonts w:ascii="宋体" w:hAnsi="宋体" w:eastAsia="宋体"/>
          <w:b/>
          <w:bCs/>
          <w:color w:val="242424"/>
          <w:sz w:val="28"/>
          <w:szCs w:val="28"/>
        </w:rPr>
      </w:pPr>
      <w:r>
        <w:rPr>
          <w:rFonts w:hint="eastAsia" w:ascii="宋体" w:hAnsi="宋体" w:eastAsia="宋体"/>
          <w:b/>
          <w:bCs/>
          <w:color w:val="242424"/>
          <w:sz w:val="28"/>
          <w:szCs w:val="28"/>
        </w:rPr>
        <w:t xml:space="preserve">附件二   </w:t>
      </w:r>
      <w:r>
        <w:rPr>
          <w:rFonts w:ascii="宋体" w:hAnsi="宋体" w:eastAsia="宋体"/>
          <w:b/>
          <w:bCs/>
          <w:color w:val="242424"/>
          <w:sz w:val="28"/>
          <w:szCs w:val="28"/>
        </w:rPr>
        <w:t xml:space="preserve">                  </w:t>
      </w:r>
      <w:r>
        <w:rPr>
          <w:rFonts w:hint="eastAsia" w:ascii="宋体" w:hAnsi="宋体" w:eastAsia="宋体"/>
          <w:b/>
          <w:bCs/>
          <w:color w:val="242424"/>
          <w:sz w:val="28"/>
          <w:szCs w:val="28"/>
        </w:rPr>
        <w:t>供应商资格声明</w:t>
      </w:r>
    </w:p>
    <w:p>
      <w:pPr>
        <w:autoSpaceDE w:val="0"/>
        <w:autoSpaceDN w:val="0"/>
        <w:adjustRightInd w:val="0"/>
        <w:spacing w:line="560" w:lineRule="exact"/>
        <w:ind w:left="1824" w:hanging="1824"/>
        <w:rPr>
          <w:rFonts w:ascii="宋体" w:hAnsi="宋体" w:eastAsia="宋体"/>
          <w:color w:val="242424"/>
          <w:szCs w:val="21"/>
        </w:rPr>
      </w:pPr>
      <w:r>
        <w:rPr>
          <w:rFonts w:hint="eastAsia" w:ascii="宋体" w:hAnsi="宋体" w:eastAsia="宋体"/>
          <w:color w:val="242424"/>
          <w:szCs w:val="21"/>
        </w:rPr>
        <w:t>1、基本情况</w:t>
      </w:r>
    </w:p>
    <w:p>
      <w:pPr>
        <w:autoSpaceDE w:val="0"/>
        <w:autoSpaceDN w:val="0"/>
        <w:adjustRightInd w:val="0"/>
        <w:spacing w:line="560" w:lineRule="exact"/>
        <w:ind w:left="840" w:hanging="360"/>
        <w:rPr>
          <w:rFonts w:ascii="宋体" w:hAnsi="宋体" w:eastAsia="宋体"/>
          <w:color w:val="242424"/>
          <w:szCs w:val="21"/>
        </w:rPr>
      </w:pPr>
      <w:r>
        <w:rPr>
          <w:rFonts w:hint="eastAsia" w:ascii="宋体" w:hAnsi="宋体" w:eastAsia="宋体"/>
          <w:color w:val="242424"/>
          <w:szCs w:val="21"/>
        </w:rPr>
        <w:t>供应商名称：</w:t>
      </w:r>
    </w:p>
    <w:p>
      <w:pPr>
        <w:autoSpaceDE w:val="0"/>
        <w:autoSpaceDN w:val="0"/>
        <w:adjustRightInd w:val="0"/>
        <w:spacing w:line="560" w:lineRule="exact"/>
        <w:ind w:left="840" w:hanging="360"/>
        <w:rPr>
          <w:rFonts w:ascii="宋体" w:hAnsi="宋体" w:eastAsia="宋体"/>
          <w:color w:val="242424"/>
          <w:szCs w:val="21"/>
        </w:rPr>
      </w:pPr>
      <w:r>
        <w:rPr>
          <w:rFonts w:hint="eastAsia" w:ascii="宋体" w:hAnsi="宋体" w:eastAsia="宋体"/>
          <w:color w:val="242424"/>
          <w:szCs w:val="21"/>
        </w:rPr>
        <w:t>地   址：电  话：</w:t>
      </w:r>
    </w:p>
    <w:p>
      <w:pPr>
        <w:autoSpaceDE w:val="0"/>
        <w:autoSpaceDN w:val="0"/>
        <w:adjustRightInd w:val="0"/>
        <w:spacing w:line="560" w:lineRule="exact"/>
        <w:ind w:left="840" w:hanging="360"/>
        <w:rPr>
          <w:rFonts w:ascii="宋体" w:hAnsi="宋体" w:eastAsia="宋体"/>
          <w:color w:val="242424"/>
          <w:szCs w:val="21"/>
        </w:rPr>
      </w:pPr>
      <w:r>
        <w:rPr>
          <w:rFonts w:hint="eastAsia" w:ascii="宋体" w:hAnsi="宋体" w:eastAsia="宋体"/>
          <w:color w:val="242424"/>
          <w:szCs w:val="21"/>
        </w:rPr>
        <w:t>成立和注册日期：</w:t>
      </w:r>
    </w:p>
    <w:p>
      <w:pPr>
        <w:autoSpaceDE w:val="0"/>
        <w:autoSpaceDN w:val="0"/>
        <w:adjustRightInd w:val="0"/>
        <w:spacing w:line="560" w:lineRule="exact"/>
        <w:ind w:left="840" w:hanging="360"/>
        <w:rPr>
          <w:rFonts w:ascii="宋体" w:hAnsi="宋体" w:eastAsia="宋体"/>
          <w:color w:val="242424"/>
          <w:szCs w:val="21"/>
        </w:rPr>
      </w:pPr>
      <w:r>
        <w:rPr>
          <w:rFonts w:hint="eastAsia" w:ascii="宋体" w:hAnsi="宋体" w:eastAsia="宋体"/>
          <w:color w:val="242424"/>
          <w:szCs w:val="21"/>
        </w:rPr>
        <w:t>主管部门：</w:t>
      </w:r>
    </w:p>
    <w:p>
      <w:pPr>
        <w:autoSpaceDE w:val="0"/>
        <w:autoSpaceDN w:val="0"/>
        <w:adjustRightInd w:val="0"/>
        <w:spacing w:line="560" w:lineRule="exact"/>
        <w:ind w:left="840" w:hanging="360"/>
        <w:rPr>
          <w:rFonts w:ascii="宋体" w:hAnsi="宋体" w:eastAsia="宋体"/>
          <w:color w:val="242424"/>
          <w:szCs w:val="21"/>
        </w:rPr>
      </w:pPr>
      <w:r>
        <w:rPr>
          <w:rFonts w:hint="eastAsia" w:ascii="宋体" w:hAnsi="宋体" w:eastAsia="宋体"/>
          <w:color w:val="242424"/>
          <w:szCs w:val="21"/>
        </w:rPr>
        <w:t>公司性质：</w:t>
      </w:r>
    </w:p>
    <w:p>
      <w:pPr>
        <w:autoSpaceDE w:val="0"/>
        <w:autoSpaceDN w:val="0"/>
        <w:adjustRightInd w:val="0"/>
        <w:spacing w:line="560" w:lineRule="exact"/>
        <w:ind w:left="840" w:hanging="360"/>
        <w:rPr>
          <w:rFonts w:ascii="宋体" w:hAnsi="宋体" w:eastAsia="宋体"/>
          <w:color w:val="242424"/>
          <w:szCs w:val="21"/>
        </w:rPr>
      </w:pPr>
      <w:r>
        <w:rPr>
          <w:rFonts w:hint="eastAsia" w:ascii="宋体" w:hAnsi="宋体" w:eastAsia="宋体"/>
          <w:color w:val="242424"/>
          <w:szCs w:val="21"/>
        </w:rPr>
        <w:t>主要负责人：</w:t>
      </w:r>
    </w:p>
    <w:p>
      <w:pPr>
        <w:autoSpaceDE w:val="0"/>
        <w:autoSpaceDN w:val="0"/>
        <w:adjustRightInd w:val="0"/>
        <w:spacing w:line="560" w:lineRule="exact"/>
        <w:ind w:left="840" w:hanging="360"/>
        <w:rPr>
          <w:rFonts w:ascii="宋体" w:hAnsi="宋体" w:eastAsia="宋体"/>
          <w:color w:val="242424"/>
          <w:szCs w:val="21"/>
        </w:rPr>
      </w:pPr>
      <w:r>
        <w:rPr>
          <w:rFonts w:hint="eastAsia" w:ascii="宋体" w:hAnsi="宋体" w:eastAsia="宋体"/>
          <w:color w:val="242424"/>
          <w:szCs w:val="21"/>
        </w:rPr>
        <w:t>职工人数：(其中:技术人员)</w:t>
      </w:r>
    </w:p>
    <w:p>
      <w:pPr>
        <w:autoSpaceDE w:val="0"/>
        <w:autoSpaceDN w:val="0"/>
        <w:adjustRightInd w:val="0"/>
        <w:spacing w:line="560" w:lineRule="exact"/>
        <w:ind w:left="840" w:hanging="360"/>
        <w:rPr>
          <w:rFonts w:ascii="宋体" w:hAnsi="宋体" w:eastAsia="宋体"/>
          <w:color w:val="242424"/>
          <w:szCs w:val="21"/>
        </w:rPr>
      </w:pPr>
      <w:r>
        <w:rPr>
          <w:rFonts w:hint="eastAsia" w:ascii="宋体" w:hAnsi="宋体" w:eastAsia="宋体"/>
          <w:color w:val="242424"/>
          <w:szCs w:val="21"/>
        </w:rPr>
        <w:t>最近公司(企业)的主要财务情况（到</w:t>
      </w:r>
      <w:r>
        <w:rPr>
          <w:rFonts w:hint="eastAsia" w:ascii="宋体" w:hAnsi="宋体" w:eastAsia="宋体"/>
          <w:b/>
          <w:bCs/>
          <w:color w:val="242424"/>
          <w:szCs w:val="21"/>
        </w:rPr>
        <w:t>201</w:t>
      </w:r>
      <w:r>
        <w:rPr>
          <w:rFonts w:ascii="宋体" w:hAnsi="宋体" w:eastAsia="宋体"/>
          <w:b/>
          <w:bCs/>
          <w:color w:val="242424"/>
          <w:szCs w:val="21"/>
        </w:rPr>
        <w:t>9</w:t>
      </w:r>
      <w:r>
        <w:rPr>
          <w:rFonts w:hint="eastAsia" w:ascii="宋体" w:hAnsi="宋体" w:eastAsia="宋体"/>
          <w:b/>
          <w:bCs/>
          <w:color w:val="242424"/>
          <w:szCs w:val="21"/>
        </w:rPr>
        <w:t>年12月30日</w:t>
      </w:r>
      <w:r>
        <w:rPr>
          <w:rFonts w:hint="eastAsia" w:ascii="宋体" w:hAnsi="宋体" w:eastAsia="宋体"/>
          <w:color w:val="242424"/>
          <w:szCs w:val="21"/>
        </w:rPr>
        <w:t>止）</w:t>
      </w:r>
    </w:p>
    <w:p>
      <w:pPr>
        <w:autoSpaceDE w:val="0"/>
        <w:autoSpaceDN w:val="0"/>
        <w:adjustRightInd w:val="0"/>
        <w:spacing w:line="560" w:lineRule="exact"/>
        <w:ind w:left="840" w:hanging="360"/>
        <w:rPr>
          <w:rFonts w:ascii="宋体" w:hAnsi="宋体" w:eastAsia="宋体"/>
          <w:color w:val="242424"/>
          <w:szCs w:val="21"/>
        </w:rPr>
      </w:pPr>
      <w:r>
        <w:rPr>
          <w:rFonts w:hint="eastAsia" w:ascii="宋体" w:hAnsi="宋体" w:eastAsia="宋体"/>
          <w:color w:val="242424"/>
          <w:szCs w:val="21"/>
        </w:rPr>
        <w:t>注册资金：</w:t>
      </w:r>
    </w:p>
    <w:p>
      <w:pPr>
        <w:autoSpaceDE w:val="0"/>
        <w:autoSpaceDN w:val="0"/>
        <w:adjustRightInd w:val="0"/>
        <w:spacing w:line="560" w:lineRule="exact"/>
        <w:ind w:left="840" w:hanging="360"/>
        <w:rPr>
          <w:rFonts w:ascii="宋体" w:hAnsi="宋体" w:eastAsia="宋体"/>
          <w:color w:val="242424"/>
          <w:szCs w:val="21"/>
        </w:rPr>
      </w:pPr>
      <w:r>
        <w:rPr>
          <w:rFonts w:hint="eastAsia" w:ascii="宋体" w:hAnsi="宋体" w:eastAsia="宋体"/>
          <w:color w:val="242424"/>
          <w:szCs w:val="21"/>
        </w:rPr>
        <w:t>固定资产：</w:t>
      </w:r>
    </w:p>
    <w:p>
      <w:pPr>
        <w:autoSpaceDE w:val="0"/>
        <w:autoSpaceDN w:val="0"/>
        <w:adjustRightInd w:val="0"/>
        <w:spacing w:line="560" w:lineRule="exact"/>
        <w:ind w:left="480"/>
        <w:rPr>
          <w:rFonts w:ascii="宋体" w:hAnsi="宋体" w:eastAsia="宋体"/>
          <w:color w:val="242424"/>
          <w:szCs w:val="21"/>
          <w:u w:val="single"/>
        </w:rPr>
      </w:pPr>
      <w:r>
        <w:rPr>
          <w:rFonts w:hint="eastAsia" w:ascii="宋体" w:hAnsi="宋体" w:eastAsia="宋体"/>
          <w:color w:val="242424"/>
          <w:szCs w:val="21"/>
        </w:rPr>
        <w:t xml:space="preserve">   原值：</w:t>
      </w:r>
    </w:p>
    <w:p>
      <w:pPr>
        <w:autoSpaceDE w:val="0"/>
        <w:autoSpaceDN w:val="0"/>
        <w:adjustRightInd w:val="0"/>
        <w:spacing w:line="560" w:lineRule="exact"/>
        <w:ind w:left="480"/>
        <w:rPr>
          <w:rFonts w:ascii="宋体" w:hAnsi="宋体" w:eastAsia="宋体"/>
          <w:color w:val="242424"/>
          <w:szCs w:val="21"/>
        </w:rPr>
      </w:pPr>
      <w:r>
        <w:rPr>
          <w:rFonts w:hint="eastAsia" w:ascii="宋体" w:hAnsi="宋体" w:eastAsia="宋体"/>
          <w:color w:val="242424"/>
          <w:szCs w:val="21"/>
        </w:rPr>
        <w:t xml:space="preserve">   净值：</w:t>
      </w:r>
    </w:p>
    <w:p>
      <w:pPr>
        <w:autoSpaceDE w:val="0"/>
        <w:autoSpaceDN w:val="0"/>
        <w:adjustRightInd w:val="0"/>
        <w:spacing w:line="560" w:lineRule="exact"/>
        <w:ind w:left="840" w:hanging="360"/>
        <w:rPr>
          <w:rFonts w:ascii="宋体" w:hAnsi="宋体" w:eastAsia="宋体"/>
          <w:color w:val="242424"/>
          <w:szCs w:val="21"/>
        </w:rPr>
      </w:pPr>
      <w:r>
        <w:rPr>
          <w:rFonts w:hint="eastAsia" w:ascii="宋体" w:hAnsi="宋体" w:eastAsia="宋体"/>
          <w:color w:val="242424"/>
          <w:szCs w:val="21"/>
        </w:rPr>
        <w:t>流动资产：</w:t>
      </w:r>
    </w:p>
    <w:p>
      <w:pPr>
        <w:autoSpaceDE w:val="0"/>
        <w:autoSpaceDN w:val="0"/>
        <w:adjustRightInd w:val="0"/>
        <w:spacing w:line="560" w:lineRule="exact"/>
        <w:ind w:left="840" w:hanging="360"/>
        <w:rPr>
          <w:rFonts w:ascii="宋体" w:hAnsi="宋体" w:eastAsia="宋体"/>
          <w:color w:val="242424"/>
          <w:szCs w:val="21"/>
        </w:rPr>
      </w:pPr>
      <w:r>
        <w:rPr>
          <w:rFonts w:hint="eastAsia" w:ascii="宋体" w:hAnsi="宋体" w:eastAsia="宋体"/>
          <w:color w:val="242424"/>
          <w:szCs w:val="21"/>
        </w:rPr>
        <w:t>长期负债：</w:t>
      </w:r>
    </w:p>
    <w:p>
      <w:pPr>
        <w:autoSpaceDE w:val="0"/>
        <w:autoSpaceDN w:val="0"/>
        <w:adjustRightInd w:val="0"/>
        <w:spacing w:line="560" w:lineRule="exact"/>
        <w:ind w:left="840" w:hanging="360"/>
        <w:rPr>
          <w:rFonts w:ascii="宋体" w:hAnsi="宋体" w:eastAsia="宋体"/>
          <w:color w:val="242424"/>
          <w:szCs w:val="21"/>
        </w:rPr>
      </w:pPr>
      <w:r>
        <w:rPr>
          <w:rFonts w:hint="eastAsia" w:ascii="宋体" w:hAnsi="宋体" w:eastAsia="宋体"/>
          <w:color w:val="242424"/>
          <w:szCs w:val="21"/>
        </w:rPr>
        <w:t>短期负债：</w:t>
      </w:r>
    </w:p>
    <w:p>
      <w:pPr>
        <w:autoSpaceDE w:val="0"/>
        <w:autoSpaceDN w:val="0"/>
        <w:adjustRightInd w:val="0"/>
        <w:spacing w:line="560" w:lineRule="exact"/>
        <w:ind w:left="840" w:hanging="360"/>
        <w:rPr>
          <w:rFonts w:ascii="宋体" w:hAnsi="宋体" w:eastAsia="宋体"/>
          <w:color w:val="242424"/>
          <w:szCs w:val="21"/>
        </w:rPr>
      </w:pPr>
      <w:r>
        <w:rPr>
          <w:rFonts w:hint="eastAsia" w:ascii="宋体" w:hAnsi="宋体" w:eastAsia="宋体"/>
          <w:color w:val="242424"/>
          <w:szCs w:val="21"/>
        </w:rPr>
        <w:t>营业收入/主营业务收入：</w:t>
      </w:r>
    </w:p>
    <w:p>
      <w:pPr>
        <w:autoSpaceDE w:val="0"/>
        <w:autoSpaceDN w:val="0"/>
        <w:adjustRightInd w:val="0"/>
        <w:spacing w:line="560" w:lineRule="exact"/>
        <w:ind w:left="840" w:hanging="360"/>
        <w:rPr>
          <w:rFonts w:ascii="宋体" w:hAnsi="宋体" w:eastAsia="宋体"/>
          <w:color w:val="242424"/>
          <w:szCs w:val="21"/>
        </w:rPr>
      </w:pPr>
      <w:r>
        <w:rPr>
          <w:rFonts w:hint="eastAsia" w:ascii="宋体" w:hAnsi="宋体" w:eastAsia="宋体"/>
          <w:color w:val="242424"/>
          <w:szCs w:val="21"/>
        </w:rPr>
        <w:t>利润：</w:t>
      </w:r>
    </w:p>
    <w:p>
      <w:pPr>
        <w:autoSpaceDE w:val="0"/>
        <w:autoSpaceDN w:val="0"/>
        <w:adjustRightInd w:val="0"/>
        <w:spacing w:line="560" w:lineRule="exact"/>
        <w:rPr>
          <w:rFonts w:ascii="宋体" w:hAnsi="宋体" w:eastAsia="宋体"/>
          <w:color w:val="242424"/>
          <w:szCs w:val="21"/>
        </w:rPr>
      </w:pPr>
      <w:r>
        <w:rPr>
          <w:rFonts w:hint="eastAsia" w:ascii="宋体" w:hAnsi="宋体" w:eastAsia="宋体"/>
          <w:color w:val="242424"/>
          <w:szCs w:val="21"/>
        </w:rPr>
        <w:t xml:space="preserve">  2、最近二年的年度总营业额：</w:t>
      </w:r>
    </w:p>
    <w:p>
      <w:pPr>
        <w:autoSpaceDE w:val="0"/>
        <w:autoSpaceDN w:val="0"/>
        <w:adjustRightInd w:val="0"/>
        <w:spacing w:line="560" w:lineRule="exact"/>
        <w:rPr>
          <w:rFonts w:ascii="宋体" w:hAnsi="宋体" w:eastAsia="宋体"/>
          <w:color w:val="242424"/>
          <w:szCs w:val="21"/>
          <w:u w:val="single"/>
        </w:rPr>
      </w:pPr>
      <w:r>
        <w:rPr>
          <w:rFonts w:hint="eastAsia" w:ascii="宋体" w:hAnsi="宋体" w:eastAsia="宋体"/>
          <w:color w:val="242424"/>
          <w:szCs w:val="21"/>
        </w:rPr>
        <w:t xml:space="preserve">    年   份    总  额</w:t>
      </w:r>
    </w:p>
    <w:p>
      <w:pPr>
        <w:autoSpaceDE w:val="0"/>
        <w:autoSpaceDN w:val="0"/>
        <w:adjustRightInd w:val="0"/>
        <w:spacing w:line="560" w:lineRule="exact"/>
        <w:ind w:firstLine="480"/>
        <w:rPr>
          <w:rFonts w:ascii="宋体" w:hAnsi="宋体" w:eastAsia="宋体"/>
          <w:color w:val="242424"/>
          <w:szCs w:val="21"/>
          <w:u w:val="single"/>
        </w:rPr>
      </w:pPr>
      <w:r>
        <w:rPr>
          <w:rFonts w:hint="eastAsia" w:ascii="宋体" w:hAnsi="宋体" w:eastAsia="宋体"/>
          <w:color w:val="242424"/>
          <w:szCs w:val="21"/>
          <w:u w:val="single"/>
        </w:rPr>
        <w:t>201</w:t>
      </w:r>
      <w:r>
        <w:rPr>
          <w:rFonts w:ascii="宋体" w:hAnsi="宋体" w:eastAsia="宋体"/>
          <w:color w:val="242424"/>
          <w:szCs w:val="21"/>
          <w:u w:val="single"/>
        </w:rPr>
        <w:t>8</w:t>
      </w:r>
      <w:r>
        <w:rPr>
          <w:rFonts w:hint="eastAsia" w:ascii="宋体" w:hAnsi="宋体" w:eastAsia="宋体"/>
          <w:color w:val="242424"/>
          <w:szCs w:val="21"/>
          <w:u w:val="single"/>
        </w:rPr>
        <w:t>年</w:t>
      </w:r>
    </w:p>
    <w:p>
      <w:pPr>
        <w:autoSpaceDE w:val="0"/>
        <w:autoSpaceDN w:val="0"/>
        <w:adjustRightInd w:val="0"/>
        <w:spacing w:line="560" w:lineRule="exact"/>
        <w:ind w:firstLine="480"/>
        <w:rPr>
          <w:rFonts w:ascii="宋体" w:hAnsi="宋体" w:eastAsia="宋体"/>
          <w:color w:val="242424"/>
          <w:szCs w:val="21"/>
          <w:u w:val="single"/>
        </w:rPr>
      </w:pPr>
      <w:r>
        <w:rPr>
          <w:rFonts w:hint="eastAsia" w:ascii="宋体" w:hAnsi="宋体" w:eastAsia="宋体"/>
          <w:color w:val="242424"/>
          <w:szCs w:val="21"/>
          <w:u w:val="single"/>
        </w:rPr>
        <w:t>201</w:t>
      </w:r>
      <w:r>
        <w:rPr>
          <w:rFonts w:ascii="宋体" w:hAnsi="宋体" w:eastAsia="宋体"/>
          <w:color w:val="242424"/>
          <w:szCs w:val="21"/>
          <w:u w:val="single"/>
        </w:rPr>
        <w:t>9</w:t>
      </w:r>
      <w:r>
        <w:rPr>
          <w:rFonts w:hint="eastAsia" w:ascii="宋体" w:hAnsi="宋体" w:eastAsia="宋体"/>
          <w:color w:val="242424"/>
          <w:szCs w:val="21"/>
          <w:u w:val="single"/>
        </w:rPr>
        <w:t>年</w:t>
      </w:r>
    </w:p>
    <w:p>
      <w:pPr>
        <w:autoSpaceDE w:val="0"/>
        <w:autoSpaceDN w:val="0"/>
        <w:adjustRightInd w:val="0"/>
        <w:spacing w:line="560" w:lineRule="exact"/>
        <w:ind w:firstLine="240"/>
        <w:rPr>
          <w:rFonts w:ascii="宋体" w:hAnsi="宋体" w:eastAsia="宋体"/>
          <w:color w:val="242424"/>
          <w:szCs w:val="21"/>
        </w:rPr>
      </w:pPr>
      <w:r>
        <w:rPr>
          <w:rFonts w:hint="eastAsia" w:ascii="宋体" w:hAnsi="宋体" w:eastAsia="宋体"/>
          <w:color w:val="242424"/>
          <w:szCs w:val="21"/>
        </w:rPr>
        <w:t>3、最近二年与其他客户签订的较大项目合同：</w:t>
      </w:r>
    </w:p>
    <w:p>
      <w:pPr>
        <w:autoSpaceDE w:val="0"/>
        <w:autoSpaceDN w:val="0"/>
        <w:adjustRightInd w:val="0"/>
        <w:spacing w:line="560" w:lineRule="exact"/>
        <w:rPr>
          <w:rFonts w:ascii="宋体" w:hAnsi="宋体" w:eastAsia="宋体"/>
          <w:color w:val="242424"/>
          <w:szCs w:val="21"/>
          <w:u w:val="single"/>
        </w:rPr>
      </w:pPr>
      <w:r>
        <w:rPr>
          <w:rFonts w:hint="eastAsia" w:ascii="宋体" w:hAnsi="宋体" w:eastAsia="宋体"/>
          <w:color w:val="242424"/>
          <w:szCs w:val="21"/>
        </w:rPr>
        <w:t>项目名称      地   址     时  间   金额(人民币元)</w:t>
      </w:r>
      <w:r>
        <w:rPr>
          <w:rFonts w:hint="eastAsia" w:ascii="宋体" w:hAnsi="宋体" w:eastAsia="宋体"/>
          <w:color w:val="242424"/>
          <w:szCs w:val="21"/>
        </w:rPr>
        <w:br w:type="textWrapping"/>
      </w:r>
    </w:p>
    <w:p>
      <w:pPr>
        <w:autoSpaceDE w:val="0"/>
        <w:autoSpaceDN w:val="0"/>
        <w:adjustRightInd w:val="0"/>
        <w:spacing w:line="560" w:lineRule="exact"/>
        <w:ind w:firstLine="240"/>
        <w:rPr>
          <w:rFonts w:ascii="宋体" w:hAnsi="宋体" w:eastAsia="宋体"/>
          <w:color w:val="242424"/>
          <w:szCs w:val="21"/>
        </w:rPr>
      </w:pPr>
      <w:r>
        <w:rPr>
          <w:rFonts w:hint="eastAsia" w:ascii="宋体" w:hAnsi="宋体" w:eastAsia="宋体"/>
          <w:color w:val="242424"/>
          <w:szCs w:val="21"/>
        </w:rPr>
        <w:t>4、供应商最近二年法律纠纷情况</w:t>
      </w:r>
      <w:r>
        <w:rPr>
          <w:rFonts w:hint="eastAsia" w:ascii="宋体" w:hAnsi="宋体" w:eastAsia="宋体"/>
          <w:color w:val="242424"/>
          <w:szCs w:val="21"/>
        </w:rPr>
        <w:br w:type="textWrapping"/>
      </w:r>
      <w:r>
        <w:rPr>
          <w:rFonts w:hint="eastAsia" w:ascii="宋体" w:hAnsi="宋体" w:eastAsia="宋体"/>
          <w:color w:val="242424"/>
          <w:szCs w:val="21"/>
        </w:rPr>
        <w:t>时间     案由    涉及金额     目前办理情况</w:t>
      </w:r>
    </w:p>
    <w:p>
      <w:pPr>
        <w:autoSpaceDE w:val="0"/>
        <w:autoSpaceDN w:val="0"/>
        <w:adjustRightInd w:val="0"/>
        <w:spacing w:line="560" w:lineRule="exact"/>
        <w:rPr>
          <w:rFonts w:ascii="宋体" w:hAnsi="宋体" w:eastAsia="宋体"/>
          <w:color w:val="242424"/>
          <w:szCs w:val="21"/>
          <w:u w:val="single"/>
        </w:rPr>
      </w:pPr>
    </w:p>
    <w:p>
      <w:pPr>
        <w:autoSpaceDE w:val="0"/>
        <w:autoSpaceDN w:val="0"/>
        <w:adjustRightInd w:val="0"/>
        <w:spacing w:line="560" w:lineRule="exact"/>
        <w:ind w:firstLine="240"/>
        <w:rPr>
          <w:rFonts w:ascii="宋体" w:hAnsi="宋体" w:eastAsia="宋体"/>
          <w:color w:val="242424"/>
          <w:szCs w:val="21"/>
        </w:rPr>
      </w:pPr>
      <w:r>
        <w:rPr>
          <w:rFonts w:hint="eastAsia" w:ascii="宋体" w:hAnsi="宋体" w:eastAsia="宋体"/>
          <w:color w:val="242424"/>
          <w:szCs w:val="21"/>
        </w:rPr>
        <w:t>5、有关银行的名称和地址：</w:t>
      </w:r>
    </w:p>
    <w:p>
      <w:pPr>
        <w:autoSpaceDE w:val="0"/>
        <w:autoSpaceDN w:val="0"/>
        <w:adjustRightInd w:val="0"/>
        <w:spacing w:line="560" w:lineRule="exact"/>
        <w:ind w:firstLine="240"/>
        <w:rPr>
          <w:rFonts w:ascii="宋体" w:hAnsi="宋体" w:eastAsia="宋体"/>
          <w:color w:val="242424"/>
          <w:szCs w:val="21"/>
        </w:rPr>
      </w:pPr>
      <w:r>
        <w:rPr>
          <w:rFonts w:hint="eastAsia" w:ascii="宋体" w:hAnsi="宋体" w:eastAsia="宋体"/>
          <w:color w:val="242424"/>
          <w:szCs w:val="21"/>
        </w:rPr>
        <w:t>6、其他情况：</w:t>
      </w:r>
    </w:p>
    <w:p>
      <w:pPr>
        <w:autoSpaceDE w:val="0"/>
        <w:autoSpaceDN w:val="0"/>
        <w:adjustRightInd w:val="0"/>
        <w:spacing w:line="560" w:lineRule="exact"/>
        <w:ind w:firstLine="480"/>
        <w:rPr>
          <w:rFonts w:ascii="宋体" w:hAnsi="宋体" w:eastAsia="宋体"/>
          <w:color w:val="242424"/>
          <w:szCs w:val="21"/>
        </w:rPr>
      </w:pPr>
      <w:r>
        <w:rPr>
          <w:rFonts w:hint="eastAsia" w:ascii="宋体" w:hAnsi="宋体" w:eastAsia="宋体"/>
          <w:color w:val="242424"/>
          <w:szCs w:val="21"/>
        </w:rPr>
        <w:t>就我们所知，兹证明上述声明是真实的、正确的，并提供了全部能提供资料和数据，我们同意遵照贵方要求出示此证明文件。</w:t>
      </w:r>
    </w:p>
    <w:p>
      <w:pPr>
        <w:autoSpaceDE w:val="0"/>
        <w:autoSpaceDN w:val="0"/>
        <w:adjustRightInd w:val="0"/>
        <w:spacing w:line="560" w:lineRule="exact"/>
        <w:ind w:firstLine="480"/>
        <w:rPr>
          <w:rFonts w:ascii="宋体" w:hAnsi="宋体" w:eastAsia="宋体"/>
          <w:color w:val="242424"/>
          <w:szCs w:val="21"/>
        </w:rPr>
      </w:pPr>
    </w:p>
    <w:p>
      <w:pPr>
        <w:autoSpaceDE w:val="0"/>
        <w:autoSpaceDN w:val="0"/>
        <w:adjustRightInd w:val="0"/>
        <w:spacing w:line="560" w:lineRule="exact"/>
        <w:ind w:firstLine="480"/>
        <w:rPr>
          <w:rFonts w:ascii="宋体" w:hAnsi="宋体" w:eastAsia="宋体"/>
          <w:color w:val="242424"/>
          <w:szCs w:val="21"/>
        </w:rPr>
      </w:pPr>
    </w:p>
    <w:p>
      <w:pPr>
        <w:autoSpaceDE w:val="0"/>
        <w:autoSpaceDN w:val="0"/>
        <w:adjustRightInd w:val="0"/>
        <w:spacing w:line="560" w:lineRule="exact"/>
        <w:ind w:firstLine="480"/>
        <w:rPr>
          <w:rFonts w:ascii="宋体" w:hAnsi="宋体" w:eastAsia="宋体"/>
          <w:color w:val="242424"/>
          <w:szCs w:val="21"/>
        </w:rPr>
      </w:pPr>
    </w:p>
    <w:p>
      <w:pPr>
        <w:autoSpaceDE w:val="0"/>
        <w:autoSpaceDN w:val="0"/>
        <w:adjustRightInd w:val="0"/>
        <w:spacing w:line="560" w:lineRule="exact"/>
        <w:ind w:firstLine="480"/>
        <w:rPr>
          <w:rFonts w:ascii="宋体" w:hAnsi="宋体" w:eastAsia="宋体"/>
          <w:color w:val="242424"/>
          <w:szCs w:val="21"/>
        </w:rPr>
      </w:pPr>
      <w:r>
        <w:rPr>
          <w:rFonts w:hint="eastAsia" w:ascii="宋体" w:hAnsi="宋体" w:eastAsia="宋体"/>
          <w:color w:val="242424"/>
          <w:szCs w:val="21"/>
        </w:rPr>
        <w:t>日    期：</w:t>
      </w:r>
    </w:p>
    <w:p>
      <w:pPr>
        <w:autoSpaceDE w:val="0"/>
        <w:autoSpaceDN w:val="0"/>
        <w:adjustRightInd w:val="0"/>
        <w:spacing w:line="560" w:lineRule="exact"/>
        <w:ind w:firstLine="480"/>
        <w:rPr>
          <w:rFonts w:ascii="宋体" w:hAnsi="宋体" w:eastAsia="宋体"/>
          <w:color w:val="242424"/>
          <w:szCs w:val="21"/>
        </w:rPr>
      </w:pPr>
      <w:r>
        <w:rPr>
          <w:rFonts w:hint="eastAsia" w:ascii="宋体" w:hAnsi="宋体" w:eastAsia="宋体"/>
          <w:color w:val="242424"/>
          <w:szCs w:val="21"/>
        </w:rPr>
        <w:t>授权代表签字</w:t>
      </w:r>
      <w:r>
        <w:rPr>
          <w:rFonts w:hint="eastAsia" w:ascii="宋体" w:hAnsi="宋体" w:eastAsia="宋体"/>
          <w:color w:val="242424"/>
          <w:szCs w:val="21"/>
          <w:lang w:val="en-US" w:eastAsia="zh-CN"/>
        </w:rPr>
        <w:t>或盖章</w:t>
      </w:r>
      <w:r>
        <w:rPr>
          <w:rFonts w:hint="eastAsia" w:ascii="宋体" w:hAnsi="宋体" w:eastAsia="宋体"/>
          <w:color w:val="242424"/>
          <w:szCs w:val="21"/>
        </w:rPr>
        <w:t>：</w:t>
      </w:r>
    </w:p>
    <w:p>
      <w:pPr>
        <w:autoSpaceDE w:val="0"/>
        <w:autoSpaceDN w:val="0"/>
        <w:adjustRightInd w:val="0"/>
        <w:spacing w:line="560" w:lineRule="exact"/>
        <w:ind w:firstLine="480"/>
        <w:rPr>
          <w:rFonts w:ascii="宋体" w:hAnsi="宋体" w:eastAsia="宋体"/>
          <w:color w:val="242424"/>
          <w:szCs w:val="21"/>
        </w:rPr>
      </w:pPr>
      <w:r>
        <w:rPr>
          <w:rFonts w:hint="eastAsia" w:ascii="宋体" w:hAnsi="宋体" w:eastAsia="宋体"/>
          <w:color w:val="242424"/>
          <w:szCs w:val="21"/>
        </w:rPr>
        <w:t>授权代表的印刷字体姓名：</w:t>
      </w:r>
    </w:p>
    <w:p>
      <w:pPr>
        <w:autoSpaceDE w:val="0"/>
        <w:autoSpaceDN w:val="0"/>
        <w:adjustRightInd w:val="0"/>
        <w:spacing w:line="560" w:lineRule="exact"/>
        <w:ind w:firstLine="480"/>
        <w:rPr>
          <w:rFonts w:ascii="宋体" w:hAnsi="宋体" w:eastAsia="宋体"/>
          <w:color w:val="242424"/>
          <w:szCs w:val="21"/>
        </w:rPr>
      </w:pPr>
      <w:r>
        <w:rPr>
          <w:rFonts w:hint="eastAsia" w:ascii="宋体" w:hAnsi="宋体" w:eastAsia="宋体"/>
          <w:color w:val="242424"/>
          <w:szCs w:val="21"/>
        </w:rPr>
        <w:t>授权代表的职务：</w:t>
      </w:r>
    </w:p>
    <w:p>
      <w:pPr>
        <w:autoSpaceDE w:val="0"/>
        <w:autoSpaceDN w:val="0"/>
        <w:adjustRightInd w:val="0"/>
        <w:spacing w:line="560" w:lineRule="exact"/>
        <w:ind w:firstLine="480"/>
        <w:rPr>
          <w:rFonts w:ascii="宋体" w:hAnsi="宋体" w:eastAsia="宋体"/>
          <w:color w:val="242424"/>
          <w:szCs w:val="21"/>
        </w:rPr>
      </w:pPr>
      <w:r>
        <w:rPr>
          <w:rFonts w:hint="eastAsia" w:ascii="宋体" w:hAnsi="宋体" w:eastAsia="宋体"/>
          <w:color w:val="242424"/>
          <w:szCs w:val="21"/>
        </w:rPr>
        <w:t>电话号和传真号：</w:t>
      </w:r>
    </w:p>
    <w:p>
      <w:pPr>
        <w:autoSpaceDE w:val="0"/>
        <w:autoSpaceDN w:val="0"/>
        <w:adjustRightInd w:val="0"/>
        <w:spacing w:line="560" w:lineRule="exact"/>
        <w:ind w:firstLine="480"/>
        <w:rPr>
          <w:rFonts w:ascii="宋体" w:hAnsi="宋体" w:eastAsia="宋体"/>
          <w:color w:val="242424"/>
          <w:szCs w:val="21"/>
          <w:u w:val="single"/>
        </w:rPr>
      </w:pPr>
      <w:r>
        <w:rPr>
          <w:rFonts w:hint="eastAsia" w:ascii="宋体" w:hAnsi="宋体" w:eastAsia="宋体"/>
          <w:color w:val="242424"/>
          <w:szCs w:val="21"/>
        </w:rPr>
        <w:t>公     章：</w:t>
      </w:r>
    </w:p>
    <w:p>
      <w:pPr>
        <w:autoSpaceDE w:val="0"/>
        <w:autoSpaceDN w:val="0"/>
        <w:adjustRightInd w:val="0"/>
        <w:spacing w:line="440" w:lineRule="exact"/>
        <w:rPr>
          <w:rFonts w:ascii="宋体" w:hAnsi="宋体" w:eastAsia="宋体"/>
          <w:color w:val="242424"/>
          <w:szCs w:val="21"/>
          <w:u w:val="single"/>
        </w:rPr>
      </w:pPr>
    </w:p>
    <w:p>
      <w:pPr>
        <w:autoSpaceDE w:val="0"/>
        <w:autoSpaceDN w:val="0"/>
        <w:adjustRightInd w:val="0"/>
        <w:spacing w:line="440" w:lineRule="exact"/>
        <w:rPr>
          <w:rFonts w:ascii="宋体" w:hAnsi="宋体" w:eastAsia="宋体"/>
          <w:color w:val="242424"/>
          <w:szCs w:val="21"/>
          <w:u w:val="single"/>
        </w:rPr>
      </w:pPr>
    </w:p>
    <w:p>
      <w:pPr>
        <w:autoSpaceDE w:val="0"/>
        <w:autoSpaceDN w:val="0"/>
        <w:adjustRightInd w:val="0"/>
        <w:spacing w:line="440" w:lineRule="exact"/>
        <w:ind w:firstLine="3840"/>
        <w:rPr>
          <w:rFonts w:ascii="宋体" w:hAnsi="宋体" w:eastAsia="宋体"/>
          <w:color w:val="242424"/>
          <w:szCs w:val="21"/>
        </w:rPr>
      </w:pPr>
    </w:p>
    <w:p>
      <w:pPr>
        <w:widowControl/>
        <w:shd w:val="clear" w:color="auto" w:fill="FFFFFF"/>
        <w:spacing w:line="360" w:lineRule="auto"/>
        <w:ind w:firstLine="624" w:firstLineChars="296"/>
        <w:jc w:val="left"/>
        <w:rPr>
          <w:rFonts w:ascii="宋体" w:hAnsi="宋体" w:eastAsia="宋体" w:cs="宋体"/>
          <w:b/>
          <w:bCs/>
          <w:color w:val="242424"/>
          <w:kern w:val="0"/>
          <w:szCs w:val="21"/>
        </w:rPr>
      </w:pPr>
    </w:p>
    <w:p>
      <w:pPr>
        <w:widowControl/>
        <w:shd w:val="clear" w:color="auto" w:fill="FFFFFF"/>
        <w:spacing w:line="360" w:lineRule="auto"/>
        <w:ind w:firstLine="624" w:firstLineChars="296"/>
        <w:jc w:val="left"/>
        <w:rPr>
          <w:rFonts w:ascii="宋体" w:hAnsi="宋体" w:eastAsia="宋体" w:cs="宋体"/>
          <w:b/>
          <w:bCs/>
          <w:color w:val="242424"/>
          <w:kern w:val="0"/>
          <w:szCs w:val="21"/>
        </w:rPr>
      </w:pPr>
    </w:p>
    <w:p>
      <w:pPr>
        <w:widowControl/>
        <w:shd w:val="clear" w:color="auto" w:fill="FFFFFF"/>
        <w:spacing w:line="360" w:lineRule="auto"/>
        <w:ind w:firstLine="624" w:firstLineChars="296"/>
        <w:jc w:val="left"/>
        <w:rPr>
          <w:rFonts w:ascii="宋体" w:hAnsi="宋体" w:eastAsia="宋体" w:cs="宋体"/>
          <w:b/>
          <w:bCs/>
          <w:color w:val="242424"/>
          <w:kern w:val="0"/>
          <w:szCs w:val="21"/>
        </w:rPr>
      </w:pPr>
    </w:p>
    <w:p>
      <w:pPr>
        <w:widowControl/>
        <w:shd w:val="clear" w:color="auto" w:fill="FFFFFF"/>
        <w:spacing w:line="360" w:lineRule="auto"/>
        <w:ind w:firstLine="624" w:firstLineChars="296"/>
        <w:jc w:val="left"/>
        <w:rPr>
          <w:rFonts w:ascii="宋体" w:hAnsi="宋体" w:eastAsia="宋体" w:cs="宋体"/>
          <w:b/>
          <w:bCs/>
          <w:color w:val="242424"/>
          <w:kern w:val="0"/>
          <w:szCs w:val="21"/>
        </w:rPr>
      </w:pPr>
    </w:p>
    <w:p>
      <w:pPr>
        <w:widowControl/>
        <w:shd w:val="clear" w:color="auto" w:fill="FFFFFF"/>
        <w:spacing w:line="360" w:lineRule="auto"/>
        <w:ind w:firstLine="624" w:firstLineChars="296"/>
        <w:jc w:val="left"/>
        <w:rPr>
          <w:rFonts w:ascii="宋体" w:hAnsi="宋体" w:eastAsia="宋体" w:cs="宋体"/>
          <w:b/>
          <w:bCs/>
          <w:color w:val="242424"/>
          <w:kern w:val="0"/>
          <w:szCs w:val="21"/>
        </w:rPr>
      </w:pPr>
    </w:p>
    <w:p>
      <w:pPr>
        <w:widowControl/>
        <w:shd w:val="clear" w:color="auto" w:fill="FFFFFF"/>
        <w:spacing w:line="360" w:lineRule="auto"/>
        <w:ind w:firstLine="621" w:firstLineChars="296"/>
        <w:jc w:val="left"/>
        <w:rPr>
          <w:rFonts w:ascii="宋体" w:hAnsi="宋体" w:eastAsia="宋体" w:cs="宋体"/>
          <w:color w:val="242424"/>
          <w:szCs w:val="21"/>
        </w:rPr>
      </w:pPr>
    </w:p>
    <w:p>
      <w:pPr>
        <w:widowControl/>
        <w:shd w:val="clear" w:color="auto" w:fill="FFFFFF"/>
        <w:spacing w:line="360" w:lineRule="auto"/>
        <w:jc w:val="left"/>
        <w:rPr>
          <w:rFonts w:ascii="宋体" w:hAnsi="宋体" w:eastAsia="宋体" w:cs="宋体"/>
          <w:b/>
          <w:bCs/>
          <w:color w:val="242424"/>
          <w:sz w:val="28"/>
          <w:szCs w:val="28"/>
        </w:rPr>
      </w:pPr>
      <w:r>
        <w:rPr>
          <w:rFonts w:hint="eastAsia" w:ascii="宋体" w:hAnsi="宋体" w:eastAsia="宋体" w:cs="宋体"/>
          <w:b/>
          <w:bCs/>
          <w:color w:val="242424"/>
          <w:sz w:val="28"/>
          <w:szCs w:val="28"/>
        </w:rPr>
        <w:t xml:space="preserve">附件三 </w:t>
      </w:r>
      <w:r>
        <w:rPr>
          <w:rFonts w:ascii="宋体" w:hAnsi="宋体" w:eastAsia="宋体" w:cs="宋体"/>
          <w:b/>
          <w:bCs/>
          <w:color w:val="242424"/>
          <w:sz w:val="28"/>
          <w:szCs w:val="28"/>
        </w:rPr>
        <w:t xml:space="preserve"> </w:t>
      </w:r>
      <w:r>
        <w:rPr>
          <w:rFonts w:hint="eastAsia" w:ascii="宋体" w:hAnsi="宋体" w:eastAsia="宋体" w:cs="宋体"/>
          <w:b/>
          <w:bCs/>
          <w:color w:val="242424"/>
          <w:sz w:val="28"/>
          <w:szCs w:val="28"/>
        </w:rPr>
        <w:t>近三年内，在经营活动中没有重大违法记录的承诺书</w:t>
      </w:r>
    </w:p>
    <w:p>
      <w:pPr>
        <w:widowControl/>
        <w:shd w:val="clear" w:color="auto" w:fill="FFFFFF"/>
        <w:jc w:val="left"/>
        <w:rPr>
          <w:rFonts w:ascii="宋体" w:hAnsi="宋体" w:eastAsia="宋体" w:cs="宋体"/>
          <w:color w:val="242424"/>
          <w:kern w:val="0"/>
          <w:sz w:val="24"/>
          <w:szCs w:val="24"/>
        </w:rPr>
      </w:pPr>
    </w:p>
    <w:p>
      <w:pPr>
        <w:spacing w:line="500" w:lineRule="exact"/>
        <w:rPr>
          <w:rFonts w:ascii="宋体" w:hAnsi="宋体" w:eastAsia="宋体"/>
          <w:color w:val="242424"/>
          <w:szCs w:val="21"/>
        </w:rPr>
      </w:pPr>
      <w:r>
        <w:rPr>
          <w:rFonts w:hint="eastAsia" w:ascii="宋体" w:hAnsi="宋体" w:eastAsia="宋体"/>
          <w:color w:val="242424"/>
          <w:szCs w:val="21"/>
        </w:rPr>
        <w:t>致</w:t>
      </w:r>
      <w:r>
        <w:rPr>
          <w:rFonts w:hint="eastAsia" w:ascii="宋体" w:hAnsi="宋体" w:eastAsia="宋体"/>
          <w:color w:val="242424"/>
          <w:szCs w:val="21"/>
          <w:lang w:eastAsia="zh-CN"/>
        </w:rPr>
        <w:t>龙游县残疾人联合会</w:t>
      </w:r>
      <w:r>
        <w:rPr>
          <w:rFonts w:hint="eastAsia" w:ascii="宋体" w:hAnsi="宋体" w:eastAsia="宋体"/>
          <w:color w:val="242424"/>
          <w:szCs w:val="21"/>
        </w:rPr>
        <w:t>、</w:t>
      </w:r>
      <w:r>
        <w:rPr>
          <w:rFonts w:hint="eastAsia" w:ascii="宋体" w:hAnsi="宋体" w:eastAsia="宋体"/>
          <w:color w:val="242424"/>
          <w:szCs w:val="21"/>
          <w:lang w:val="en-US" w:eastAsia="zh-CN"/>
        </w:rPr>
        <w:t>龙游天顺招标代理有限公司</w:t>
      </w:r>
      <w:r>
        <w:rPr>
          <w:rFonts w:hint="eastAsia" w:ascii="宋体" w:hAnsi="宋体" w:eastAsia="宋体"/>
          <w:color w:val="242424"/>
          <w:szCs w:val="21"/>
        </w:rPr>
        <w:t>：</w:t>
      </w:r>
    </w:p>
    <w:p>
      <w:pPr>
        <w:spacing w:line="500" w:lineRule="exact"/>
        <w:ind w:firstLine="420" w:firstLineChars="200"/>
        <w:rPr>
          <w:rFonts w:ascii="宋体" w:hAnsi="宋体" w:eastAsia="宋体"/>
          <w:color w:val="242424"/>
          <w:szCs w:val="21"/>
        </w:rPr>
      </w:pPr>
      <w:r>
        <w:rPr>
          <w:rFonts w:hint="eastAsia" w:ascii="宋体" w:hAnsi="宋体" w:eastAsia="宋体"/>
          <w:color w:val="242424"/>
          <w:szCs w:val="21"/>
        </w:rPr>
        <w:t>我单位近三年内，在经营活动中没有重大违法记录，特此承诺如下：</w:t>
      </w:r>
    </w:p>
    <w:p>
      <w:pPr>
        <w:spacing w:line="500" w:lineRule="exact"/>
        <w:ind w:firstLine="420" w:firstLineChars="200"/>
        <w:rPr>
          <w:rFonts w:ascii="宋体" w:hAnsi="宋体" w:eastAsia="宋体"/>
          <w:color w:val="242424"/>
          <w:szCs w:val="21"/>
        </w:rPr>
      </w:pPr>
      <w:r>
        <w:rPr>
          <w:rFonts w:hint="eastAsia" w:ascii="宋体" w:hAnsi="宋体" w:eastAsia="宋体"/>
          <w:color w:val="242424"/>
          <w:szCs w:val="21"/>
        </w:rPr>
        <w:t>若采购单位在本项目</w:t>
      </w:r>
      <w:r>
        <w:rPr>
          <w:rFonts w:hint="eastAsia" w:ascii="宋体" w:hAnsi="宋体" w:eastAsia="宋体"/>
          <w:color w:val="242424"/>
          <w:szCs w:val="21"/>
          <w:u w:val="single"/>
          <w:lang w:eastAsia="zh-CN"/>
        </w:rPr>
        <w:t xml:space="preserve"> 龙游县残疾人联合会无障碍电梯采购项目</w:t>
      </w:r>
      <w:r>
        <w:rPr>
          <w:rFonts w:hint="eastAsia" w:ascii="宋体" w:hAnsi="宋体" w:eastAsia="宋体"/>
          <w:color w:val="242424"/>
          <w:szCs w:val="21"/>
          <w:u w:val="single"/>
        </w:rPr>
        <w:t>（项目编号：</w:t>
      </w:r>
      <w:r>
        <w:rPr>
          <w:rFonts w:hint="eastAsia" w:ascii="宋体" w:hAnsi="宋体" w:eastAsia="宋体"/>
          <w:color w:val="242424"/>
          <w:szCs w:val="21"/>
          <w:u w:val="single"/>
          <w:lang w:eastAsia="zh-CN"/>
        </w:rPr>
        <w:t>LYTSZC2020-026</w:t>
      </w:r>
      <w:r>
        <w:rPr>
          <w:rFonts w:hint="eastAsia" w:ascii="宋体" w:hAnsi="宋体" w:eastAsia="宋体"/>
          <w:color w:val="242424"/>
          <w:szCs w:val="21"/>
          <w:u w:val="single"/>
        </w:rPr>
        <w:t>）</w:t>
      </w:r>
      <w:r>
        <w:rPr>
          <w:rFonts w:hint="eastAsia" w:ascii="宋体" w:hAnsi="宋体" w:eastAsia="宋体"/>
          <w:color w:val="242424"/>
          <w:szCs w:val="21"/>
        </w:rPr>
        <w:t>采购过程中发现我单位近三年内在经营活动中有重大违法记录，我单位将无条件地退出本项目的采购活动，并承担因此引起的一切后果。时间为开标之日起往前推三年。</w:t>
      </w:r>
    </w:p>
    <w:p>
      <w:pPr>
        <w:spacing w:line="500" w:lineRule="exact"/>
        <w:rPr>
          <w:rFonts w:ascii="宋体" w:hAnsi="宋体" w:eastAsia="宋体"/>
          <w:color w:val="242424"/>
          <w:szCs w:val="21"/>
        </w:rPr>
      </w:pPr>
      <w:r>
        <w:rPr>
          <w:rFonts w:hint="eastAsia" w:ascii="宋体" w:hAnsi="宋体" w:eastAsia="宋体"/>
          <w:color w:val="242424"/>
          <w:szCs w:val="21"/>
        </w:rPr>
        <w:t xml:space="preserve">    我单位经事先主动查询，没有被</w:t>
      </w:r>
      <w:r>
        <w:rPr>
          <w:rFonts w:hint="eastAsia" w:ascii="宋体" w:hAnsi="宋体" w:eastAsia="宋体"/>
          <w:b/>
          <w:bCs/>
          <w:color w:val="242424"/>
          <w:szCs w:val="21"/>
        </w:rPr>
        <w:t>“信用中国”网站（www.creditchina.gov.vn）</w:t>
      </w:r>
      <w:r>
        <w:rPr>
          <w:rFonts w:hint="eastAsia" w:ascii="宋体" w:hAnsi="宋体" w:eastAsia="宋体"/>
          <w:color w:val="242424"/>
          <w:szCs w:val="21"/>
        </w:rPr>
        <w:t>列入失信被执行人、重大税收违法案件当事人名单、政府采购严重违法失信名单；在投标截止之日至前三年内，没有在</w:t>
      </w:r>
      <w:r>
        <w:rPr>
          <w:rFonts w:hint="eastAsia" w:ascii="宋体" w:hAnsi="宋体" w:eastAsia="宋体"/>
          <w:b/>
          <w:bCs/>
          <w:color w:val="242424"/>
          <w:szCs w:val="21"/>
        </w:rPr>
        <w:t>“中国政府采购网”(www.ccgp.gov.cn)</w:t>
      </w:r>
      <w:r>
        <w:rPr>
          <w:rFonts w:hint="eastAsia" w:ascii="宋体" w:hAnsi="宋体" w:eastAsia="宋体"/>
          <w:color w:val="242424"/>
          <w:szCs w:val="21"/>
        </w:rPr>
        <w:t>列入政府采购严重违法失信行为记录名单中的且在处罚有效期内的；在投标截止之日至前三年内，没有在</w:t>
      </w:r>
      <w:r>
        <w:rPr>
          <w:rFonts w:hint="eastAsia" w:ascii="宋体" w:hAnsi="宋体" w:eastAsia="宋体"/>
          <w:b/>
          <w:bCs/>
          <w:color w:val="242424"/>
          <w:szCs w:val="21"/>
        </w:rPr>
        <w:t>“浙江政府采购网”（www.zjzfcg.gov.cn）“曝光台”</w:t>
      </w:r>
      <w:r>
        <w:rPr>
          <w:rFonts w:hint="eastAsia" w:ascii="宋体" w:hAnsi="宋体" w:eastAsia="宋体"/>
          <w:color w:val="242424"/>
          <w:szCs w:val="21"/>
        </w:rPr>
        <w:t>中被曝光且在处罚有效期内的。我公司承诺以开标当日网页查询记录为准，如开标当日查询记录有存在上述不良记录，我单位无条件地退出本项目的采购活动（包括已中标），并承担因此引起的一切后果。</w:t>
      </w:r>
    </w:p>
    <w:p>
      <w:pPr>
        <w:spacing w:line="500" w:lineRule="exact"/>
        <w:ind w:firstLine="420" w:firstLineChars="200"/>
        <w:rPr>
          <w:rFonts w:ascii="宋体" w:hAnsi="宋体" w:eastAsia="宋体"/>
          <w:color w:val="242424"/>
          <w:szCs w:val="21"/>
        </w:rPr>
      </w:pPr>
    </w:p>
    <w:p>
      <w:pPr>
        <w:spacing w:line="360" w:lineRule="auto"/>
        <w:ind w:firstLine="3000" w:firstLineChars="1250"/>
        <w:rPr>
          <w:rFonts w:ascii="宋体" w:hAnsi="宋体" w:eastAsia="宋体"/>
          <w:color w:val="242424"/>
          <w:sz w:val="24"/>
          <w:szCs w:val="24"/>
        </w:rPr>
      </w:pPr>
    </w:p>
    <w:p>
      <w:pPr>
        <w:spacing w:line="360" w:lineRule="auto"/>
        <w:ind w:firstLine="3000" w:firstLineChars="1250"/>
        <w:rPr>
          <w:rFonts w:ascii="宋体" w:hAnsi="宋体" w:eastAsia="宋体"/>
          <w:color w:val="242424"/>
          <w:sz w:val="24"/>
          <w:szCs w:val="24"/>
        </w:rPr>
      </w:pPr>
    </w:p>
    <w:p>
      <w:pPr>
        <w:spacing w:line="360" w:lineRule="auto"/>
        <w:ind w:firstLine="2625" w:firstLineChars="1250"/>
        <w:rPr>
          <w:rFonts w:ascii="宋体" w:hAnsi="宋体" w:eastAsia="宋体"/>
          <w:color w:val="242424"/>
          <w:sz w:val="21"/>
          <w:szCs w:val="21"/>
        </w:rPr>
      </w:pPr>
      <w:r>
        <w:rPr>
          <w:rFonts w:hint="eastAsia" w:ascii="宋体" w:hAnsi="宋体" w:eastAsia="宋体"/>
          <w:color w:val="242424"/>
          <w:sz w:val="21"/>
          <w:szCs w:val="21"/>
        </w:rPr>
        <w:t>投标人授权代表签字</w:t>
      </w:r>
      <w:r>
        <w:rPr>
          <w:rFonts w:hint="eastAsia" w:ascii="宋体" w:hAnsi="宋体" w:eastAsia="宋体"/>
          <w:color w:val="242424"/>
          <w:sz w:val="21"/>
          <w:szCs w:val="21"/>
          <w:lang w:val="en-US" w:eastAsia="zh-CN"/>
        </w:rPr>
        <w:t>或盖章</w:t>
      </w:r>
      <w:r>
        <w:rPr>
          <w:rFonts w:hint="eastAsia" w:ascii="宋体" w:hAnsi="宋体" w:eastAsia="宋体"/>
          <w:color w:val="242424"/>
          <w:sz w:val="21"/>
          <w:szCs w:val="21"/>
        </w:rPr>
        <w:t xml:space="preserve">：                                            </w:t>
      </w:r>
    </w:p>
    <w:p>
      <w:pPr>
        <w:spacing w:line="360" w:lineRule="auto"/>
        <w:ind w:firstLine="2625" w:firstLineChars="1250"/>
        <w:rPr>
          <w:rFonts w:ascii="宋体" w:hAnsi="宋体" w:eastAsia="宋体"/>
          <w:color w:val="242424"/>
          <w:sz w:val="21"/>
          <w:szCs w:val="21"/>
        </w:rPr>
      </w:pPr>
      <w:r>
        <w:rPr>
          <w:rFonts w:hint="eastAsia" w:ascii="宋体" w:hAnsi="宋体" w:eastAsia="宋体"/>
          <w:color w:val="242424"/>
          <w:sz w:val="21"/>
          <w:szCs w:val="21"/>
        </w:rPr>
        <w:t>投标人（加盖公章）：</w:t>
      </w:r>
    </w:p>
    <w:p>
      <w:pPr>
        <w:autoSpaceDE w:val="0"/>
        <w:autoSpaceDN w:val="0"/>
        <w:adjustRightInd w:val="0"/>
        <w:jc w:val="left"/>
        <w:rPr>
          <w:rFonts w:ascii="宋体" w:hAnsi="宋体" w:eastAsia="宋体"/>
          <w:color w:val="242424"/>
          <w:sz w:val="21"/>
          <w:szCs w:val="21"/>
        </w:rPr>
      </w:pPr>
      <w:r>
        <w:rPr>
          <w:rFonts w:hint="eastAsia" w:ascii="宋体" w:hAnsi="宋体" w:eastAsia="宋体"/>
          <w:color w:val="242424"/>
          <w:sz w:val="21"/>
          <w:szCs w:val="21"/>
        </w:rPr>
        <w:t xml:space="preserve">                         日期：</w:t>
      </w:r>
    </w:p>
    <w:p>
      <w:pPr>
        <w:spacing w:line="600" w:lineRule="exact"/>
        <w:rPr>
          <w:rFonts w:ascii="宋体" w:hAnsi="宋体" w:eastAsia="宋体"/>
          <w:color w:val="242424"/>
          <w:sz w:val="21"/>
          <w:szCs w:val="21"/>
        </w:rPr>
      </w:pPr>
    </w:p>
    <w:p>
      <w:pPr>
        <w:spacing w:line="600" w:lineRule="exact"/>
        <w:rPr>
          <w:rFonts w:ascii="宋体" w:hAnsi="宋体" w:eastAsia="宋体"/>
          <w:color w:val="242424"/>
          <w:szCs w:val="21"/>
        </w:rPr>
      </w:pPr>
    </w:p>
    <w:p>
      <w:pPr>
        <w:spacing w:line="600" w:lineRule="exact"/>
        <w:rPr>
          <w:rFonts w:ascii="宋体" w:hAnsi="宋体" w:eastAsia="宋体"/>
          <w:color w:val="242424"/>
          <w:szCs w:val="21"/>
        </w:rPr>
      </w:pPr>
    </w:p>
    <w:p>
      <w:pPr>
        <w:rPr>
          <w:rFonts w:hint="eastAsia" w:ascii="宋体" w:hAnsi="宋体" w:eastAsia="宋体"/>
          <w:b/>
          <w:bCs/>
          <w:color w:val="242424"/>
          <w:sz w:val="28"/>
          <w:szCs w:val="28"/>
        </w:rPr>
      </w:pPr>
      <w:r>
        <w:rPr>
          <w:rFonts w:hint="eastAsia" w:ascii="宋体" w:hAnsi="宋体" w:eastAsia="宋体"/>
          <w:b/>
          <w:bCs/>
          <w:color w:val="242424"/>
          <w:sz w:val="28"/>
          <w:szCs w:val="28"/>
        </w:rPr>
        <w:br w:type="page"/>
      </w:r>
    </w:p>
    <w:p>
      <w:pPr>
        <w:spacing w:line="600" w:lineRule="exact"/>
        <w:jc w:val="left"/>
        <w:rPr>
          <w:rFonts w:ascii="宋体" w:hAnsi="宋体" w:eastAsia="宋体"/>
          <w:b/>
          <w:bCs/>
          <w:color w:val="242424"/>
          <w:sz w:val="28"/>
          <w:szCs w:val="28"/>
        </w:rPr>
      </w:pPr>
      <w:r>
        <w:rPr>
          <w:rFonts w:hint="eastAsia" w:ascii="宋体" w:hAnsi="宋体" w:eastAsia="宋体"/>
          <w:b/>
          <w:bCs/>
          <w:color w:val="242424"/>
          <w:sz w:val="28"/>
          <w:szCs w:val="28"/>
        </w:rPr>
        <w:t xml:space="preserve">附件四 </w:t>
      </w:r>
      <w:r>
        <w:rPr>
          <w:rFonts w:ascii="宋体" w:hAnsi="宋体" w:eastAsia="宋体"/>
          <w:b/>
          <w:bCs/>
          <w:color w:val="242424"/>
          <w:sz w:val="28"/>
          <w:szCs w:val="28"/>
        </w:rPr>
        <w:t xml:space="preserve">                  </w:t>
      </w:r>
      <w:r>
        <w:rPr>
          <w:rFonts w:hint="eastAsia" w:ascii="宋体" w:hAnsi="宋体" w:eastAsia="宋体"/>
          <w:b/>
          <w:bCs/>
          <w:color w:val="242424"/>
          <w:sz w:val="28"/>
          <w:szCs w:val="28"/>
        </w:rPr>
        <w:t>法定代表人授权书</w:t>
      </w:r>
    </w:p>
    <w:p>
      <w:pPr>
        <w:spacing w:line="360" w:lineRule="auto"/>
        <w:rPr>
          <w:rFonts w:ascii="宋体" w:hAnsi="宋体" w:eastAsia="宋体"/>
          <w:color w:val="242424"/>
          <w:szCs w:val="21"/>
        </w:rPr>
      </w:pPr>
    </w:p>
    <w:p>
      <w:pPr>
        <w:widowControl/>
        <w:shd w:val="clear" w:color="auto" w:fill="FFFFFF"/>
        <w:jc w:val="left"/>
        <w:rPr>
          <w:rFonts w:ascii="宋体" w:hAnsi="宋体" w:eastAsia="宋体" w:cs="宋体"/>
          <w:color w:val="242424"/>
          <w:kern w:val="0"/>
          <w:szCs w:val="21"/>
        </w:rPr>
      </w:pPr>
      <w:r>
        <w:rPr>
          <w:rFonts w:hint="eastAsia" w:ascii="宋体" w:hAnsi="宋体" w:eastAsia="宋体" w:cs="宋体"/>
          <w:color w:val="242424"/>
          <w:kern w:val="0"/>
          <w:szCs w:val="21"/>
        </w:rPr>
        <w:t>致</w:t>
      </w:r>
      <w:r>
        <w:rPr>
          <w:rFonts w:hint="eastAsia" w:ascii="宋体" w:hAnsi="宋体" w:eastAsia="宋体" w:cs="宋体"/>
          <w:color w:val="242424"/>
          <w:kern w:val="0"/>
          <w:szCs w:val="21"/>
          <w:lang w:eastAsia="zh-CN"/>
        </w:rPr>
        <w:t>龙游县残疾人联合会</w:t>
      </w:r>
      <w:r>
        <w:rPr>
          <w:rFonts w:hint="eastAsia" w:ascii="宋体" w:hAnsi="宋体" w:eastAsia="宋体" w:cs="宋体"/>
          <w:color w:val="242424"/>
          <w:kern w:val="0"/>
          <w:szCs w:val="21"/>
        </w:rPr>
        <w:t>、</w:t>
      </w:r>
      <w:r>
        <w:rPr>
          <w:rFonts w:hint="eastAsia" w:ascii="宋体" w:hAnsi="宋体" w:eastAsia="宋体"/>
          <w:color w:val="242424"/>
          <w:szCs w:val="21"/>
          <w:lang w:val="en-US" w:eastAsia="zh-CN"/>
        </w:rPr>
        <w:t>龙游天顺招标代理有限公司</w:t>
      </w:r>
      <w:r>
        <w:rPr>
          <w:rFonts w:hint="eastAsia" w:ascii="宋体" w:hAnsi="宋体" w:eastAsia="宋体" w:cs="宋体"/>
          <w:color w:val="242424"/>
          <w:kern w:val="0"/>
          <w:szCs w:val="21"/>
        </w:rPr>
        <w:t>：</w:t>
      </w:r>
    </w:p>
    <w:p>
      <w:pPr>
        <w:spacing w:line="360" w:lineRule="auto"/>
        <w:ind w:firstLine="420" w:firstLineChars="200"/>
        <w:rPr>
          <w:rFonts w:ascii="宋体" w:hAnsi="宋体" w:eastAsia="宋体"/>
          <w:color w:val="242424"/>
          <w:szCs w:val="21"/>
        </w:rPr>
      </w:pPr>
      <w:r>
        <w:rPr>
          <w:rFonts w:hint="eastAsia" w:ascii="宋体" w:hAnsi="宋体" w:eastAsia="宋体"/>
          <w:color w:val="242424"/>
          <w:szCs w:val="21"/>
        </w:rPr>
        <w:t>（投标人全称）法定代表人授权（全权代表姓名）为全权代表，参加贵方组织的</w:t>
      </w:r>
      <w:r>
        <w:rPr>
          <w:rFonts w:hint="eastAsia" w:ascii="宋体" w:hAnsi="宋体" w:eastAsia="宋体"/>
          <w:color w:val="242424"/>
          <w:szCs w:val="21"/>
          <w:u w:val="single"/>
          <w:lang w:eastAsia="zh-CN"/>
        </w:rPr>
        <w:t xml:space="preserve"> 龙游县残疾人联合会无障碍电梯采购项目</w:t>
      </w:r>
      <w:r>
        <w:rPr>
          <w:rFonts w:hint="eastAsia" w:ascii="宋体" w:hAnsi="宋体" w:eastAsia="宋体"/>
          <w:color w:val="242424"/>
          <w:szCs w:val="21"/>
          <w:u w:val="single"/>
        </w:rPr>
        <w:t>（项目编号：</w:t>
      </w:r>
      <w:r>
        <w:rPr>
          <w:rFonts w:hint="eastAsia" w:ascii="宋体" w:hAnsi="宋体" w:eastAsia="宋体"/>
          <w:color w:val="242424"/>
          <w:szCs w:val="21"/>
          <w:u w:val="single"/>
          <w:lang w:eastAsia="zh-CN"/>
        </w:rPr>
        <w:t>LYTSZC2020-026</w:t>
      </w:r>
      <w:r>
        <w:rPr>
          <w:rFonts w:hint="eastAsia" w:ascii="宋体" w:hAnsi="宋体" w:eastAsia="宋体"/>
          <w:color w:val="242424"/>
          <w:szCs w:val="21"/>
          <w:u w:val="single"/>
        </w:rPr>
        <w:t>）</w:t>
      </w:r>
      <w:r>
        <w:rPr>
          <w:rFonts w:hint="eastAsia" w:ascii="宋体" w:hAnsi="宋体" w:eastAsia="宋体"/>
          <w:color w:val="242424"/>
          <w:szCs w:val="21"/>
        </w:rPr>
        <w:t>采购活动，并全权处理采购活动中的一切事宜。</w:t>
      </w:r>
    </w:p>
    <w:p>
      <w:pPr>
        <w:spacing w:before="156" w:beforeLines="50" w:after="156" w:afterLines="50" w:line="360" w:lineRule="auto"/>
        <w:rPr>
          <w:rFonts w:ascii="宋体" w:hAnsi="宋体" w:eastAsia="宋体"/>
          <w:color w:val="242424"/>
          <w:szCs w:val="21"/>
        </w:rPr>
      </w:pPr>
      <w:r>
        <w:rPr>
          <w:rFonts w:hint="eastAsia" w:ascii="宋体" w:hAnsi="宋体" w:eastAsia="宋体"/>
          <w:color w:val="242424"/>
          <w:szCs w:val="21"/>
        </w:rPr>
        <w:t>法定代表人签字或盖章：</w:t>
      </w:r>
    </w:p>
    <w:p>
      <w:pPr>
        <w:spacing w:before="156" w:beforeLines="50" w:after="156" w:afterLines="50" w:line="360" w:lineRule="auto"/>
        <w:rPr>
          <w:rFonts w:ascii="宋体" w:hAnsi="宋体" w:eastAsia="宋体"/>
          <w:color w:val="242424"/>
          <w:szCs w:val="21"/>
        </w:rPr>
      </w:pPr>
      <w:r>
        <w:rPr>
          <w:rFonts w:hint="eastAsia" w:ascii="宋体" w:hAnsi="宋体" w:eastAsia="宋体"/>
          <w:color w:val="242424"/>
          <w:szCs w:val="21"/>
        </w:rPr>
        <w:t>投标人全称（公章）：</w:t>
      </w:r>
    </w:p>
    <w:p>
      <w:pPr>
        <w:spacing w:before="156" w:beforeLines="50" w:after="156" w:afterLines="50" w:line="360" w:lineRule="auto"/>
        <w:rPr>
          <w:rFonts w:ascii="宋体" w:hAnsi="宋体" w:eastAsia="宋体"/>
          <w:color w:val="242424"/>
          <w:szCs w:val="21"/>
        </w:rPr>
      </w:pPr>
      <w:r>
        <w:rPr>
          <w:rFonts w:hint="eastAsia" w:ascii="宋体" w:hAnsi="宋体" w:eastAsia="宋体"/>
          <w:color w:val="242424"/>
          <w:szCs w:val="21"/>
        </w:rPr>
        <w:t>日  期：</w:t>
      </w:r>
    </w:p>
    <w:p>
      <w:pPr>
        <w:spacing w:line="360" w:lineRule="auto"/>
        <w:rPr>
          <w:rFonts w:ascii="宋体" w:hAnsi="宋体" w:eastAsia="宋体"/>
          <w:color w:val="242424"/>
          <w:szCs w:val="21"/>
        </w:rPr>
      </w:pPr>
      <w:r>
        <w:rPr>
          <w:rFonts w:hint="eastAsia" w:ascii="宋体" w:hAnsi="宋体" w:eastAsia="宋体"/>
          <w:color w:val="242424"/>
          <w:szCs w:val="21"/>
        </w:rPr>
        <w:t>附：</w:t>
      </w:r>
    </w:p>
    <w:p>
      <w:pPr>
        <w:spacing w:line="360" w:lineRule="auto"/>
        <w:rPr>
          <w:rFonts w:ascii="宋体" w:hAnsi="宋体" w:eastAsia="宋体"/>
          <w:color w:val="242424"/>
          <w:szCs w:val="21"/>
        </w:rPr>
      </w:pPr>
      <w:r>
        <w:rPr>
          <w:rFonts w:hint="eastAsia" w:ascii="宋体" w:hAnsi="宋体" w:eastAsia="宋体"/>
          <w:color w:val="242424"/>
          <w:szCs w:val="21"/>
        </w:rPr>
        <w:t>授权代表姓名：           性别：</w:t>
      </w:r>
    </w:p>
    <w:p>
      <w:pPr>
        <w:spacing w:line="360" w:lineRule="auto"/>
        <w:rPr>
          <w:rFonts w:ascii="宋体" w:hAnsi="宋体" w:eastAsia="宋体"/>
          <w:color w:val="242424"/>
          <w:szCs w:val="21"/>
        </w:rPr>
      </w:pPr>
      <w:r>
        <w:rPr>
          <w:rFonts w:hint="eastAsia" w:ascii="宋体" w:hAnsi="宋体" w:eastAsia="宋体"/>
          <w:color w:val="242424"/>
          <w:szCs w:val="21"/>
        </w:rPr>
        <w:t>职务：                   职称：</w:t>
      </w:r>
    </w:p>
    <w:p>
      <w:pPr>
        <w:spacing w:line="360" w:lineRule="auto"/>
        <w:rPr>
          <w:rFonts w:ascii="宋体" w:hAnsi="宋体" w:eastAsia="宋体"/>
          <w:color w:val="242424"/>
          <w:szCs w:val="21"/>
        </w:rPr>
      </w:pPr>
      <w:r>
        <w:rPr>
          <w:rFonts w:hint="eastAsia" w:ascii="宋体" w:hAnsi="宋体" w:eastAsia="宋体"/>
          <w:color w:val="242424"/>
          <w:szCs w:val="21"/>
        </w:rPr>
        <w:t>详细通讯地址：</w:t>
      </w:r>
    </w:p>
    <w:p>
      <w:pPr>
        <w:spacing w:line="360" w:lineRule="auto"/>
        <w:rPr>
          <w:rFonts w:ascii="宋体" w:hAnsi="宋体" w:eastAsia="宋体"/>
          <w:color w:val="242424"/>
          <w:szCs w:val="21"/>
        </w:rPr>
      </w:pPr>
      <w:r>
        <w:rPr>
          <w:rFonts w:hint="eastAsia" w:ascii="宋体" w:hAnsi="宋体" w:eastAsia="宋体"/>
          <w:color w:val="242424"/>
          <w:szCs w:val="21"/>
        </w:rPr>
        <w:t>电话：                   传真：</w:t>
      </w:r>
    </w:p>
    <w:p>
      <w:pPr>
        <w:spacing w:line="360" w:lineRule="auto"/>
        <w:rPr>
          <w:rFonts w:ascii="宋体" w:hAnsi="宋体" w:eastAsia="宋体"/>
          <w:color w:val="242424"/>
          <w:szCs w:val="21"/>
        </w:rPr>
      </w:pPr>
      <w:r>
        <w:rPr>
          <w:rFonts w:hint="eastAsia" w:ascii="宋体" w:hAnsi="宋体" w:eastAsia="宋体"/>
          <w:color w:val="242424"/>
          <w:szCs w:val="21"/>
        </w:rPr>
        <w:t>移动电话：</w:t>
      </w:r>
    </w:p>
    <w:p>
      <w:pPr>
        <w:spacing w:line="360" w:lineRule="auto"/>
        <w:rPr>
          <w:rFonts w:ascii="宋体" w:hAnsi="宋体" w:eastAsia="宋体"/>
          <w:color w:val="242424"/>
          <w:szCs w:val="21"/>
        </w:rPr>
      </w:pPr>
      <w:r>
        <w:rPr>
          <w:rFonts w:hint="eastAsia" w:ascii="宋体" w:hAnsi="宋体" w:eastAsia="宋体"/>
          <w:color w:val="242424"/>
          <w:szCs w:val="21"/>
        </w:rPr>
        <w:t>邮政编码：</w:t>
      </w:r>
    </w:p>
    <w:p>
      <w:pPr>
        <w:spacing w:line="360" w:lineRule="auto"/>
        <w:rPr>
          <w:rFonts w:ascii="宋体" w:hAnsi="宋体" w:eastAsia="宋体"/>
          <w:color w:val="242424"/>
          <w:szCs w:val="21"/>
        </w:rPr>
      </w:pPr>
    </w:p>
    <w:p>
      <w:pPr>
        <w:spacing w:line="440" w:lineRule="exact"/>
        <w:rPr>
          <w:rFonts w:ascii="宋体" w:hAnsi="宋体" w:eastAsia="宋体"/>
          <w:color w:val="242424"/>
          <w:szCs w:val="21"/>
        </w:rPr>
      </w:pPr>
      <w:r>
        <w:rPr>
          <w:rFonts w:hint="eastAsia" w:ascii="宋体" w:hAnsi="宋体" w:eastAsia="宋体"/>
          <w:color w:val="242424"/>
          <w:szCs w:val="21"/>
        </w:rPr>
        <w:t>法定代表人身份证件复印件：</w:t>
      </w:r>
    </w:p>
    <w:tbl>
      <w:tblPr>
        <w:tblStyle w:val="24"/>
        <w:tblW w:w="88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trPr>
        <w:tc>
          <w:tcPr>
            <w:tcW w:w="8835" w:type="dxa"/>
            <w:tcBorders>
              <w:top w:val="single" w:color="auto" w:sz="4" w:space="0"/>
              <w:left w:val="single" w:color="auto" w:sz="4" w:space="0"/>
              <w:bottom w:val="single" w:color="auto" w:sz="4" w:space="0"/>
              <w:right w:val="single" w:color="auto" w:sz="4" w:space="0"/>
            </w:tcBorders>
            <w:shd w:val="clear" w:color="auto" w:fill="auto"/>
          </w:tcPr>
          <w:p>
            <w:pPr>
              <w:spacing w:line="440" w:lineRule="exact"/>
              <w:rPr>
                <w:rFonts w:ascii="宋体" w:hAnsi="宋体" w:eastAsia="宋体"/>
                <w:color w:val="242424"/>
                <w:szCs w:val="21"/>
              </w:rPr>
            </w:pPr>
          </w:p>
        </w:tc>
      </w:tr>
    </w:tbl>
    <w:p>
      <w:pPr>
        <w:spacing w:line="440" w:lineRule="exact"/>
        <w:rPr>
          <w:rFonts w:ascii="宋体" w:hAnsi="宋体" w:eastAsia="宋体"/>
          <w:color w:val="242424"/>
          <w:szCs w:val="21"/>
        </w:rPr>
      </w:pPr>
    </w:p>
    <w:p>
      <w:pPr>
        <w:spacing w:line="440" w:lineRule="exact"/>
        <w:rPr>
          <w:rFonts w:ascii="宋体" w:hAnsi="宋体" w:eastAsia="宋体"/>
          <w:color w:val="242424"/>
          <w:szCs w:val="21"/>
        </w:rPr>
      </w:pPr>
      <w:r>
        <w:rPr>
          <w:rFonts w:hint="eastAsia" w:ascii="宋体" w:hAnsi="宋体" w:eastAsia="宋体"/>
          <w:color w:val="242424"/>
          <w:szCs w:val="21"/>
        </w:rPr>
        <w:t>被委托人（授权代表)身份证复印件：</w:t>
      </w:r>
    </w:p>
    <w:tbl>
      <w:tblPr>
        <w:tblStyle w:val="24"/>
        <w:tblW w:w="88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7" w:hRule="atLeast"/>
        </w:trPr>
        <w:tc>
          <w:tcPr>
            <w:tcW w:w="8835" w:type="dxa"/>
            <w:tcBorders>
              <w:top w:val="single" w:color="auto" w:sz="4" w:space="0"/>
              <w:left w:val="single" w:color="auto" w:sz="4" w:space="0"/>
              <w:bottom w:val="single" w:color="auto" w:sz="4" w:space="0"/>
              <w:right w:val="single" w:color="auto" w:sz="4" w:space="0"/>
            </w:tcBorders>
            <w:shd w:val="clear" w:color="auto" w:fill="auto"/>
          </w:tcPr>
          <w:p>
            <w:pPr>
              <w:spacing w:line="440" w:lineRule="exact"/>
              <w:rPr>
                <w:rFonts w:ascii="宋体" w:hAnsi="宋体" w:eastAsia="宋体"/>
                <w:color w:val="242424"/>
                <w:szCs w:val="21"/>
              </w:rPr>
            </w:pPr>
          </w:p>
        </w:tc>
      </w:tr>
    </w:tbl>
    <w:p>
      <w:pPr>
        <w:spacing w:line="440" w:lineRule="exact"/>
        <w:rPr>
          <w:rFonts w:ascii="宋体" w:hAnsi="宋体" w:eastAsia="宋体"/>
          <w:color w:val="242424"/>
          <w:szCs w:val="21"/>
        </w:rPr>
      </w:pPr>
    </w:p>
    <w:p>
      <w:pPr>
        <w:spacing w:line="360" w:lineRule="auto"/>
        <w:rPr>
          <w:rFonts w:ascii="宋体" w:hAnsi="宋体" w:eastAsia="宋体"/>
          <w:b/>
          <w:bCs/>
          <w:color w:val="242424"/>
          <w:szCs w:val="21"/>
        </w:rPr>
      </w:pPr>
    </w:p>
    <w:p>
      <w:pPr>
        <w:spacing w:line="360" w:lineRule="auto"/>
        <w:rPr>
          <w:rFonts w:ascii="宋体" w:hAnsi="宋体" w:eastAsia="宋体"/>
          <w:b/>
          <w:bCs/>
          <w:color w:val="242424"/>
          <w:szCs w:val="21"/>
        </w:rPr>
      </w:pPr>
    </w:p>
    <w:p>
      <w:pPr>
        <w:spacing w:line="360" w:lineRule="auto"/>
        <w:rPr>
          <w:rFonts w:ascii="宋体" w:hAnsi="宋体" w:eastAsia="宋体"/>
          <w:b/>
          <w:bCs/>
          <w:color w:val="242424"/>
          <w:szCs w:val="21"/>
        </w:rPr>
      </w:pPr>
    </w:p>
    <w:p>
      <w:pPr>
        <w:jc w:val="center"/>
        <w:outlineLvl w:val="1"/>
        <w:rPr>
          <w:rFonts w:ascii="宋体" w:hAnsi="宋体" w:eastAsia="宋体"/>
          <w:b/>
          <w:bCs/>
          <w:color w:val="242424"/>
          <w:sz w:val="28"/>
          <w:szCs w:val="28"/>
        </w:rPr>
      </w:pPr>
      <w:bookmarkStart w:id="20" w:name="_Toc29402"/>
      <w:r>
        <w:rPr>
          <w:rFonts w:ascii="宋体" w:hAnsi="宋体" w:eastAsia="宋体"/>
          <w:b/>
          <w:bCs/>
          <w:color w:val="242424"/>
          <w:sz w:val="28"/>
          <w:szCs w:val="28"/>
        </w:rPr>
        <w:t>四、 商务技术文件格式</w:t>
      </w:r>
      <w:bookmarkEnd w:id="20"/>
    </w:p>
    <w:p>
      <w:pPr>
        <w:spacing w:line="600" w:lineRule="exact"/>
        <w:rPr>
          <w:rFonts w:ascii="宋体" w:hAnsi="宋体" w:eastAsia="宋体"/>
          <w:b/>
          <w:bCs/>
          <w:color w:val="242424"/>
          <w:sz w:val="28"/>
          <w:szCs w:val="28"/>
        </w:rPr>
      </w:pPr>
      <w:r>
        <w:rPr>
          <w:rFonts w:hint="eastAsia" w:ascii="宋体" w:hAnsi="宋体" w:eastAsia="宋体"/>
          <w:b/>
          <w:bCs/>
          <w:color w:val="242424"/>
          <w:sz w:val="28"/>
          <w:szCs w:val="28"/>
        </w:rPr>
        <w:t xml:space="preserve">附件五 </w:t>
      </w:r>
      <w:r>
        <w:rPr>
          <w:rFonts w:ascii="宋体" w:hAnsi="宋体" w:eastAsia="宋体"/>
          <w:b/>
          <w:bCs/>
          <w:color w:val="242424"/>
          <w:sz w:val="28"/>
          <w:szCs w:val="28"/>
        </w:rPr>
        <w:t xml:space="preserve">                </w:t>
      </w:r>
      <w:r>
        <w:rPr>
          <w:rFonts w:hint="eastAsia" w:ascii="宋体" w:hAnsi="宋体" w:eastAsia="宋体"/>
          <w:b/>
          <w:bCs/>
          <w:color w:val="242424"/>
          <w:sz w:val="28"/>
          <w:szCs w:val="28"/>
        </w:rPr>
        <w:t xml:space="preserve"> </w:t>
      </w:r>
      <w:r>
        <w:rPr>
          <w:rFonts w:hint="eastAsia" w:ascii="宋体" w:hAnsi="宋体" w:eastAsia="宋体"/>
          <w:b/>
          <w:bCs/>
          <w:color w:val="242424"/>
          <w:spacing w:val="-20"/>
          <w:sz w:val="28"/>
          <w:szCs w:val="28"/>
        </w:rPr>
        <w:t>投标人类似项目业绩一览表</w:t>
      </w:r>
    </w:p>
    <w:p>
      <w:pPr>
        <w:spacing w:line="540" w:lineRule="exact"/>
        <w:rPr>
          <w:rFonts w:hint="eastAsia" w:ascii="宋体" w:hAnsi="宋体" w:eastAsia="宋体"/>
          <w:color w:val="242424"/>
          <w:szCs w:val="21"/>
          <w:lang w:eastAsia="zh-CN"/>
        </w:rPr>
      </w:pPr>
      <w:r>
        <w:rPr>
          <w:rFonts w:hint="eastAsia" w:ascii="宋体" w:hAnsi="宋体" w:eastAsia="宋体"/>
          <w:b/>
          <w:bCs/>
          <w:color w:val="242424"/>
          <w:szCs w:val="21"/>
        </w:rPr>
        <w:t>项目名称：</w:t>
      </w:r>
      <w:r>
        <w:rPr>
          <w:rFonts w:hint="eastAsia" w:ascii="宋体" w:hAnsi="宋体" w:eastAsia="宋体"/>
          <w:b/>
          <w:bCs/>
          <w:color w:val="242424"/>
          <w:szCs w:val="21"/>
          <w:lang w:eastAsia="zh-CN"/>
        </w:rPr>
        <w:t xml:space="preserve"> 龙游县残疾人联合会无障碍电梯采购项目</w:t>
      </w:r>
    </w:p>
    <w:p>
      <w:pPr>
        <w:keepNext/>
        <w:spacing w:before="156" w:beforeLines="50" w:after="156" w:afterLines="50" w:line="500" w:lineRule="exact"/>
        <w:outlineLvl w:val="1"/>
        <w:rPr>
          <w:rFonts w:hint="eastAsia" w:ascii="宋体" w:hAnsi="宋体" w:eastAsia="宋体"/>
          <w:b/>
          <w:bCs/>
          <w:color w:val="242424"/>
          <w:sz w:val="28"/>
          <w:szCs w:val="28"/>
          <w:lang w:eastAsia="zh-CN"/>
        </w:rPr>
      </w:pPr>
      <w:bookmarkStart w:id="21" w:name="_Toc22076"/>
      <w:r>
        <w:rPr>
          <w:rFonts w:hint="eastAsia" w:ascii="宋体" w:hAnsi="宋体" w:eastAsia="宋体"/>
          <w:b/>
          <w:bCs/>
          <w:color w:val="242424"/>
          <w:szCs w:val="21"/>
        </w:rPr>
        <w:t>项目编号：</w:t>
      </w:r>
      <w:bookmarkEnd w:id="21"/>
      <w:r>
        <w:rPr>
          <w:rFonts w:hint="eastAsia" w:ascii="宋体" w:hAnsi="宋体" w:eastAsia="宋体"/>
          <w:b/>
          <w:bCs/>
          <w:color w:val="242424"/>
          <w:szCs w:val="21"/>
          <w:lang w:eastAsia="zh-CN"/>
        </w:rPr>
        <w:t>LYTSZC2020-026</w:t>
      </w:r>
    </w:p>
    <w:p>
      <w:pPr>
        <w:widowControl/>
        <w:spacing w:after="93" w:afterLines="30" w:line="440" w:lineRule="exact"/>
        <w:ind w:firstLine="480" w:firstLineChars="200"/>
        <w:jc w:val="left"/>
        <w:rPr>
          <w:rFonts w:ascii="宋体" w:hAnsi="宋体" w:eastAsia="宋体" w:cs="仿宋"/>
          <w:color w:val="242424"/>
          <w:kern w:val="0"/>
          <w:sz w:val="24"/>
          <w:szCs w:val="24"/>
        </w:rPr>
      </w:pPr>
    </w:p>
    <w:tbl>
      <w:tblPr>
        <w:tblStyle w:val="24"/>
        <w:tblW w:w="88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1"/>
        <w:gridCol w:w="1472"/>
        <w:gridCol w:w="1473"/>
        <w:gridCol w:w="1473"/>
        <w:gridCol w:w="1473"/>
        <w:gridCol w:w="14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440" w:lineRule="exact"/>
              <w:jc w:val="center"/>
              <w:rPr>
                <w:rFonts w:ascii="宋体" w:hAnsi="宋体" w:eastAsia="宋体" w:cs="仿宋"/>
                <w:b/>
                <w:bCs/>
                <w:color w:val="242424"/>
                <w:kern w:val="0"/>
                <w:szCs w:val="21"/>
              </w:rPr>
            </w:pPr>
            <w:bookmarkStart w:id="22" w:name="_Toc178646301"/>
            <w:r>
              <w:rPr>
                <w:rFonts w:hint="eastAsia" w:ascii="宋体" w:hAnsi="宋体" w:eastAsia="宋体" w:cs="仿宋"/>
                <w:b/>
                <w:bCs/>
                <w:color w:val="242424"/>
                <w:kern w:val="0"/>
                <w:szCs w:val="21"/>
              </w:rPr>
              <w:t>项目名称</w:t>
            </w:r>
            <w:bookmarkEnd w:id="22"/>
          </w:p>
        </w:tc>
        <w:tc>
          <w:tcPr>
            <w:tcW w:w="1472" w:type="dxa"/>
            <w:tcBorders>
              <w:top w:val="single" w:color="auto" w:sz="4" w:space="0"/>
              <w:left w:val="nil"/>
              <w:bottom w:val="single" w:color="auto" w:sz="4" w:space="0"/>
              <w:right w:val="single" w:color="auto" w:sz="4" w:space="0"/>
            </w:tcBorders>
            <w:shd w:val="clear" w:color="auto" w:fill="auto"/>
            <w:vAlign w:val="center"/>
          </w:tcPr>
          <w:p>
            <w:pPr>
              <w:widowControl/>
              <w:spacing w:line="440" w:lineRule="exact"/>
              <w:jc w:val="center"/>
              <w:rPr>
                <w:rFonts w:ascii="宋体" w:hAnsi="宋体" w:eastAsia="宋体" w:cs="仿宋"/>
                <w:b/>
                <w:bCs/>
                <w:color w:val="242424"/>
                <w:kern w:val="0"/>
                <w:szCs w:val="21"/>
              </w:rPr>
            </w:pPr>
            <w:bookmarkStart w:id="23" w:name="_Toc178646304"/>
            <w:r>
              <w:rPr>
                <w:rFonts w:hint="eastAsia" w:ascii="宋体" w:hAnsi="宋体" w:eastAsia="宋体" w:cs="仿宋"/>
                <w:b/>
                <w:bCs/>
                <w:color w:val="242424"/>
                <w:kern w:val="0"/>
                <w:szCs w:val="21"/>
              </w:rPr>
              <w:t>简要描述</w:t>
            </w:r>
            <w:bookmarkEnd w:id="23"/>
          </w:p>
        </w:tc>
        <w:tc>
          <w:tcPr>
            <w:tcW w:w="1473" w:type="dxa"/>
            <w:tcBorders>
              <w:top w:val="single" w:color="auto" w:sz="4" w:space="0"/>
              <w:left w:val="nil"/>
              <w:bottom w:val="single" w:color="auto" w:sz="4" w:space="0"/>
              <w:right w:val="single" w:color="auto" w:sz="4" w:space="0"/>
            </w:tcBorders>
            <w:shd w:val="clear" w:color="auto" w:fill="auto"/>
            <w:vAlign w:val="center"/>
          </w:tcPr>
          <w:p>
            <w:pPr>
              <w:widowControl/>
              <w:spacing w:line="440" w:lineRule="exact"/>
              <w:jc w:val="center"/>
              <w:rPr>
                <w:rFonts w:ascii="宋体" w:hAnsi="宋体" w:eastAsia="宋体" w:cs="仿宋"/>
                <w:b/>
                <w:bCs/>
                <w:color w:val="242424"/>
                <w:kern w:val="0"/>
                <w:szCs w:val="21"/>
              </w:rPr>
            </w:pPr>
            <w:bookmarkStart w:id="24" w:name="_Toc178646308"/>
            <w:r>
              <w:rPr>
                <w:rFonts w:hint="eastAsia" w:ascii="宋体" w:hAnsi="宋体" w:eastAsia="宋体" w:cs="仿宋"/>
                <w:b/>
                <w:bCs/>
                <w:color w:val="242424"/>
                <w:kern w:val="0"/>
                <w:szCs w:val="21"/>
              </w:rPr>
              <w:t>实施时间</w:t>
            </w:r>
            <w:bookmarkEnd w:id="24"/>
          </w:p>
        </w:tc>
        <w:tc>
          <w:tcPr>
            <w:tcW w:w="1473" w:type="dxa"/>
            <w:tcBorders>
              <w:top w:val="single" w:color="auto" w:sz="4" w:space="0"/>
              <w:left w:val="nil"/>
              <w:bottom w:val="single" w:color="auto" w:sz="4" w:space="0"/>
              <w:right w:val="single" w:color="auto" w:sz="4" w:space="0"/>
            </w:tcBorders>
            <w:shd w:val="clear" w:color="auto" w:fill="auto"/>
            <w:vAlign w:val="center"/>
          </w:tcPr>
          <w:p>
            <w:pPr>
              <w:widowControl/>
              <w:spacing w:line="440" w:lineRule="exact"/>
              <w:jc w:val="center"/>
              <w:rPr>
                <w:rFonts w:ascii="宋体" w:hAnsi="宋体" w:eastAsia="宋体" w:cs="仿宋"/>
                <w:b/>
                <w:bCs/>
                <w:color w:val="242424"/>
                <w:kern w:val="0"/>
                <w:szCs w:val="21"/>
              </w:rPr>
            </w:pPr>
            <w:bookmarkStart w:id="25" w:name="_Toc178646309"/>
            <w:r>
              <w:rPr>
                <w:rFonts w:hint="eastAsia" w:ascii="宋体" w:hAnsi="宋体" w:eastAsia="宋体" w:cs="仿宋"/>
                <w:b/>
                <w:bCs/>
                <w:color w:val="242424"/>
                <w:kern w:val="0"/>
                <w:szCs w:val="21"/>
              </w:rPr>
              <w:t>项目单位</w:t>
            </w:r>
            <w:bookmarkEnd w:id="25"/>
          </w:p>
        </w:tc>
        <w:tc>
          <w:tcPr>
            <w:tcW w:w="1473" w:type="dxa"/>
            <w:tcBorders>
              <w:top w:val="single" w:color="auto" w:sz="4" w:space="0"/>
              <w:left w:val="nil"/>
              <w:bottom w:val="single" w:color="auto" w:sz="4" w:space="0"/>
              <w:right w:val="single" w:color="auto" w:sz="4" w:space="0"/>
            </w:tcBorders>
            <w:shd w:val="clear" w:color="auto" w:fill="auto"/>
            <w:vAlign w:val="center"/>
          </w:tcPr>
          <w:p>
            <w:pPr>
              <w:widowControl/>
              <w:spacing w:line="440" w:lineRule="exact"/>
              <w:jc w:val="center"/>
              <w:rPr>
                <w:rFonts w:ascii="宋体" w:hAnsi="宋体" w:eastAsia="宋体" w:cs="仿宋"/>
                <w:b/>
                <w:bCs/>
                <w:color w:val="242424"/>
                <w:kern w:val="0"/>
                <w:szCs w:val="21"/>
              </w:rPr>
            </w:pPr>
            <w:bookmarkStart w:id="26" w:name="_Toc178646310"/>
            <w:r>
              <w:rPr>
                <w:rFonts w:hint="eastAsia" w:ascii="宋体" w:hAnsi="宋体" w:eastAsia="宋体" w:cs="仿宋"/>
                <w:b/>
                <w:bCs/>
                <w:color w:val="242424"/>
                <w:kern w:val="0"/>
                <w:szCs w:val="21"/>
              </w:rPr>
              <w:t>联系人及</w:t>
            </w:r>
            <w:bookmarkEnd w:id="26"/>
          </w:p>
          <w:p>
            <w:pPr>
              <w:widowControl/>
              <w:spacing w:line="440" w:lineRule="exact"/>
              <w:jc w:val="center"/>
              <w:rPr>
                <w:rFonts w:ascii="宋体" w:hAnsi="宋体" w:eastAsia="宋体" w:cs="仿宋"/>
                <w:b/>
                <w:bCs/>
                <w:color w:val="242424"/>
                <w:kern w:val="0"/>
                <w:szCs w:val="21"/>
              </w:rPr>
            </w:pPr>
            <w:r>
              <w:rPr>
                <w:rFonts w:hint="eastAsia" w:ascii="宋体" w:hAnsi="宋体" w:eastAsia="宋体" w:cs="仿宋"/>
                <w:b/>
                <w:bCs/>
                <w:color w:val="242424"/>
                <w:kern w:val="0"/>
                <w:szCs w:val="21"/>
              </w:rPr>
              <w:t>电话</w:t>
            </w:r>
          </w:p>
        </w:tc>
        <w:tc>
          <w:tcPr>
            <w:tcW w:w="1473" w:type="dxa"/>
            <w:tcBorders>
              <w:top w:val="single" w:color="auto" w:sz="4" w:space="0"/>
              <w:left w:val="nil"/>
              <w:bottom w:val="single" w:color="auto" w:sz="4" w:space="0"/>
              <w:right w:val="single" w:color="auto" w:sz="4" w:space="0"/>
            </w:tcBorders>
            <w:shd w:val="clear" w:color="auto" w:fill="auto"/>
            <w:vAlign w:val="center"/>
          </w:tcPr>
          <w:p>
            <w:pPr>
              <w:widowControl/>
              <w:spacing w:line="440" w:lineRule="exact"/>
              <w:jc w:val="center"/>
              <w:rPr>
                <w:rFonts w:ascii="宋体" w:hAnsi="宋体" w:eastAsia="宋体" w:cs="仿宋"/>
                <w:b/>
                <w:bCs/>
                <w:color w:val="242424"/>
                <w:kern w:val="0"/>
                <w:szCs w:val="21"/>
              </w:rPr>
            </w:pPr>
            <w:r>
              <w:rPr>
                <w:rFonts w:hint="eastAsia" w:ascii="宋体" w:hAnsi="宋体" w:eastAsia="宋体" w:cs="仿宋"/>
                <w:b/>
                <w:bCs/>
                <w:color w:val="242424"/>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1" w:type="dxa"/>
            <w:tcBorders>
              <w:top w:val="single" w:color="auto" w:sz="4" w:space="0"/>
              <w:left w:val="single" w:color="auto" w:sz="4" w:space="0"/>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2"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3"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3"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3"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3"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1" w:type="dxa"/>
            <w:tcBorders>
              <w:top w:val="single" w:color="auto" w:sz="4" w:space="0"/>
              <w:left w:val="single" w:color="auto" w:sz="4" w:space="0"/>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2"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3"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3"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3"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3"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1" w:type="dxa"/>
            <w:tcBorders>
              <w:top w:val="single" w:color="auto" w:sz="4" w:space="0"/>
              <w:left w:val="single" w:color="auto" w:sz="4" w:space="0"/>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2"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3"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3"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3"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3"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1" w:type="dxa"/>
            <w:tcBorders>
              <w:top w:val="single" w:color="auto" w:sz="4" w:space="0"/>
              <w:left w:val="single" w:color="auto" w:sz="4" w:space="0"/>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2"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3"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3"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3"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c>
          <w:tcPr>
            <w:tcW w:w="1473" w:type="dxa"/>
            <w:tcBorders>
              <w:top w:val="single" w:color="auto" w:sz="4" w:space="0"/>
              <w:left w:val="nil"/>
              <w:bottom w:val="single" w:color="auto" w:sz="4" w:space="0"/>
              <w:right w:val="single" w:color="auto" w:sz="4" w:space="0"/>
            </w:tcBorders>
            <w:shd w:val="clear" w:color="auto" w:fill="auto"/>
          </w:tcPr>
          <w:p>
            <w:pPr>
              <w:widowControl/>
              <w:spacing w:after="93" w:afterLines="30" w:line="440" w:lineRule="exact"/>
              <w:jc w:val="left"/>
              <w:rPr>
                <w:rFonts w:ascii="宋体" w:hAnsi="宋体" w:eastAsia="宋体" w:cs="仿宋"/>
                <w:color w:val="242424"/>
                <w:kern w:val="0"/>
                <w:sz w:val="24"/>
                <w:szCs w:val="24"/>
              </w:rPr>
            </w:pPr>
          </w:p>
        </w:tc>
      </w:tr>
    </w:tbl>
    <w:p>
      <w:pPr>
        <w:widowControl/>
        <w:spacing w:after="93" w:afterLines="30" w:line="440" w:lineRule="exact"/>
        <w:ind w:firstLine="480" w:firstLineChars="200"/>
        <w:jc w:val="left"/>
        <w:rPr>
          <w:rFonts w:ascii="宋体" w:hAnsi="宋体" w:eastAsia="宋体" w:cs="仿宋"/>
          <w:color w:val="242424"/>
          <w:kern w:val="0"/>
          <w:sz w:val="24"/>
          <w:szCs w:val="24"/>
        </w:rPr>
      </w:pPr>
    </w:p>
    <w:p>
      <w:pPr>
        <w:spacing w:line="500" w:lineRule="exact"/>
        <w:rPr>
          <w:rFonts w:ascii="宋体" w:hAnsi="宋体" w:eastAsia="宋体"/>
          <w:color w:val="242424"/>
          <w:szCs w:val="21"/>
        </w:rPr>
      </w:pPr>
      <w:r>
        <w:rPr>
          <w:rFonts w:hint="eastAsia" w:ascii="宋体" w:hAnsi="宋体" w:eastAsia="宋体" w:cs="仿宋"/>
          <w:b/>
          <w:bCs/>
          <w:color w:val="242424"/>
          <w:kern w:val="0"/>
          <w:szCs w:val="21"/>
        </w:rPr>
        <w:t>注：投标文件中提交相应的中标通知书及合同原件扫描件</w:t>
      </w:r>
      <w:r>
        <w:rPr>
          <w:rFonts w:hint="eastAsia" w:ascii="宋体" w:hAnsi="宋体" w:eastAsia="宋体" w:cs="仿宋"/>
          <w:b/>
          <w:bCs/>
          <w:color w:val="242424"/>
          <w:kern w:val="0"/>
          <w:szCs w:val="21"/>
          <w:lang w:val="en-US" w:eastAsia="zh-CN"/>
        </w:rPr>
        <w:t>上传核查</w:t>
      </w:r>
      <w:r>
        <w:rPr>
          <w:rFonts w:hint="eastAsia" w:ascii="宋体" w:hAnsi="宋体" w:eastAsia="宋体" w:cs="仿宋"/>
          <w:b/>
          <w:bCs/>
          <w:color w:val="242424"/>
          <w:kern w:val="0"/>
          <w:szCs w:val="21"/>
        </w:rPr>
        <w:t>。行数不够可自行添加。</w:t>
      </w:r>
    </w:p>
    <w:p>
      <w:pPr>
        <w:rPr>
          <w:rFonts w:ascii="宋体" w:hAnsi="宋体" w:eastAsia="宋体"/>
          <w:color w:val="242424"/>
          <w:szCs w:val="21"/>
        </w:rPr>
      </w:pPr>
    </w:p>
    <w:p>
      <w:pPr>
        <w:adjustRightInd w:val="0"/>
        <w:snapToGrid w:val="0"/>
        <w:spacing w:line="500" w:lineRule="exact"/>
        <w:jc w:val="left"/>
        <w:rPr>
          <w:rFonts w:ascii="宋体" w:hAnsi="宋体" w:eastAsia="宋体"/>
          <w:color w:val="242424"/>
          <w:szCs w:val="21"/>
        </w:rPr>
      </w:pPr>
    </w:p>
    <w:p>
      <w:pPr>
        <w:adjustRightInd w:val="0"/>
        <w:snapToGrid w:val="0"/>
        <w:spacing w:line="500" w:lineRule="exact"/>
        <w:ind w:left="482" w:hanging="482"/>
        <w:jc w:val="left"/>
        <w:rPr>
          <w:rFonts w:ascii="宋体" w:hAnsi="宋体" w:eastAsia="宋体"/>
          <w:color w:val="242424"/>
          <w:szCs w:val="21"/>
        </w:rPr>
      </w:pPr>
      <w:r>
        <w:rPr>
          <w:rFonts w:hint="eastAsia" w:ascii="宋体" w:hAnsi="宋体" w:eastAsia="宋体"/>
          <w:color w:val="242424"/>
          <w:szCs w:val="21"/>
        </w:rPr>
        <w:t>投标人（盖章）：</w:t>
      </w:r>
    </w:p>
    <w:p>
      <w:pPr>
        <w:adjustRightInd w:val="0"/>
        <w:snapToGrid w:val="0"/>
        <w:spacing w:line="500" w:lineRule="exact"/>
        <w:ind w:left="482" w:hanging="482"/>
        <w:jc w:val="left"/>
        <w:rPr>
          <w:rFonts w:ascii="宋体" w:hAnsi="宋体" w:eastAsia="宋体"/>
          <w:color w:val="242424"/>
          <w:szCs w:val="21"/>
        </w:rPr>
      </w:pPr>
      <w:r>
        <w:rPr>
          <w:rFonts w:hint="eastAsia" w:ascii="宋体" w:hAnsi="宋体" w:eastAsia="宋体"/>
          <w:color w:val="242424"/>
          <w:szCs w:val="21"/>
        </w:rPr>
        <w:t>法定代表人或其授权代表人（签字</w:t>
      </w:r>
      <w:r>
        <w:rPr>
          <w:rFonts w:hint="eastAsia" w:ascii="宋体" w:hAnsi="宋体" w:eastAsia="宋体"/>
          <w:color w:val="242424"/>
          <w:szCs w:val="21"/>
          <w:lang w:val="en-US" w:eastAsia="zh-CN"/>
        </w:rPr>
        <w:t>或盖章</w:t>
      </w:r>
      <w:r>
        <w:rPr>
          <w:rFonts w:hint="eastAsia" w:ascii="宋体" w:hAnsi="宋体" w:eastAsia="宋体"/>
          <w:color w:val="242424"/>
          <w:szCs w:val="21"/>
        </w:rPr>
        <w:t>）：</w:t>
      </w:r>
    </w:p>
    <w:p>
      <w:pPr>
        <w:spacing w:line="600" w:lineRule="exact"/>
        <w:rPr>
          <w:rFonts w:ascii="宋体" w:hAnsi="宋体" w:eastAsia="宋体"/>
          <w:color w:val="242424"/>
          <w:szCs w:val="21"/>
        </w:rPr>
      </w:pPr>
      <w:r>
        <w:rPr>
          <w:rFonts w:hint="eastAsia" w:ascii="宋体" w:hAnsi="宋体" w:eastAsia="宋体"/>
          <w:color w:val="242424"/>
          <w:szCs w:val="21"/>
        </w:rPr>
        <w:t>日  期：</w:t>
      </w:r>
    </w:p>
    <w:p>
      <w:pPr>
        <w:spacing w:line="600" w:lineRule="exact"/>
        <w:rPr>
          <w:rFonts w:ascii="宋体" w:hAnsi="宋体" w:eastAsia="宋体"/>
          <w:color w:val="242424"/>
          <w:szCs w:val="21"/>
        </w:rPr>
      </w:pPr>
    </w:p>
    <w:p>
      <w:pPr>
        <w:spacing w:line="600" w:lineRule="exact"/>
        <w:rPr>
          <w:rFonts w:ascii="宋体" w:hAnsi="宋体" w:eastAsia="宋体"/>
          <w:color w:val="242424"/>
          <w:spacing w:val="-20"/>
          <w:szCs w:val="21"/>
        </w:rPr>
      </w:pPr>
    </w:p>
    <w:p>
      <w:pPr>
        <w:spacing w:line="600" w:lineRule="exact"/>
        <w:rPr>
          <w:rFonts w:ascii="宋体" w:hAnsi="宋体" w:eastAsia="宋体"/>
          <w:color w:val="242424"/>
          <w:szCs w:val="21"/>
        </w:rPr>
      </w:pPr>
    </w:p>
    <w:p>
      <w:pPr>
        <w:spacing w:line="600" w:lineRule="exact"/>
        <w:rPr>
          <w:rFonts w:ascii="宋体" w:hAnsi="宋体" w:eastAsia="宋体"/>
          <w:color w:val="242424"/>
          <w:szCs w:val="21"/>
        </w:rPr>
      </w:pPr>
    </w:p>
    <w:p>
      <w:pPr>
        <w:keepNext w:val="0"/>
        <w:keepLines w:val="0"/>
        <w:widowControl/>
        <w:suppressLineNumbers w:val="0"/>
        <w:jc w:val="both"/>
        <w:rPr>
          <w:rFonts w:hint="eastAsia" w:ascii="宋体" w:hAnsi="宋体" w:eastAsia="宋体"/>
          <w:b/>
          <w:bCs/>
          <w:color w:val="242424"/>
          <w:sz w:val="28"/>
          <w:szCs w:val="28"/>
        </w:rPr>
      </w:pPr>
    </w:p>
    <w:p>
      <w:pPr>
        <w:keepNext w:val="0"/>
        <w:keepLines w:val="0"/>
        <w:widowControl/>
        <w:suppressLineNumbers w:val="0"/>
        <w:jc w:val="both"/>
        <w:rPr>
          <w:rFonts w:hint="eastAsia" w:ascii="宋体" w:hAnsi="宋体" w:eastAsia="宋体"/>
          <w:b/>
          <w:bCs/>
          <w:color w:val="242424"/>
          <w:sz w:val="28"/>
          <w:szCs w:val="28"/>
        </w:rPr>
      </w:pPr>
    </w:p>
    <w:p>
      <w:pPr>
        <w:rPr>
          <w:rFonts w:hint="eastAsia" w:ascii="宋体" w:hAnsi="宋体" w:eastAsia="宋体"/>
          <w:b/>
          <w:bCs/>
          <w:color w:val="242424"/>
          <w:sz w:val="28"/>
          <w:szCs w:val="28"/>
        </w:rPr>
      </w:pPr>
      <w:r>
        <w:rPr>
          <w:rFonts w:hint="eastAsia" w:ascii="宋体" w:hAnsi="宋体" w:eastAsia="宋体"/>
          <w:b/>
          <w:bCs/>
          <w:color w:val="242424"/>
          <w:sz w:val="28"/>
          <w:szCs w:val="28"/>
        </w:rPr>
        <w:br w:type="page"/>
      </w:r>
    </w:p>
    <w:p>
      <w:pPr>
        <w:spacing w:line="600" w:lineRule="exact"/>
        <w:rPr>
          <w:rFonts w:ascii="宋体" w:hAnsi="宋体" w:eastAsia="宋体"/>
          <w:color w:val="242424"/>
          <w:szCs w:val="21"/>
        </w:rPr>
      </w:pPr>
      <w:r>
        <w:rPr>
          <w:rFonts w:hint="eastAsia" w:ascii="宋体" w:hAnsi="宋体" w:eastAsia="宋体"/>
          <w:b/>
          <w:bCs/>
          <w:color w:val="242424"/>
          <w:sz w:val="28"/>
          <w:szCs w:val="28"/>
        </w:rPr>
        <w:t xml:space="preserve">附件六 </w:t>
      </w:r>
      <w:r>
        <w:rPr>
          <w:rFonts w:ascii="宋体" w:hAnsi="宋体" w:eastAsia="宋体"/>
          <w:b/>
          <w:bCs/>
          <w:color w:val="242424"/>
          <w:sz w:val="28"/>
          <w:szCs w:val="28"/>
        </w:rPr>
        <w:t xml:space="preserve">               </w:t>
      </w:r>
    </w:p>
    <w:p>
      <w:pPr>
        <w:jc w:val="center"/>
      </w:pPr>
      <w:r>
        <w:rPr>
          <w:rFonts w:hint="eastAsia" w:ascii="宋体" w:hAnsi="宋体" w:eastAsia="宋体" w:cs="宋体"/>
          <w:b/>
          <w:color w:val="000000"/>
          <w:kern w:val="0"/>
          <w:sz w:val="28"/>
          <w:szCs w:val="28"/>
          <w:lang w:val="en-US" w:eastAsia="zh-CN" w:bidi="ar"/>
        </w:rPr>
        <w:t>技术响应表</w:t>
      </w:r>
    </w:p>
    <w:p>
      <w:pPr>
        <w:spacing w:line="500" w:lineRule="exact"/>
        <w:jc w:val="center"/>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（以下内容按招标文件条款逐条填写）</w:t>
      </w:r>
    </w:p>
    <w:p>
      <w:pPr>
        <w:spacing w:line="500" w:lineRule="exact"/>
        <w:rPr>
          <w:rFonts w:hint="eastAsia" w:ascii="宋体" w:hAnsi="宋体" w:cs="Times New Roman"/>
          <w:color w:val="000000"/>
          <w:sz w:val="21"/>
          <w:szCs w:val="21"/>
          <w:lang w:val="en-US" w:eastAsia="zh-CN"/>
        </w:rPr>
      </w:pP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3"/>
        <w:gridCol w:w="3285"/>
        <w:gridCol w:w="2094"/>
        <w:gridCol w:w="21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2" w:type="dxa"/>
          </w:tcPr>
          <w:p>
            <w:pPr>
              <w:spacing w:line="500" w:lineRule="exact"/>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序号</w:t>
            </w:r>
          </w:p>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招标文件采购需求要求条款</w:t>
            </w:r>
          </w:p>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投标人响应条款</w:t>
            </w:r>
          </w:p>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ind w:firstLine="420" w:firstLineChars="200"/>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 xml:space="preserve">备注 </w:t>
            </w:r>
          </w:p>
          <w:p>
            <w:pPr>
              <w:spacing w:line="500" w:lineRule="exact"/>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（响应</w:t>
            </w:r>
            <w:r>
              <w:rPr>
                <w:rFonts w:hint="default" w:ascii="宋体" w:hAnsi="宋体" w:cs="Times New Roman"/>
                <w:color w:val="000000"/>
                <w:sz w:val="21"/>
                <w:szCs w:val="21"/>
                <w:lang w:val="en-US" w:eastAsia="zh-CN"/>
              </w:rPr>
              <w:t>/</w:t>
            </w:r>
            <w:r>
              <w:rPr>
                <w:rFonts w:hint="eastAsia" w:ascii="宋体" w:hAnsi="宋体" w:cs="Times New Roman"/>
                <w:color w:val="000000"/>
                <w:sz w:val="21"/>
                <w:szCs w:val="21"/>
                <w:lang w:val="en-US" w:eastAsia="zh-CN"/>
              </w:rPr>
              <w:t>不响应）</w:t>
            </w:r>
          </w:p>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bl>
    <w:p>
      <w:pPr>
        <w:spacing w:line="500" w:lineRule="exact"/>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注：</w:t>
      </w:r>
      <w:r>
        <w:rPr>
          <w:rFonts w:hint="eastAsia" w:ascii="宋体" w:hAnsi="宋体" w:cs="Times New Roman"/>
          <w:color w:val="000000"/>
          <w:sz w:val="21"/>
          <w:szCs w:val="21"/>
          <w:lang w:val="zh-CN" w:eastAsia="zh-CN"/>
        </w:rPr>
        <w:t>此表不够可自行添加</w:t>
      </w:r>
      <w:r>
        <w:rPr>
          <w:rFonts w:hint="eastAsia" w:ascii="宋体" w:hAnsi="宋体" w:cs="Times New Roman"/>
          <w:color w:val="000000"/>
          <w:sz w:val="21"/>
          <w:szCs w:val="21"/>
          <w:lang w:val="en-US" w:eastAsia="zh-CN"/>
        </w:rPr>
        <w:t>。</w:t>
      </w:r>
    </w:p>
    <w:p>
      <w:pPr>
        <w:spacing w:line="500" w:lineRule="exact"/>
        <w:rPr>
          <w:rFonts w:hint="eastAsia" w:ascii="宋体" w:hAnsi="宋体" w:cs="Times New Roman"/>
          <w:color w:val="000000"/>
          <w:sz w:val="21"/>
          <w:szCs w:val="21"/>
          <w:lang w:val="en-US" w:eastAsia="zh-CN"/>
        </w:rPr>
      </w:pPr>
    </w:p>
    <w:p>
      <w:pPr>
        <w:spacing w:line="500" w:lineRule="exact"/>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 xml:space="preserve">投标人全称（盖章）:___________________ </w:t>
      </w:r>
    </w:p>
    <w:p>
      <w:pPr>
        <w:spacing w:line="500" w:lineRule="exact"/>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 xml:space="preserve">法定代表人或委托代表人（签字或盖章）:___________ </w:t>
      </w:r>
    </w:p>
    <w:p>
      <w:pPr>
        <w:spacing w:line="500" w:lineRule="exact"/>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_____年___月___日</w:t>
      </w:r>
    </w:p>
    <w:p>
      <w:pPr>
        <w:rPr>
          <w:rFonts w:hint="eastAsia" w:ascii="宋体" w:hAnsi="Times New Roman" w:eastAsia="宋体" w:cs="Times New Roman"/>
          <w:b/>
          <w:bCs/>
          <w:color w:val="000000"/>
          <w:sz w:val="28"/>
          <w:lang w:val="en-US" w:eastAsia="zh-CN"/>
        </w:rPr>
      </w:pPr>
    </w:p>
    <w:p>
      <w:pPr>
        <w:spacing w:line="600" w:lineRule="exact"/>
        <w:jc w:val="left"/>
        <w:rPr>
          <w:rFonts w:ascii="宋体" w:hAnsi="宋体" w:eastAsia="宋体"/>
          <w:b/>
          <w:bCs/>
          <w:color w:val="242424"/>
          <w:sz w:val="28"/>
          <w:szCs w:val="28"/>
        </w:rPr>
      </w:pPr>
    </w:p>
    <w:p>
      <w:pPr>
        <w:rPr>
          <w:rFonts w:ascii="宋体" w:hAnsi="宋体" w:eastAsia="宋体"/>
          <w:b/>
          <w:bCs/>
          <w:color w:val="242424"/>
          <w:sz w:val="28"/>
          <w:szCs w:val="28"/>
        </w:rPr>
      </w:pPr>
      <w:r>
        <w:rPr>
          <w:rFonts w:ascii="宋体" w:hAnsi="宋体" w:eastAsia="宋体"/>
          <w:b/>
          <w:bCs/>
          <w:color w:val="242424"/>
          <w:sz w:val="28"/>
          <w:szCs w:val="28"/>
        </w:rPr>
        <w:br w:type="page"/>
      </w:r>
    </w:p>
    <w:p>
      <w:pPr>
        <w:keepNext w:val="0"/>
        <w:keepLines w:val="0"/>
        <w:widowControl/>
        <w:suppressLineNumbers w:val="0"/>
        <w:jc w:val="both"/>
      </w:pPr>
      <w:r>
        <w:rPr>
          <w:rFonts w:hint="eastAsia" w:ascii="宋体" w:hAnsi="宋体" w:eastAsia="宋体"/>
          <w:b/>
          <w:bCs/>
          <w:color w:val="242424"/>
          <w:sz w:val="28"/>
          <w:szCs w:val="28"/>
        </w:rPr>
        <w:t>附件</w:t>
      </w:r>
      <w:r>
        <w:rPr>
          <w:rFonts w:hint="eastAsia" w:ascii="宋体" w:hAnsi="宋体" w:eastAsia="宋体"/>
          <w:b/>
          <w:bCs/>
          <w:color w:val="242424"/>
          <w:sz w:val="28"/>
          <w:szCs w:val="28"/>
          <w:lang w:val="en-US" w:eastAsia="zh-CN"/>
        </w:rPr>
        <w:t xml:space="preserve">七                   </w:t>
      </w:r>
      <w:r>
        <w:rPr>
          <w:rFonts w:hint="eastAsia" w:ascii="宋体" w:hAnsi="宋体" w:eastAsia="宋体" w:cs="宋体"/>
          <w:b/>
          <w:color w:val="000000"/>
          <w:kern w:val="0"/>
          <w:sz w:val="28"/>
          <w:szCs w:val="28"/>
          <w:lang w:val="en-US" w:eastAsia="zh-CN" w:bidi="ar"/>
        </w:rPr>
        <w:t xml:space="preserve"> 商务响应表</w:t>
      </w:r>
    </w:p>
    <w:p>
      <w:pPr>
        <w:spacing w:line="500" w:lineRule="exact"/>
        <w:jc w:val="center"/>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（以下内容按招标文件条款逐条填写）</w:t>
      </w:r>
    </w:p>
    <w:p>
      <w:pPr>
        <w:spacing w:line="500" w:lineRule="exact"/>
        <w:rPr>
          <w:rFonts w:hint="eastAsia" w:ascii="宋体" w:hAnsi="宋体" w:cs="Times New Roman"/>
          <w:color w:val="000000"/>
          <w:sz w:val="21"/>
          <w:szCs w:val="21"/>
          <w:lang w:val="en-US" w:eastAsia="zh-CN"/>
        </w:rPr>
      </w:pP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3"/>
        <w:gridCol w:w="3285"/>
        <w:gridCol w:w="2094"/>
        <w:gridCol w:w="21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2" w:type="dxa"/>
          </w:tcPr>
          <w:p>
            <w:pPr>
              <w:spacing w:line="500" w:lineRule="exact"/>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序号</w:t>
            </w:r>
          </w:p>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招标文件采购需求要求条款</w:t>
            </w:r>
          </w:p>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投标人响应条款</w:t>
            </w:r>
          </w:p>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ind w:firstLine="420" w:firstLineChars="200"/>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 xml:space="preserve">备注 </w:t>
            </w:r>
          </w:p>
          <w:p>
            <w:pPr>
              <w:spacing w:line="500" w:lineRule="exact"/>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（响应</w:t>
            </w:r>
            <w:r>
              <w:rPr>
                <w:rFonts w:hint="default" w:ascii="宋体" w:hAnsi="宋体" w:cs="Times New Roman"/>
                <w:color w:val="000000"/>
                <w:sz w:val="21"/>
                <w:szCs w:val="21"/>
                <w:lang w:val="en-US" w:eastAsia="zh-CN"/>
              </w:rPr>
              <w:t>/</w:t>
            </w:r>
            <w:r>
              <w:rPr>
                <w:rFonts w:hint="eastAsia" w:ascii="宋体" w:hAnsi="宋体" w:cs="Times New Roman"/>
                <w:color w:val="000000"/>
                <w:sz w:val="21"/>
                <w:szCs w:val="21"/>
                <w:lang w:val="en-US" w:eastAsia="zh-CN"/>
              </w:rPr>
              <w:t>不响应）</w:t>
            </w:r>
          </w:p>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2" w:type="dxa"/>
          </w:tcPr>
          <w:p>
            <w:pPr>
              <w:spacing w:line="500" w:lineRule="exact"/>
              <w:rPr>
                <w:rFonts w:hint="eastAsia" w:ascii="宋体" w:hAnsi="宋体" w:cs="Times New Roman"/>
                <w:color w:val="000000"/>
                <w:sz w:val="21"/>
                <w:szCs w:val="21"/>
                <w:lang w:val="en-US" w:eastAsia="zh-CN"/>
              </w:rPr>
            </w:pPr>
          </w:p>
        </w:tc>
        <w:tc>
          <w:tcPr>
            <w:tcW w:w="3578"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c>
          <w:tcPr>
            <w:tcW w:w="2265" w:type="dxa"/>
          </w:tcPr>
          <w:p>
            <w:pPr>
              <w:spacing w:line="500" w:lineRule="exact"/>
              <w:rPr>
                <w:rFonts w:hint="eastAsia" w:ascii="宋体" w:hAnsi="宋体" w:cs="Times New Roman"/>
                <w:color w:val="000000"/>
                <w:sz w:val="21"/>
                <w:szCs w:val="21"/>
                <w:lang w:val="en-US" w:eastAsia="zh-CN"/>
              </w:rPr>
            </w:pPr>
          </w:p>
        </w:tc>
      </w:tr>
    </w:tbl>
    <w:p>
      <w:pPr>
        <w:spacing w:line="500" w:lineRule="exact"/>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注：</w:t>
      </w:r>
      <w:r>
        <w:rPr>
          <w:rFonts w:hint="eastAsia" w:ascii="宋体" w:hAnsi="宋体" w:cs="Times New Roman"/>
          <w:color w:val="000000"/>
          <w:sz w:val="21"/>
          <w:szCs w:val="21"/>
          <w:lang w:val="zh-CN" w:eastAsia="zh-CN"/>
        </w:rPr>
        <w:t>此表不够可自行添加</w:t>
      </w:r>
      <w:r>
        <w:rPr>
          <w:rFonts w:hint="eastAsia" w:ascii="宋体" w:hAnsi="宋体" w:cs="Times New Roman"/>
          <w:color w:val="000000"/>
          <w:sz w:val="21"/>
          <w:szCs w:val="21"/>
          <w:lang w:val="en-US" w:eastAsia="zh-CN"/>
        </w:rPr>
        <w:t>。</w:t>
      </w:r>
    </w:p>
    <w:p>
      <w:pPr>
        <w:spacing w:line="500" w:lineRule="exact"/>
        <w:rPr>
          <w:rFonts w:hint="eastAsia" w:ascii="宋体" w:hAnsi="宋体" w:cs="Times New Roman"/>
          <w:color w:val="000000"/>
          <w:sz w:val="21"/>
          <w:szCs w:val="21"/>
          <w:lang w:val="en-US" w:eastAsia="zh-CN"/>
        </w:rPr>
      </w:pPr>
    </w:p>
    <w:p>
      <w:pPr>
        <w:spacing w:line="500" w:lineRule="exact"/>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 xml:space="preserve">投标人全称（盖章）:___________________ </w:t>
      </w:r>
    </w:p>
    <w:p>
      <w:pPr>
        <w:spacing w:line="500" w:lineRule="exact"/>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 xml:space="preserve">法定代表人或委托代表人（签字或盖章）:___________ </w:t>
      </w:r>
    </w:p>
    <w:p>
      <w:pPr>
        <w:spacing w:line="500" w:lineRule="exact"/>
        <w:rPr>
          <w:rFonts w:hint="eastAsia" w:ascii="宋体" w:hAnsi="宋体" w:cs="Times New Roman"/>
          <w:color w:val="000000"/>
          <w:sz w:val="21"/>
          <w:szCs w:val="21"/>
          <w:lang w:val="en-US" w:eastAsia="zh-CN"/>
        </w:rPr>
      </w:pPr>
      <w:r>
        <w:rPr>
          <w:rFonts w:hint="eastAsia" w:ascii="宋体" w:hAnsi="宋体" w:cs="Times New Roman"/>
          <w:color w:val="000000"/>
          <w:sz w:val="21"/>
          <w:szCs w:val="21"/>
          <w:lang w:val="en-US" w:eastAsia="zh-CN"/>
        </w:rPr>
        <w:t>_____年___月___日</w:t>
      </w:r>
    </w:p>
    <w:p>
      <w:pPr>
        <w:spacing w:line="600" w:lineRule="exact"/>
        <w:jc w:val="left"/>
        <w:rPr>
          <w:rFonts w:hint="eastAsia" w:ascii="宋体" w:hAnsi="宋体" w:eastAsia="宋体"/>
          <w:b/>
          <w:bCs/>
          <w:color w:val="242424"/>
          <w:sz w:val="28"/>
          <w:szCs w:val="28"/>
          <w:lang w:val="en-US" w:eastAsia="zh-CN"/>
        </w:rPr>
      </w:pPr>
    </w:p>
    <w:p>
      <w:pPr>
        <w:rPr>
          <w:rFonts w:hint="eastAsia" w:ascii="宋体" w:hAnsi="宋体" w:eastAsia="宋体"/>
          <w:b/>
          <w:bCs/>
          <w:color w:val="242424"/>
          <w:sz w:val="28"/>
          <w:szCs w:val="28"/>
          <w:lang w:val="en-US" w:eastAsia="zh-CN"/>
        </w:rPr>
      </w:pPr>
      <w:r>
        <w:rPr>
          <w:rFonts w:hint="eastAsia" w:ascii="宋体" w:hAnsi="宋体" w:eastAsia="宋体"/>
          <w:b/>
          <w:bCs/>
          <w:color w:val="242424"/>
          <w:sz w:val="28"/>
          <w:szCs w:val="28"/>
          <w:lang w:val="en-US" w:eastAsia="zh-CN"/>
        </w:rPr>
        <w:br w:type="page"/>
      </w:r>
    </w:p>
    <w:p>
      <w:pPr>
        <w:spacing w:line="600" w:lineRule="exact"/>
        <w:jc w:val="center"/>
        <w:rPr>
          <w:rFonts w:ascii="宋体" w:hAnsi="宋体" w:eastAsia="宋体"/>
          <w:b/>
          <w:bCs/>
          <w:color w:val="242424"/>
          <w:sz w:val="32"/>
          <w:szCs w:val="32"/>
        </w:rPr>
      </w:pPr>
      <w:r>
        <w:rPr>
          <w:rFonts w:hint="eastAsia" w:ascii="宋体" w:hAnsi="宋体" w:eastAsia="宋体"/>
          <w:b/>
          <w:bCs/>
          <w:color w:val="242424"/>
          <w:sz w:val="28"/>
          <w:szCs w:val="28"/>
        </w:rPr>
        <w:t>五</w:t>
      </w:r>
      <w:r>
        <w:rPr>
          <w:rFonts w:ascii="宋体" w:hAnsi="宋体" w:eastAsia="宋体"/>
          <w:b/>
          <w:bCs/>
          <w:color w:val="242424"/>
          <w:sz w:val="28"/>
          <w:szCs w:val="28"/>
        </w:rPr>
        <w:t>、报价文件格式</w:t>
      </w:r>
    </w:p>
    <w:p>
      <w:pPr>
        <w:spacing w:line="600" w:lineRule="exact"/>
        <w:rPr>
          <w:rFonts w:ascii="宋体" w:hAnsi="宋体" w:eastAsia="宋体"/>
          <w:color w:val="242424"/>
          <w:szCs w:val="21"/>
        </w:rPr>
      </w:pPr>
    </w:p>
    <w:p>
      <w:pPr>
        <w:spacing w:line="600" w:lineRule="exact"/>
        <w:rPr>
          <w:rFonts w:ascii="宋体" w:hAnsi="宋体" w:eastAsia="宋体"/>
          <w:b/>
          <w:bCs/>
          <w:color w:val="242424"/>
          <w:sz w:val="28"/>
          <w:szCs w:val="28"/>
        </w:rPr>
      </w:pPr>
      <w:r>
        <w:rPr>
          <w:rFonts w:hint="eastAsia" w:ascii="宋体" w:hAnsi="宋体" w:eastAsia="宋体"/>
          <w:b/>
          <w:bCs/>
          <w:color w:val="242424"/>
          <w:sz w:val="28"/>
          <w:szCs w:val="28"/>
        </w:rPr>
        <w:t>附件</w:t>
      </w:r>
      <w:r>
        <w:rPr>
          <w:rFonts w:hint="eastAsia" w:ascii="宋体" w:hAnsi="宋体" w:eastAsia="宋体"/>
          <w:b/>
          <w:bCs/>
          <w:color w:val="242424"/>
          <w:sz w:val="28"/>
          <w:szCs w:val="28"/>
          <w:lang w:val="en-US" w:eastAsia="zh-CN"/>
        </w:rPr>
        <w:t>八</w:t>
      </w:r>
      <w:r>
        <w:rPr>
          <w:rFonts w:hint="eastAsia" w:ascii="宋体" w:hAnsi="宋体" w:eastAsia="宋体"/>
          <w:b/>
          <w:bCs/>
          <w:color w:val="242424"/>
          <w:sz w:val="28"/>
          <w:szCs w:val="28"/>
        </w:rPr>
        <w:t xml:space="preserve">   </w:t>
      </w:r>
      <w:r>
        <w:rPr>
          <w:rFonts w:ascii="宋体" w:hAnsi="宋体" w:eastAsia="宋体"/>
          <w:b/>
          <w:bCs/>
          <w:color w:val="242424"/>
          <w:sz w:val="28"/>
          <w:szCs w:val="28"/>
        </w:rPr>
        <w:t xml:space="preserve">                 </w:t>
      </w:r>
      <w:r>
        <w:rPr>
          <w:rFonts w:hint="eastAsia" w:ascii="宋体" w:hAnsi="宋体" w:eastAsia="宋体"/>
          <w:b/>
          <w:bCs/>
          <w:color w:val="242424"/>
          <w:sz w:val="28"/>
          <w:szCs w:val="28"/>
        </w:rPr>
        <w:t>开标一览表</w:t>
      </w:r>
    </w:p>
    <w:p>
      <w:pPr>
        <w:keepNext/>
        <w:spacing w:before="156" w:beforeLines="50" w:after="156" w:afterLines="50" w:line="500" w:lineRule="exact"/>
        <w:outlineLvl w:val="1"/>
        <w:rPr>
          <w:rFonts w:hint="eastAsia" w:ascii="宋体" w:hAnsi="宋体" w:eastAsia="宋体"/>
          <w:b/>
          <w:bCs/>
          <w:color w:val="242424"/>
          <w:szCs w:val="21"/>
        </w:rPr>
      </w:pPr>
      <w:r>
        <w:rPr>
          <w:rFonts w:hint="eastAsia" w:ascii="宋体" w:hAnsi="宋体" w:eastAsia="宋体"/>
          <w:b/>
          <w:bCs/>
          <w:color w:val="242424"/>
          <w:szCs w:val="21"/>
        </w:rPr>
        <w:t xml:space="preserve">      </w:t>
      </w:r>
      <w:bookmarkStart w:id="27" w:name="_Toc9529"/>
      <w:r>
        <w:rPr>
          <w:rFonts w:hint="eastAsia" w:ascii="宋体" w:hAnsi="宋体" w:eastAsia="宋体"/>
          <w:b/>
          <w:bCs/>
          <w:color w:val="242424"/>
          <w:szCs w:val="21"/>
        </w:rPr>
        <w:t>项目名称：</w:t>
      </w:r>
      <w:r>
        <w:rPr>
          <w:rFonts w:hint="eastAsia" w:ascii="宋体" w:hAnsi="宋体" w:eastAsia="宋体"/>
          <w:b/>
          <w:bCs/>
          <w:color w:val="242424"/>
          <w:szCs w:val="21"/>
          <w:lang w:eastAsia="zh-CN"/>
        </w:rPr>
        <w:t xml:space="preserve"> </w:t>
      </w:r>
      <w:bookmarkEnd w:id="27"/>
      <w:r>
        <w:rPr>
          <w:rFonts w:hint="eastAsia" w:ascii="宋体" w:hAnsi="宋体" w:eastAsia="宋体"/>
          <w:b/>
          <w:bCs/>
          <w:color w:val="242424"/>
          <w:szCs w:val="21"/>
          <w:lang w:eastAsia="zh-CN"/>
        </w:rPr>
        <w:t>龙游县残疾人联合会无障碍电梯采购项目</w:t>
      </w:r>
      <w:r>
        <w:rPr>
          <w:rFonts w:hint="eastAsia" w:ascii="宋体" w:hAnsi="宋体" w:eastAsia="宋体"/>
          <w:b/>
          <w:bCs/>
          <w:color w:val="242424"/>
          <w:szCs w:val="21"/>
        </w:rPr>
        <w:t xml:space="preserve">      </w:t>
      </w:r>
      <w:bookmarkStart w:id="28" w:name="_Toc25094"/>
    </w:p>
    <w:p>
      <w:pPr>
        <w:keepNext/>
        <w:spacing w:before="156" w:beforeLines="50" w:after="156" w:afterLines="50" w:line="500" w:lineRule="exact"/>
        <w:ind w:firstLine="632" w:firstLineChars="300"/>
        <w:outlineLvl w:val="1"/>
        <w:rPr>
          <w:rFonts w:hint="eastAsia" w:ascii="宋体" w:hAnsi="宋体" w:eastAsia="宋体"/>
          <w:b/>
          <w:bCs/>
          <w:color w:val="242424"/>
          <w:szCs w:val="21"/>
          <w:lang w:eastAsia="zh-CN"/>
        </w:rPr>
      </w:pPr>
      <w:r>
        <w:rPr>
          <w:rFonts w:hint="eastAsia" w:ascii="宋体" w:hAnsi="宋体" w:eastAsia="宋体"/>
          <w:b/>
          <w:bCs/>
          <w:color w:val="242424"/>
          <w:szCs w:val="21"/>
        </w:rPr>
        <w:t>项目编号：</w:t>
      </w:r>
      <w:bookmarkEnd w:id="28"/>
      <w:r>
        <w:rPr>
          <w:rFonts w:hint="eastAsia" w:ascii="宋体" w:hAnsi="宋体" w:eastAsia="宋体"/>
          <w:b/>
          <w:bCs/>
          <w:color w:val="242424"/>
          <w:szCs w:val="21"/>
          <w:lang w:eastAsia="zh-CN"/>
        </w:rPr>
        <w:t>LYTSZC2020-026</w:t>
      </w:r>
    </w:p>
    <w:p>
      <w:pPr>
        <w:snapToGrid w:val="0"/>
        <w:spacing w:line="320" w:lineRule="exact"/>
        <w:ind w:firstLine="632" w:firstLineChars="300"/>
        <w:rPr>
          <w:rFonts w:ascii="宋体" w:hAnsi="宋体" w:eastAsia="宋体"/>
          <w:b/>
          <w:bCs/>
          <w:color w:val="242424"/>
          <w:szCs w:val="21"/>
        </w:rPr>
      </w:pPr>
      <w:r>
        <w:rPr>
          <w:rFonts w:hint="eastAsia" w:ascii="宋体" w:hAnsi="宋体" w:eastAsia="宋体"/>
          <w:b/>
          <w:bCs/>
          <w:color w:val="242424"/>
          <w:szCs w:val="21"/>
        </w:rPr>
        <w:t>金额单位：元</w:t>
      </w:r>
    </w:p>
    <w:p>
      <w:pPr>
        <w:rPr>
          <w:rFonts w:ascii="宋体" w:hAnsi="宋体" w:eastAsia="宋体"/>
          <w:b/>
          <w:bCs/>
          <w:color w:val="242424"/>
          <w:spacing w:val="20"/>
          <w:kern w:val="52"/>
          <w:szCs w:val="21"/>
        </w:rPr>
      </w:pPr>
    </w:p>
    <w:tbl>
      <w:tblPr>
        <w:tblStyle w:val="24"/>
        <w:tblW w:w="8488" w:type="dxa"/>
        <w:jc w:val="center"/>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Layout w:type="fixed"/>
        <w:tblCellMar>
          <w:top w:w="0" w:type="dxa"/>
          <w:left w:w="108" w:type="dxa"/>
          <w:bottom w:w="0" w:type="dxa"/>
          <w:right w:w="108" w:type="dxa"/>
        </w:tblCellMar>
      </w:tblPr>
      <w:tblGrid>
        <w:gridCol w:w="4013"/>
        <w:gridCol w:w="4475"/>
      </w:tblGrid>
      <w:tr>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400" w:hRule="atLeast"/>
          <w:jc w:val="center"/>
        </w:trPr>
        <w:tc>
          <w:tcPr>
            <w:tcW w:w="4013" w:type="dxa"/>
            <w:tcBorders>
              <w:bottom w:val="single" w:color="000000" w:sz="6" w:space="0"/>
              <w:right w:val="single" w:color="000000" w:sz="6" w:space="0"/>
            </w:tcBorders>
            <w:noWrap w:val="0"/>
            <w:vAlign w:val="center"/>
          </w:tcPr>
          <w:p>
            <w:pPr>
              <w:snapToGrid w:val="0"/>
              <w:spacing w:line="360" w:lineRule="auto"/>
              <w:ind w:firstLine="525" w:firstLineChars="250"/>
              <w:rPr>
                <w:rFonts w:hint="eastAsia" w:ascii="宋体" w:hAnsi="宋体" w:eastAsia="宋体" w:cs="Times New Roman"/>
                <w:color w:val="242424"/>
                <w:szCs w:val="21"/>
                <w:lang w:val="zh-CN" w:eastAsia="zh-CN"/>
              </w:rPr>
            </w:pPr>
            <w:r>
              <w:rPr>
                <w:rFonts w:hint="eastAsia" w:ascii="宋体" w:hAnsi="宋体" w:eastAsia="宋体" w:cs="Times New Roman"/>
                <w:color w:val="242424"/>
                <w:szCs w:val="21"/>
                <w:lang w:val="zh-CN" w:eastAsia="zh-CN"/>
              </w:rPr>
              <w:t>名称</w:t>
            </w:r>
          </w:p>
        </w:tc>
        <w:tc>
          <w:tcPr>
            <w:tcW w:w="4475" w:type="dxa"/>
            <w:tcBorders>
              <w:left w:val="single" w:color="000000" w:sz="6" w:space="0"/>
              <w:bottom w:val="single" w:color="000000" w:sz="6" w:space="0"/>
            </w:tcBorders>
            <w:noWrap w:val="0"/>
            <w:vAlign w:val="center"/>
          </w:tcPr>
          <w:p>
            <w:pPr>
              <w:snapToGrid w:val="0"/>
              <w:spacing w:line="360" w:lineRule="auto"/>
              <w:ind w:firstLine="525" w:firstLineChars="250"/>
              <w:rPr>
                <w:rFonts w:hint="eastAsia" w:ascii="宋体" w:hAnsi="宋体" w:eastAsia="宋体" w:cs="Times New Roman"/>
                <w:color w:val="242424"/>
                <w:szCs w:val="21"/>
                <w:lang w:val="zh-CN" w:eastAsia="zh-CN"/>
              </w:rPr>
            </w:pPr>
            <w:r>
              <w:rPr>
                <w:rFonts w:hint="eastAsia" w:ascii="宋体" w:hAnsi="宋体" w:eastAsia="宋体" w:cs="Times New Roman"/>
                <w:color w:val="242424"/>
                <w:szCs w:val="21"/>
                <w:lang w:val="zh-CN" w:eastAsia="zh-CN"/>
              </w:rPr>
              <w:t>总报价</w:t>
            </w:r>
          </w:p>
        </w:tc>
      </w:tr>
      <w:tr>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091" w:hRule="atLeast"/>
          <w:jc w:val="center"/>
        </w:trPr>
        <w:tc>
          <w:tcPr>
            <w:tcW w:w="4013" w:type="dxa"/>
            <w:tcBorders>
              <w:top w:val="single" w:color="000000" w:sz="6" w:space="0"/>
              <w:right w:val="single" w:color="000000" w:sz="6" w:space="0"/>
            </w:tcBorders>
            <w:noWrap w:val="0"/>
            <w:vAlign w:val="center"/>
          </w:tcPr>
          <w:p>
            <w:pPr>
              <w:snapToGrid w:val="0"/>
              <w:spacing w:line="360" w:lineRule="auto"/>
              <w:rPr>
                <w:rFonts w:hint="default" w:ascii="宋体" w:hAnsi="宋体" w:eastAsia="宋体" w:cs="Times New Roman"/>
                <w:color w:val="242424"/>
                <w:szCs w:val="21"/>
                <w:lang w:val="en-US" w:eastAsia="zh-CN"/>
              </w:rPr>
            </w:pPr>
            <w:r>
              <w:rPr>
                <w:rFonts w:hint="eastAsia" w:ascii="宋体" w:hAnsi="宋体" w:eastAsia="宋体" w:cs="Times New Roman"/>
                <w:color w:val="242424"/>
                <w:szCs w:val="21"/>
                <w:lang w:val="en-US" w:eastAsia="zh-CN"/>
              </w:rPr>
              <w:t>龙游县残疾人联合会无障碍电梯采购项目</w:t>
            </w:r>
          </w:p>
        </w:tc>
        <w:tc>
          <w:tcPr>
            <w:tcW w:w="4475" w:type="dxa"/>
            <w:tcBorders>
              <w:top w:val="single" w:color="000000" w:sz="6" w:space="0"/>
              <w:left w:val="single" w:color="000000" w:sz="6" w:space="0"/>
            </w:tcBorders>
            <w:noWrap w:val="0"/>
            <w:vAlign w:val="center"/>
          </w:tcPr>
          <w:p>
            <w:pPr>
              <w:snapToGrid w:val="0"/>
              <w:spacing w:line="360" w:lineRule="auto"/>
              <w:ind w:firstLine="525" w:firstLineChars="250"/>
              <w:rPr>
                <w:rFonts w:hint="eastAsia" w:ascii="宋体" w:hAnsi="宋体" w:eastAsia="宋体" w:cs="Times New Roman"/>
                <w:color w:val="242424"/>
                <w:szCs w:val="21"/>
                <w:lang w:val="zh-CN" w:eastAsia="zh-CN"/>
              </w:rPr>
            </w:pPr>
            <w:r>
              <w:rPr>
                <w:rFonts w:hint="eastAsia" w:ascii="宋体" w:hAnsi="宋体" w:eastAsia="宋体" w:cs="Times New Roman"/>
                <w:color w:val="242424"/>
                <w:szCs w:val="21"/>
                <w:lang w:val="zh-CN" w:eastAsia="zh-CN"/>
              </w:rPr>
              <w:t xml:space="preserve">大写：             </w:t>
            </w:r>
          </w:p>
          <w:p>
            <w:pPr>
              <w:snapToGrid w:val="0"/>
              <w:spacing w:line="360" w:lineRule="auto"/>
              <w:ind w:firstLine="525" w:firstLineChars="250"/>
              <w:rPr>
                <w:rFonts w:hint="eastAsia" w:ascii="宋体" w:hAnsi="宋体" w:eastAsia="宋体" w:cs="Times New Roman"/>
                <w:color w:val="242424"/>
                <w:szCs w:val="21"/>
                <w:lang w:val="zh-CN" w:eastAsia="zh-CN"/>
              </w:rPr>
            </w:pPr>
            <w:r>
              <w:rPr>
                <w:rFonts w:hint="eastAsia" w:ascii="宋体" w:hAnsi="宋体" w:eastAsia="宋体" w:cs="Times New Roman"/>
                <w:color w:val="242424"/>
                <w:szCs w:val="21"/>
                <w:lang w:val="en-US" w:eastAsia="zh-CN"/>
              </w:rPr>
              <w:t>小写：</w:t>
            </w:r>
            <w:r>
              <w:rPr>
                <w:rFonts w:hint="eastAsia" w:ascii="宋体" w:hAnsi="宋体" w:eastAsia="宋体" w:cs="Times New Roman"/>
                <w:color w:val="242424"/>
                <w:szCs w:val="21"/>
                <w:lang w:val="zh-CN" w:eastAsia="zh-CN"/>
              </w:rPr>
              <w:t xml:space="preserve">          </w:t>
            </w:r>
          </w:p>
        </w:tc>
      </w:tr>
    </w:tbl>
    <w:p>
      <w:pPr>
        <w:snapToGrid w:val="0"/>
        <w:spacing w:line="360" w:lineRule="auto"/>
        <w:ind w:firstLine="525" w:firstLineChars="250"/>
        <w:rPr>
          <w:rFonts w:hint="eastAsia" w:ascii="宋体" w:hAnsi="宋体" w:eastAsia="宋体" w:cs="宋体"/>
          <w:color w:val="242424"/>
          <w:sz w:val="21"/>
          <w:szCs w:val="21"/>
          <w:lang w:val="en-US" w:eastAsia="zh-CN"/>
        </w:rPr>
      </w:pPr>
      <w:r>
        <w:rPr>
          <w:rFonts w:hint="eastAsia" w:ascii="宋体" w:hAnsi="宋体" w:eastAsia="宋体"/>
          <w:color w:val="242424"/>
          <w:szCs w:val="21"/>
        </w:rPr>
        <w:t>注：</w:t>
      </w:r>
      <w:r>
        <w:rPr>
          <w:rFonts w:hint="eastAsia" w:ascii="宋体" w:hAnsi="宋体" w:eastAsia="宋体" w:cs="宋体"/>
          <w:color w:val="242424"/>
          <w:sz w:val="21"/>
          <w:szCs w:val="21"/>
          <w:lang w:val="en-US" w:eastAsia="zh-CN"/>
        </w:rPr>
        <w:t>供应商应按此最高限价并结合企业自身情况及管理经验自主报价，本次招标的投标报价包括商品采购、验收（含第三方验收）、包装、仓储、包装、管理、人力、保险、运输、装卸、技术服务、售后服务、技术咨询服务费、退货损失、意外索赔、违约索赔、招标代理费、风险、不可预见、税费成本等一切直接、间接成本和费用以及利润的全部。如有漏项，视为已包含在其它项目中，单价不作调整，货款结算为最终实际交货数量乘以中标单价。</w:t>
      </w:r>
    </w:p>
    <w:p>
      <w:pPr>
        <w:snapToGrid w:val="0"/>
        <w:spacing w:line="360" w:lineRule="auto"/>
        <w:ind w:firstLine="525" w:firstLineChars="250"/>
        <w:rPr>
          <w:rFonts w:ascii="宋体" w:hAnsi="宋体" w:eastAsia="宋体"/>
          <w:color w:val="242424"/>
          <w:szCs w:val="21"/>
        </w:rPr>
      </w:pPr>
      <w:r>
        <w:rPr>
          <w:rFonts w:hint="eastAsia" w:ascii="宋体" w:hAnsi="宋体" w:eastAsia="宋体"/>
          <w:color w:val="242424"/>
          <w:szCs w:val="21"/>
        </w:rPr>
        <w:t>投标人（盖章）：</w:t>
      </w:r>
    </w:p>
    <w:p>
      <w:pPr>
        <w:snapToGrid w:val="0"/>
        <w:spacing w:line="360" w:lineRule="auto"/>
        <w:ind w:firstLine="525" w:firstLineChars="250"/>
        <w:rPr>
          <w:rFonts w:ascii="宋体" w:hAnsi="宋体" w:eastAsia="宋体"/>
          <w:color w:val="242424"/>
          <w:szCs w:val="21"/>
        </w:rPr>
      </w:pPr>
      <w:r>
        <w:rPr>
          <w:rFonts w:hint="eastAsia" w:ascii="宋体" w:hAnsi="宋体" w:eastAsia="宋体"/>
          <w:color w:val="242424"/>
          <w:szCs w:val="21"/>
        </w:rPr>
        <w:t xml:space="preserve">法定代表人或其授权代表人（签字）：                                  </w:t>
      </w:r>
    </w:p>
    <w:p>
      <w:pPr>
        <w:spacing w:line="360" w:lineRule="auto"/>
        <w:ind w:firstLine="500" w:firstLineChars="200"/>
        <w:rPr>
          <w:rFonts w:ascii="宋体" w:hAnsi="宋体" w:eastAsia="宋体"/>
          <w:color w:val="242424"/>
          <w:spacing w:val="20"/>
          <w:kern w:val="52"/>
          <w:szCs w:val="21"/>
        </w:rPr>
      </w:pPr>
      <w:r>
        <w:rPr>
          <w:rFonts w:hint="eastAsia" w:ascii="宋体" w:hAnsi="宋体" w:eastAsia="宋体"/>
          <w:color w:val="242424"/>
          <w:spacing w:val="20"/>
          <w:kern w:val="52"/>
          <w:szCs w:val="21"/>
        </w:rPr>
        <w:t>日期：</w:t>
      </w:r>
    </w:p>
    <w:p>
      <w:pPr>
        <w:spacing w:line="360" w:lineRule="auto"/>
        <w:ind w:left="1413" w:leftChars="673" w:right="500" w:firstLine="2205" w:firstLineChars="1050"/>
        <w:rPr>
          <w:rFonts w:ascii="宋体" w:hAnsi="宋体" w:eastAsia="宋体"/>
          <w:color w:val="242424"/>
          <w:spacing w:val="20"/>
          <w:szCs w:val="21"/>
        </w:rPr>
      </w:pPr>
      <w:r>
        <w:rPr>
          <w:rFonts w:hint="eastAsia" w:ascii="宋体" w:hAnsi="宋体" w:eastAsia="宋体"/>
          <w:color w:val="242424"/>
          <w:szCs w:val="21"/>
        </w:rPr>
        <w:t xml:space="preserve">    </w:t>
      </w:r>
      <w:r>
        <w:rPr>
          <w:rFonts w:ascii="宋体" w:hAnsi="宋体" w:eastAsia="宋体"/>
          <w:color w:val="242424"/>
          <w:szCs w:val="21"/>
        </w:rPr>
        <w:t xml:space="preserve">        </w:t>
      </w:r>
    </w:p>
    <w:p>
      <w:pPr>
        <w:snapToGrid w:val="0"/>
        <w:spacing w:line="500" w:lineRule="exact"/>
        <w:rPr>
          <w:rFonts w:ascii="宋体" w:hAnsi="宋体" w:eastAsia="宋体"/>
          <w:color w:val="242424"/>
          <w:szCs w:val="21"/>
        </w:rPr>
      </w:pPr>
    </w:p>
    <w:p>
      <w:pPr>
        <w:rPr>
          <w:rFonts w:ascii="宋体" w:hAnsi="宋体" w:eastAsia="宋体"/>
          <w:b/>
          <w:bCs/>
          <w:color w:val="242424"/>
          <w:spacing w:val="20"/>
          <w:kern w:val="52"/>
          <w:sz w:val="56"/>
          <w:szCs w:val="56"/>
        </w:rPr>
      </w:pPr>
    </w:p>
    <w:p>
      <w:pPr>
        <w:rPr>
          <w:rFonts w:ascii="宋体" w:hAnsi="宋体" w:eastAsia="宋体"/>
          <w:b/>
          <w:bCs/>
          <w:color w:val="242424"/>
          <w:spacing w:val="20"/>
          <w:kern w:val="52"/>
          <w:szCs w:val="21"/>
        </w:rPr>
      </w:pPr>
    </w:p>
    <w:p>
      <w:pPr>
        <w:rPr>
          <w:rFonts w:ascii="宋体" w:hAnsi="宋体" w:eastAsia="宋体"/>
          <w:b/>
          <w:bCs/>
          <w:color w:val="242424"/>
          <w:spacing w:val="20"/>
          <w:kern w:val="52"/>
          <w:szCs w:val="21"/>
        </w:rPr>
      </w:pPr>
    </w:p>
    <w:p>
      <w:pPr>
        <w:rPr>
          <w:rFonts w:ascii="宋体" w:hAnsi="宋体" w:eastAsia="宋体"/>
          <w:b/>
          <w:bCs/>
          <w:color w:val="242424"/>
          <w:spacing w:val="20"/>
          <w:kern w:val="52"/>
          <w:szCs w:val="21"/>
        </w:rPr>
      </w:pPr>
    </w:p>
    <w:p>
      <w:pPr>
        <w:rPr>
          <w:rFonts w:ascii="宋体" w:hAnsi="宋体" w:eastAsia="宋体"/>
          <w:b/>
          <w:bCs/>
          <w:color w:val="242424"/>
          <w:spacing w:val="20"/>
          <w:kern w:val="52"/>
          <w:szCs w:val="21"/>
        </w:rPr>
      </w:pPr>
    </w:p>
    <w:p>
      <w:pPr>
        <w:snapToGrid w:val="0"/>
        <w:spacing w:before="50" w:after="50"/>
        <w:jc w:val="center"/>
        <w:rPr>
          <w:rFonts w:ascii="宋体" w:hAnsi="宋体" w:eastAsia="宋体"/>
          <w:b/>
          <w:bCs/>
          <w:color w:val="242424"/>
          <w:sz w:val="28"/>
          <w:szCs w:val="28"/>
        </w:rPr>
      </w:pPr>
    </w:p>
    <w:p>
      <w:pPr>
        <w:snapToGrid w:val="0"/>
        <w:spacing w:line="400" w:lineRule="exact"/>
        <w:jc w:val="center"/>
        <w:rPr>
          <w:rFonts w:ascii="宋体" w:hAnsi="宋体" w:eastAsia="宋体"/>
          <w:color w:val="242424"/>
          <w:sz w:val="28"/>
          <w:szCs w:val="28"/>
        </w:rPr>
      </w:pPr>
    </w:p>
    <w:p>
      <w:pPr>
        <w:snapToGrid w:val="0"/>
        <w:spacing w:line="400" w:lineRule="exact"/>
        <w:jc w:val="both"/>
        <w:rPr>
          <w:rFonts w:ascii="宋体" w:hAnsi="宋体" w:eastAsia="宋体"/>
          <w:b/>
          <w:bCs/>
          <w:color w:val="242424"/>
          <w:sz w:val="28"/>
          <w:szCs w:val="28"/>
        </w:rPr>
      </w:pPr>
    </w:p>
    <w:p>
      <w:pPr>
        <w:snapToGrid w:val="0"/>
        <w:spacing w:line="400" w:lineRule="exact"/>
        <w:rPr>
          <w:rFonts w:ascii="宋体" w:hAnsi="宋体" w:eastAsia="宋体"/>
          <w:color w:val="242424"/>
          <w:szCs w:val="21"/>
        </w:rPr>
      </w:pPr>
      <w:r>
        <w:rPr>
          <w:rFonts w:ascii="宋体" w:hAnsi="宋体" w:eastAsia="宋体"/>
          <w:b/>
          <w:bCs/>
          <w:color w:val="242424"/>
          <w:sz w:val="28"/>
          <w:szCs w:val="28"/>
        </w:rPr>
        <w:t>附件</w:t>
      </w:r>
      <w:r>
        <w:rPr>
          <w:rFonts w:hint="eastAsia" w:ascii="宋体" w:hAnsi="宋体" w:eastAsia="宋体"/>
          <w:b/>
          <w:bCs/>
          <w:color w:val="242424"/>
          <w:sz w:val="28"/>
          <w:szCs w:val="28"/>
          <w:lang w:val="en-US" w:eastAsia="zh-CN"/>
        </w:rPr>
        <w:t>九</w:t>
      </w:r>
      <w:r>
        <w:rPr>
          <w:rFonts w:ascii="宋体" w:hAnsi="宋体" w:eastAsia="宋体"/>
          <w:b/>
          <w:bCs/>
          <w:color w:val="242424"/>
          <w:sz w:val="28"/>
          <w:szCs w:val="28"/>
        </w:rPr>
        <w:t xml:space="preserve">                </w:t>
      </w:r>
      <w:r>
        <w:rPr>
          <w:rFonts w:hint="eastAsia" w:ascii="宋体" w:hAnsi="宋体" w:eastAsia="宋体"/>
          <w:b/>
          <w:bCs/>
          <w:color w:val="242424"/>
          <w:sz w:val="28"/>
          <w:szCs w:val="28"/>
        </w:rPr>
        <w:t>投标报价明细表</w:t>
      </w:r>
    </w:p>
    <w:p>
      <w:pPr>
        <w:snapToGrid w:val="0"/>
        <w:spacing w:line="480" w:lineRule="exact"/>
        <w:ind w:firstLine="630" w:firstLineChars="300"/>
        <w:rPr>
          <w:rFonts w:hint="eastAsia" w:ascii="宋体" w:hAnsi="宋体" w:eastAsia="宋体"/>
          <w:b w:val="0"/>
          <w:bCs w:val="0"/>
          <w:color w:val="242424"/>
          <w:szCs w:val="21"/>
          <w:lang w:eastAsia="zh-CN"/>
        </w:rPr>
      </w:pPr>
      <w:r>
        <w:rPr>
          <w:rFonts w:hint="eastAsia" w:ascii="宋体" w:hAnsi="宋体" w:eastAsia="宋体"/>
          <w:b w:val="0"/>
          <w:bCs w:val="0"/>
          <w:color w:val="242424"/>
          <w:szCs w:val="21"/>
        </w:rPr>
        <w:t>项目名称：</w:t>
      </w:r>
      <w:r>
        <w:rPr>
          <w:rFonts w:hint="eastAsia" w:ascii="宋体" w:hAnsi="宋体" w:eastAsia="宋体"/>
          <w:b w:val="0"/>
          <w:bCs w:val="0"/>
          <w:color w:val="242424"/>
          <w:szCs w:val="21"/>
          <w:lang w:eastAsia="zh-CN"/>
        </w:rPr>
        <w:t xml:space="preserve"> 龙游县残疾人联合会无障碍电梯采购项目</w:t>
      </w:r>
    </w:p>
    <w:p>
      <w:pPr>
        <w:keepNext/>
        <w:spacing w:before="156" w:beforeLines="50" w:after="156" w:afterLines="50" w:line="320" w:lineRule="exact"/>
        <w:ind w:firstLine="630" w:firstLineChars="300"/>
        <w:outlineLvl w:val="1"/>
        <w:rPr>
          <w:rFonts w:hint="eastAsia" w:ascii="宋体" w:hAnsi="宋体" w:eastAsia="宋体"/>
          <w:b w:val="0"/>
          <w:bCs w:val="0"/>
          <w:color w:val="242424"/>
          <w:szCs w:val="21"/>
          <w:lang w:eastAsia="zh-CN"/>
        </w:rPr>
      </w:pPr>
      <w:bookmarkStart w:id="29" w:name="_Toc11968"/>
      <w:r>
        <w:rPr>
          <w:rFonts w:hint="eastAsia" w:ascii="宋体" w:hAnsi="宋体" w:eastAsia="宋体"/>
          <w:b w:val="0"/>
          <w:bCs w:val="0"/>
          <w:color w:val="242424"/>
          <w:szCs w:val="21"/>
        </w:rPr>
        <w:t>项目编号：</w:t>
      </w:r>
      <w:bookmarkEnd w:id="29"/>
      <w:r>
        <w:rPr>
          <w:rFonts w:hint="eastAsia" w:ascii="宋体" w:hAnsi="宋体" w:eastAsia="宋体"/>
          <w:b w:val="0"/>
          <w:bCs w:val="0"/>
          <w:color w:val="242424"/>
          <w:szCs w:val="21"/>
          <w:lang w:eastAsia="zh-CN"/>
        </w:rPr>
        <w:t>LYTSZC2020-026</w:t>
      </w:r>
    </w:p>
    <w:p>
      <w:pPr>
        <w:snapToGrid w:val="0"/>
        <w:spacing w:line="320" w:lineRule="exact"/>
        <w:ind w:firstLine="630" w:firstLineChars="300"/>
        <w:rPr>
          <w:rFonts w:ascii="宋体" w:hAnsi="宋体" w:eastAsia="宋体"/>
          <w:b w:val="0"/>
          <w:bCs w:val="0"/>
          <w:color w:val="242424"/>
          <w:szCs w:val="21"/>
        </w:rPr>
      </w:pPr>
      <w:r>
        <w:rPr>
          <w:rFonts w:hint="eastAsia" w:ascii="宋体" w:hAnsi="宋体" w:eastAsia="宋体"/>
          <w:b w:val="0"/>
          <w:bCs w:val="0"/>
          <w:color w:val="242424"/>
          <w:szCs w:val="21"/>
        </w:rPr>
        <w:t>金额单位：元</w:t>
      </w:r>
    </w:p>
    <w:tbl>
      <w:tblPr>
        <w:tblStyle w:val="24"/>
        <w:tblpPr w:leftFromText="180" w:rightFromText="180" w:vertAnchor="text" w:horzAnchor="page" w:tblpX="1915" w:tblpY="589"/>
        <w:tblOverlap w:val="never"/>
        <w:tblW w:w="0" w:type="auto"/>
        <w:tblInd w:w="0"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902"/>
        <w:gridCol w:w="815"/>
        <w:gridCol w:w="1077"/>
        <w:gridCol w:w="359"/>
        <w:gridCol w:w="1450"/>
        <w:gridCol w:w="720"/>
        <w:gridCol w:w="720"/>
        <w:gridCol w:w="722"/>
        <w:gridCol w:w="1319"/>
      </w:tblGrid>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902" w:type="dxa"/>
            <w:tcBorders>
              <w:top w:val="single" w:color="auto" w:sz="8" w:space="0"/>
              <w:left w:val="single" w:color="auto" w:sz="8" w:space="0"/>
              <w:bottom w:val="single" w:color="auto" w:sz="2" w:space="0"/>
              <w:right w:val="single" w:color="auto" w:sz="2"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815" w:type="dxa"/>
            <w:tcBorders>
              <w:top w:val="single" w:color="auto" w:sz="8" w:space="0"/>
              <w:left w:val="single" w:color="auto" w:sz="2" w:space="0"/>
              <w:bottom w:val="single" w:color="auto" w:sz="2" w:space="0"/>
              <w:right w:val="single" w:color="auto" w:sz="4" w:space="0"/>
            </w:tcBorders>
            <w:noWrap w:val="0"/>
            <w:vAlign w:val="center"/>
          </w:tcPr>
          <w:p>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名称</w:t>
            </w:r>
          </w:p>
        </w:tc>
        <w:tc>
          <w:tcPr>
            <w:tcW w:w="1077" w:type="dxa"/>
            <w:tcBorders>
              <w:top w:val="single" w:color="auto" w:sz="8" w:space="0"/>
              <w:left w:val="single" w:color="auto" w:sz="4" w:space="0"/>
              <w:bottom w:val="single" w:color="auto" w:sz="2" w:space="0"/>
              <w:right w:val="single" w:color="auto" w:sz="2" w:space="0"/>
            </w:tcBorders>
            <w:noWrap w:val="0"/>
            <w:vAlign w:val="center"/>
          </w:tcPr>
          <w:p>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规格型号</w:t>
            </w:r>
          </w:p>
        </w:tc>
        <w:tc>
          <w:tcPr>
            <w:tcW w:w="1809" w:type="dxa"/>
            <w:gridSpan w:val="2"/>
            <w:tcBorders>
              <w:top w:val="single" w:color="auto" w:sz="8" w:space="0"/>
              <w:left w:val="single" w:color="auto" w:sz="4" w:space="0"/>
              <w:bottom w:val="single" w:color="auto" w:sz="2" w:space="0"/>
              <w:right w:val="single" w:color="auto" w:sz="2" w:space="0"/>
            </w:tcBorders>
            <w:noWrap w:val="0"/>
            <w:vAlign w:val="center"/>
          </w:tcPr>
          <w:p>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产地品牌、材料配置及技术参数</w:t>
            </w:r>
          </w:p>
        </w:tc>
        <w:tc>
          <w:tcPr>
            <w:tcW w:w="720" w:type="dxa"/>
            <w:tcBorders>
              <w:top w:val="single" w:color="auto" w:sz="8" w:space="0"/>
              <w:left w:val="single" w:color="auto" w:sz="4" w:space="0"/>
              <w:bottom w:val="single" w:color="auto" w:sz="2" w:space="0"/>
              <w:right w:val="single" w:color="auto" w:sz="2" w:space="0"/>
            </w:tcBorders>
            <w:noWrap w:val="0"/>
            <w:vAlign w:val="center"/>
          </w:tcPr>
          <w:p>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单位</w:t>
            </w:r>
          </w:p>
        </w:tc>
        <w:tc>
          <w:tcPr>
            <w:tcW w:w="720" w:type="dxa"/>
            <w:tcBorders>
              <w:top w:val="single" w:color="auto" w:sz="8" w:space="0"/>
              <w:left w:val="single" w:color="auto" w:sz="2" w:space="0"/>
              <w:bottom w:val="single" w:color="auto" w:sz="2" w:space="0"/>
              <w:right w:val="single" w:color="auto" w:sz="4" w:space="0"/>
            </w:tcBorders>
            <w:noWrap w:val="0"/>
            <w:vAlign w:val="center"/>
          </w:tcPr>
          <w:p>
            <w:pPr>
              <w:widowControl/>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数量</w:t>
            </w:r>
          </w:p>
        </w:tc>
        <w:tc>
          <w:tcPr>
            <w:tcW w:w="722" w:type="dxa"/>
            <w:tcBorders>
              <w:top w:val="single" w:color="auto" w:sz="8" w:space="0"/>
              <w:left w:val="single" w:color="auto" w:sz="4" w:space="0"/>
              <w:bottom w:val="single" w:color="auto" w:sz="2" w:space="0"/>
              <w:right w:val="single" w:color="auto" w:sz="4"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单价</w:t>
            </w:r>
          </w:p>
        </w:tc>
        <w:tc>
          <w:tcPr>
            <w:tcW w:w="1319" w:type="dxa"/>
            <w:tcBorders>
              <w:top w:val="single" w:color="auto" w:sz="8" w:space="0"/>
              <w:left w:val="single" w:color="auto" w:sz="4" w:space="0"/>
              <w:bottom w:val="single" w:color="auto" w:sz="2" w:space="0"/>
              <w:right w:val="single" w:color="auto" w:sz="8"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小计</w:t>
            </w: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315" w:hRule="atLeast"/>
        </w:trPr>
        <w:tc>
          <w:tcPr>
            <w:tcW w:w="902" w:type="dxa"/>
            <w:tcBorders>
              <w:top w:val="single" w:color="auto" w:sz="2" w:space="0"/>
              <w:left w:val="single" w:color="auto" w:sz="8" w:space="0"/>
              <w:bottom w:val="single" w:color="auto" w:sz="4" w:space="0"/>
              <w:right w:val="single" w:color="auto" w:sz="2"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815" w:type="dxa"/>
            <w:tcBorders>
              <w:top w:val="single" w:color="auto" w:sz="2" w:space="0"/>
              <w:left w:val="single" w:color="auto" w:sz="2" w:space="0"/>
              <w:bottom w:val="single" w:color="auto" w:sz="4" w:space="0"/>
              <w:right w:val="single" w:color="auto" w:sz="4" w:space="0"/>
            </w:tcBorders>
            <w:noWrap w:val="0"/>
            <w:vAlign w:val="top"/>
          </w:tcPr>
          <w:p>
            <w:pPr>
              <w:snapToGrid w:val="0"/>
              <w:spacing w:line="600" w:lineRule="exact"/>
              <w:rPr>
                <w:rFonts w:hint="eastAsia" w:ascii="宋体" w:hAnsi="宋体" w:eastAsia="宋体" w:cs="宋体"/>
                <w:b/>
                <w:color w:val="auto"/>
                <w:sz w:val="21"/>
                <w:szCs w:val="21"/>
                <w:highlight w:val="none"/>
              </w:rPr>
            </w:pPr>
          </w:p>
        </w:tc>
        <w:tc>
          <w:tcPr>
            <w:tcW w:w="1077" w:type="dxa"/>
            <w:tcBorders>
              <w:top w:val="single" w:color="auto" w:sz="2" w:space="0"/>
              <w:left w:val="single" w:color="auto" w:sz="4" w:space="0"/>
              <w:bottom w:val="single" w:color="auto" w:sz="4" w:space="0"/>
              <w:right w:val="single" w:color="auto" w:sz="2" w:space="0"/>
            </w:tcBorders>
            <w:noWrap w:val="0"/>
            <w:vAlign w:val="top"/>
          </w:tcPr>
          <w:p>
            <w:pPr>
              <w:snapToGrid w:val="0"/>
              <w:spacing w:line="600" w:lineRule="exact"/>
              <w:rPr>
                <w:rFonts w:hint="eastAsia" w:ascii="宋体" w:hAnsi="宋体" w:eastAsia="宋体" w:cs="宋体"/>
                <w:b/>
                <w:color w:val="auto"/>
                <w:sz w:val="21"/>
                <w:szCs w:val="21"/>
                <w:highlight w:val="none"/>
              </w:rPr>
            </w:pPr>
          </w:p>
        </w:tc>
        <w:tc>
          <w:tcPr>
            <w:tcW w:w="1809" w:type="dxa"/>
            <w:gridSpan w:val="2"/>
            <w:tcBorders>
              <w:top w:val="single" w:color="auto" w:sz="2" w:space="0"/>
              <w:left w:val="single" w:color="auto" w:sz="4" w:space="0"/>
              <w:bottom w:val="single" w:color="auto" w:sz="4" w:space="0"/>
              <w:right w:val="single" w:color="auto" w:sz="2" w:space="0"/>
            </w:tcBorders>
            <w:noWrap w:val="0"/>
            <w:vAlign w:val="top"/>
          </w:tcPr>
          <w:p>
            <w:pPr>
              <w:snapToGrid w:val="0"/>
              <w:spacing w:line="600" w:lineRule="exact"/>
              <w:rPr>
                <w:rFonts w:hint="eastAsia" w:ascii="宋体" w:hAnsi="宋体" w:eastAsia="宋体" w:cs="宋体"/>
                <w:b/>
                <w:color w:val="auto"/>
                <w:sz w:val="21"/>
                <w:szCs w:val="21"/>
                <w:highlight w:val="none"/>
              </w:rPr>
            </w:pPr>
          </w:p>
        </w:tc>
        <w:tc>
          <w:tcPr>
            <w:tcW w:w="720" w:type="dxa"/>
            <w:tcBorders>
              <w:top w:val="single" w:color="auto" w:sz="2" w:space="0"/>
              <w:left w:val="single" w:color="auto" w:sz="4" w:space="0"/>
              <w:bottom w:val="single" w:color="auto" w:sz="4" w:space="0"/>
              <w:right w:val="single" w:color="auto" w:sz="2" w:space="0"/>
            </w:tcBorders>
            <w:noWrap w:val="0"/>
            <w:vAlign w:val="top"/>
          </w:tcPr>
          <w:p>
            <w:pPr>
              <w:snapToGrid w:val="0"/>
              <w:spacing w:line="600" w:lineRule="exact"/>
              <w:rPr>
                <w:rFonts w:hint="eastAsia" w:ascii="宋体" w:hAnsi="宋体" w:eastAsia="宋体" w:cs="宋体"/>
                <w:b/>
                <w:color w:val="auto"/>
                <w:sz w:val="21"/>
                <w:szCs w:val="21"/>
                <w:highlight w:val="none"/>
              </w:rPr>
            </w:pPr>
          </w:p>
        </w:tc>
        <w:tc>
          <w:tcPr>
            <w:tcW w:w="720" w:type="dxa"/>
            <w:tcBorders>
              <w:top w:val="single" w:color="auto" w:sz="2" w:space="0"/>
              <w:left w:val="single" w:color="auto" w:sz="2" w:space="0"/>
              <w:bottom w:val="single" w:color="auto" w:sz="4" w:space="0"/>
              <w:right w:val="single" w:color="auto" w:sz="4"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c>
          <w:tcPr>
            <w:tcW w:w="722" w:type="dxa"/>
            <w:tcBorders>
              <w:top w:val="single" w:color="auto" w:sz="2" w:space="0"/>
              <w:left w:val="single" w:color="auto" w:sz="4" w:space="0"/>
              <w:bottom w:val="single" w:color="auto" w:sz="4" w:space="0"/>
              <w:right w:val="single" w:color="auto" w:sz="4"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c>
          <w:tcPr>
            <w:tcW w:w="1319" w:type="dxa"/>
            <w:tcBorders>
              <w:top w:val="single" w:color="auto" w:sz="2" w:space="0"/>
              <w:left w:val="single" w:color="auto" w:sz="4" w:space="0"/>
              <w:bottom w:val="single" w:color="auto" w:sz="4" w:space="0"/>
              <w:right w:val="single" w:color="auto" w:sz="8"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270" w:hRule="atLeast"/>
        </w:trPr>
        <w:tc>
          <w:tcPr>
            <w:tcW w:w="902" w:type="dxa"/>
            <w:tcBorders>
              <w:top w:val="single" w:color="auto" w:sz="4" w:space="0"/>
              <w:left w:val="single" w:color="auto" w:sz="8" w:space="0"/>
              <w:bottom w:val="single" w:color="auto" w:sz="4" w:space="0"/>
              <w:right w:val="single" w:color="auto" w:sz="2"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815" w:type="dxa"/>
            <w:tcBorders>
              <w:top w:val="single" w:color="auto" w:sz="4" w:space="0"/>
              <w:left w:val="single" w:color="auto" w:sz="2" w:space="0"/>
              <w:bottom w:val="single" w:color="auto" w:sz="4" w:space="0"/>
              <w:right w:val="single" w:color="auto" w:sz="4" w:space="0"/>
            </w:tcBorders>
            <w:noWrap w:val="0"/>
            <w:vAlign w:val="top"/>
          </w:tcPr>
          <w:p>
            <w:pPr>
              <w:snapToGrid w:val="0"/>
              <w:spacing w:line="600" w:lineRule="exact"/>
              <w:rPr>
                <w:rFonts w:hint="eastAsia" w:ascii="宋体" w:hAnsi="宋体" w:eastAsia="宋体" w:cs="宋体"/>
                <w:color w:val="auto"/>
                <w:sz w:val="21"/>
                <w:szCs w:val="21"/>
                <w:highlight w:val="none"/>
              </w:rPr>
            </w:pPr>
          </w:p>
        </w:tc>
        <w:tc>
          <w:tcPr>
            <w:tcW w:w="1077" w:type="dxa"/>
            <w:tcBorders>
              <w:top w:val="single" w:color="auto" w:sz="4" w:space="0"/>
              <w:left w:val="single" w:color="auto" w:sz="4" w:space="0"/>
              <w:bottom w:val="single" w:color="auto" w:sz="4" w:space="0"/>
              <w:right w:val="single" w:color="auto" w:sz="2" w:space="0"/>
            </w:tcBorders>
            <w:noWrap w:val="0"/>
            <w:vAlign w:val="top"/>
          </w:tcPr>
          <w:p>
            <w:pPr>
              <w:snapToGrid w:val="0"/>
              <w:spacing w:line="600" w:lineRule="exact"/>
              <w:rPr>
                <w:rFonts w:hint="eastAsia" w:ascii="宋体" w:hAnsi="宋体" w:eastAsia="宋体" w:cs="宋体"/>
                <w:color w:val="auto"/>
                <w:sz w:val="21"/>
                <w:szCs w:val="21"/>
                <w:highlight w:val="none"/>
              </w:rPr>
            </w:pPr>
          </w:p>
        </w:tc>
        <w:tc>
          <w:tcPr>
            <w:tcW w:w="1809" w:type="dxa"/>
            <w:gridSpan w:val="2"/>
            <w:tcBorders>
              <w:top w:val="single" w:color="auto" w:sz="4" w:space="0"/>
              <w:left w:val="single" w:color="auto" w:sz="4" w:space="0"/>
              <w:bottom w:val="single" w:color="auto" w:sz="4" w:space="0"/>
              <w:right w:val="single" w:color="auto" w:sz="2" w:space="0"/>
            </w:tcBorders>
            <w:noWrap w:val="0"/>
            <w:vAlign w:val="top"/>
          </w:tcPr>
          <w:p>
            <w:pPr>
              <w:snapToGrid w:val="0"/>
              <w:spacing w:line="600" w:lineRule="exact"/>
              <w:rPr>
                <w:rFonts w:hint="eastAsia" w:ascii="宋体" w:hAnsi="宋体" w:eastAsia="宋体" w:cs="宋体"/>
                <w:color w:val="auto"/>
                <w:sz w:val="21"/>
                <w:szCs w:val="21"/>
                <w:highlight w:val="none"/>
              </w:rPr>
            </w:pPr>
          </w:p>
        </w:tc>
        <w:tc>
          <w:tcPr>
            <w:tcW w:w="720" w:type="dxa"/>
            <w:tcBorders>
              <w:top w:val="single" w:color="auto" w:sz="4" w:space="0"/>
              <w:left w:val="single" w:color="auto" w:sz="4" w:space="0"/>
              <w:bottom w:val="single" w:color="auto" w:sz="4" w:space="0"/>
              <w:right w:val="single" w:color="auto" w:sz="2" w:space="0"/>
            </w:tcBorders>
            <w:noWrap w:val="0"/>
            <w:vAlign w:val="top"/>
          </w:tcPr>
          <w:p>
            <w:pPr>
              <w:snapToGrid w:val="0"/>
              <w:spacing w:line="600" w:lineRule="exact"/>
              <w:rPr>
                <w:rFonts w:hint="eastAsia" w:ascii="宋体" w:hAnsi="宋体" w:eastAsia="宋体" w:cs="宋体"/>
                <w:color w:val="auto"/>
                <w:sz w:val="21"/>
                <w:szCs w:val="21"/>
                <w:highlight w:val="none"/>
              </w:rPr>
            </w:pPr>
          </w:p>
        </w:tc>
        <w:tc>
          <w:tcPr>
            <w:tcW w:w="720" w:type="dxa"/>
            <w:tcBorders>
              <w:top w:val="single" w:color="auto" w:sz="4" w:space="0"/>
              <w:left w:val="single" w:color="auto" w:sz="2" w:space="0"/>
              <w:bottom w:val="single" w:color="auto" w:sz="4" w:space="0"/>
              <w:right w:val="single" w:color="auto" w:sz="4"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c>
          <w:tcPr>
            <w:tcW w:w="722" w:type="dxa"/>
            <w:tcBorders>
              <w:top w:val="single" w:color="auto" w:sz="4" w:space="0"/>
              <w:left w:val="single" w:color="auto" w:sz="4" w:space="0"/>
              <w:bottom w:val="single" w:color="auto" w:sz="4" w:space="0"/>
              <w:right w:val="single" w:color="auto" w:sz="4"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c>
          <w:tcPr>
            <w:tcW w:w="1319" w:type="dxa"/>
            <w:tcBorders>
              <w:top w:val="single" w:color="auto" w:sz="4" w:space="0"/>
              <w:left w:val="single" w:color="auto" w:sz="4" w:space="0"/>
              <w:bottom w:val="single" w:color="auto" w:sz="4" w:space="0"/>
              <w:right w:val="single" w:color="auto" w:sz="8"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180" w:hRule="atLeast"/>
        </w:trPr>
        <w:tc>
          <w:tcPr>
            <w:tcW w:w="902" w:type="dxa"/>
            <w:tcBorders>
              <w:top w:val="single" w:color="auto" w:sz="4" w:space="0"/>
              <w:left w:val="single" w:color="auto" w:sz="8" w:space="0"/>
              <w:bottom w:val="single" w:color="auto" w:sz="4" w:space="0"/>
              <w:right w:val="single" w:color="auto" w:sz="2"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815" w:type="dxa"/>
            <w:tcBorders>
              <w:top w:val="single" w:color="auto" w:sz="4" w:space="0"/>
              <w:left w:val="single" w:color="auto" w:sz="2" w:space="0"/>
              <w:bottom w:val="single" w:color="auto" w:sz="4" w:space="0"/>
              <w:right w:val="single" w:color="auto" w:sz="4" w:space="0"/>
            </w:tcBorders>
            <w:noWrap w:val="0"/>
            <w:vAlign w:val="top"/>
          </w:tcPr>
          <w:p>
            <w:pPr>
              <w:snapToGrid w:val="0"/>
              <w:spacing w:line="600" w:lineRule="exact"/>
              <w:rPr>
                <w:rFonts w:hint="eastAsia" w:ascii="宋体" w:hAnsi="宋体" w:eastAsia="宋体" w:cs="宋体"/>
                <w:color w:val="auto"/>
                <w:sz w:val="21"/>
                <w:szCs w:val="21"/>
                <w:highlight w:val="none"/>
              </w:rPr>
            </w:pPr>
          </w:p>
        </w:tc>
        <w:tc>
          <w:tcPr>
            <w:tcW w:w="1077" w:type="dxa"/>
            <w:tcBorders>
              <w:top w:val="single" w:color="auto" w:sz="4" w:space="0"/>
              <w:left w:val="single" w:color="auto" w:sz="4" w:space="0"/>
              <w:bottom w:val="single" w:color="auto" w:sz="4" w:space="0"/>
              <w:right w:val="single" w:color="auto" w:sz="2" w:space="0"/>
            </w:tcBorders>
            <w:noWrap w:val="0"/>
            <w:vAlign w:val="top"/>
          </w:tcPr>
          <w:p>
            <w:pPr>
              <w:snapToGrid w:val="0"/>
              <w:spacing w:line="600" w:lineRule="exact"/>
              <w:rPr>
                <w:rFonts w:hint="eastAsia" w:ascii="宋体" w:hAnsi="宋体" w:eastAsia="宋体" w:cs="宋体"/>
                <w:color w:val="auto"/>
                <w:sz w:val="21"/>
                <w:szCs w:val="21"/>
                <w:highlight w:val="none"/>
              </w:rPr>
            </w:pPr>
          </w:p>
        </w:tc>
        <w:tc>
          <w:tcPr>
            <w:tcW w:w="1809" w:type="dxa"/>
            <w:gridSpan w:val="2"/>
            <w:tcBorders>
              <w:top w:val="single" w:color="auto" w:sz="4" w:space="0"/>
              <w:left w:val="single" w:color="auto" w:sz="4" w:space="0"/>
              <w:bottom w:val="single" w:color="auto" w:sz="4" w:space="0"/>
              <w:right w:val="single" w:color="auto" w:sz="2" w:space="0"/>
            </w:tcBorders>
            <w:noWrap w:val="0"/>
            <w:vAlign w:val="top"/>
          </w:tcPr>
          <w:p>
            <w:pPr>
              <w:snapToGrid w:val="0"/>
              <w:spacing w:line="600" w:lineRule="exact"/>
              <w:rPr>
                <w:rFonts w:hint="eastAsia" w:ascii="宋体" w:hAnsi="宋体" w:eastAsia="宋体" w:cs="宋体"/>
                <w:color w:val="auto"/>
                <w:sz w:val="21"/>
                <w:szCs w:val="21"/>
                <w:highlight w:val="none"/>
              </w:rPr>
            </w:pPr>
          </w:p>
        </w:tc>
        <w:tc>
          <w:tcPr>
            <w:tcW w:w="720" w:type="dxa"/>
            <w:tcBorders>
              <w:top w:val="single" w:color="auto" w:sz="4" w:space="0"/>
              <w:left w:val="single" w:color="auto" w:sz="4" w:space="0"/>
              <w:bottom w:val="single" w:color="auto" w:sz="4" w:space="0"/>
              <w:right w:val="single" w:color="auto" w:sz="2" w:space="0"/>
            </w:tcBorders>
            <w:noWrap w:val="0"/>
            <w:vAlign w:val="top"/>
          </w:tcPr>
          <w:p>
            <w:pPr>
              <w:snapToGrid w:val="0"/>
              <w:spacing w:line="600" w:lineRule="exact"/>
              <w:rPr>
                <w:rFonts w:hint="eastAsia" w:ascii="宋体" w:hAnsi="宋体" w:eastAsia="宋体" w:cs="宋体"/>
                <w:color w:val="auto"/>
                <w:sz w:val="21"/>
                <w:szCs w:val="21"/>
                <w:highlight w:val="none"/>
              </w:rPr>
            </w:pPr>
          </w:p>
        </w:tc>
        <w:tc>
          <w:tcPr>
            <w:tcW w:w="720" w:type="dxa"/>
            <w:tcBorders>
              <w:top w:val="single" w:color="auto" w:sz="4" w:space="0"/>
              <w:left w:val="single" w:color="auto" w:sz="2" w:space="0"/>
              <w:bottom w:val="single" w:color="auto" w:sz="4" w:space="0"/>
              <w:right w:val="single" w:color="auto" w:sz="4"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c>
          <w:tcPr>
            <w:tcW w:w="722" w:type="dxa"/>
            <w:tcBorders>
              <w:top w:val="single" w:color="auto" w:sz="4" w:space="0"/>
              <w:left w:val="single" w:color="auto" w:sz="4" w:space="0"/>
              <w:bottom w:val="single" w:color="auto" w:sz="4" w:space="0"/>
              <w:right w:val="single" w:color="auto" w:sz="4"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c>
          <w:tcPr>
            <w:tcW w:w="1319" w:type="dxa"/>
            <w:tcBorders>
              <w:top w:val="single" w:color="auto" w:sz="4" w:space="0"/>
              <w:left w:val="single" w:color="auto" w:sz="4" w:space="0"/>
              <w:bottom w:val="single" w:color="auto" w:sz="4" w:space="0"/>
              <w:right w:val="single" w:color="auto" w:sz="8"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180" w:hRule="atLeast"/>
        </w:trPr>
        <w:tc>
          <w:tcPr>
            <w:tcW w:w="902" w:type="dxa"/>
            <w:tcBorders>
              <w:top w:val="single" w:color="auto" w:sz="4" w:space="0"/>
              <w:left w:val="single" w:color="auto" w:sz="8" w:space="0"/>
              <w:bottom w:val="single" w:color="auto" w:sz="4" w:space="0"/>
              <w:right w:val="single" w:color="auto" w:sz="2"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815" w:type="dxa"/>
            <w:tcBorders>
              <w:top w:val="single" w:color="auto" w:sz="4" w:space="0"/>
              <w:left w:val="single" w:color="auto" w:sz="2" w:space="0"/>
              <w:bottom w:val="single" w:color="auto" w:sz="4" w:space="0"/>
              <w:right w:val="single" w:color="auto" w:sz="4" w:space="0"/>
            </w:tcBorders>
            <w:noWrap w:val="0"/>
            <w:vAlign w:val="top"/>
          </w:tcPr>
          <w:p>
            <w:pPr>
              <w:snapToGrid w:val="0"/>
              <w:spacing w:line="600" w:lineRule="exact"/>
              <w:rPr>
                <w:rFonts w:hint="eastAsia" w:ascii="宋体" w:hAnsi="宋体" w:eastAsia="宋体" w:cs="宋体"/>
                <w:color w:val="auto"/>
                <w:sz w:val="21"/>
                <w:szCs w:val="21"/>
                <w:highlight w:val="none"/>
              </w:rPr>
            </w:pPr>
          </w:p>
        </w:tc>
        <w:tc>
          <w:tcPr>
            <w:tcW w:w="1077" w:type="dxa"/>
            <w:tcBorders>
              <w:top w:val="single" w:color="auto" w:sz="4" w:space="0"/>
              <w:left w:val="single" w:color="auto" w:sz="4" w:space="0"/>
              <w:bottom w:val="single" w:color="auto" w:sz="4" w:space="0"/>
              <w:right w:val="single" w:color="auto" w:sz="2" w:space="0"/>
            </w:tcBorders>
            <w:noWrap w:val="0"/>
            <w:vAlign w:val="top"/>
          </w:tcPr>
          <w:p>
            <w:pPr>
              <w:snapToGrid w:val="0"/>
              <w:spacing w:line="600" w:lineRule="exact"/>
              <w:rPr>
                <w:rFonts w:hint="eastAsia" w:ascii="宋体" w:hAnsi="宋体" w:eastAsia="宋体" w:cs="宋体"/>
                <w:color w:val="auto"/>
                <w:sz w:val="21"/>
                <w:szCs w:val="21"/>
                <w:highlight w:val="none"/>
              </w:rPr>
            </w:pPr>
          </w:p>
        </w:tc>
        <w:tc>
          <w:tcPr>
            <w:tcW w:w="1809" w:type="dxa"/>
            <w:gridSpan w:val="2"/>
            <w:tcBorders>
              <w:top w:val="single" w:color="auto" w:sz="4" w:space="0"/>
              <w:left w:val="single" w:color="auto" w:sz="4" w:space="0"/>
              <w:bottom w:val="single" w:color="auto" w:sz="4" w:space="0"/>
              <w:right w:val="single" w:color="auto" w:sz="2" w:space="0"/>
            </w:tcBorders>
            <w:noWrap w:val="0"/>
            <w:vAlign w:val="top"/>
          </w:tcPr>
          <w:p>
            <w:pPr>
              <w:snapToGrid w:val="0"/>
              <w:spacing w:line="600" w:lineRule="exact"/>
              <w:rPr>
                <w:rFonts w:hint="eastAsia" w:ascii="宋体" w:hAnsi="宋体" w:eastAsia="宋体" w:cs="宋体"/>
                <w:color w:val="auto"/>
                <w:sz w:val="21"/>
                <w:szCs w:val="21"/>
                <w:highlight w:val="none"/>
              </w:rPr>
            </w:pPr>
          </w:p>
        </w:tc>
        <w:tc>
          <w:tcPr>
            <w:tcW w:w="720" w:type="dxa"/>
            <w:tcBorders>
              <w:top w:val="single" w:color="auto" w:sz="4" w:space="0"/>
              <w:left w:val="single" w:color="auto" w:sz="4" w:space="0"/>
              <w:bottom w:val="single" w:color="auto" w:sz="4" w:space="0"/>
              <w:right w:val="single" w:color="auto" w:sz="2" w:space="0"/>
            </w:tcBorders>
            <w:noWrap w:val="0"/>
            <w:vAlign w:val="top"/>
          </w:tcPr>
          <w:p>
            <w:pPr>
              <w:snapToGrid w:val="0"/>
              <w:spacing w:line="600" w:lineRule="exact"/>
              <w:rPr>
                <w:rFonts w:hint="eastAsia" w:ascii="宋体" w:hAnsi="宋体" w:eastAsia="宋体" w:cs="宋体"/>
                <w:color w:val="auto"/>
                <w:sz w:val="21"/>
                <w:szCs w:val="21"/>
                <w:highlight w:val="none"/>
              </w:rPr>
            </w:pPr>
          </w:p>
        </w:tc>
        <w:tc>
          <w:tcPr>
            <w:tcW w:w="720" w:type="dxa"/>
            <w:tcBorders>
              <w:top w:val="single" w:color="auto" w:sz="4" w:space="0"/>
              <w:left w:val="single" w:color="auto" w:sz="2" w:space="0"/>
              <w:bottom w:val="single" w:color="auto" w:sz="4" w:space="0"/>
              <w:right w:val="single" w:color="auto" w:sz="4"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c>
          <w:tcPr>
            <w:tcW w:w="722" w:type="dxa"/>
            <w:tcBorders>
              <w:top w:val="single" w:color="auto" w:sz="4" w:space="0"/>
              <w:left w:val="single" w:color="auto" w:sz="4" w:space="0"/>
              <w:bottom w:val="single" w:color="auto" w:sz="4" w:space="0"/>
              <w:right w:val="single" w:color="auto" w:sz="4"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c>
          <w:tcPr>
            <w:tcW w:w="1319" w:type="dxa"/>
            <w:tcBorders>
              <w:top w:val="single" w:color="auto" w:sz="4" w:space="0"/>
              <w:left w:val="single" w:color="auto" w:sz="4" w:space="0"/>
              <w:bottom w:val="single" w:color="auto" w:sz="4" w:space="0"/>
              <w:right w:val="single" w:color="auto" w:sz="8"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180" w:hRule="atLeast"/>
        </w:trPr>
        <w:tc>
          <w:tcPr>
            <w:tcW w:w="902" w:type="dxa"/>
            <w:tcBorders>
              <w:top w:val="single" w:color="auto" w:sz="4" w:space="0"/>
              <w:left w:val="single" w:color="auto" w:sz="8" w:space="0"/>
              <w:bottom w:val="single" w:color="auto" w:sz="4" w:space="0"/>
              <w:right w:val="single" w:color="auto" w:sz="2"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815" w:type="dxa"/>
            <w:tcBorders>
              <w:top w:val="single" w:color="auto" w:sz="4" w:space="0"/>
              <w:left w:val="single" w:color="auto" w:sz="2" w:space="0"/>
              <w:bottom w:val="single" w:color="auto" w:sz="4" w:space="0"/>
              <w:right w:val="single" w:color="auto" w:sz="4" w:space="0"/>
            </w:tcBorders>
            <w:noWrap w:val="0"/>
            <w:vAlign w:val="top"/>
          </w:tcPr>
          <w:p>
            <w:pPr>
              <w:snapToGrid w:val="0"/>
              <w:spacing w:line="600" w:lineRule="exact"/>
              <w:rPr>
                <w:rFonts w:hint="eastAsia" w:ascii="宋体" w:hAnsi="宋体" w:eastAsia="宋体" w:cs="宋体"/>
                <w:color w:val="auto"/>
                <w:sz w:val="21"/>
                <w:szCs w:val="21"/>
                <w:highlight w:val="none"/>
              </w:rPr>
            </w:pPr>
          </w:p>
        </w:tc>
        <w:tc>
          <w:tcPr>
            <w:tcW w:w="1077" w:type="dxa"/>
            <w:tcBorders>
              <w:top w:val="single" w:color="auto" w:sz="4" w:space="0"/>
              <w:left w:val="single" w:color="auto" w:sz="4" w:space="0"/>
              <w:bottom w:val="single" w:color="auto" w:sz="4" w:space="0"/>
              <w:right w:val="single" w:color="auto" w:sz="2" w:space="0"/>
            </w:tcBorders>
            <w:noWrap w:val="0"/>
            <w:vAlign w:val="top"/>
          </w:tcPr>
          <w:p>
            <w:pPr>
              <w:snapToGrid w:val="0"/>
              <w:spacing w:line="600" w:lineRule="exact"/>
              <w:rPr>
                <w:rFonts w:hint="eastAsia" w:ascii="宋体" w:hAnsi="宋体" w:eastAsia="宋体" w:cs="宋体"/>
                <w:color w:val="auto"/>
                <w:sz w:val="21"/>
                <w:szCs w:val="21"/>
                <w:highlight w:val="none"/>
              </w:rPr>
            </w:pPr>
          </w:p>
        </w:tc>
        <w:tc>
          <w:tcPr>
            <w:tcW w:w="1809" w:type="dxa"/>
            <w:gridSpan w:val="2"/>
            <w:tcBorders>
              <w:top w:val="single" w:color="auto" w:sz="4" w:space="0"/>
              <w:left w:val="single" w:color="auto" w:sz="4" w:space="0"/>
              <w:bottom w:val="single" w:color="auto" w:sz="4" w:space="0"/>
              <w:right w:val="single" w:color="auto" w:sz="2" w:space="0"/>
            </w:tcBorders>
            <w:noWrap w:val="0"/>
            <w:vAlign w:val="top"/>
          </w:tcPr>
          <w:p>
            <w:pPr>
              <w:snapToGrid w:val="0"/>
              <w:spacing w:line="600" w:lineRule="exact"/>
              <w:rPr>
                <w:rFonts w:hint="eastAsia" w:ascii="宋体" w:hAnsi="宋体" w:eastAsia="宋体" w:cs="宋体"/>
                <w:color w:val="auto"/>
                <w:sz w:val="21"/>
                <w:szCs w:val="21"/>
                <w:highlight w:val="none"/>
              </w:rPr>
            </w:pPr>
          </w:p>
        </w:tc>
        <w:tc>
          <w:tcPr>
            <w:tcW w:w="720" w:type="dxa"/>
            <w:tcBorders>
              <w:top w:val="single" w:color="auto" w:sz="4" w:space="0"/>
              <w:left w:val="single" w:color="auto" w:sz="4" w:space="0"/>
              <w:bottom w:val="single" w:color="auto" w:sz="4" w:space="0"/>
              <w:right w:val="single" w:color="auto" w:sz="2" w:space="0"/>
            </w:tcBorders>
            <w:noWrap w:val="0"/>
            <w:vAlign w:val="top"/>
          </w:tcPr>
          <w:p>
            <w:pPr>
              <w:snapToGrid w:val="0"/>
              <w:spacing w:line="600" w:lineRule="exact"/>
              <w:rPr>
                <w:rFonts w:hint="eastAsia" w:ascii="宋体" w:hAnsi="宋体" w:eastAsia="宋体" w:cs="宋体"/>
                <w:color w:val="auto"/>
                <w:sz w:val="21"/>
                <w:szCs w:val="21"/>
                <w:highlight w:val="none"/>
              </w:rPr>
            </w:pPr>
          </w:p>
        </w:tc>
        <w:tc>
          <w:tcPr>
            <w:tcW w:w="720" w:type="dxa"/>
            <w:tcBorders>
              <w:top w:val="single" w:color="auto" w:sz="4" w:space="0"/>
              <w:left w:val="single" w:color="auto" w:sz="2" w:space="0"/>
              <w:bottom w:val="single" w:color="auto" w:sz="4" w:space="0"/>
              <w:right w:val="single" w:color="auto" w:sz="4"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c>
          <w:tcPr>
            <w:tcW w:w="722" w:type="dxa"/>
            <w:tcBorders>
              <w:top w:val="single" w:color="auto" w:sz="4" w:space="0"/>
              <w:left w:val="single" w:color="auto" w:sz="4" w:space="0"/>
              <w:bottom w:val="single" w:color="auto" w:sz="4" w:space="0"/>
              <w:right w:val="single" w:color="auto" w:sz="4"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c>
          <w:tcPr>
            <w:tcW w:w="1319" w:type="dxa"/>
            <w:tcBorders>
              <w:top w:val="single" w:color="auto" w:sz="4" w:space="0"/>
              <w:left w:val="single" w:color="auto" w:sz="4" w:space="0"/>
              <w:bottom w:val="single" w:color="auto" w:sz="4" w:space="0"/>
              <w:right w:val="single" w:color="auto" w:sz="8"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180" w:hRule="atLeast"/>
        </w:trPr>
        <w:tc>
          <w:tcPr>
            <w:tcW w:w="902" w:type="dxa"/>
            <w:tcBorders>
              <w:top w:val="single" w:color="auto" w:sz="4" w:space="0"/>
              <w:left w:val="single" w:color="auto" w:sz="8" w:space="0"/>
              <w:right w:val="single" w:color="auto" w:sz="2"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c>
          <w:tcPr>
            <w:tcW w:w="815" w:type="dxa"/>
            <w:tcBorders>
              <w:top w:val="single" w:color="auto" w:sz="4" w:space="0"/>
              <w:left w:val="single" w:color="auto" w:sz="2" w:space="0"/>
              <w:bottom w:val="single" w:color="auto" w:sz="4" w:space="0"/>
              <w:right w:val="single" w:color="auto" w:sz="4" w:space="0"/>
            </w:tcBorders>
            <w:noWrap w:val="0"/>
            <w:vAlign w:val="center"/>
          </w:tcPr>
          <w:p>
            <w:pPr>
              <w:tabs>
                <w:tab w:val="left" w:pos="6135"/>
              </w:tabs>
              <w:snapToGrid w:val="0"/>
              <w:spacing w:line="6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77" w:type="dxa"/>
            <w:tcBorders>
              <w:top w:val="single" w:color="auto" w:sz="4" w:space="0"/>
              <w:left w:val="single" w:color="auto" w:sz="4" w:space="0"/>
              <w:bottom w:val="single" w:color="auto" w:sz="4" w:space="0"/>
              <w:right w:val="single" w:color="auto" w:sz="2" w:space="0"/>
            </w:tcBorders>
            <w:noWrap w:val="0"/>
            <w:vAlign w:val="center"/>
          </w:tcPr>
          <w:p>
            <w:pPr>
              <w:tabs>
                <w:tab w:val="left" w:pos="6135"/>
              </w:tabs>
              <w:snapToGrid w:val="0"/>
              <w:spacing w:line="600" w:lineRule="exact"/>
              <w:jc w:val="left"/>
              <w:rPr>
                <w:rFonts w:hint="eastAsia" w:ascii="宋体" w:hAnsi="宋体" w:eastAsia="宋体" w:cs="宋体"/>
                <w:color w:val="auto"/>
                <w:sz w:val="21"/>
                <w:szCs w:val="21"/>
                <w:highlight w:val="none"/>
              </w:rPr>
            </w:pPr>
          </w:p>
        </w:tc>
        <w:tc>
          <w:tcPr>
            <w:tcW w:w="1809" w:type="dxa"/>
            <w:gridSpan w:val="2"/>
            <w:tcBorders>
              <w:top w:val="single" w:color="auto" w:sz="4" w:space="0"/>
              <w:left w:val="single" w:color="auto" w:sz="4" w:space="0"/>
              <w:bottom w:val="single" w:color="auto" w:sz="4" w:space="0"/>
              <w:right w:val="single" w:color="auto" w:sz="2" w:space="0"/>
            </w:tcBorders>
            <w:noWrap w:val="0"/>
            <w:vAlign w:val="center"/>
          </w:tcPr>
          <w:p>
            <w:pPr>
              <w:tabs>
                <w:tab w:val="left" w:pos="6135"/>
              </w:tabs>
              <w:snapToGrid w:val="0"/>
              <w:spacing w:line="600" w:lineRule="exact"/>
              <w:jc w:val="left"/>
              <w:rPr>
                <w:rFonts w:hint="eastAsia" w:ascii="宋体" w:hAnsi="宋体" w:eastAsia="宋体" w:cs="宋体"/>
                <w:color w:val="auto"/>
                <w:sz w:val="21"/>
                <w:szCs w:val="21"/>
                <w:highlight w:val="none"/>
              </w:rPr>
            </w:pPr>
          </w:p>
        </w:tc>
        <w:tc>
          <w:tcPr>
            <w:tcW w:w="720" w:type="dxa"/>
            <w:tcBorders>
              <w:top w:val="single" w:color="auto" w:sz="4" w:space="0"/>
              <w:left w:val="single" w:color="auto" w:sz="4" w:space="0"/>
              <w:bottom w:val="single" w:color="auto" w:sz="4" w:space="0"/>
              <w:right w:val="single" w:color="auto" w:sz="2" w:space="0"/>
            </w:tcBorders>
            <w:noWrap w:val="0"/>
            <w:vAlign w:val="center"/>
          </w:tcPr>
          <w:p>
            <w:pPr>
              <w:tabs>
                <w:tab w:val="left" w:pos="6135"/>
              </w:tabs>
              <w:snapToGrid w:val="0"/>
              <w:spacing w:line="600" w:lineRule="exact"/>
              <w:jc w:val="left"/>
              <w:rPr>
                <w:rFonts w:hint="eastAsia" w:ascii="宋体" w:hAnsi="宋体" w:eastAsia="宋体" w:cs="宋体"/>
                <w:color w:val="auto"/>
                <w:sz w:val="21"/>
                <w:szCs w:val="21"/>
                <w:highlight w:val="none"/>
              </w:rPr>
            </w:pPr>
          </w:p>
        </w:tc>
        <w:tc>
          <w:tcPr>
            <w:tcW w:w="720" w:type="dxa"/>
            <w:tcBorders>
              <w:top w:val="single" w:color="auto" w:sz="4" w:space="0"/>
              <w:left w:val="single" w:color="auto" w:sz="2" w:space="0"/>
              <w:bottom w:val="single" w:color="auto" w:sz="4" w:space="0"/>
              <w:right w:val="single" w:color="auto" w:sz="4"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c>
          <w:tcPr>
            <w:tcW w:w="722" w:type="dxa"/>
            <w:tcBorders>
              <w:top w:val="single" w:color="auto" w:sz="4" w:space="0"/>
              <w:left w:val="single" w:color="auto" w:sz="4" w:space="0"/>
              <w:bottom w:val="single" w:color="auto" w:sz="4" w:space="0"/>
              <w:right w:val="single" w:color="auto" w:sz="4"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c>
          <w:tcPr>
            <w:tcW w:w="1319" w:type="dxa"/>
            <w:tcBorders>
              <w:top w:val="single" w:color="auto" w:sz="4" w:space="0"/>
              <w:left w:val="single" w:color="auto" w:sz="4" w:space="0"/>
              <w:bottom w:val="single" w:color="auto" w:sz="4" w:space="0"/>
              <w:right w:val="single" w:color="auto" w:sz="8"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1717" w:type="dxa"/>
            <w:gridSpan w:val="2"/>
            <w:vMerge w:val="restart"/>
            <w:tcBorders>
              <w:top w:val="single" w:color="auto" w:sz="2" w:space="0"/>
              <w:left w:val="single" w:color="auto" w:sz="8" w:space="0"/>
              <w:bottom w:val="single" w:color="auto" w:sz="8" w:space="0"/>
              <w:right w:val="single" w:color="auto" w:sz="4"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总计</w:t>
            </w:r>
          </w:p>
        </w:tc>
        <w:tc>
          <w:tcPr>
            <w:tcW w:w="1436" w:type="dxa"/>
            <w:gridSpan w:val="2"/>
            <w:tcBorders>
              <w:top w:val="single" w:color="auto" w:sz="2" w:space="0"/>
              <w:left w:val="single" w:color="auto" w:sz="4" w:space="0"/>
              <w:bottom w:val="single" w:color="auto" w:sz="2" w:space="0"/>
              <w:right w:val="single" w:color="auto" w:sz="2"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大写</w:t>
            </w:r>
          </w:p>
        </w:tc>
        <w:tc>
          <w:tcPr>
            <w:tcW w:w="4931" w:type="dxa"/>
            <w:gridSpan w:val="5"/>
            <w:tcBorders>
              <w:top w:val="single" w:color="auto" w:sz="2" w:space="0"/>
              <w:left w:val="single" w:color="auto" w:sz="4" w:space="0"/>
              <w:bottom w:val="single" w:color="auto" w:sz="2" w:space="0"/>
              <w:right w:val="single" w:color="auto" w:sz="8"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1717" w:type="dxa"/>
            <w:gridSpan w:val="2"/>
            <w:vMerge w:val="continue"/>
            <w:tcBorders>
              <w:top w:val="single" w:color="auto" w:sz="2" w:space="0"/>
              <w:left w:val="single" w:color="auto" w:sz="8" w:space="0"/>
              <w:bottom w:val="single" w:color="auto" w:sz="8" w:space="0"/>
              <w:right w:val="single" w:color="auto" w:sz="4" w:space="0"/>
            </w:tcBorders>
            <w:noWrap w:val="0"/>
            <w:vAlign w:val="center"/>
          </w:tcPr>
          <w:p>
            <w:pPr>
              <w:widowControl/>
              <w:snapToGrid w:val="0"/>
              <w:spacing w:line="600" w:lineRule="exact"/>
              <w:jc w:val="center"/>
              <w:rPr>
                <w:rFonts w:hint="eastAsia" w:ascii="宋体" w:hAnsi="宋体" w:eastAsia="宋体" w:cs="宋体"/>
                <w:color w:val="auto"/>
                <w:sz w:val="21"/>
                <w:szCs w:val="21"/>
                <w:highlight w:val="none"/>
              </w:rPr>
            </w:pPr>
          </w:p>
        </w:tc>
        <w:tc>
          <w:tcPr>
            <w:tcW w:w="1436" w:type="dxa"/>
            <w:gridSpan w:val="2"/>
            <w:tcBorders>
              <w:top w:val="single" w:color="auto" w:sz="2" w:space="0"/>
              <w:left w:val="single" w:color="auto" w:sz="4" w:space="0"/>
              <w:bottom w:val="single" w:color="auto" w:sz="8" w:space="0"/>
              <w:right w:val="single" w:color="auto" w:sz="2"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小写</w:t>
            </w:r>
          </w:p>
        </w:tc>
        <w:tc>
          <w:tcPr>
            <w:tcW w:w="4931" w:type="dxa"/>
            <w:gridSpan w:val="5"/>
            <w:tcBorders>
              <w:top w:val="single" w:color="auto" w:sz="2" w:space="0"/>
              <w:left w:val="single" w:color="auto" w:sz="4" w:space="0"/>
              <w:bottom w:val="single" w:color="auto" w:sz="8" w:space="0"/>
              <w:right w:val="single" w:color="auto" w:sz="8" w:space="0"/>
            </w:tcBorders>
            <w:noWrap w:val="0"/>
            <w:vAlign w:val="center"/>
          </w:tcPr>
          <w:p>
            <w:pPr>
              <w:snapToGrid w:val="0"/>
              <w:spacing w:line="600" w:lineRule="exact"/>
              <w:jc w:val="center"/>
              <w:rPr>
                <w:rFonts w:hint="eastAsia" w:ascii="宋体" w:hAnsi="宋体" w:eastAsia="宋体" w:cs="宋体"/>
                <w:color w:val="auto"/>
                <w:sz w:val="21"/>
                <w:szCs w:val="21"/>
                <w:highlight w:val="none"/>
              </w:rPr>
            </w:pPr>
          </w:p>
        </w:tc>
      </w:tr>
    </w:tbl>
    <w:p>
      <w:pPr>
        <w:rPr>
          <w:rFonts w:hint="eastAsia" w:ascii="宋体" w:hAnsi="宋体" w:eastAsia="宋体" w:cs="Times New Roman"/>
          <w:kern w:val="2"/>
          <w:sz w:val="21"/>
          <w:szCs w:val="21"/>
          <w:lang w:val="en-US" w:eastAsia="zh-CN" w:bidi="ar-SA"/>
        </w:rPr>
      </w:pPr>
    </w:p>
    <w:p>
      <w:pPr>
        <w:rPr>
          <w:rFonts w:hint="eastAsia" w:ascii="宋体" w:hAnsi="宋体" w:eastAsia="宋体" w:cs="Times New Roman"/>
          <w:kern w:val="2"/>
          <w:sz w:val="21"/>
          <w:szCs w:val="21"/>
          <w:lang w:val="en-US" w:eastAsia="zh-CN" w:bidi="ar-SA"/>
        </w:rPr>
      </w:pPr>
    </w:p>
    <w:p>
      <w:pPr>
        <w:ind w:firstLine="480"/>
        <w:rPr>
          <w:rFonts w:hint="eastAsia" w:ascii="宋体" w:hAnsi="宋体" w:eastAsia="宋体" w:cs="Times New Roman"/>
          <w:kern w:val="2"/>
          <w:sz w:val="21"/>
          <w:szCs w:val="21"/>
          <w:lang w:val="en-US" w:eastAsia="zh-CN" w:bidi="ar-SA"/>
        </w:rPr>
      </w:pPr>
    </w:p>
    <w:p>
      <w:pPr>
        <w:ind w:firstLine="480"/>
        <w:rPr>
          <w:rFonts w:hint="eastAsia" w:ascii="宋体" w:hAnsi="宋体" w:eastAsia="宋体" w:cs="Times New Roman"/>
          <w:kern w:val="2"/>
          <w:sz w:val="21"/>
          <w:szCs w:val="21"/>
          <w:lang w:val="en-US" w:eastAsia="zh-CN" w:bidi="ar-SA"/>
        </w:rPr>
      </w:pPr>
    </w:p>
    <w:p>
      <w:pPr>
        <w:ind w:firstLine="480"/>
        <w:rPr>
          <w:rFonts w:hint="eastAsia"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▲说明：</w:t>
      </w:r>
    </w:p>
    <w:p>
      <w:pPr>
        <w:snapToGrid w:val="0"/>
        <w:spacing w:line="360" w:lineRule="auto"/>
        <w:ind w:firstLine="525" w:firstLineChars="250"/>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1.本次招标的投标报价包括商品采购、验收（含第三方验收）、包装、仓储、包装、管理、人力、保险、运输、装卸、技术服务、售后服务、技术咨询服务费、退货损失、意外索赔、违约索赔、招标代理费、风险、不可预见、税费成本等一切直接、间接成本和费用以及利润的全部。如有漏项，视为已包含在其它项目中，单价不作调整，货款结算为最终实际交货数量乘以中标单价。</w:t>
      </w:r>
    </w:p>
    <w:p>
      <w:pPr>
        <w:snapToGrid w:val="0"/>
        <w:spacing w:line="360" w:lineRule="auto"/>
        <w:ind w:firstLine="525" w:firstLineChars="250"/>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2.报价明细表最终汇总金额应与总报价单表一致</w:t>
      </w:r>
    </w:p>
    <w:p>
      <w:pPr>
        <w:snapToGrid w:val="0"/>
        <w:spacing w:line="360" w:lineRule="auto"/>
        <w:ind w:firstLine="525" w:firstLineChars="250"/>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3.▲不提供报价明细表的询价响应文件将被视为未实质性响应采购文件。</w:t>
      </w:r>
    </w:p>
    <w:p>
      <w:pPr>
        <w:snapToGrid w:val="0"/>
        <w:spacing w:line="360" w:lineRule="auto"/>
        <w:ind w:firstLine="525" w:firstLineChars="250"/>
        <w:rPr>
          <w:rFonts w:hint="eastAsia" w:ascii="宋体" w:hAnsi="宋体" w:eastAsia="宋体" w:cs="宋体"/>
          <w:color w:val="242424"/>
          <w:sz w:val="21"/>
          <w:szCs w:val="21"/>
          <w:lang w:val="en-US" w:eastAsia="zh-CN"/>
        </w:rPr>
      </w:pPr>
    </w:p>
    <w:p>
      <w:pPr>
        <w:snapToGrid w:val="0"/>
        <w:spacing w:line="360" w:lineRule="auto"/>
        <w:ind w:firstLine="630" w:firstLineChars="300"/>
        <w:rPr>
          <w:rFonts w:hint="eastAsia" w:ascii="宋体" w:hAnsi="宋体" w:eastAsia="宋体" w:cs="宋体"/>
          <w:color w:val="242424"/>
          <w:sz w:val="21"/>
          <w:szCs w:val="21"/>
          <w:lang w:val="zh-CN" w:eastAsia="zh-CN"/>
        </w:rPr>
      </w:pPr>
      <w:r>
        <w:rPr>
          <w:rFonts w:hint="eastAsia" w:ascii="宋体" w:hAnsi="宋体" w:eastAsia="宋体" w:cs="宋体"/>
          <w:color w:val="242424"/>
          <w:sz w:val="21"/>
          <w:szCs w:val="21"/>
          <w:lang w:val="zh-CN" w:eastAsia="zh-CN"/>
        </w:rPr>
        <w:t>供应商全称（盖章）：</w:t>
      </w:r>
    </w:p>
    <w:p>
      <w:pPr>
        <w:snapToGrid w:val="0"/>
        <w:spacing w:line="360" w:lineRule="auto"/>
        <w:ind w:firstLine="525" w:firstLineChars="250"/>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法定代表人或委托代理人（签字或盖章）：</w:t>
      </w:r>
    </w:p>
    <w:p>
      <w:pPr>
        <w:snapToGrid w:val="0"/>
        <w:spacing w:line="360" w:lineRule="auto"/>
        <w:ind w:firstLine="525" w:firstLineChars="250"/>
        <w:rPr>
          <w:rFonts w:hint="eastAsia" w:ascii="宋体" w:hAnsi="宋体" w:eastAsia="宋体" w:cs="宋体"/>
          <w:color w:val="242424"/>
          <w:sz w:val="21"/>
          <w:szCs w:val="21"/>
          <w:lang w:val="en-US" w:eastAsia="zh-CN"/>
        </w:rPr>
      </w:pPr>
      <w:r>
        <w:rPr>
          <w:rFonts w:hint="eastAsia" w:ascii="宋体" w:hAnsi="宋体" w:eastAsia="宋体" w:cs="宋体"/>
          <w:color w:val="242424"/>
          <w:sz w:val="21"/>
          <w:szCs w:val="21"/>
          <w:lang w:val="en-US" w:eastAsia="zh-CN"/>
        </w:rPr>
        <w:t>日期：</w:t>
      </w:r>
    </w:p>
    <w:p>
      <w:pPr>
        <w:rPr>
          <w:rFonts w:hint="eastAsia" w:ascii="宋体" w:hAnsi="宋体" w:eastAsia="宋体"/>
          <w:b/>
          <w:bCs/>
          <w:color w:val="242424"/>
          <w:sz w:val="28"/>
          <w:szCs w:val="28"/>
        </w:rPr>
      </w:pPr>
      <w:r>
        <w:rPr>
          <w:rFonts w:hint="eastAsia" w:ascii="宋体" w:hAnsi="宋体" w:eastAsia="宋体"/>
          <w:b/>
          <w:bCs/>
          <w:color w:val="242424"/>
          <w:sz w:val="28"/>
          <w:szCs w:val="28"/>
        </w:rPr>
        <w:br w:type="page"/>
      </w:r>
    </w:p>
    <w:p>
      <w:pPr>
        <w:jc w:val="left"/>
        <w:rPr>
          <w:rFonts w:ascii="宋体" w:hAnsi="宋体" w:eastAsia="宋体"/>
          <w:b/>
          <w:bCs/>
          <w:color w:val="242424"/>
          <w:sz w:val="28"/>
          <w:szCs w:val="28"/>
        </w:rPr>
      </w:pPr>
      <w:r>
        <w:rPr>
          <w:rFonts w:hint="eastAsia" w:ascii="宋体" w:hAnsi="宋体" w:eastAsia="宋体"/>
          <w:b/>
          <w:bCs/>
          <w:color w:val="242424"/>
          <w:sz w:val="28"/>
          <w:szCs w:val="28"/>
        </w:rPr>
        <w:t xml:space="preserve">附件十  </w:t>
      </w:r>
      <w:r>
        <w:rPr>
          <w:rFonts w:ascii="宋体" w:hAnsi="宋体" w:eastAsia="宋体"/>
          <w:b/>
          <w:bCs/>
          <w:color w:val="242424"/>
          <w:sz w:val="28"/>
          <w:szCs w:val="28"/>
        </w:rPr>
        <w:t xml:space="preserve">              </w:t>
      </w:r>
      <w:r>
        <w:rPr>
          <w:rFonts w:hint="eastAsia" w:ascii="宋体" w:hAnsi="宋体" w:eastAsia="宋体"/>
          <w:b/>
          <w:bCs/>
          <w:color w:val="242424"/>
          <w:sz w:val="28"/>
          <w:szCs w:val="28"/>
        </w:rPr>
        <w:t>小微企业声明函</w:t>
      </w:r>
    </w:p>
    <w:p>
      <w:pPr>
        <w:snapToGrid w:val="0"/>
        <w:spacing w:line="360" w:lineRule="auto"/>
        <w:ind w:firstLine="420" w:firstLineChars="200"/>
        <w:rPr>
          <w:rFonts w:ascii="宋体" w:hAnsi="宋体" w:eastAsia="宋体"/>
          <w:color w:val="242424"/>
          <w:szCs w:val="21"/>
        </w:rPr>
      </w:pPr>
    </w:p>
    <w:p>
      <w:pPr>
        <w:snapToGrid w:val="0"/>
        <w:spacing w:line="360" w:lineRule="auto"/>
        <w:ind w:firstLine="420" w:firstLineChars="200"/>
        <w:rPr>
          <w:rFonts w:ascii="宋体" w:hAnsi="宋体" w:eastAsia="宋体"/>
          <w:color w:val="242424"/>
          <w:szCs w:val="21"/>
        </w:rPr>
      </w:pPr>
      <w:r>
        <w:rPr>
          <w:rFonts w:hint="eastAsia" w:ascii="宋体" w:hAnsi="宋体" w:eastAsia="宋体"/>
          <w:color w:val="242424"/>
          <w:szCs w:val="21"/>
        </w:rPr>
        <w:t>本公司郑重声明，根据《政府采购促进中小企业发展暂行办法》（财库〔2011〕181号）的规定，本公司为（请填写：小型、微型）企业。即，本公司同时满足以下条件：</w:t>
      </w:r>
    </w:p>
    <w:p>
      <w:pPr>
        <w:snapToGrid w:val="0"/>
        <w:spacing w:line="360" w:lineRule="auto"/>
        <w:ind w:firstLine="420" w:firstLineChars="200"/>
        <w:rPr>
          <w:rFonts w:ascii="宋体" w:hAnsi="宋体" w:eastAsia="宋体"/>
          <w:color w:val="242424"/>
          <w:szCs w:val="21"/>
        </w:rPr>
      </w:pPr>
      <w:r>
        <w:rPr>
          <w:rFonts w:hint="eastAsia" w:ascii="宋体" w:hAnsi="宋体" w:eastAsia="宋体"/>
          <w:color w:val="242424"/>
          <w:szCs w:val="21"/>
        </w:rPr>
        <w:t>1.根据《工业和信息化部、国家统计局、国家发展和改革委员会、财政部关于印发中小企业划型标准规定的通知》（工信部联企业〔2011〕300号）规定的划分标准，本公司为（请填写：小型、微型）企业。</w:t>
      </w:r>
    </w:p>
    <w:p>
      <w:pPr>
        <w:snapToGrid w:val="0"/>
        <w:spacing w:line="360" w:lineRule="auto"/>
        <w:ind w:firstLine="420" w:firstLineChars="200"/>
        <w:rPr>
          <w:rFonts w:ascii="宋体" w:hAnsi="宋体" w:eastAsia="宋体"/>
          <w:color w:val="242424"/>
          <w:szCs w:val="21"/>
        </w:rPr>
      </w:pPr>
      <w:r>
        <w:rPr>
          <w:rFonts w:hint="eastAsia" w:ascii="宋体" w:hAnsi="宋体" w:eastAsia="宋体"/>
          <w:color w:val="242424"/>
          <w:szCs w:val="21"/>
        </w:rPr>
        <w:t>2.本公司参加单位的项目采购活动提供本企业服务，本公司对上述声明的真实性负责。如有虚假，将依法承担相应责任。</w:t>
      </w:r>
    </w:p>
    <w:p>
      <w:pPr>
        <w:snapToGrid w:val="0"/>
        <w:spacing w:line="360" w:lineRule="auto"/>
        <w:jc w:val="right"/>
        <w:rPr>
          <w:rFonts w:ascii="宋体" w:hAnsi="宋体" w:eastAsia="宋体"/>
          <w:color w:val="242424"/>
          <w:szCs w:val="21"/>
        </w:rPr>
      </w:pPr>
    </w:p>
    <w:p>
      <w:pPr>
        <w:snapToGrid w:val="0"/>
        <w:spacing w:line="360" w:lineRule="auto"/>
        <w:jc w:val="right"/>
        <w:rPr>
          <w:rFonts w:ascii="宋体" w:hAnsi="宋体" w:eastAsia="宋体"/>
          <w:color w:val="242424"/>
          <w:szCs w:val="21"/>
        </w:rPr>
      </w:pPr>
    </w:p>
    <w:p>
      <w:pPr>
        <w:snapToGrid w:val="0"/>
        <w:spacing w:line="360" w:lineRule="auto"/>
        <w:jc w:val="right"/>
        <w:rPr>
          <w:rFonts w:ascii="宋体" w:hAnsi="宋体" w:eastAsia="宋体"/>
          <w:color w:val="242424"/>
          <w:szCs w:val="21"/>
        </w:rPr>
      </w:pPr>
      <w:r>
        <w:rPr>
          <w:rFonts w:hint="eastAsia" w:ascii="宋体" w:hAnsi="宋体" w:eastAsia="宋体"/>
          <w:color w:val="242424"/>
          <w:szCs w:val="21"/>
        </w:rPr>
        <w:t xml:space="preserve">  企业名称（盖章）： </w:t>
      </w:r>
    </w:p>
    <w:p>
      <w:pPr>
        <w:snapToGrid w:val="0"/>
        <w:spacing w:line="360" w:lineRule="auto"/>
        <w:jc w:val="right"/>
        <w:rPr>
          <w:rFonts w:ascii="宋体" w:hAnsi="宋体" w:eastAsia="宋体"/>
          <w:color w:val="242424"/>
          <w:szCs w:val="21"/>
        </w:rPr>
      </w:pPr>
      <w:r>
        <w:rPr>
          <w:rFonts w:hint="eastAsia" w:ascii="宋体" w:hAnsi="宋体" w:eastAsia="宋体"/>
          <w:color w:val="242424"/>
          <w:szCs w:val="21"/>
        </w:rPr>
        <w:t xml:space="preserve">                     日  期：</w:t>
      </w:r>
    </w:p>
    <w:p>
      <w:pPr>
        <w:snapToGrid w:val="0"/>
        <w:spacing w:line="360" w:lineRule="auto"/>
        <w:jc w:val="right"/>
        <w:rPr>
          <w:rFonts w:ascii="宋体" w:hAnsi="宋体" w:eastAsia="宋体"/>
          <w:color w:val="242424"/>
          <w:szCs w:val="21"/>
        </w:rPr>
      </w:pPr>
    </w:p>
    <w:p>
      <w:pPr>
        <w:rPr>
          <w:rFonts w:ascii="宋体" w:hAnsi="宋体" w:eastAsia="宋体"/>
          <w:b/>
          <w:bCs/>
          <w:color w:val="242424"/>
          <w:spacing w:val="20"/>
          <w:kern w:val="52"/>
          <w:szCs w:val="21"/>
        </w:rPr>
      </w:pPr>
      <w:r>
        <w:rPr>
          <w:rFonts w:hint="eastAsia" w:ascii="宋体" w:hAnsi="宋体" w:eastAsia="宋体"/>
          <w:b/>
          <w:bCs/>
          <w:color w:val="242424"/>
          <w:spacing w:val="20"/>
          <w:kern w:val="52"/>
          <w:szCs w:val="21"/>
        </w:rPr>
        <w:t>注：</w:t>
      </w:r>
    </w:p>
    <w:p>
      <w:pPr>
        <w:widowControl/>
        <w:numPr>
          <w:ilvl w:val="0"/>
          <w:numId w:val="1"/>
        </w:numPr>
        <w:spacing w:line="360" w:lineRule="auto"/>
        <w:ind w:left="360" w:right="84" w:rightChars="40" w:hanging="360"/>
        <w:jc w:val="left"/>
        <w:rPr>
          <w:rFonts w:ascii="宋体" w:hAnsi="宋体" w:eastAsia="宋体"/>
          <w:color w:val="242424"/>
          <w:szCs w:val="21"/>
        </w:rPr>
      </w:pPr>
      <w:r>
        <w:rPr>
          <w:rFonts w:hint="eastAsia" w:ascii="宋体" w:hAnsi="宋体" w:eastAsia="宋体"/>
          <w:color w:val="242424"/>
          <w:szCs w:val="21"/>
        </w:rPr>
        <w:t>并附：“国家企业信用信息公示系统——小微企业名录网站（http://xwqy.gsxt.gov.cn/）”页面查询结果截图打印件。</w:t>
      </w:r>
    </w:p>
    <w:p>
      <w:pPr>
        <w:widowControl/>
        <w:numPr>
          <w:ilvl w:val="0"/>
          <w:numId w:val="1"/>
        </w:numPr>
        <w:spacing w:line="360" w:lineRule="auto"/>
        <w:ind w:left="360" w:right="84" w:rightChars="40" w:hanging="360"/>
        <w:jc w:val="left"/>
        <w:rPr>
          <w:rFonts w:ascii="宋体" w:hAnsi="宋体" w:eastAsia="宋体"/>
          <w:color w:val="242424"/>
          <w:szCs w:val="21"/>
        </w:rPr>
      </w:pPr>
      <w:r>
        <w:rPr>
          <w:rFonts w:hint="eastAsia" w:ascii="宋体" w:hAnsi="宋体" w:eastAsia="宋体"/>
          <w:color w:val="242424"/>
          <w:szCs w:val="21"/>
        </w:rPr>
        <w:t>请投标人正确填写本表，本表内容不填写或不提供查询结果截图的，将不能享受商务报价里小微企业产品优惠政策。</w:t>
      </w:r>
    </w:p>
    <w:p>
      <w:pPr>
        <w:rPr>
          <w:rFonts w:ascii="宋体" w:hAnsi="宋体" w:eastAsia="宋体"/>
          <w:b/>
          <w:bCs/>
          <w:color w:val="242424"/>
          <w:spacing w:val="20"/>
          <w:kern w:val="52"/>
          <w:szCs w:val="21"/>
        </w:rPr>
      </w:pPr>
    </w:p>
    <w:p>
      <w:pPr>
        <w:rPr>
          <w:rFonts w:ascii="宋体" w:hAnsi="宋体" w:eastAsia="宋体"/>
          <w:b/>
          <w:bCs/>
          <w:color w:val="242424"/>
          <w:spacing w:val="20"/>
          <w:kern w:val="52"/>
          <w:szCs w:val="21"/>
        </w:rPr>
      </w:pPr>
    </w:p>
    <w:p>
      <w:pPr>
        <w:rPr>
          <w:rFonts w:ascii="宋体" w:hAnsi="宋体" w:eastAsia="宋体"/>
          <w:b/>
          <w:bCs/>
          <w:color w:val="242424"/>
          <w:spacing w:val="20"/>
          <w:kern w:val="52"/>
          <w:szCs w:val="21"/>
        </w:rPr>
      </w:pPr>
    </w:p>
    <w:p>
      <w:pPr>
        <w:rPr>
          <w:rFonts w:ascii="宋体" w:hAnsi="宋体" w:eastAsia="宋体"/>
          <w:b/>
          <w:bCs/>
          <w:color w:val="242424"/>
          <w:spacing w:val="20"/>
          <w:kern w:val="52"/>
          <w:szCs w:val="21"/>
        </w:rPr>
      </w:pPr>
    </w:p>
    <w:p>
      <w:pPr>
        <w:rPr>
          <w:rFonts w:ascii="宋体" w:hAnsi="宋体" w:eastAsia="宋体"/>
          <w:b/>
          <w:bCs/>
          <w:color w:val="242424"/>
          <w:spacing w:val="20"/>
          <w:kern w:val="52"/>
          <w:szCs w:val="21"/>
        </w:rPr>
      </w:pPr>
    </w:p>
    <w:p>
      <w:pPr>
        <w:rPr>
          <w:rFonts w:ascii="宋体" w:hAnsi="宋体" w:eastAsia="宋体"/>
          <w:b/>
          <w:bCs/>
          <w:color w:val="242424"/>
          <w:spacing w:val="20"/>
          <w:kern w:val="52"/>
          <w:szCs w:val="21"/>
        </w:rPr>
      </w:pPr>
    </w:p>
    <w:p>
      <w:pPr>
        <w:rPr>
          <w:rFonts w:ascii="宋体" w:hAnsi="宋体" w:eastAsia="宋体"/>
          <w:b/>
          <w:bCs/>
          <w:color w:val="242424"/>
          <w:spacing w:val="20"/>
          <w:kern w:val="52"/>
          <w:szCs w:val="21"/>
        </w:rPr>
      </w:pPr>
    </w:p>
    <w:p>
      <w:pPr>
        <w:jc w:val="center"/>
        <w:rPr>
          <w:rFonts w:ascii="宋体" w:hAnsi="宋体" w:eastAsia="宋体"/>
          <w:color w:val="242424"/>
          <w:szCs w:val="21"/>
        </w:rPr>
      </w:pPr>
    </w:p>
    <w:p>
      <w:pPr>
        <w:jc w:val="center"/>
        <w:rPr>
          <w:rFonts w:ascii="宋体" w:hAnsi="宋体" w:eastAsia="宋体"/>
          <w:color w:val="242424"/>
          <w:szCs w:val="21"/>
        </w:rPr>
      </w:pPr>
    </w:p>
    <w:p>
      <w:pPr>
        <w:autoSpaceDE w:val="0"/>
        <w:autoSpaceDN w:val="0"/>
        <w:adjustRightInd w:val="0"/>
        <w:spacing w:line="400" w:lineRule="exact"/>
        <w:jc w:val="center"/>
        <w:rPr>
          <w:rFonts w:ascii="宋体" w:hAnsi="宋体" w:eastAsia="宋体"/>
          <w:color w:val="242424"/>
          <w:szCs w:val="21"/>
        </w:rPr>
      </w:pPr>
    </w:p>
    <w:p>
      <w:pPr>
        <w:autoSpaceDE w:val="0"/>
        <w:autoSpaceDN w:val="0"/>
        <w:adjustRightInd w:val="0"/>
        <w:spacing w:line="400" w:lineRule="exact"/>
        <w:jc w:val="center"/>
        <w:rPr>
          <w:rFonts w:ascii="宋体" w:hAnsi="宋体" w:eastAsia="宋体"/>
          <w:color w:val="242424"/>
          <w:szCs w:val="21"/>
        </w:rPr>
      </w:pPr>
    </w:p>
    <w:p>
      <w:pPr>
        <w:autoSpaceDE w:val="0"/>
        <w:autoSpaceDN w:val="0"/>
        <w:adjustRightInd w:val="0"/>
        <w:spacing w:line="400" w:lineRule="exact"/>
        <w:jc w:val="center"/>
        <w:rPr>
          <w:rFonts w:ascii="宋体" w:hAnsi="宋体" w:eastAsia="宋体"/>
          <w:color w:val="242424"/>
          <w:szCs w:val="21"/>
        </w:rPr>
      </w:pPr>
    </w:p>
    <w:p>
      <w:pPr>
        <w:autoSpaceDE w:val="0"/>
        <w:autoSpaceDN w:val="0"/>
        <w:adjustRightInd w:val="0"/>
        <w:spacing w:line="400" w:lineRule="exact"/>
        <w:jc w:val="center"/>
        <w:rPr>
          <w:rFonts w:ascii="宋体" w:hAnsi="宋体" w:eastAsia="宋体"/>
          <w:color w:val="242424"/>
          <w:szCs w:val="21"/>
        </w:rPr>
      </w:pPr>
    </w:p>
    <w:p>
      <w:pPr>
        <w:autoSpaceDE w:val="0"/>
        <w:autoSpaceDN w:val="0"/>
        <w:adjustRightInd w:val="0"/>
        <w:spacing w:line="400" w:lineRule="exact"/>
        <w:jc w:val="center"/>
        <w:rPr>
          <w:rFonts w:ascii="宋体" w:hAnsi="宋体" w:eastAsia="宋体"/>
          <w:color w:val="242424"/>
          <w:szCs w:val="21"/>
        </w:rPr>
      </w:pPr>
    </w:p>
    <w:p>
      <w:pPr>
        <w:autoSpaceDE w:val="0"/>
        <w:autoSpaceDN w:val="0"/>
        <w:adjustRightInd w:val="0"/>
        <w:spacing w:line="400" w:lineRule="exact"/>
        <w:jc w:val="center"/>
        <w:rPr>
          <w:rFonts w:ascii="宋体" w:hAnsi="宋体" w:eastAsia="宋体"/>
          <w:color w:val="242424"/>
          <w:szCs w:val="21"/>
        </w:rPr>
      </w:pPr>
    </w:p>
    <w:p>
      <w:pPr>
        <w:rPr>
          <w:rFonts w:hint="eastAsia" w:ascii="宋体" w:hAnsi="宋体" w:eastAsia="宋体"/>
          <w:b/>
          <w:bCs/>
          <w:color w:val="242424"/>
          <w:sz w:val="28"/>
          <w:szCs w:val="28"/>
        </w:rPr>
      </w:pPr>
      <w:r>
        <w:rPr>
          <w:rFonts w:hint="eastAsia" w:ascii="宋体" w:hAnsi="宋体" w:eastAsia="宋体"/>
          <w:b/>
          <w:bCs/>
          <w:color w:val="242424"/>
          <w:sz w:val="28"/>
          <w:szCs w:val="28"/>
        </w:rPr>
        <w:br w:type="page"/>
      </w:r>
    </w:p>
    <w:p>
      <w:pPr>
        <w:spacing w:line="500" w:lineRule="exact"/>
        <w:jc w:val="both"/>
        <w:rPr>
          <w:rFonts w:hint="eastAsia" w:ascii="宋体" w:hAnsi="宋体" w:eastAsia="宋体"/>
          <w:b/>
          <w:bCs/>
          <w:color w:val="242424"/>
          <w:sz w:val="28"/>
          <w:szCs w:val="28"/>
        </w:rPr>
      </w:pPr>
      <w:r>
        <w:rPr>
          <w:rFonts w:hint="eastAsia" w:ascii="宋体" w:hAnsi="宋体" w:eastAsia="宋体"/>
          <w:b/>
          <w:bCs/>
          <w:color w:val="242424"/>
          <w:sz w:val="28"/>
          <w:szCs w:val="28"/>
        </w:rPr>
        <w:t>附件十</w:t>
      </w:r>
      <w:r>
        <w:rPr>
          <w:rFonts w:hint="eastAsia" w:ascii="宋体" w:hAnsi="宋体" w:eastAsia="宋体"/>
          <w:b/>
          <w:bCs/>
          <w:color w:val="242424"/>
          <w:sz w:val="28"/>
          <w:szCs w:val="28"/>
          <w:lang w:val="en-US" w:eastAsia="zh-CN"/>
        </w:rPr>
        <w:t>一</w:t>
      </w:r>
      <w:r>
        <w:rPr>
          <w:rFonts w:hint="eastAsia" w:ascii="宋体" w:hAnsi="宋体" w:eastAsia="宋体"/>
          <w:b/>
          <w:bCs/>
          <w:color w:val="242424"/>
          <w:sz w:val="28"/>
          <w:szCs w:val="28"/>
        </w:rPr>
        <w:t xml:space="preserve"> </w:t>
      </w:r>
      <w:r>
        <w:rPr>
          <w:rFonts w:ascii="宋体" w:hAnsi="宋体" w:eastAsia="宋体"/>
          <w:b/>
          <w:bCs/>
          <w:color w:val="242424"/>
          <w:sz w:val="28"/>
          <w:szCs w:val="28"/>
        </w:rPr>
        <w:t xml:space="preserve">         </w:t>
      </w:r>
      <w:r>
        <w:rPr>
          <w:rFonts w:hint="eastAsia" w:ascii="宋体" w:hAnsi="宋体" w:eastAsia="宋体"/>
          <w:b/>
          <w:bCs/>
          <w:color w:val="242424"/>
          <w:sz w:val="28"/>
          <w:szCs w:val="28"/>
        </w:rPr>
        <w:t>产品适用小微企业政策情况表</w:t>
      </w:r>
    </w:p>
    <w:p>
      <w:pPr>
        <w:spacing w:line="500" w:lineRule="exact"/>
        <w:jc w:val="center"/>
        <w:rPr>
          <w:rFonts w:ascii="宋体" w:hAnsi="宋体" w:eastAsia="宋体"/>
          <w:b/>
          <w:bCs/>
          <w:color w:val="242424"/>
          <w:sz w:val="28"/>
          <w:szCs w:val="28"/>
        </w:rPr>
      </w:pPr>
      <w:r>
        <w:rPr>
          <w:rFonts w:hint="eastAsia" w:ascii="宋体" w:hAnsi="宋体" w:eastAsia="宋体"/>
          <w:b/>
          <w:bCs/>
          <w:color w:val="242424"/>
          <w:sz w:val="28"/>
          <w:szCs w:val="28"/>
        </w:rPr>
        <w:t>（大、中型企业不用填写）</w:t>
      </w:r>
    </w:p>
    <w:tbl>
      <w:tblPr>
        <w:tblStyle w:val="24"/>
        <w:tblpPr w:leftFromText="180" w:rightFromText="180" w:vertAnchor="text" w:horzAnchor="page" w:tblpXSpec="center" w:tblpY="499"/>
        <w:tblOverlap w:val="never"/>
        <w:tblW w:w="9214" w:type="dxa"/>
        <w:jc w:val="center"/>
        <w:tblLayout w:type="fixed"/>
        <w:tblCellMar>
          <w:top w:w="0" w:type="dxa"/>
          <w:left w:w="108" w:type="dxa"/>
          <w:bottom w:w="0" w:type="dxa"/>
          <w:right w:w="108" w:type="dxa"/>
        </w:tblCellMar>
      </w:tblPr>
      <w:tblGrid>
        <w:gridCol w:w="1135"/>
        <w:gridCol w:w="2268"/>
        <w:gridCol w:w="1984"/>
        <w:gridCol w:w="1701"/>
        <w:gridCol w:w="2126"/>
      </w:tblGrid>
      <w:tr>
        <w:tblPrEx>
          <w:tblCellMar>
            <w:top w:w="0" w:type="dxa"/>
            <w:left w:w="108" w:type="dxa"/>
            <w:bottom w:w="0" w:type="dxa"/>
            <w:right w:w="108" w:type="dxa"/>
          </w:tblCellMar>
        </w:tblPrEx>
        <w:trPr>
          <w:trHeight w:val="729" w:hRule="atLeast"/>
          <w:jc w:val="center"/>
        </w:trPr>
        <w:tc>
          <w:tcPr>
            <w:tcW w:w="1135" w:type="dxa"/>
            <w:vMerge w:val="restart"/>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宋体" w:hAnsi="宋体" w:eastAsia="宋体"/>
                <w:color w:val="242424"/>
                <w:szCs w:val="21"/>
              </w:rPr>
            </w:pPr>
            <w:r>
              <w:rPr>
                <w:rFonts w:hint="eastAsia" w:ascii="宋体" w:hAnsi="宋体" w:eastAsia="宋体"/>
                <w:color w:val="242424"/>
                <w:szCs w:val="21"/>
              </w:rPr>
              <w:t>小微企业扶持政策</w:t>
            </w:r>
          </w:p>
        </w:tc>
        <w:tc>
          <w:tcPr>
            <w:tcW w:w="8079" w:type="dxa"/>
            <w:gridSpan w:val="4"/>
            <w:tcBorders>
              <w:top w:val="single" w:color="auto" w:sz="4" w:space="0"/>
              <w:left w:val="nil"/>
              <w:bottom w:val="single" w:color="auto" w:sz="4" w:space="0"/>
              <w:right w:val="single" w:color="auto" w:sz="4" w:space="0"/>
            </w:tcBorders>
            <w:vAlign w:val="center"/>
          </w:tcPr>
          <w:p>
            <w:pPr>
              <w:spacing w:line="500" w:lineRule="exact"/>
              <w:rPr>
                <w:rFonts w:ascii="宋体" w:hAnsi="宋体" w:eastAsia="宋体"/>
                <w:color w:val="242424"/>
                <w:szCs w:val="21"/>
              </w:rPr>
            </w:pPr>
            <w:r>
              <w:rPr>
                <w:rFonts w:hint="eastAsia" w:ascii="宋体" w:hAnsi="宋体" w:eastAsia="宋体"/>
                <w:color w:val="242424"/>
                <w:szCs w:val="21"/>
              </w:rPr>
              <w:t>如属所列情形的，请在括号内打“√”：</w:t>
            </w:r>
          </w:p>
          <w:p>
            <w:pPr>
              <w:spacing w:line="500" w:lineRule="exact"/>
              <w:rPr>
                <w:rFonts w:ascii="宋体" w:hAnsi="宋体" w:eastAsia="宋体"/>
                <w:color w:val="242424"/>
                <w:szCs w:val="21"/>
              </w:rPr>
            </w:pPr>
            <w:r>
              <w:rPr>
                <w:rFonts w:hint="eastAsia" w:ascii="宋体" w:hAnsi="宋体" w:eastAsia="宋体"/>
                <w:color w:val="242424"/>
                <w:szCs w:val="21"/>
              </w:rPr>
              <w:t>（  ）第一种情形：投标人为小、微企业且提供本企业制造的产品。</w:t>
            </w:r>
          </w:p>
          <w:p>
            <w:pPr>
              <w:spacing w:line="500" w:lineRule="exact"/>
              <w:rPr>
                <w:rFonts w:ascii="宋体" w:hAnsi="宋体" w:eastAsia="宋体"/>
                <w:color w:val="242424"/>
                <w:szCs w:val="21"/>
              </w:rPr>
            </w:pPr>
            <w:r>
              <w:rPr>
                <w:rFonts w:hint="eastAsia" w:ascii="宋体" w:hAnsi="宋体" w:eastAsia="宋体"/>
                <w:color w:val="242424"/>
                <w:szCs w:val="21"/>
              </w:rPr>
              <w:t>（  ）第二种情形：投标人为小、微企业且全部响应产品均由其它小、微企业制造的。请填写下表内容：</w:t>
            </w:r>
          </w:p>
        </w:tc>
      </w:tr>
      <w:tr>
        <w:tblPrEx>
          <w:tblCellMar>
            <w:top w:w="0" w:type="dxa"/>
            <w:left w:w="108" w:type="dxa"/>
            <w:bottom w:w="0" w:type="dxa"/>
            <w:right w:w="108" w:type="dxa"/>
          </w:tblCellMar>
        </w:tblPrEx>
        <w:trPr>
          <w:trHeight w:val="729" w:hRule="atLeast"/>
          <w:jc w:val="center"/>
        </w:trPr>
        <w:tc>
          <w:tcPr>
            <w:tcW w:w="11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olor w:val="242424"/>
                <w:szCs w:val="21"/>
              </w:rPr>
            </w:pPr>
          </w:p>
        </w:tc>
        <w:tc>
          <w:tcPr>
            <w:tcW w:w="2268"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color w:val="242424"/>
                <w:szCs w:val="21"/>
              </w:rPr>
            </w:pPr>
            <w:r>
              <w:rPr>
                <w:rFonts w:hint="eastAsia" w:ascii="宋体" w:hAnsi="宋体" w:eastAsia="宋体"/>
                <w:color w:val="242424"/>
                <w:szCs w:val="21"/>
              </w:rPr>
              <w:t>产品名称（品牌、型号）</w:t>
            </w:r>
          </w:p>
        </w:tc>
        <w:tc>
          <w:tcPr>
            <w:tcW w:w="1984"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color w:val="242424"/>
                <w:szCs w:val="21"/>
              </w:rPr>
            </w:pPr>
            <w:r>
              <w:rPr>
                <w:rFonts w:hint="eastAsia" w:ascii="宋体" w:hAnsi="宋体" w:eastAsia="宋体"/>
                <w:color w:val="242424"/>
                <w:szCs w:val="21"/>
              </w:rPr>
              <w:t>制造商名称</w:t>
            </w:r>
          </w:p>
        </w:tc>
        <w:tc>
          <w:tcPr>
            <w:tcW w:w="1701"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color w:val="242424"/>
                <w:szCs w:val="21"/>
              </w:rPr>
            </w:pPr>
            <w:r>
              <w:rPr>
                <w:rFonts w:hint="eastAsia" w:ascii="宋体" w:hAnsi="宋体" w:eastAsia="宋体"/>
                <w:color w:val="242424"/>
                <w:szCs w:val="21"/>
              </w:rPr>
              <w:t>制造商</w:t>
            </w:r>
          </w:p>
          <w:p>
            <w:pPr>
              <w:spacing w:line="500" w:lineRule="exact"/>
              <w:jc w:val="center"/>
              <w:rPr>
                <w:rFonts w:ascii="宋体" w:hAnsi="宋体" w:eastAsia="宋体"/>
                <w:color w:val="242424"/>
                <w:szCs w:val="21"/>
              </w:rPr>
            </w:pPr>
            <w:r>
              <w:rPr>
                <w:rFonts w:hint="eastAsia" w:ascii="宋体" w:hAnsi="宋体" w:eastAsia="宋体"/>
                <w:color w:val="242424"/>
                <w:szCs w:val="21"/>
              </w:rPr>
              <w:t>企业类型</w:t>
            </w:r>
          </w:p>
          <w:p>
            <w:pPr>
              <w:spacing w:line="500" w:lineRule="exact"/>
              <w:jc w:val="center"/>
              <w:rPr>
                <w:rFonts w:ascii="宋体" w:hAnsi="宋体" w:eastAsia="宋体"/>
                <w:color w:val="242424"/>
                <w:szCs w:val="21"/>
              </w:rPr>
            </w:pPr>
            <w:r>
              <w:rPr>
                <w:rFonts w:hint="eastAsia" w:ascii="宋体" w:hAnsi="宋体" w:eastAsia="宋体"/>
                <w:color w:val="242424"/>
                <w:szCs w:val="21"/>
              </w:rPr>
              <w:t>（小型或微型）</w:t>
            </w:r>
          </w:p>
        </w:tc>
        <w:tc>
          <w:tcPr>
            <w:tcW w:w="2126"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color w:val="242424"/>
                <w:szCs w:val="21"/>
              </w:rPr>
            </w:pPr>
            <w:r>
              <w:rPr>
                <w:rFonts w:hint="eastAsia" w:ascii="宋体" w:hAnsi="宋体" w:eastAsia="宋体"/>
                <w:color w:val="242424"/>
                <w:szCs w:val="21"/>
              </w:rPr>
              <w:t>金额</w:t>
            </w:r>
          </w:p>
        </w:tc>
      </w:tr>
      <w:tr>
        <w:tblPrEx>
          <w:tblCellMar>
            <w:top w:w="0" w:type="dxa"/>
            <w:left w:w="108" w:type="dxa"/>
            <w:bottom w:w="0" w:type="dxa"/>
            <w:right w:w="108" w:type="dxa"/>
          </w:tblCellMar>
        </w:tblPrEx>
        <w:trPr>
          <w:trHeight w:val="729" w:hRule="atLeast"/>
          <w:jc w:val="center"/>
        </w:trPr>
        <w:tc>
          <w:tcPr>
            <w:tcW w:w="11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olor w:val="242424"/>
                <w:szCs w:val="21"/>
              </w:rPr>
            </w:pPr>
          </w:p>
        </w:tc>
        <w:tc>
          <w:tcPr>
            <w:tcW w:w="2268"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color w:val="242424"/>
                <w:szCs w:val="21"/>
              </w:rPr>
            </w:pPr>
          </w:p>
        </w:tc>
        <w:tc>
          <w:tcPr>
            <w:tcW w:w="1984"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color w:val="242424"/>
                <w:szCs w:val="21"/>
              </w:rPr>
            </w:pPr>
          </w:p>
        </w:tc>
        <w:tc>
          <w:tcPr>
            <w:tcW w:w="1701"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color w:val="242424"/>
                <w:szCs w:val="21"/>
              </w:rPr>
            </w:pPr>
          </w:p>
        </w:tc>
        <w:tc>
          <w:tcPr>
            <w:tcW w:w="2126"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color w:val="242424"/>
                <w:szCs w:val="21"/>
              </w:rPr>
            </w:pPr>
          </w:p>
        </w:tc>
      </w:tr>
      <w:tr>
        <w:tblPrEx>
          <w:tblCellMar>
            <w:top w:w="0" w:type="dxa"/>
            <w:left w:w="108" w:type="dxa"/>
            <w:bottom w:w="0" w:type="dxa"/>
            <w:right w:w="108" w:type="dxa"/>
          </w:tblCellMar>
        </w:tblPrEx>
        <w:trPr>
          <w:trHeight w:val="729" w:hRule="atLeast"/>
          <w:jc w:val="center"/>
        </w:trPr>
        <w:tc>
          <w:tcPr>
            <w:tcW w:w="11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olor w:val="242424"/>
                <w:szCs w:val="21"/>
              </w:rPr>
            </w:pPr>
          </w:p>
        </w:tc>
        <w:tc>
          <w:tcPr>
            <w:tcW w:w="2268"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color w:val="242424"/>
                <w:szCs w:val="21"/>
              </w:rPr>
            </w:pPr>
          </w:p>
        </w:tc>
        <w:tc>
          <w:tcPr>
            <w:tcW w:w="1984"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color w:val="242424"/>
                <w:szCs w:val="21"/>
              </w:rPr>
            </w:pPr>
          </w:p>
        </w:tc>
        <w:tc>
          <w:tcPr>
            <w:tcW w:w="1701"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color w:val="242424"/>
                <w:szCs w:val="21"/>
              </w:rPr>
            </w:pPr>
          </w:p>
        </w:tc>
        <w:tc>
          <w:tcPr>
            <w:tcW w:w="2126"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color w:val="242424"/>
                <w:szCs w:val="21"/>
              </w:rPr>
            </w:pPr>
          </w:p>
        </w:tc>
      </w:tr>
      <w:tr>
        <w:tblPrEx>
          <w:tblCellMar>
            <w:top w:w="0" w:type="dxa"/>
            <w:left w:w="108" w:type="dxa"/>
            <w:bottom w:w="0" w:type="dxa"/>
            <w:right w:w="108" w:type="dxa"/>
          </w:tblCellMar>
        </w:tblPrEx>
        <w:trPr>
          <w:trHeight w:val="729" w:hRule="atLeast"/>
          <w:jc w:val="center"/>
        </w:trPr>
        <w:tc>
          <w:tcPr>
            <w:tcW w:w="11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olor w:val="242424"/>
                <w:szCs w:val="21"/>
              </w:rPr>
            </w:pPr>
          </w:p>
        </w:tc>
        <w:tc>
          <w:tcPr>
            <w:tcW w:w="5953" w:type="dxa"/>
            <w:gridSpan w:val="3"/>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color w:val="242424"/>
                <w:szCs w:val="21"/>
              </w:rPr>
            </w:pPr>
            <w:r>
              <w:rPr>
                <w:rFonts w:hint="eastAsia" w:ascii="宋体" w:hAnsi="宋体" w:eastAsia="宋体"/>
                <w:color w:val="242424"/>
                <w:szCs w:val="21"/>
              </w:rPr>
              <w:t>合计</w:t>
            </w:r>
          </w:p>
        </w:tc>
        <w:tc>
          <w:tcPr>
            <w:tcW w:w="2126"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color w:val="242424"/>
                <w:szCs w:val="21"/>
              </w:rPr>
            </w:pPr>
          </w:p>
        </w:tc>
      </w:tr>
    </w:tbl>
    <w:p>
      <w:pPr>
        <w:spacing w:line="500" w:lineRule="exact"/>
        <w:ind w:left="718" w:hanging="718" w:hangingChars="342"/>
        <w:rPr>
          <w:rFonts w:ascii="宋体" w:hAnsi="宋体" w:eastAsia="宋体"/>
          <w:color w:val="242424"/>
          <w:sz w:val="21"/>
          <w:szCs w:val="21"/>
        </w:rPr>
      </w:pPr>
      <w:r>
        <w:rPr>
          <w:rFonts w:hint="eastAsia" w:ascii="宋体" w:hAnsi="宋体" w:eastAsia="宋体"/>
          <w:color w:val="242424"/>
          <w:sz w:val="21"/>
          <w:szCs w:val="21"/>
        </w:rPr>
        <w:t>填报要求：</w:t>
      </w:r>
    </w:p>
    <w:p>
      <w:pPr>
        <w:spacing w:line="500" w:lineRule="exact"/>
        <w:ind w:firstLine="420" w:firstLineChars="200"/>
        <w:rPr>
          <w:rFonts w:ascii="宋体" w:hAnsi="宋体" w:eastAsia="宋体"/>
          <w:color w:val="242424"/>
          <w:sz w:val="21"/>
          <w:szCs w:val="21"/>
        </w:rPr>
      </w:pPr>
      <w:r>
        <w:rPr>
          <w:rFonts w:hint="eastAsia" w:ascii="宋体" w:hAnsi="宋体" w:eastAsia="宋体"/>
          <w:color w:val="242424"/>
          <w:sz w:val="21"/>
          <w:szCs w:val="21"/>
        </w:rPr>
        <w:t>1.投标人若属于第一种情形的，则须提供本企业“国家企业信用信息公示系统——小微企业名录（http://xwqy.gsxt.gov.cn/）”页面查询结果打印件附后。</w:t>
      </w:r>
    </w:p>
    <w:p>
      <w:pPr>
        <w:spacing w:line="500" w:lineRule="exact"/>
        <w:ind w:firstLine="420" w:firstLineChars="200"/>
        <w:rPr>
          <w:rFonts w:ascii="宋体" w:hAnsi="宋体" w:eastAsia="宋体"/>
          <w:color w:val="242424"/>
          <w:sz w:val="21"/>
          <w:szCs w:val="21"/>
        </w:rPr>
      </w:pPr>
      <w:r>
        <w:rPr>
          <w:rFonts w:hint="eastAsia" w:ascii="宋体" w:hAnsi="宋体" w:eastAsia="宋体"/>
          <w:color w:val="242424"/>
          <w:sz w:val="21"/>
          <w:szCs w:val="21"/>
        </w:rPr>
        <w:t>2.投标人若属于第二种情形的，则须提供本企业和全部产品制造商的“国家企业信用信息公示系统——小微企业名录（http://xwqy.gsxt.gov.cn/）”页面查询结果打印件附后。</w:t>
      </w:r>
    </w:p>
    <w:p>
      <w:pPr>
        <w:spacing w:line="500" w:lineRule="exact"/>
        <w:ind w:firstLine="420" w:firstLineChars="200"/>
        <w:rPr>
          <w:rFonts w:ascii="宋体" w:hAnsi="宋体" w:eastAsia="宋体"/>
          <w:color w:val="242424"/>
          <w:sz w:val="21"/>
          <w:szCs w:val="21"/>
        </w:rPr>
      </w:pPr>
      <w:r>
        <w:rPr>
          <w:rFonts w:hint="eastAsia" w:ascii="宋体" w:hAnsi="宋体" w:eastAsia="宋体"/>
          <w:color w:val="242424"/>
          <w:sz w:val="21"/>
          <w:szCs w:val="21"/>
        </w:rPr>
        <w:t xml:space="preserve">3.本表的产品名称、规格型号和制作商、金额必须和《报价明细表》一致,且所有产品制造商均为小微企业（所投产品中若有部分为中、大型企业提供的设备，则不适用于本表）。 </w:t>
      </w:r>
    </w:p>
    <w:p>
      <w:pPr>
        <w:spacing w:line="500" w:lineRule="exact"/>
        <w:ind w:firstLine="420" w:firstLineChars="200"/>
        <w:rPr>
          <w:rFonts w:ascii="宋体" w:hAnsi="宋体" w:eastAsia="宋体"/>
          <w:color w:val="242424"/>
          <w:sz w:val="21"/>
          <w:szCs w:val="21"/>
        </w:rPr>
      </w:pPr>
      <w:r>
        <w:rPr>
          <w:rFonts w:hint="eastAsia" w:ascii="宋体" w:hAnsi="宋体" w:eastAsia="宋体"/>
          <w:color w:val="242424"/>
          <w:sz w:val="21"/>
          <w:szCs w:val="21"/>
        </w:rPr>
        <w:t>4.本表内容不填写完整或不提供“国家企业信用信息公示系统——小微企业名录</w:t>
      </w:r>
    </w:p>
    <w:p>
      <w:pPr>
        <w:spacing w:line="500" w:lineRule="exact"/>
        <w:ind w:firstLine="420" w:firstLineChars="200"/>
        <w:rPr>
          <w:rFonts w:ascii="宋体" w:hAnsi="宋体" w:eastAsia="宋体"/>
          <w:color w:val="242424"/>
          <w:sz w:val="21"/>
          <w:szCs w:val="21"/>
        </w:rPr>
      </w:pPr>
      <w:r>
        <w:rPr>
          <w:rFonts w:hint="eastAsia" w:ascii="宋体" w:hAnsi="宋体" w:eastAsia="宋体"/>
          <w:color w:val="242424"/>
          <w:sz w:val="21"/>
          <w:szCs w:val="21"/>
        </w:rPr>
        <w:t>（http://xwqy.gsxt.gov.cn/）”页面查询结果打印件的，将不能享受商务报价里小微企业产品优惠政策。</w:t>
      </w:r>
    </w:p>
    <w:p>
      <w:pPr>
        <w:rPr>
          <w:rFonts w:hint="eastAsia" w:ascii="宋体" w:hAnsi="宋体" w:eastAsia="宋体"/>
          <w:b/>
          <w:bCs/>
          <w:color w:val="242424"/>
          <w:sz w:val="28"/>
          <w:szCs w:val="28"/>
        </w:rPr>
      </w:pPr>
      <w:r>
        <w:rPr>
          <w:rFonts w:hint="eastAsia" w:ascii="宋体" w:hAnsi="宋体" w:eastAsia="宋体"/>
          <w:b/>
          <w:bCs/>
          <w:color w:val="242424"/>
          <w:sz w:val="28"/>
          <w:szCs w:val="28"/>
        </w:rPr>
        <w:br w:type="page"/>
      </w:r>
    </w:p>
    <w:p>
      <w:pPr>
        <w:jc w:val="left"/>
        <w:rPr>
          <w:rFonts w:ascii="宋体" w:hAnsi="宋体" w:eastAsia="宋体"/>
          <w:b/>
          <w:bCs/>
          <w:color w:val="242424"/>
          <w:sz w:val="28"/>
          <w:szCs w:val="28"/>
        </w:rPr>
      </w:pPr>
      <w:r>
        <w:rPr>
          <w:rFonts w:hint="eastAsia" w:ascii="宋体" w:hAnsi="宋体" w:eastAsia="宋体"/>
          <w:b/>
          <w:bCs/>
          <w:color w:val="242424"/>
          <w:sz w:val="28"/>
          <w:szCs w:val="28"/>
        </w:rPr>
        <w:t>附件十</w:t>
      </w:r>
      <w:r>
        <w:rPr>
          <w:rFonts w:hint="eastAsia" w:ascii="宋体" w:hAnsi="宋体" w:eastAsia="宋体"/>
          <w:b/>
          <w:bCs/>
          <w:color w:val="242424"/>
          <w:sz w:val="28"/>
          <w:szCs w:val="28"/>
          <w:lang w:val="en-US" w:eastAsia="zh-CN"/>
        </w:rPr>
        <w:t>二</w:t>
      </w:r>
      <w:r>
        <w:rPr>
          <w:rFonts w:hint="eastAsia" w:ascii="宋体" w:hAnsi="宋体" w:eastAsia="宋体"/>
          <w:b/>
          <w:bCs/>
          <w:color w:val="242424"/>
          <w:sz w:val="28"/>
          <w:szCs w:val="28"/>
        </w:rPr>
        <w:t xml:space="preserve">    </w:t>
      </w:r>
      <w:r>
        <w:rPr>
          <w:rFonts w:ascii="宋体" w:hAnsi="宋体" w:eastAsia="宋体"/>
          <w:b/>
          <w:bCs/>
          <w:color w:val="242424"/>
          <w:sz w:val="28"/>
          <w:szCs w:val="28"/>
        </w:rPr>
        <w:t xml:space="preserve">           </w:t>
      </w:r>
      <w:r>
        <w:rPr>
          <w:rFonts w:hint="eastAsia" w:ascii="宋体" w:hAnsi="宋体" w:eastAsia="宋体"/>
          <w:b/>
          <w:bCs/>
          <w:color w:val="242424"/>
          <w:sz w:val="28"/>
          <w:szCs w:val="28"/>
        </w:rPr>
        <w:t>监狱企业声明函</w:t>
      </w:r>
    </w:p>
    <w:p>
      <w:pPr>
        <w:autoSpaceDE w:val="0"/>
        <w:autoSpaceDN w:val="0"/>
        <w:adjustRightInd w:val="0"/>
        <w:snapToGrid w:val="0"/>
        <w:spacing w:after="312" w:afterLines="100"/>
        <w:jc w:val="center"/>
        <w:rPr>
          <w:rFonts w:ascii="宋体" w:hAnsi="宋体" w:eastAsia="宋体"/>
          <w:color w:val="242424"/>
          <w:szCs w:val="21"/>
        </w:rPr>
      </w:pPr>
    </w:p>
    <w:p>
      <w:pPr>
        <w:autoSpaceDE w:val="0"/>
        <w:autoSpaceDN w:val="0"/>
        <w:adjustRightInd w:val="0"/>
        <w:snapToGrid w:val="0"/>
        <w:spacing w:after="312" w:afterLines="100"/>
        <w:jc w:val="center"/>
        <w:rPr>
          <w:rFonts w:ascii="宋体" w:hAnsi="宋体" w:eastAsia="宋体"/>
          <w:color w:val="242424"/>
          <w:szCs w:val="21"/>
        </w:rPr>
      </w:pPr>
      <w:r>
        <w:rPr>
          <w:rFonts w:hint="eastAsia" w:ascii="宋体" w:hAnsi="宋体" w:eastAsia="宋体"/>
          <w:color w:val="242424"/>
          <w:szCs w:val="21"/>
        </w:rPr>
        <w:t>【非监狱企业不需提供】</w:t>
      </w:r>
    </w:p>
    <w:p>
      <w:pPr>
        <w:widowControl/>
        <w:adjustRightInd w:val="0"/>
        <w:snapToGrid w:val="0"/>
        <w:spacing w:line="312" w:lineRule="auto"/>
        <w:ind w:firstLine="420" w:firstLineChars="200"/>
        <w:jc w:val="left"/>
        <w:rPr>
          <w:rFonts w:ascii="宋体" w:hAnsi="宋体" w:eastAsia="宋体"/>
          <w:color w:val="242424"/>
          <w:szCs w:val="21"/>
        </w:rPr>
      </w:pPr>
      <w:r>
        <w:rPr>
          <w:rFonts w:hint="eastAsia" w:ascii="宋体" w:hAnsi="宋体" w:eastAsia="宋体"/>
          <w:color w:val="242424"/>
          <w:szCs w:val="21"/>
        </w:rPr>
        <w:t>本企业郑重声明，根据《关于政府采购支持监狱企业发展有关问题的通知》（财库[2014]68号）的规定，本企业为</w:t>
      </w:r>
      <w:r>
        <w:rPr>
          <w:rFonts w:hint="eastAsia" w:ascii="宋体" w:hAnsi="宋体" w:eastAsia="宋体"/>
          <w:color w:val="242424"/>
          <w:szCs w:val="21"/>
          <w:u w:val="single"/>
        </w:rPr>
        <w:t>监狱企业</w:t>
      </w:r>
      <w:r>
        <w:rPr>
          <w:rFonts w:hint="eastAsia" w:ascii="宋体" w:hAnsi="宋体" w:eastAsia="宋体"/>
          <w:color w:val="242424"/>
          <w:szCs w:val="21"/>
        </w:rPr>
        <w:t>。</w:t>
      </w:r>
    </w:p>
    <w:p>
      <w:pPr>
        <w:widowControl/>
        <w:adjustRightInd w:val="0"/>
        <w:snapToGrid w:val="0"/>
        <w:spacing w:line="312" w:lineRule="auto"/>
        <w:ind w:firstLine="420" w:firstLineChars="200"/>
        <w:jc w:val="left"/>
        <w:rPr>
          <w:rFonts w:ascii="宋体" w:hAnsi="宋体" w:eastAsia="宋体"/>
          <w:color w:val="242424"/>
          <w:szCs w:val="21"/>
        </w:rPr>
      </w:pPr>
      <w:r>
        <w:rPr>
          <w:rFonts w:hint="eastAsia" w:ascii="宋体" w:hAnsi="宋体" w:eastAsia="宋体"/>
          <w:color w:val="242424"/>
          <w:szCs w:val="21"/>
        </w:rPr>
        <w:t>根据上述标准，我企业属于</w:t>
      </w:r>
      <w:r>
        <w:rPr>
          <w:rFonts w:hint="eastAsia" w:ascii="宋体" w:hAnsi="宋体" w:eastAsia="宋体"/>
          <w:color w:val="242424"/>
          <w:szCs w:val="21"/>
          <w:u w:val="single"/>
        </w:rPr>
        <w:t>监狱企业</w:t>
      </w:r>
      <w:r>
        <w:rPr>
          <w:rFonts w:hint="eastAsia" w:ascii="宋体" w:hAnsi="宋体" w:eastAsia="宋体"/>
          <w:color w:val="242424"/>
          <w:szCs w:val="21"/>
        </w:rPr>
        <w:t>的理由为：</w:t>
      </w:r>
    </w:p>
    <w:p>
      <w:pPr>
        <w:widowControl/>
        <w:adjustRightInd w:val="0"/>
        <w:snapToGrid w:val="0"/>
        <w:spacing w:line="312" w:lineRule="auto"/>
        <w:ind w:firstLine="420" w:firstLineChars="200"/>
        <w:rPr>
          <w:rFonts w:ascii="宋体" w:hAnsi="宋体" w:eastAsia="宋体"/>
          <w:color w:val="242424"/>
          <w:szCs w:val="21"/>
        </w:rPr>
      </w:pPr>
      <w:r>
        <w:rPr>
          <w:rFonts w:hint="eastAsia" w:ascii="宋体" w:hAnsi="宋体" w:eastAsia="宋体"/>
          <w:color w:val="242424"/>
          <w:szCs w:val="21"/>
        </w:rPr>
        <w:t>本企业为参加（项目名称：）（项目编号：）采购活动提供本企业的产品。</w:t>
      </w:r>
    </w:p>
    <w:p>
      <w:pPr>
        <w:widowControl/>
        <w:adjustRightInd w:val="0"/>
        <w:snapToGrid w:val="0"/>
        <w:spacing w:line="312" w:lineRule="auto"/>
        <w:ind w:firstLine="420" w:firstLineChars="200"/>
        <w:rPr>
          <w:rFonts w:ascii="宋体" w:hAnsi="宋体" w:eastAsia="宋体"/>
          <w:color w:val="242424"/>
          <w:szCs w:val="21"/>
        </w:rPr>
      </w:pPr>
      <w:r>
        <w:rPr>
          <w:rFonts w:hint="eastAsia" w:ascii="宋体" w:hAnsi="宋体" w:eastAsia="宋体"/>
          <w:color w:val="242424"/>
          <w:szCs w:val="21"/>
        </w:rPr>
        <w:t>本企业对上述声明的真实性负责。如有虚假，将依法承担相应责任。</w:t>
      </w:r>
    </w:p>
    <w:p>
      <w:pPr>
        <w:adjustRightInd w:val="0"/>
        <w:snapToGrid w:val="0"/>
        <w:spacing w:line="312" w:lineRule="auto"/>
        <w:ind w:firstLine="420" w:firstLineChars="200"/>
        <w:jc w:val="center"/>
        <w:rPr>
          <w:rFonts w:ascii="宋体" w:hAnsi="宋体" w:eastAsia="宋体"/>
          <w:color w:val="242424"/>
          <w:szCs w:val="21"/>
        </w:rPr>
      </w:pPr>
    </w:p>
    <w:p>
      <w:pPr>
        <w:adjustRightInd w:val="0"/>
        <w:snapToGrid w:val="0"/>
        <w:spacing w:line="312" w:lineRule="auto"/>
        <w:ind w:firstLine="420" w:firstLineChars="200"/>
        <w:jc w:val="center"/>
        <w:rPr>
          <w:rFonts w:ascii="宋体" w:hAnsi="宋体" w:eastAsia="宋体"/>
          <w:color w:val="242424"/>
          <w:szCs w:val="21"/>
        </w:rPr>
      </w:pPr>
    </w:p>
    <w:p>
      <w:pPr>
        <w:adjustRightInd w:val="0"/>
        <w:snapToGrid w:val="0"/>
        <w:spacing w:line="312" w:lineRule="auto"/>
        <w:ind w:firstLine="420" w:firstLineChars="200"/>
        <w:jc w:val="center"/>
        <w:rPr>
          <w:rFonts w:ascii="宋体" w:hAnsi="宋体" w:eastAsia="宋体"/>
          <w:color w:val="242424"/>
          <w:szCs w:val="21"/>
        </w:rPr>
      </w:pPr>
    </w:p>
    <w:p>
      <w:pPr>
        <w:adjustRightInd w:val="0"/>
        <w:snapToGrid w:val="0"/>
        <w:spacing w:line="312" w:lineRule="auto"/>
        <w:ind w:firstLine="420" w:firstLineChars="200"/>
        <w:jc w:val="center"/>
        <w:rPr>
          <w:rFonts w:ascii="宋体" w:hAnsi="宋体" w:eastAsia="宋体"/>
          <w:color w:val="242424"/>
          <w:szCs w:val="21"/>
        </w:rPr>
      </w:pPr>
    </w:p>
    <w:p>
      <w:pPr>
        <w:adjustRightInd w:val="0"/>
        <w:snapToGrid w:val="0"/>
        <w:spacing w:line="312" w:lineRule="auto"/>
        <w:ind w:firstLine="420" w:firstLineChars="200"/>
        <w:jc w:val="center"/>
        <w:rPr>
          <w:rFonts w:ascii="宋体" w:hAnsi="宋体" w:eastAsia="宋体"/>
          <w:color w:val="242424"/>
          <w:szCs w:val="21"/>
        </w:rPr>
      </w:pPr>
    </w:p>
    <w:p>
      <w:pPr>
        <w:adjustRightInd w:val="0"/>
        <w:snapToGrid w:val="0"/>
        <w:spacing w:line="312" w:lineRule="auto"/>
        <w:ind w:firstLine="2730" w:firstLineChars="1300"/>
        <w:rPr>
          <w:rFonts w:ascii="宋体" w:hAnsi="宋体" w:eastAsia="宋体"/>
          <w:color w:val="242424"/>
          <w:szCs w:val="21"/>
          <w:u w:val="single"/>
        </w:rPr>
      </w:pPr>
      <w:r>
        <w:rPr>
          <w:rFonts w:hint="eastAsia" w:ascii="宋体" w:hAnsi="宋体" w:eastAsia="宋体"/>
          <w:color w:val="242424"/>
          <w:szCs w:val="21"/>
        </w:rPr>
        <w:t>供应商名称（盖章）：</w:t>
      </w:r>
    </w:p>
    <w:p>
      <w:pPr>
        <w:adjustRightInd w:val="0"/>
        <w:snapToGrid w:val="0"/>
        <w:spacing w:line="312" w:lineRule="auto"/>
        <w:ind w:firstLine="3150" w:firstLineChars="1500"/>
        <w:rPr>
          <w:rFonts w:ascii="宋体" w:hAnsi="宋体" w:eastAsia="宋体"/>
          <w:color w:val="242424"/>
          <w:szCs w:val="21"/>
        </w:rPr>
      </w:pPr>
    </w:p>
    <w:p>
      <w:pPr>
        <w:adjustRightInd w:val="0"/>
        <w:snapToGrid w:val="0"/>
        <w:spacing w:line="312" w:lineRule="auto"/>
        <w:ind w:firstLine="2730" w:firstLineChars="1300"/>
        <w:rPr>
          <w:rFonts w:ascii="宋体" w:hAnsi="宋体" w:eastAsia="宋体"/>
          <w:color w:val="242424"/>
          <w:szCs w:val="21"/>
        </w:rPr>
      </w:pPr>
      <w:r>
        <w:rPr>
          <w:rFonts w:hint="eastAsia" w:ascii="宋体" w:hAnsi="宋体" w:eastAsia="宋体"/>
          <w:color w:val="242424"/>
          <w:szCs w:val="21"/>
        </w:rPr>
        <w:t>日期：    年   月  日</w:t>
      </w:r>
    </w:p>
    <w:p>
      <w:pPr>
        <w:widowControl/>
        <w:snapToGrid w:val="0"/>
        <w:spacing w:line="312" w:lineRule="auto"/>
        <w:ind w:firstLine="420" w:firstLineChars="200"/>
        <w:rPr>
          <w:rFonts w:ascii="宋体" w:hAnsi="宋体" w:eastAsia="宋体"/>
          <w:color w:val="242424"/>
          <w:szCs w:val="21"/>
        </w:rPr>
      </w:pPr>
      <w:r>
        <w:rPr>
          <w:rFonts w:hint="eastAsia" w:ascii="宋体" w:hAnsi="宋体" w:eastAsia="宋体"/>
          <w:color w:val="242424"/>
          <w:szCs w:val="21"/>
        </w:rPr>
        <w:t>供应商为监狱企业的提供此函。</w:t>
      </w:r>
    </w:p>
    <w:p>
      <w:pPr>
        <w:widowControl/>
        <w:snapToGrid w:val="0"/>
        <w:spacing w:line="312" w:lineRule="auto"/>
        <w:ind w:firstLine="420" w:firstLineChars="200"/>
        <w:rPr>
          <w:rFonts w:ascii="宋体" w:hAnsi="宋体" w:eastAsia="宋体"/>
          <w:color w:val="242424"/>
          <w:szCs w:val="21"/>
        </w:rPr>
      </w:pPr>
      <w:r>
        <w:rPr>
          <w:rFonts w:hint="eastAsia" w:ascii="宋体" w:hAnsi="宋体" w:eastAsia="宋体"/>
          <w:color w:val="242424"/>
          <w:szCs w:val="21"/>
        </w:rPr>
        <w:t>监狱企业参加政府采购活动时，应当提供由省级以上监狱管理局、戒毒管理局（含新疆生产建设兵团）出具的属于监狱企业的证明文件。</w:t>
      </w:r>
    </w:p>
    <w:p>
      <w:pPr>
        <w:adjustRightInd w:val="0"/>
        <w:snapToGrid w:val="0"/>
        <w:spacing w:line="360" w:lineRule="auto"/>
        <w:textAlignment w:val="baseline"/>
        <w:rPr>
          <w:rFonts w:ascii="宋体" w:hAnsi="宋体" w:eastAsia="宋体"/>
          <w:color w:val="242424"/>
          <w:szCs w:val="21"/>
        </w:rPr>
      </w:pPr>
    </w:p>
    <w:p>
      <w:pPr>
        <w:adjustRightInd w:val="0"/>
        <w:snapToGrid w:val="0"/>
        <w:spacing w:line="360" w:lineRule="auto"/>
        <w:textAlignment w:val="baseline"/>
        <w:rPr>
          <w:rFonts w:ascii="宋体" w:hAnsi="宋体" w:eastAsia="宋体"/>
          <w:b/>
          <w:bCs/>
          <w:color w:val="242424"/>
          <w:sz w:val="28"/>
          <w:szCs w:val="28"/>
        </w:rPr>
      </w:pPr>
      <w:r>
        <w:rPr>
          <w:rFonts w:hint="eastAsia" w:ascii="宋体" w:hAnsi="宋体" w:eastAsia="宋体"/>
          <w:color w:val="242424"/>
          <w:szCs w:val="21"/>
        </w:rPr>
        <w:br w:type="page"/>
      </w:r>
      <w:r>
        <w:rPr>
          <w:rFonts w:hint="eastAsia" w:ascii="宋体" w:hAnsi="宋体" w:eastAsia="宋体"/>
          <w:b/>
          <w:bCs/>
          <w:color w:val="242424"/>
          <w:sz w:val="28"/>
          <w:szCs w:val="28"/>
        </w:rPr>
        <w:t>附件十</w:t>
      </w:r>
      <w:r>
        <w:rPr>
          <w:rFonts w:hint="eastAsia" w:ascii="宋体" w:hAnsi="宋体" w:eastAsia="宋体"/>
          <w:b/>
          <w:bCs/>
          <w:color w:val="242424"/>
          <w:sz w:val="28"/>
          <w:szCs w:val="28"/>
          <w:lang w:val="en-US" w:eastAsia="zh-CN"/>
        </w:rPr>
        <w:t>三</w:t>
      </w:r>
      <w:r>
        <w:rPr>
          <w:rFonts w:hint="eastAsia" w:ascii="宋体" w:hAnsi="宋体" w:eastAsia="宋体"/>
          <w:b/>
          <w:bCs/>
          <w:color w:val="242424"/>
          <w:sz w:val="28"/>
          <w:szCs w:val="28"/>
        </w:rPr>
        <w:t xml:space="preserve">    </w:t>
      </w:r>
      <w:r>
        <w:rPr>
          <w:rFonts w:ascii="宋体" w:hAnsi="宋体" w:eastAsia="宋体"/>
          <w:b/>
          <w:bCs/>
          <w:color w:val="242424"/>
          <w:sz w:val="28"/>
          <w:szCs w:val="28"/>
        </w:rPr>
        <w:t xml:space="preserve">         </w:t>
      </w:r>
      <w:r>
        <w:rPr>
          <w:rFonts w:hint="eastAsia" w:ascii="宋体" w:hAnsi="宋体" w:eastAsia="宋体"/>
          <w:b/>
          <w:bCs/>
          <w:color w:val="242424"/>
          <w:sz w:val="28"/>
          <w:szCs w:val="28"/>
        </w:rPr>
        <w:t>残疾人福利性单位声明函</w:t>
      </w:r>
    </w:p>
    <w:p>
      <w:pPr>
        <w:autoSpaceDE w:val="0"/>
        <w:autoSpaceDN w:val="0"/>
        <w:adjustRightInd w:val="0"/>
        <w:snapToGrid w:val="0"/>
        <w:spacing w:after="312" w:afterLines="100"/>
        <w:jc w:val="center"/>
        <w:rPr>
          <w:rFonts w:ascii="宋体" w:hAnsi="宋体" w:eastAsia="宋体"/>
          <w:color w:val="242424"/>
          <w:szCs w:val="21"/>
        </w:rPr>
      </w:pPr>
    </w:p>
    <w:p>
      <w:pPr>
        <w:autoSpaceDE w:val="0"/>
        <w:autoSpaceDN w:val="0"/>
        <w:adjustRightInd w:val="0"/>
        <w:snapToGrid w:val="0"/>
        <w:spacing w:after="312" w:afterLines="100"/>
        <w:jc w:val="center"/>
        <w:rPr>
          <w:rFonts w:ascii="宋体" w:hAnsi="宋体" w:eastAsia="宋体"/>
          <w:color w:val="242424"/>
          <w:szCs w:val="21"/>
        </w:rPr>
      </w:pPr>
      <w:r>
        <w:rPr>
          <w:rFonts w:hint="eastAsia" w:ascii="宋体" w:hAnsi="宋体" w:eastAsia="宋体"/>
          <w:color w:val="242424"/>
          <w:szCs w:val="21"/>
        </w:rPr>
        <w:t>【非残疾人福利性单位不需提供】</w:t>
      </w:r>
    </w:p>
    <w:p>
      <w:pPr>
        <w:snapToGrid w:val="0"/>
        <w:spacing w:line="312" w:lineRule="auto"/>
        <w:ind w:firstLine="420" w:firstLineChars="200"/>
        <w:rPr>
          <w:rFonts w:ascii="宋体" w:hAnsi="宋体" w:eastAsia="宋体"/>
          <w:color w:val="242424"/>
          <w:szCs w:val="21"/>
        </w:rPr>
      </w:pPr>
      <w:r>
        <w:rPr>
          <w:rFonts w:hint="eastAsia" w:ascii="宋体" w:hAnsi="宋体" w:eastAsia="宋体"/>
          <w:color w:val="242424"/>
          <w:szCs w:val="21"/>
        </w:rPr>
        <w:t>本单位郑重声明，根据《财政部民政部中国残疾人联合会关于促进残疾人就业政府采购政策的通知》（财库〔2017〕141号）的规定，本单位为符合条件的残疾人福利性单位，且本单位参加</w:t>
      </w:r>
      <w:r>
        <w:rPr>
          <w:rFonts w:hint="eastAsia" w:ascii="宋体" w:hAnsi="宋体" w:eastAsia="宋体"/>
          <w:color w:val="242424"/>
          <w:szCs w:val="21"/>
          <w:u w:val="single"/>
        </w:rPr>
        <w:t>（采购人名称）</w:t>
      </w:r>
      <w:r>
        <w:rPr>
          <w:rFonts w:hint="eastAsia" w:ascii="宋体" w:hAnsi="宋体" w:eastAsia="宋体"/>
          <w:color w:val="242424"/>
          <w:szCs w:val="21"/>
        </w:rPr>
        <w:t>单位的</w:t>
      </w:r>
      <w:r>
        <w:rPr>
          <w:rFonts w:hint="eastAsia" w:ascii="宋体" w:hAnsi="宋体" w:eastAsia="宋体"/>
          <w:color w:val="242424"/>
          <w:szCs w:val="21"/>
          <w:u w:val="single"/>
        </w:rPr>
        <w:t>（项目名称）</w:t>
      </w:r>
      <w:r>
        <w:rPr>
          <w:rFonts w:hint="eastAsia" w:ascii="宋体" w:hAnsi="宋体" w:eastAsia="宋体"/>
          <w:color w:val="242424"/>
          <w:szCs w:val="21"/>
        </w:rPr>
        <w:t>项目采购活动提供本单位制造的货物（由本单位承担工程/提供服务），或者提供其他残疾人福利性单位制造的货物（不包括使用非残疾人福利性单位注册商标的货物）。</w:t>
      </w:r>
    </w:p>
    <w:p>
      <w:pPr>
        <w:snapToGrid w:val="0"/>
        <w:spacing w:line="312" w:lineRule="auto"/>
        <w:ind w:firstLine="420" w:firstLineChars="200"/>
        <w:rPr>
          <w:rFonts w:ascii="宋体" w:hAnsi="宋体" w:eastAsia="宋体"/>
          <w:color w:val="242424"/>
          <w:szCs w:val="21"/>
        </w:rPr>
      </w:pPr>
      <w:r>
        <w:rPr>
          <w:rFonts w:hint="eastAsia" w:ascii="宋体" w:hAnsi="宋体" w:eastAsia="宋体"/>
          <w:color w:val="242424"/>
          <w:szCs w:val="21"/>
        </w:rPr>
        <w:t>本单位对上述声明的真实性负责。如有虚假，将依法承担相应责任。</w:t>
      </w:r>
    </w:p>
    <w:p>
      <w:pPr>
        <w:snapToGrid w:val="0"/>
        <w:spacing w:line="312" w:lineRule="auto"/>
        <w:ind w:firstLine="420" w:firstLineChars="200"/>
        <w:rPr>
          <w:rFonts w:ascii="宋体" w:hAnsi="宋体" w:eastAsia="宋体"/>
          <w:color w:val="242424"/>
          <w:szCs w:val="21"/>
        </w:rPr>
      </w:pPr>
    </w:p>
    <w:p>
      <w:pPr>
        <w:snapToGrid w:val="0"/>
        <w:spacing w:line="312" w:lineRule="auto"/>
        <w:ind w:firstLine="420" w:firstLineChars="200"/>
        <w:rPr>
          <w:rFonts w:ascii="宋体" w:hAnsi="宋体" w:eastAsia="宋体"/>
          <w:color w:val="242424"/>
          <w:szCs w:val="21"/>
        </w:rPr>
      </w:pPr>
    </w:p>
    <w:p>
      <w:pPr>
        <w:adjustRightInd w:val="0"/>
        <w:snapToGrid w:val="0"/>
        <w:spacing w:line="312" w:lineRule="auto"/>
        <w:ind w:firstLine="420" w:firstLineChars="200"/>
        <w:rPr>
          <w:rFonts w:ascii="宋体" w:hAnsi="宋体" w:eastAsia="宋体"/>
          <w:color w:val="242424"/>
          <w:szCs w:val="21"/>
        </w:rPr>
      </w:pPr>
    </w:p>
    <w:p>
      <w:pPr>
        <w:adjustRightInd w:val="0"/>
        <w:snapToGrid w:val="0"/>
        <w:spacing w:line="312" w:lineRule="auto"/>
        <w:ind w:firstLine="420" w:firstLineChars="200"/>
        <w:rPr>
          <w:rFonts w:ascii="宋体" w:hAnsi="宋体" w:eastAsia="宋体"/>
          <w:color w:val="242424"/>
          <w:szCs w:val="21"/>
        </w:rPr>
      </w:pPr>
    </w:p>
    <w:p>
      <w:pPr>
        <w:adjustRightInd w:val="0"/>
        <w:snapToGrid w:val="0"/>
        <w:spacing w:line="312" w:lineRule="auto"/>
        <w:ind w:firstLine="420" w:firstLineChars="200"/>
        <w:rPr>
          <w:rFonts w:ascii="宋体" w:hAnsi="宋体" w:eastAsia="宋体"/>
          <w:color w:val="242424"/>
          <w:szCs w:val="21"/>
        </w:rPr>
      </w:pPr>
    </w:p>
    <w:p>
      <w:pPr>
        <w:adjustRightInd w:val="0"/>
        <w:snapToGrid w:val="0"/>
        <w:spacing w:line="312" w:lineRule="auto"/>
        <w:ind w:firstLine="420" w:firstLineChars="200"/>
        <w:rPr>
          <w:rFonts w:ascii="宋体" w:hAnsi="宋体" w:eastAsia="宋体"/>
          <w:color w:val="242424"/>
          <w:szCs w:val="21"/>
        </w:rPr>
      </w:pPr>
    </w:p>
    <w:p>
      <w:pPr>
        <w:adjustRightInd w:val="0"/>
        <w:snapToGrid w:val="0"/>
        <w:spacing w:line="312" w:lineRule="auto"/>
        <w:ind w:firstLine="420" w:firstLineChars="200"/>
        <w:rPr>
          <w:rFonts w:ascii="宋体" w:hAnsi="宋体" w:eastAsia="宋体"/>
          <w:color w:val="242424"/>
          <w:szCs w:val="21"/>
        </w:rPr>
      </w:pPr>
    </w:p>
    <w:p>
      <w:pPr>
        <w:adjustRightInd w:val="0"/>
        <w:snapToGrid w:val="0"/>
        <w:spacing w:line="312" w:lineRule="auto"/>
        <w:ind w:firstLine="3570" w:firstLineChars="1700"/>
        <w:rPr>
          <w:rFonts w:ascii="宋体" w:hAnsi="宋体" w:eastAsia="宋体"/>
          <w:color w:val="242424"/>
          <w:szCs w:val="21"/>
          <w:u w:val="single"/>
        </w:rPr>
      </w:pPr>
      <w:r>
        <w:rPr>
          <w:rFonts w:hint="eastAsia" w:ascii="宋体" w:hAnsi="宋体" w:eastAsia="宋体"/>
          <w:color w:val="242424"/>
          <w:szCs w:val="21"/>
        </w:rPr>
        <w:t>供应商名称（盖章）：</w:t>
      </w:r>
    </w:p>
    <w:p>
      <w:pPr>
        <w:adjustRightInd w:val="0"/>
        <w:snapToGrid w:val="0"/>
        <w:spacing w:line="312" w:lineRule="auto"/>
        <w:ind w:firstLine="3150" w:firstLineChars="1500"/>
        <w:rPr>
          <w:rFonts w:ascii="宋体" w:hAnsi="宋体" w:eastAsia="宋体"/>
          <w:color w:val="242424"/>
          <w:szCs w:val="21"/>
        </w:rPr>
      </w:pPr>
    </w:p>
    <w:p>
      <w:pPr>
        <w:adjustRightInd w:val="0"/>
        <w:snapToGrid w:val="0"/>
        <w:spacing w:line="312" w:lineRule="auto"/>
        <w:ind w:firstLine="3570" w:firstLineChars="1700"/>
        <w:rPr>
          <w:rFonts w:ascii="宋体" w:hAnsi="宋体" w:eastAsia="宋体"/>
          <w:color w:val="242424"/>
          <w:szCs w:val="21"/>
        </w:rPr>
      </w:pPr>
      <w:r>
        <w:rPr>
          <w:rFonts w:hint="eastAsia" w:ascii="宋体" w:hAnsi="宋体" w:eastAsia="宋体"/>
          <w:color w:val="242424"/>
          <w:szCs w:val="21"/>
        </w:rPr>
        <w:t>日期：    年   月  日</w:t>
      </w:r>
    </w:p>
    <w:p>
      <w:pPr>
        <w:adjustRightInd w:val="0"/>
        <w:snapToGrid w:val="0"/>
        <w:spacing w:line="312" w:lineRule="auto"/>
        <w:ind w:firstLine="420" w:firstLineChars="200"/>
        <w:rPr>
          <w:rFonts w:ascii="宋体" w:hAnsi="宋体" w:eastAsia="宋体"/>
          <w:color w:val="242424"/>
          <w:szCs w:val="21"/>
        </w:rPr>
      </w:pPr>
    </w:p>
    <w:p>
      <w:pPr>
        <w:adjustRightInd w:val="0"/>
        <w:snapToGrid w:val="0"/>
        <w:spacing w:line="312" w:lineRule="auto"/>
        <w:ind w:firstLine="420" w:firstLineChars="200"/>
        <w:rPr>
          <w:rFonts w:ascii="宋体" w:hAnsi="宋体" w:eastAsia="宋体"/>
          <w:color w:val="242424"/>
          <w:szCs w:val="21"/>
        </w:rPr>
      </w:pPr>
    </w:p>
    <w:p>
      <w:pPr>
        <w:adjustRightInd w:val="0"/>
        <w:snapToGrid w:val="0"/>
        <w:spacing w:line="312" w:lineRule="auto"/>
        <w:ind w:firstLine="420" w:firstLineChars="200"/>
        <w:rPr>
          <w:rFonts w:ascii="宋体" w:hAnsi="宋体" w:eastAsia="宋体"/>
          <w:color w:val="242424"/>
          <w:szCs w:val="21"/>
        </w:rPr>
      </w:pPr>
    </w:p>
    <w:p>
      <w:pPr>
        <w:adjustRightInd w:val="0"/>
        <w:snapToGrid w:val="0"/>
        <w:spacing w:line="312" w:lineRule="auto"/>
        <w:ind w:firstLine="420" w:firstLineChars="200"/>
        <w:rPr>
          <w:rFonts w:ascii="宋体" w:hAnsi="宋体" w:eastAsia="宋体"/>
          <w:color w:val="242424"/>
          <w:szCs w:val="21"/>
        </w:rPr>
      </w:pPr>
    </w:p>
    <w:p>
      <w:pPr>
        <w:adjustRightInd w:val="0"/>
        <w:snapToGrid w:val="0"/>
        <w:spacing w:line="312" w:lineRule="auto"/>
        <w:ind w:firstLine="420" w:firstLineChars="200"/>
        <w:rPr>
          <w:rFonts w:ascii="宋体" w:hAnsi="宋体" w:eastAsia="宋体"/>
          <w:color w:val="242424"/>
          <w:szCs w:val="21"/>
        </w:rPr>
      </w:pPr>
    </w:p>
    <w:p>
      <w:pPr>
        <w:adjustRightInd w:val="0"/>
        <w:snapToGrid w:val="0"/>
        <w:spacing w:line="312" w:lineRule="auto"/>
        <w:ind w:firstLine="420" w:firstLineChars="200"/>
        <w:rPr>
          <w:rFonts w:ascii="宋体" w:hAnsi="宋体" w:eastAsia="宋体"/>
          <w:color w:val="242424"/>
          <w:szCs w:val="21"/>
        </w:rPr>
      </w:pPr>
      <w:r>
        <w:rPr>
          <w:rFonts w:hint="eastAsia" w:ascii="宋体" w:hAnsi="宋体" w:eastAsia="宋体"/>
          <w:color w:val="242424"/>
          <w:szCs w:val="21"/>
        </w:rPr>
        <w:t>供应商为残疾人福利性单位的提供此函。</w:t>
      </w:r>
    </w:p>
    <w:p>
      <w:pPr>
        <w:rPr>
          <w:rFonts w:ascii="宋体" w:hAnsi="宋体" w:eastAsia="宋体"/>
          <w:b/>
          <w:bCs/>
          <w:color w:val="242424"/>
          <w:spacing w:val="20"/>
          <w:kern w:val="52"/>
          <w:szCs w:val="21"/>
        </w:rPr>
      </w:pPr>
    </w:p>
    <w:p>
      <w:pPr>
        <w:rPr>
          <w:rFonts w:ascii="宋体" w:hAnsi="宋体" w:eastAsia="宋体"/>
          <w:b/>
          <w:bCs/>
          <w:color w:val="242424"/>
          <w:spacing w:val="20"/>
          <w:kern w:val="52"/>
          <w:szCs w:val="21"/>
        </w:rPr>
      </w:pPr>
    </w:p>
    <w:p>
      <w:pPr>
        <w:adjustRightInd w:val="0"/>
        <w:snapToGrid w:val="0"/>
        <w:jc w:val="center"/>
        <w:outlineLvl w:val="0"/>
        <w:rPr>
          <w:rFonts w:ascii="宋体" w:hAnsi="宋体" w:eastAsia="宋体" w:cs="宋体"/>
          <w:color w:val="242424"/>
          <w:szCs w:val="21"/>
        </w:rPr>
      </w:pPr>
      <w:bookmarkStart w:id="30" w:name="_Toc32226"/>
      <w:r>
        <w:rPr>
          <w:rFonts w:hint="eastAsia" w:ascii="宋体" w:hAnsi="宋体" w:eastAsia="宋体"/>
          <w:color w:val="242424"/>
          <w:spacing w:val="20"/>
          <w:kern w:val="52"/>
          <w:szCs w:val="21"/>
        </w:rPr>
        <w:t>备注：</w:t>
      </w:r>
      <w:r>
        <w:rPr>
          <w:rFonts w:hint="eastAsia" w:ascii="宋体" w:hAnsi="宋体" w:eastAsia="宋体"/>
          <w:color w:val="242424"/>
          <w:szCs w:val="21"/>
        </w:rPr>
        <w:t>中标供应商为残疾人福利性单位的，应当随中标结果同时公告其《残疾人福利性单位声明函》，接受社会监督。</w:t>
      </w:r>
      <w:r>
        <w:rPr>
          <w:rFonts w:hint="eastAsia" w:ascii="宋体" w:hAnsi="宋体" w:eastAsia="宋体"/>
          <w:color w:val="242424"/>
          <w:spacing w:val="20"/>
          <w:kern w:val="52"/>
          <w:szCs w:val="21"/>
        </w:rPr>
        <w:br w:type="page"/>
      </w:r>
      <w:r>
        <w:rPr>
          <w:rFonts w:hint="eastAsia" w:ascii="宋体" w:hAnsi="宋体" w:eastAsia="宋体" w:cs="宋体"/>
          <w:b/>
          <w:bCs/>
          <w:color w:val="242424"/>
          <w:sz w:val="32"/>
          <w:szCs w:val="32"/>
        </w:rPr>
        <w:t>第六章  评标办法及开标程序</w:t>
      </w:r>
      <w:bookmarkEnd w:id="30"/>
    </w:p>
    <w:p>
      <w:pPr>
        <w:adjustRightInd w:val="0"/>
        <w:snapToGrid w:val="0"/>
        <w:spacing w:line="312" w:lineRule="auto"/>
        <w:ind w:firstLine="480" w:firstLineChars="200"/>
        <w:rPr>
          <w:rFonts w:ascii="宋体" w:hAnsi="宋体" w:eastAsia="宋体"/>
          <w:color w:val="242424"/>
          <w:sz w:val="24"/>
          <w:szCs w:val="24"/>
        </w:rPr>
      </w:pPr>
    </w:p>
    <w:p>
      <w:pPr>
        <w:adjustRightInd w:val="0"/>
        <w:snapToGrid w:val="0"/>
        <w:spacing w:line="312" w:lineRule="auto"/>
        <w:ind w:firstLine="422" w:firstLineChars="200"/>
        <w:rPr>
          <w:rFonts w:hint="eastAsia" w:ascii="宋体" w:hAnsi="宋体" w:eastAsia="宋体" w:cs="宋体"/>
          <w:b/>
          <w:color w:val="242424"/>
          <w:sz w:val="21"/>
          <w:szCs w:val="21"/>
        </w:rPr>
      </w:pPr>
      <w:r>
        <w:rPr>
          <w:rFonts w:hint="eastAsia" w:ascii="宋体" w:hAnsi="宋体" w:eastAsia="宋体" w:cs="宋体"/>
          <w:b/>
          <w:color w:val="242424"/>
          <w:sz w:val="21"/>
          <w:szCs w:val="21"/>
        </w:rPr>
        <w:t>一、评标委员会的组成</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1.评标委员会按相关规定组成，评标委员会对各投标文件进行审查、质疑、评估和比较。采购人代表由采购单位推荐，但不得担任评标委员会负责人。</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2.询标期间，工作人员通过政采云系统向投标人发出在线询标内容，投标人法人代表（负责人）或法人（负责人）委托人负责解答及上传相关文件。</w:t>
      </w:r>
    </w:p>
    <w:p>
      <w:pPr>
        <w:adjustRightInd w:val="0"/>
        <w:snapToGrid w:val="0"/>
        <w:spacing w:line="312" w:lineRule="auto"/>
        <w:ind w:firstLine="422" w:firstLineChars="200"/>
        <w:rPr>
          <w:rFonts w:hint="eastAsia" w:ascii="宋体" w:hAnsi="宋体" w:eastAsia="宋体" w:cs="宋体"/>
          <w:b/>
          <w:color w:val="242424"/>
          <w:sz w:val="21"/>
          <w:szCs w:val="21"/>
        </w:rPr>
      </w:pPr>
      <w:r>
        <w:rPr>
          <w:rFonts w:hint="eastAsia" w:ascii="宋体" w:hAnsi="宋体" w:eastAsia="宋体" w:cs="宋体"/>
          <w:b/>
          <w:color w:val="242424"/>
          <w:sz w:val="21"/>
          <w:szCs w:val="21"/>
        </w:rPr>
        <w:t>二、评标原则</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3. 评标办法采用综合评标法，由商务技术分</w:t>
      </w:r>
      <w:r>
        <w:rPr>
          <w:rFonts w:hint="eastAsia" w:ascii="宋体" w:hAnsi="宋体" w:eastAsia="宋体" w:cs="宋体"/>
          <w:color w:val="242424"/>
          <w:sz w:val="21"/>
          <w:szCs w:val="21"/>
          <w:lang w:val="en-US" w:eastAsia="zh-CN"/>
        </w:rPr>
        <w:t>70</w:t>
      </w:r>
      <w:r>
        <w:rPr>
          <w:rFonts w:hint="eastAsia" w:ascii="宋体" w:hAnsi="宋体" w:eastAsia="宋体" w:cs="宋体"/>
          <w:color w:val="242424"/>
          <w:sz w:val="21"/>
          <w:szCs w:val="21"/>
        </w:rPr>
        <w:t>分和报价分</w:t>
      </w:r>
      <w:r>
        <w:rPr>
          <w:rFonts w:hint="eastAsia" w:ascii="宋体" w:hAnsi="宋体" w:eastAsia="宋体" w:cs="宋体"/>
          <w:color w:val="242424"/>
          <w:sz w:val="21"/>
          <w:szCs w:val="21"/>
          <w:lang w:val="en-US" w:eastAsia="zh-CN"/>
        </w:rPr>
        <w:t>30</w:t>
      </w:r>
      <w:r>
        <w:rPr>
          <w:rFonts w:hint="eastAsia" w:ascii="宋体" w:hAnsi="宋体" w:eastAsia="宋体" w:cs="宋体"/>
          <w:color w:val="242424"/>
          <w:sz w:val="21"/>
          <w:szCs w:val="21"/>
        </w:rPr>
        <w:t>分合计组成,满分为100分。</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4. 商务技术分和报价分合计得分最高者为第一中标候选人，得分次高者为第二中标候选人，总分相同时，价格低者优先；综合得分且投标报价相同的，摇号决定排序。</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5.评标委员会根据招标文件和投标文件，结合评分细则进行评审。评标委员会各成员所评分值的算术平均值即为各投标人的商务技术分值（计算时四舍五入保留二位小数）。</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6. 评定结果经采购人确定后，</w:t>
      </w:r>
      <w:r>
        <w:rPr>
          <w:rFonts w:hint="eastAsia" w:ascii="宋体" w:hAnsi="宋体" w:eastAsia="宋体" w:cs="宋体"/>
          <w:color w:val="242424"/>
          <w:sz w:val="21"/>
          <w:szCs w:val="21"/>
          <w:lang w:val="en-US" w:eastAsia="zh-CN"/>
        </w:rPr>
        <w:t>龙游天顺招标代理有公司</w:t>
      </w:r>
      <w:r>
        <w:rPr>
          <w:rFonts w:hint="eastAsia" w:ascii="宋体" w:hAnsi="宋体" w:eastAsia="宋体" w:cs="宋体"/>
          <w:color w:val="242424"/>
          <w:sz w:val="21"/>
          <w:szCs w:val="21"/>
        </w:rPr>
        <w:t>在中标供应商确定之日起2个工作日内将以书面形式发出《中标通知书》，并在省级以上人民政府财政部门指定的媒体上公告中标结果。</w:t>
      </w:r>
    </w:p>
    <w:p>
      <w:pPr>
        <w:adjustRightInd w:val="0"/>
        <w:snapToGrid w:val="0"/>
        <w:spacing w:line="312" w:lineRule="auto"/>
        <w:ind w:firstLine="422" w:firstLineChars="200"/>
        <w:rPr>
          <w:rFonts w:hint="eastAsia" w:ascii="宋体" w:hAnsi="宋体" w:eastAsia="宋体" w:cs="宋体"/>
          <w:b/>
          <w:color w:val="242424"/>
          <w:sz w:val="21"/>
          <w:szCs w:val="21"/>
        </w:rPr>
      </w:pPr>
      <w:r>
        <w:rPr>
          <w:rFonts w:hint="eastAsia" w:ascii="宋体" w:hAnsi="宋体" w:eastAsia="宋体" w:cs="宋体"/>
          <w:b/>
          <w:color w:val="242424"/>
          <w:sz w:val="21"/>
          <w:szCs w:val="21"/>
        </w:rPr>
        <w:t>三、注意事项</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7.1 评审时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同时采购组织机构应将该情况报龙游县财政局，并视情将其列入不良供应商名单。</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7.2 本项目采用电子投标，有下情形之一的，评标小组将对电子备份文件进行评审，以完成开标：</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（1）若投标人的电子投标文件在规定时间内无法解密或解密失败；</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（2）若因政采云平台原因无法读取或电子开评标无法正常进行。</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如投标人未提供电子备份文件，并且电子投标文件未能正常解密，则该投标无效。</w:t>
      </w:r>
    </w:p>
    <w:p>
      <w:pPr>
        <w:adjustRightInd w:val="0"/>
        <w:snapToGrid w:val="0"/>
        <w:spacing w:line="312" w:lineRule="auto"/>
        <w:ind w:firstLine="422" w:firstLineChars="200"/>
        <w:rPr>
          <w:rFonts w:hint="eastAsia" w:ascii="宋体" w:hAnsi="宋体" w:eastAsia="宋体" w:cs="宋体"/>
          <w:b/>
          <w:color w:val="242424"/>
          <w:sz w:val="21"/>
          <w:szCs w:val="21"/>
        </w:rPr>
      </w:pPr>
      <w:r>
        <w:rPr>
          <w:rFonts w:hint="eastAsia" w:ascii="宋体" w:hAnsi="宋体" w:eastAsia="宋体" w:cs="宋体"/>
          <w:b/>
          <w:color w:val="242424"/>
          <w:sz w:val="21"/>
          <w:szCs w:val="21"/>
        </w:rPr>
        <w:t>四、评分标准</w:t>
      </w:r>
    </w:p>
    <w:tbl>
      <w:tblPr>
        <w:tblStyle w:val="24"/>
        <w:tblW w:w="9463" w:type="dxa"/>
        <w:jc w:val="center"/>
        <w:tblLayout w:type="fixed"/>
        <w:tblCellMar>
          <w:top w:w="0" w:type="dxa"/>
          <w:left w:w="108" w:type="dxa"/>
          <w:bottom w:w="0" w:type="dxa"/>
          <w:right w:w="108" w:type="dxa"/>
        </w:tblCellMar>
      </w:tblPr>
      <w:tblGrid>
        <w:gridCol w:w="1068"/>
        <w:gridCol w:w="7572"/>
        <w:gridCol w:w="823"/>
      </w:tblGrid>
      <w:tr>
        <w:tblPrEx>
          <w:tblCellMar>
            <w:top w:w="0" w:type="dxa"/>
            <w:left w:w="108" w:type="dxa"/>
            <w:bottom w:w="0" w:type="dxa"/>
            <w:right w:w="108" w:type="dxa"/>
          </w:tblCellMar>
        </w:tblPrEx>
        <w:trPr>
          <w:trHeight w:val="676" w:hRule="atLeast"/>
          <w:jc w:val="center"/>
        </w:trPr>
        <w:tc>
          <w:tcPr>
            <w:tcW w:w="1068" w:type="dxa"/>
            <w:tcBorders>
              <w:top w:val="single" w:color="auto" w:sz="8" w:space="0"/>
              <w:left w:val="single" w:color="auto" w:sz="8" w:space="0"/>
              <w:bottom w:val="single" w:color="auto" w:sz="4" w:space="0"/>
              <w:right w:val="single" w:color="auto" w:sz="8" w:space="0"/>
            </w:tcBorders>
            <w:shd w:val="clear" w:color="auto" w:fill="92D050"/>
            <w:noWrap w:val="0"/>
            <w:vAlign w:val="center"/>
          </w:tcPr>
          <w:p>
            <w:pPr>
              <w:widowControl/>
              <w:spacing w:line="500" w:lineRule="exact"/>
              <w:jc w:val="left"/>
              <w:rPr>
                <w:rFonts w:hint="eastAsia" w:ascii="宋体" w:hAnsi="宋体" w:eastAsia="宋体" w:cs="宋体"/>
                <w:sz w:val="21"/>
                <w:szCs w:val="21"/>
              </w:rPr>
            </w:pPr>
            <w:r>
              <w:rPr>
                <w:rFonts w:hint="eastAsia" w:ascii="宋体" w:hAnsi="宋体" w:eastAsia="宋体" w:cs="宋体"/>
                <w:sz w:val="21"/>
                <w:szCs w:val="21"/>
              </w:rPr>
              <w:t>评分内容</w:t>
            </w:r>
          </w:p>
        </w:tc>
        <w:tc>
          <w:tcPr>
            <w:tcW w:w="7572" w:type="dxa"/>
            <w:tcBorders>
              <w:top w:val="single" w:color="auto" w:sz="8" w:space="0"/>
              <w:left w:val="nil"/>
              <w:bottom w:val="single" w:color="auto" w:sz="4" w:space="0"/>
              <w:right w:val="single" w:color="auto" w:sz="8" w:space="0"/>
            </w:tcBorders>
            <w:shd w:val="clear" w:color="auto" w:fill="92D050"/>
            <w:noWrap w:val="0"/>
            <w:vAlign w:val="center"/>
          </w:tcPr>
          <w:p>
            <w:pPr>
              <w:widowControl/>
              <w:spacing w:line="500" w:lineRule="exact"/>
              <w:ind w:firstLine="2940" w:firstLineChars="1400"/>
              <w:jc w:val="left"/>
              <w:rPr>
                <w:rFonts w:hint="eastAsia" w:ascii="宋体" w:hAnsi="宋体" w:eastAsia="宋体" w:cs="宋体"/>
                <w:sz w:val="21"/>
                <w:szCs w:val="21"/>
              </w:rPr>
            </w:pPr>
            <w:r>
              <w:rPr>
                <w:rFonts w:hint="eastAsia" w:ascii="宋体" w:hAnsi="宋体" w:eastAsia="宋体" w:cs="宋体"/>
                <w:sz w:val="21"/>
                <w:szCs w:val="21"/>
              </w:rPr>
              <w:t>细则内容</w:t>
            </w:r>
          </w:p>
        </w:tc>
        <w:tc>
          <w:tcPr>
            <w:tcW w:w="823" w:type="dxa"/>
            <w:tcBorders>
              <w:top w:val="single" w:color="auto" w:sz="8" w:space="0"/>
              <w:left w:val="nil"/>
              <w:bottom w:val="single" w:color="auto" w:sz="4" w:space="0"/>
              <w:right w:val="single" w:color="auto" w:sz="8" w:space="0"/>
            </w:tcBorders>
            <w:shd w:val="clear" w:color="auto" w:fill="92D050"/>
            <w:noWrap w:val="0"/>
            <w:vAlign w:val="center"/>
          </w:tcPr>
          <w:p>
            <w:pPr>
              <w:widowControl/>
              <w:spacing w:line="500" w:lineRule="exact"/>
              <w:jc w:val="left"/>
              <w:rPr>
                <w:rFonts w:hint="eastAsia" w:ascii="宋体" w:hAnsi="宋体" w:eastAsia="宋体" w:cs="宋体"/>
                <w:sz w:val="21"/>
                <w:szCs w:val="21"/>
              </w:rPr>
            </w:pPr>
            <w:r>
              <w:rPr>
                <w:rFonts w:hint="eastAsia" w:ascii="宋体" w:hAnsi="宋体" w:eastAsia="宋体" w:cs="宋体"/>
                <w:sz w:val="21"/>
                <w:szCs w:val="21"/>
              </w:rPr>
              <w:t>分值</w:t>
            </w:r>
          </w:p>
        </w:tc>
      </w:tr>
      <w:tr>
        <w:tblPrEx>
          <w:tblCellMar>
            <w:top w:w="0" w:type="dxa"/>
            <w:left w:w="108" w:type="dxa"/>
            <w:bottom w:w="0" w:type="dxa"/>
            <w:right w:w="108" w:type="dxa"/>
          </w:tblCellMar>
        </w:tblPrEx>
        <w:trPr>
          <w:trHeight w:val="568" w:hRule="atLeast"/>
          <w:jc w:val="center"/>
        </w:trPr>
        <w:tc>
          <w:tcPr>
            <w:tcW w:w="1068"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rPr>
            </w:pPr>
            <w:r>
              <w:rPr>
                <w:rFonts w:hint="eastAsia" w:ascii="宋体" w:hAnsi="宋体" w:eastAsia="宋体" w:cs="宋体"/>
                <w:sz w:val="21"/>
                <w:szCs w:val="21"/>
              </w:rPr>
              <w:t>响应报价</w:t>
            </w:r>
            <w:r>
              <w:rPr>
                <w:rFonts w:hint="eastAsia" w:ascii="宋体" w:hAnsi="宋体" w:eastAsia="宋体" w:cs="宋体"/>
                <w:sz w:val="21"/>
                <w:szCs w:val="21"/>
                <w:lang w:val="en-US" w:eastAsia="zh-CN"/>
              </w:rPr>
              <w:t>30</w:t>
            </w:r>
            <w:r>
              <w:rPr>
                <w:rFonts w:hint="eastAsia" w:ascii="宋体" w:hAnsi="宋体" w:eastAsia="宋体" w:cs="宋体"/>
                <w:sz w:val="21"/>
                <w:szCs w:val="21"/>
              </w:rPr>
              <w:t>分</w:t>
            </w:r>
          </w:p>
        </w:tc>
        <w:tc>
          <w:tcPr>
            <w:tcW w:w="7572"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rPr>
            </w:pPr>
            <w:r>
              <w:rPr>
                <w:rFonts w:hint="eastAsia" w:ascii="宋体" w:hAnsi="宋体" w:eastAsia="宋体" w:cs="宋体"/>
                <w:sz w:val="21"/>
                <w:szCs w:val="21"/>
              </w:rPr>
              <w:t>本项目最高限价：人民币</w:t>
            </w:r>
            <w:r>
              <w:rPr>
                <w:rFonts w:hint="eastAsia" w:ascii="宋体" w:hAnsi="宋体" w:eastAsia="宋体" w:cs="宋体"/>
                <w:sz w:val="21"/>
                <w:szCs w:val="21"/>
                <w:lang w:eastAsia="zh-CN"/>
              </w:rPr>
              <w:t>380000元</w:t>
            </w:r>
            <w:r>
              <w:rPr>
                <w:rFonts w:hint="eastAsia" w:ascii="宋体" w:hAnsi="宋体" w:eastAsia="宋体" w:cs="宋体"/>
                <w:sz w:val="21"/>
                <w:szCs w:val="21"/>
              </w:rPr>
              <w:t>，基准价为满足评标要求且响应价格最低的响应报价，响应报价得分=(基准价／响应报价)×</w:t>
            </w:r>
            <w:r>
              <w:rPr>
                <w:rFonts w:hint="eastAsia" w:ascii="宋体" w:hAnsi="宋体" w:eastAsia="宋体" w:cs="宋体"/>
                <w:sz w:val="21"/>
                <w:szCs w:val="21"/>
                <w:lang w:val="en-US" w:eastAsia="zh-CN"/>
              </w:rPr>
              <w:t>30</w:t>
            </w:r>
            <w:r>
              <w:rPr>
                <w:rFonts w:hint="eastAsia" w:ascii="宋体" w:hAnsi="宋体" w:eastAsia="宋体" w:cs="宋体"/>
                <w:sz w:val="21"/>
                <w:szCs w:val="21"/>
              </w:rPr>
              <w:t>，四舍五入，保留两位小数。报价高于最高限价的，作响应无效处理。</w:t>
            </w:r>
          </w:p>
          <w:p>
            <w:pPr>
              <w:widowControl/>
              <w:shd w:val="clear" w:color="auto" w:fill="FFFFFF"/>
              <w:snapToGrid w:val="0"/>
              <w:spacing w:line="500" w:lineRule="exact"/>
              <w:jc w:val="left"/>
              <w:rPr>
                <w:rFonts w:hint="eastAsia" w:ascii="宋体" w:hAnsi="宋体" w:eastAsia="宋体" w:cs="宋体"/>
                <w:sz w:val="21"/>
                <w:szCs w:val="21"/>
              </w:rPr>
            </w:pPr>
            <w:r>
              <w:rPr>
                <w:rFonts w:hint="eastAsia" w:ascii="宋体" w:hAnsi="宋体" w:eastAsia="宋体" w:cs="宋体"/>
                <w:sz w:val="21"/>
                <w:szCs w:val="21"/>
              </w:rPr>
              <w:t>注：①若所投产品制造商属小型/微型企业或监狱企业或残疾人福利性单位的，其产品响应报价扣减6%后再计入报价得分的评审（不累计扣减）。</w:t>
            </w:r>
          </w:p>
          <w:p>
            <w:pPr>
              <w:widowControl/>
              <w:shd w:val="clear" w:color="auto" w:fill="FFFFFF"/>
              <w:snapToGrid w:val="0"/>
              <w:spacing w:line="500" w:lineRule="exact"/>
              <w:jc w:val="left"/>
              <w:rPr>
                <w:rFonts w:hint="eastAsia" w:ascii="宋体" w:hAnsi="宋体" w:eastAsia="宋体" w:cs="宋体"/>
                <w:sz w:val="21"/>
                <w:szCs w:val="21"/>
              </w:rPr>
            </w:pPr>
            <w:r>
              <w:rPr>
                <w:rFonts w:hint="eastAsia" w:ascii="宋体" w:hAnsi="宋体" w:eastAsia="宋体" w:cs="宋体"/>
                <w:sz w:val="21"/>
                <w:szCs w:val="21"/>
              </w:rPr>
              <w:t>②若本项目所有供应商均属小型、微型企业或监狱企业或残疾人福利性单位的，按原报价进行评审。</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rPr>
            </w:pPr>
            <w:r>
              <w:rPr>
                <w:rFonts w:hint="eastAsia" w:ascii="宋体" w:hAnsi="宋体" w:eastAsia="宋体" w:cs="宋体"/>
                <w:sz w:val="21"/>
                <w:szCs w:val="21"/>
              </w:rPr>
              <w:t>0-</w:t>
            </w:r>
            <w:r>
              <w:rPr>
                <w:rFonts w:hint="eastAsia" w:ascii="宋体" w:hAnsi="宋体" w:eastAsia="宋体" w:cs="宋体"/>
                <w:sz w:val="21"/>
                <w:szCs w:val="21"/>
                <w:lang w:val="en-US" w:eastAsia="zh-CN"/>
              </w:rPr>
              <w:t>30</w:t>
            </w:r>
            <w:r>
              <w:rPr>
                <w:rFonts w:hint="eastAsia" w:ascii="宋体" w:hAnsi="宋体" w:eastAsia="宋体" w:cs="宋体"/>
                <w:sz w:val="21"/>
                <w:szCs w:val="21"/>
              </w:rPr>
              <w:t>分</w:t>
            </w:r>
          </w:p>
        </w:tc>
      </w:tr>
      <w:tr>
        <w:tblPrEx>
          <w:tblCellMar>
            <w:top w:w="0" w:type="dxa"/>
            <w:left w:w="108" w:type="dxa"/>
            <w:bottom w:w="0" w:type="dxa"/>
            <w:right w:w="108" w:type="dxa"/>
          </w:tblCellMar>
        </w:tblPrEx>
        <w:trPr>
          <w:trHeight w:val="1153" w:hRule="atLeast"/>
          <w:jc w:val="center"/>
        </w:trPr>
        <w:tc>
          <w:tcPr>
            <w:tcW w:w="1068"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rPr>
            </w:pPr>
            <w:r>
              <w:rPr>
                <w:rFonts w:hint="eastAsia" w:ascii="宋体" w:hAnsi="宋体" w:eastAsia="宋体" w:cs="宋体"/>
                <w:sz w:val="21"/>
                <w:szCs w:val="21"/>
              </w:rPr>
              <w:t>案例</w:t>
            </w:r>
          </w:p>
          <w:p>
            <w:pPr>
              <w:widowControl/>
              <w:shd w:val="clear" w:color="auto" w:fill="FFFFFF"/>
              <w:snapToGrid w:val="0"/>
              <w:spacing w:line="500" w:lineRule="exact"/>
              <w:jc w:val="left"/>
              <w:rPr>
                <w:rFonts w:hint="eastAsia" w:ascii="宋体" w:hAnsi="宋体" w:eastAsia="宋体" w:cs="宋体"/>
                <w:sz w:val="21"/>
                <w:szCs w:val="21"/>
                <w:lang w:val="en-US" w:eastAsia="zh-CN"/>
              </w:rPr>
            </w:pPr>
          </w:p>
        </w:tc>
        <w:tc>
          <w:tcPr>
            <w:tcW w:w="7572"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2017</w:t>
            </w:r>
            <w:r>
              <w:rPr>
                <w:rFonts w:hint="eastAsia" w:ascii="宋体" w:hAnsi="宋体" w:eastAsia="宋体" w:cs="宋体"/>
                <w:color w:val="auto"/>
                <w:sz w:val="21"/>
                <w:szCs w:val="21"/>
              </w:rPr>
              <w:t>年</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月以来，</w:t>
            </w:r>
            <w:r>
              <w:rPr>
                <w:rFonts w:hint="eastAsia" w:ascii="宋体" w:hAnsi="宋体" w:eastAsia="宋体" w:cs="宋体"/>
                <w:color w:val="auto"/>
                <w:sz w:val="21"/>
                <w:szCs w:val="21"/>
                <w:u w:val="single"/>
              </w:rPr>
              <w:t>投标人</w:t>
            </w:r>
            <w:r>
              <w:rPr>
                <w:rFonts w:hint="eastAsia" w:ascii="宋体" w:hAnsi="宋体" w:eastAsia="宋体" w:cs="宋体"/>
                <w:color w:val="auto"/>
                <w:sz w:val="21"/>
                <w:szCs w:val="21"/>
              </w:rPr>
              <w:t>实施过</w:t>
            </w:r>
            <w:r>
              <w:rPr>
                <w:rFonts w:hint="eastAsia" w:ascii="宋体" w:hAnsi="宋体" w:eastAsia="宋体" w:cs="宋体"/>
                <w:color w:val="auto"/>
                <w:sz w:val="21"/>
                <w:szCs w:val="21"/>
                <w:lang w:val="en-US" w:eastAsia="zh-CN"/>
              </w:rPr>
              <w:t>类似</w:t>
            </w:r>
            <w:r>
              <w:rPr>
                <w:rFonts w:hint="eastAsia" w:ascii="宋体" w:hAnsi="宋体" w:eastAsia="宋体" w:cs="宋体"/>
                <w:color w:val="auto"/>
                <w:sz w:val="21"/>
                <w:szCs w:val="21"/>
              </w:rPr>
              <w:t>电梯项目</w:t>
            </w:r>
            <w:r>
              <w:rPr>
                <w:rFonts w:hint="eastAsia" w:ascii="宋体" w:hAnsi="宋体" w:eastAsia="宋体" w:cs="宋体"/>
                <w:color w:val="auto"/>
                <w:sz w:val="21"/>
                <w:szCs w:val="21"/>
                <w:lang w:val="en-US" w:eastAsia="zh-CN"/>
              </w:rPr>
              <w:t>的</w:t>
            </w:r>
            <w:r>
              <w:rPr>
                <w:rFonts w:hint="eastAsia" w:ascii="宋体" w:hAnsi="宋体" w:eastAsia="宋体" w:cs="宋体"/>
                <w:color w:val="auto"/>
                <w:sz w:val="21"/>
                <w:szCs w:val="21"/>
              </w:rPr>
              <w:t>成功案例，每提供</w:t>
            </w:r>
            <w:r>
              <w:rPr>
                <w:rFonts w:hint="eastAsia" w:ascii="宋体" w:hAnsi="宋体" w:eastAsia="宋体" w:cs="宋体"/>
                <w:color w:val="auto"/>
                <w:sz w:val="21"/>
                <w:szCs w:val="21"/>
                <w:u w:val="single"/>
              </w:rPr>
              <w:t>1个得1分，最高得</w:t>
            </w:r>
            <w:r>
              <w:rPr>
                <w:rFonts w:hint="eastAsia" w:ascii="宋体" w:hAnsi="宋体" w:eastAsia="宋体" w:cs="宋体"/>
                <w:color w:val="auto"/>
                <w:sz w:val="21"/>
                <w:szCs w:val="21"/>
                <w:u w:val="single"/>
                <w:lang w:val="en-US" w:eastAsia="zh-CN"/>
              </w:rPr>
              <w:t>3</w:t>
            </w:r>
            <w:r>
              <w:rPr>
                <w:rFonts w:hint="eastAsia" w:ascii="宋体" w:hAnsi="宋体" w:eastAsia="宋体" w:cs="宋体"/>
                <w:color w:val="auto"/>
                <w:sz w:val="21"/>
                <w:szCs w:val="21"/>
                <w:u w:val="single"/>
              </w:rPr>
              <w:t>分</w:t>
            </w:r>
            <w:r>
              <w:rPr>
                <w:rFonts w:hint="eastAsia" w:ascii="宋体" w:hAnsi="宋体" w:eastAsia="宋体" w:cs="宋体"/>
                <w:color w:val="auto"/>
                <w:sz w:val="21"/>
                <w:szCs w:val="21"/>
              </w:rPr>
              <w:t>。</w:t>
            </w:r>
          </w:p>
          <w:p>
            <w:pPr>
              <w:widowControl/>
              <w:shd w:val="clear" w:color="auto" w:fill="FFFFFF"/>
              <w:snapToGrid w:val="0"/>
              <w:spacing w:line="500" w:lineRule="exact"/>
              <w:jc w:val="left"/>
              <w:rPr>
                <w:rFonts w:hint="eastAsia" w:ascii="宋体" w:hAnsi="宋体" w:eastAsia="宋体" w:cs="宋体"/>
                <w:sz w:val="21"/>
                <w:szCs w:val="21"/>
              </w:rPr>
            </w:pPr>
            <w:r>
              <w:rPr>
                <w:rFonts w:hint="eastAsia" w:ascii="宋体" w:hAnsi="宋体" w:eastAsia="宋体" w:cs="宋体"/>
                <w:sz w:val="21"/>
                <w:szCs w:val="21"/>
                <w:lang w:val="en-US" w:eastAsia="zh-CN"/>
              </w:rPr>
              <w:t>注：投标文件中应提供相关的</w:t>
            </w:r>
            <w:r>
              <w:rPr>
                <w:rFonts w:hint="eastAsia" w:ascii="宋体" w:hAnsi="宋体" w:eastAsia="宋体" w:cs="宋体"/>
                <w:sz w:val="21"/>
                <w:szCs w:val="21"/>
              </w:rPr>
              <w:t>项目合同及中标（成交）通知书</w:t>
            </w:r>
            <w:r>
              <w:rPr>
                <w:rFonts w:hint="eastAsia" w:ascii="宋体" w:hAnsi="宋体" w:eastAsia="宋体" w:cs="宋体"/>
                <w:sz w:val="21"/>
                <w:szCs w:val="21"/>
                <w:lang w:val="en-US" w:eastAsia="zh-CN"/>
              </w:rPr>
              <w:t>复印件，合同及中标（成交）通知书原件</w:t>
            </w:r>
            <w:r>
              <w:rPr>
                <w:rFonts w:hint="eastAsia" w:ascii="宋体" w:hAnsi="宋体" w:eastAsia="宋体" w:cs="宋体"/>
                <w:sz w:val="21"/>
                <w:szCs w:val="21"/>
              </w:rPr>
              <w:t>扫描件</w:t>
            </w:r>
            <w:r>
              <w:rPr>
                <w:rFonts w:hint="eastAsia" w:ascii="宋体" w:hAnsi="宋体" w:eastAsia="宋体" w:cs="宋体"/>
                <w:sz w:val="21"/>
                <w:szCs w:val="21"/>
                <w:lang w:val="en-US" w:eastAsia="zh-CN"/>
              </w:rPr>
              <w:t>上传核查</w:t>
            </w:r>
            <w:r>
              <w:rPr>
                <w:rFonts w:hint="eastAsia" w:ascii="宋体" w:hAnsi="宋体" w:eastAsia="宋体" w:cs="宋体"/>
                <w:sz w:val="21"/>
                <w:szCs w:val="21"/>
              </w:rPr>
              <w:t>，无合同、中标（成交）通知书</w:t>
            </w:r>
            <w:r>
              <w:rPr>
                <w:rFonts w:hint="eastAsia" w:ascii="宋体" w:hAnsi="宋体" w:eastAsia="宋体" w:cs="宋体"/>
                <w:sz w:val="21"/>
                <w:szCs w:val="21"/>
                <w:lang w:val="en-US" w:eastAsia="zh-CN"/>
              </w:rPr>
              <w:t>原件扫描件上传</w:t>
            </w:r>
            <w:r>
              <w:rPr>
                <w:rFonts w:hint="eastAsia" w:ascii="宋体" w:hAnsi="宋体" w:eastAsia="宋体" w:cs="宋体"/>
                <w:sz w:val="21"/>
                <w:szCs w:val="21"/>
              </w:rPr>
              <w:t>不得分。</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color w:val="auto"/>
                <w:sz w:val="21"/>
                <w:szCs w:val="21"/>
              </w:rPr>
            </w:pPr>
            <w:r>
              <w:rPr>
                <w:rFonts w:hint="eastAsia" w:ascii="宋体" w:hAnsi="宋体" w:eastAsia="宋体" w:cs="宋体"/>
                <w:color w:val="auto"/>
                <w:sz w:val="21"/>
                <w:szCs w:val="21"/>
              </w:rPr>
              <w:t>0-</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w:t>
            </w:r>
          </w:p>
        </w:tc>
      </w:tr>
      <w:tr>
        <w:tblPrEx>
          <w:tblCellMar>
            <w:top w:w="0" w:type="dxa"/>
            <w:left w:w="108" w:type="dxa"/>
            <w:bottom w:w="0" w:type="dxa"/>
            <w:right w:w="108" w:type="dxa"/>
          </w:tblCellMar>
        </w:tblPrEx>
        <w:trPr>
          <w:trHeight w:val="962" w:hRule="atLeast"/>
          <w:jc w:val="center"/>
        </w:trPr>
        <w:tc>
          <w:tcPr>
            <w:tcW w:w="1068" w:type="dxa"/>
            <w:vMerge w:val="restart"/>
            <w:tcBorders>
              <w:top w:val="single" w:color="auto" w:sz="4" w:space="0"/>
              <w:left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技术性能</w:t>
            </w:r>
          </w:p>
        </w:tc>
        <w:tc>
          <w:tcPr>
            <w:tcW w:w="7572" w:type="dxa"/>
            <w:tcBorders>
              <w:top w:val="single" w:color="auto" w:sz="4" w:space="0"/>
              <w:left w:val="single" w:color="auto" w:sz="4" w:space="0"/>
              <w:bottom w:val="single" w:color="auto" w:sz="4" w:space="0"/>
              <w:right w:val="single" w:color="auto" w:sz="4" w:space="0"/>
            </w:tcBorders>
            <w:noWrap w:val="0"/>
            <w:vAlign w:val="top"/>
          </w:tcPr>
          <w:p>
            <w:pPr>
              <w:widowControl/>
              <w:shd w:val="clear" w:color="auto" w:fill="FFFFFF"/>
              <w:snapToGrid w:val="0"/>
              <w:spacing w:line="500" w:lineRule="exact"/>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曳引驱动系统：根据产品的技术特性、质量可靠性和使用耐用性等方面进行打分，优得4分，良好得2-3分，一般得1分。</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0-4分</w:t>
            </w:r>
          </w:p>
        </w:tc>
      </w:tr>
      <w:tr>
        <w:tblPrEx>
          <w:tblCellMar>
            <w:top w:w="0" w:type="dxa"/>
            <w:left w:w="108" w:type="dxa"/>
            <w:bottom w:w="0" w:type="dxa"/>
            <w:right w:w="108" w:type="dxa"/>
          </w:tblCellMar>
        </w:tblPrEx>
        <w:trPr>
          <w:trHeight w:val="962" w:hRule="atLeast"/>
          <w:jc w:val="center"/>
        </w:trPr>
        <w:tc>
          <w:tcPr>
            <w:tcW w:w="1068" w:type="dxa"/>
            <w:vMerge w:val="continue"/>
            <w:tcBorders>
              <w:left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p>
        </w:tc>
        <w:tc>
          <w:tcPr>
            <w:tcW w:w="7572" w:type="dxa"/>
            <w:tcBorders>
              <w:top w:val="single" w:color="auto" w:sz="4" w:space="0"/>
              <w:left w:val="single" w:color="auto" w:sz="4" w:space="0"/>
              <w:bottom w:val="single" w:color="auto" w:sz="4" w:space="0"/>
              <w:right w:val="single" w:color="auto" w:sz="4" w:space="0"/>
            </w:tcBorders>
            <w:noWrap w:val="0"/>
            <w:vAlign w:val="top"/>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主机制动器使用寿命：投标产品所采用的主机制动器在机械耐久试验中合格操作次数来对比来打分，优得4分，良好得2-3分，一般得1分。</w:t>
            </w:r>
          </w:p>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【需提供检验报告加盖制造商及投标人公章】</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0-4分</w:t>
            </w:r>
          </w:p>
        </w:tc>
      </w:tr>
      <w:tr>
        <w:tblPrEx>
          <w:tblCellMar>
            <w:top w:w="0" w:type="dxa"/>
            <w:left w:w="108" w:type="dxa"/>
            <w:bottom w:w="0" w:type="dxa"/>
            <w:right w:w="108" w:type="dxa"/>
          </w:tblCellMar>
        </w:tblPrEx>
        <w:trPr>
          <w:trHeight w:val="945" w:hRule="atLeast"/>
          <w:jc w:val="center"/>
        </w:trPr>
        <w:tc>
          <w:tcPr>
            <w:tcW w:w="1068" w:type="dxa"/>
            <w:vMerge w:val="continue"/>
            <w:tcBorders>
              <w:left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p>
        </w:tc>
        <w:tc>
          <w:tcPr>
            <w:tcW w:w="7572" w:type="dxa"/>
            <w:tcBorders>
              <w:top w:val="single" w:color="auto" w:sz="4" w:space="0"/>
              <w:left w:val="single" w:color="auto" w:sz="4" w:space="0"/>
              <w:bottom w:val="single" w:color="auto" w:sz="4" w:space="0"/>
              <w:right w:val="single" w:color="auto" w:sz="4" w:space="0"/>
            </w:tcBorders>
            <w:noWrap w:val="0"/>
            <w:vAlign w:val="top"/>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电梯控制系统：所选用电脑控制板及变频器的技术特性、质量可靠性和使用耐久性等方面进行打分，优得4分，良好得2-3分，一般得1分。</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0-4分</w:t>
            </w:r>
          </w:p>
        </w:tc>
      </w:tr>
      <w:tr>
        <w:tblPrEx>
          <w:tblCellMar>
            <w:top w:w="0" w:type="dxa"/>
            <w:left w:w="108" w:type="dxa"/>
            <w:bottom w:w="0" w:type="dxa"/>
            <w:right w:w="108" w:type="dxa"/>
          </w:tblCellMar>
        </w:tblPrEx>
        <w:trPr>
          <w:trHeight w:val="1153" w:hRule="atLeast"/>
          <w:jc w:val="center"/>
        </w:trPr>
        <w:tc>
          <w:tcPr>
            <w:tcW w:w="1068" w:type="dxa"/>
            <w:vMerge w:val="continue"/>
            <w:tcBorders>
              <w:left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p>
        </w:tc>
        <w:tc>
          <w:tcPr>
            <w:tcW w:w="7572" w:type="dxa"/>
            <w:tcBorders>
              <w:top w:val="single" w:color="auto" w:sz="4" w:space="0"/>
              <w:left w:val="single" w:color="auto" w:sz="4" w:space="0"/>
              <w:bottom w:val="single" w:color="auto" w:sz="4" w:space="0"/>
              <w:right w:val="single" w:color="auto" w:sz="4" w:space="0"/>
            </w:tcBorders>
            <w:noWrap w:val="0"/>
            <w:vAlign w:val="top"/>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安全保护系统：根据安全保护系统中的装置可靠性、先进性和功能特性等进行打分，优得4分，良好得2-3分，一般得1分。</w:t>
            </w:r>
          </w:p>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（包括安全钳、限速器、缓冲器、钢丝绳子等）</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0-4分</w:t>
            </w:r>
          </w:p>
        </w:tc>
      </w:tr>
      <w:tr>
        <w:tblPrEx>
          <w:tblCellMar>
            <w:top w:w="0" w:type="dxa"/>
            <w:left w:w="108" w:type="dxa"/>
            <w:bottom w:w="0" w:type="dxa"/>
            <w:right w:w="108" w:type="dxa"/>
          </w:tblCellMar>
        </w:tblPrEx>
        <w:trPr>
          <w:trHeight w:val="1153" w:hRule="atLeast"/>
          <w:jc w:val="center"/>
        </w:trPr>
        <w:tc>
          <w:tcPr>
            <w:tcW w:w="1068" w:type="dxa"/>
            <w:vMerge w:val="continue"/>
            <w:tcBorders>
              <w:left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p>
        </w:tc>
        <w:tc>
          <w:tcPr>
            <w:tcW w:w="7572" w:type="dxa"/>
            <w:tcBorders>
              <w:top w:val="single" w:color="auto" w:sz="4" w:space="0"/>
              <w:left w:val="single" w:color="auto" w:sz="4" w:space="0"/>
              <w:bottom w:val="single" w:color="auto" w:sz="4" w:space="0"/>
              <w:right w:val="single" w:color="auto" w:sz="4" w:space="0"/>
            </w:tcBorders>
            <w:noWrap w:val="0"/>
            <w:vAlign w:val="top"/>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轿厢装饰：以投标人提供的轿厢四壁、轿顶、轿门、轿厢操纵盘等样式及材质进行打分，优得4分，良好得2-3分，一般得1分。</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0-4分</w:t>
            </w:r>
          </w:p>
        </w:tc>
      </w:tr>
      <w:tr>
        <w:tblPrEx>
          <w:tblCellMar>
            <w:top w:w="0" w:type="dxa"/>
            <w:left w:w="108" w:type="dxa"/>
            <w:bottom w:w="0" w:type="dxa"/>
            <w:right w:w="108" w:type="dxa"/>
          </w:tblCellMar>
        </w:tblPrEx>
        <w:trPr>
          <w:trHeight w:val="1153" w:hRule="atLeast"/>
          <w:jc w:val="center"/>
        </w:trPr>
        <w:tc>
          <w:tcPr>
            <w:tcW w:w="1068" w:type="dxa"/>
            <w:vMerge w:val="continue"/>
            <w:tcBorders>
              <w:left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p>
        </w:tc>
        <w:tc>
          <w:tcPr>
            <w:tcW w:w="7572" w:type="dxa"/>
            <w:tcBorders>
              <w:top w:val="single" w:color="auto" w:sz="4" w:space="0"/>
              <w:left w:val="single" w:color="auto" w:sz="4" w:space="0"/>
              <w:bottom w:val="single" w:color="auto" w:sz="4" w:space="0"/>
              <w:right w:val="single" w:color="auto" w:sz="4" w:space="0"/>
            </w:tcBorders>
            <w:noWrap w:val="0"/>
            <w:vAlign w:val="top"/>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门机系统：门机系统及门机保护系统的产品特性、质量可靠性和使用耐久性等方面进行打分，优得4分，良好得2-3分，一般得1分。</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0-4分</w:t>
            </w:r>
          </w:p>
        </w:tc>
      </w:tr>
      <w:tr>
        <w:tblPrEx>
          <w:tblCellMar>
            <w:top w:w="0" w:type="dxa"/>
            <w:left w:w="108" w:type="dxa"/>
            <w:bottom w:w="0" w:type="dxa"/>
            <w:right w:w="108" w:type="dxa"/>
          </w:tblCellMar>
        </w:tblPrEx>
        <w:trPr>
          <w:trHeight w:val="1153" w:hRule="atLeast"/>
          <w:jc w:val="center"/>
        </w:trPr>
        <w:tc>
          <w:tcPr>
            <w:tcW w:w="1068" w:type="dxa"/>
            <w:vMerge w:val="continue"/>
            <w:tcBorders>
              <w:left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color w:val="FF0000"/>
                <w:sz w:val="21"/>
                <w:szCs w:val="21"/>
                <w:lang w:val="en-US" w:eastAsia="zh-CN"/>
              </w:rPr>
            </w:pPr>
          </w:p>
        </w:tc>
        <w:tc>
          <w:tcPr>
            <w:tcW w:w="7572" w:type="dxa"/>
            <w:tcBorders>
              <w:top w:val="single" w:color="auto" w:sz="4" w:space="0"/>
              <w:left w:val="single" w:color="auto" w:sz="4" w:space="0"/>
              <w:bottom w:val="single" w:color="auto" w:sz="4" w:space="0"/>
              <w:right w:val="single" w:color="auto" w:sz="4" w:space="0"/>
            </w:tcBorders>
            <w:noWrap w:val="0"/>
            <w:vAlign w:val="top"/>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厅门门锁保护性能:</w:t>
            </w:r>
            <w:r>
              <w:rPr>
                <w:rFonts w:hint="eastAsia" w:ascii="宋体" w:hAnsi="宋体" w:eastAsia="宋体" w:cs="宋体"/>
                <w:sz w:val="21"/>
                <w:szCs w:val="21"/>
                <w:lang w:val="zh-CN" w:eastAsia="zh-CN"/>
              </w:rPr>
              <w:t>投标产品所采用的门锁安全部件机械耐久试验中合格操作次数来对比来打分，</w:t>
            </w:r>
            <w:r>
              <w:rPr>
                <w:rFonts w:hint="eastAsia" w:ascii="宋体" w:hAnsi="宋体" w:eastAsia="宋体" w:cs="宋体"/>
                <w:sz w:val="21"/>
                <w:szCs w:val="21"/>
                <w:lang w:val="en-US" w:eastAsia="zh-CN"/>
              </w:rPr>
              <w:t>优得4分，良好得2-3分，一般得1分。</w:t>
            </w:r>
          </w:p>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【需提供检验报告加盖制造商及投标人公章】</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0-4分</w:t>
            </w:r>
          </w:p>
        </w:tc>
      </w:tr>
      <w:tr>
        <w:tblPrEx>
          <w:tblCellMar>
            <w:top w:w="0" w:type="dxa"/>
            <w:left w:w="108" w:type="dxa"/>
            <w:bottom w:w="0" w:type="dxa"/>
            <w:right w:w="108" w:type="dxa"/>
          </w:tblCellMar>
        </w:tblPrEx>
        <w:trPr>
          <w:trHeight w:val="1153" w:hRule="atLeast"/>
          <w:jc w:val="center"/>
        </w:trPr>
        <w:tc>
          <w:tcPr>
            <w:tcW w:w="1068" w:type="dxa"/>
            <w:vMerge w:val="continue"/>
            <w:tcBorders>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color w:val="FF0000"/>
                <w:sz w:val="21"/>
                <w:szCs w:val="21"/>
                <w:lang w:val="en-US" w:eastAsia="zh-CN"/>
              </w:rPr>
            </w:pPr>
          </w:p>
        </w:tc>
        <w:tc>
          <w:tcPr>
            <w:tcW w:w="7572" w:type="dxa"/>
            <w:tcBorders>
              <w:top w:val="single" w:color="auto" w:sz="4" w:space="0"/>
              <w:left w:val="single" w:color="auto" w:sz="4" w:space="0"/>
              <w:bottom w:val="single" w:color="auto" w:sz="4" w:space="0"/>
              <w:right w:val="single" w:color="auto" w:sz="4" w:space="0"/>
            </w:tcBorders>
            <w:noWrap w:val="0"/>
            <w:vAlign w:val="top"/>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门机系统使用寿命：投标产品所采用的门机系统在机械耐久试验中合格操作次数来对比来打分，优得4分，良好得2-3分，一般得1分。</w:t>
            </w:r>
          </w:p>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【需提供检验报告加盖制造商及投标人公章】</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0-4分</w:t>
            </w:r>
          </w:p>
        </w:tc>
      </w:tr>
      <w:tr>
        <w:tblPrEx>
          <w:tblCellMar>
            <w:top w:w="0" w:type="dxa"/>
            <w:left w:w="108" w:type="dxa"/>
            <w:bottom w:w="0" w:type="dxa"/>
            <w:right w:w="108" w:type="dxa"/>
          </w:tblCellMar>
        </w:tblPrEx>
        <w:trPr>
          <w:trHeight w:val="1153" w:hRule="atLeast"/>
          <w:jc w:val="center"/>
        </w:trPr>
        <w:tc>
          <w:tcPr>
            <w:tcW w:w="1068"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施工组</w:t>
            </w:r>
            <w:bookmarkStart w:id="31" w:name="_GoBack"/>
            <w:bookmarkEnd w:id="31"/>
            <w:r>
              <w:rPr>
                <w:rFonts w:hint="eastAsia" w:ascii="宋体" w:hAnsi="宋体" w:eastAsia="宋体" w:cs="宋体"/>
                <w:sz w:val="21"/>
                <w:szCs w:val="21"/>
                <w:lang w:val="en-US" w:eastAsia="zh-CN"/>
              </w:rPr>
              <w:t>织</w:t>
            </w:r>
          </w:p>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方案</w:t>
            </w:r>
          </w:p>
          <w:p>
            <w:pPr>
              <w:widowControl/>
              <w:shd w:val="clear" w:color="auto" w:fill="FFFFFF"/>
              <w:snapToGrid w:val="0"/>
              <w:spacing w:line="500" w:lineRule="exact"/>
              <w:jc w:val="left"/>
              <w:rPr>
                <w:rFonts w:hint="eastAsia" w:ascii="宋体" w:hAnsi="宋体" w:eastAsia="宋体" w:cs="宋体"/>
                <w:sz w:val="21"/>
                <w:szCs w:val="21"/>
                <w:lang w:val="en-US" w:eastAsia="zh-CN"/>
              </w:rPr>
            </w:pPr>
          </w:p>
        </w:tc>
        <w:tc>
          <w:tcPr>
            <w:tcW w:w="7572"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zh-CN" w:eastAsia="zh-CN"/>
              </w:rPr>
              <w:t>根据安装施工组织设计中的</w:t>
            </w:r>
            <w:r>
              <w:rPr>
                <w:rFonts w:hint="eastAsia" w:ascii="宋体" w:hAnsi="宋体" w:eastAsia="宋体" w:cs="宋体"/>
                <w:sz w:val="21"/>
                <w:szCs w:val="21"/>
                <w:lang w:val="en-US" w:eastAsia="zh-CN"/>
              </w:rPr>
              <w:t>设备交货期、工期承诺、设备供应、质量安全保证措施、调试及技术培训方案等条款由评委进行综合评审：优得5分，良好得3-4分，一般得1-2分。</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0-5分</w:t>
            </w:r>
          </w:p>
        </w:tc>
      </w:tr>
      <w:tr>
        <w:tblPrEx>
          <w:tblCellMar>
            <w:top w:w="0" w:type="dxa"/>
            <w:left w:w="108" w:type="dxa"/>
            <w:bottom w:w="0" w:type="dxa"/>
            <w:right w:w="108" w:type="dxa"/>
          </w:tblCellMar>
        </w:tblPrEx>
        <w:trPr>
          <w:trHeight w:val="1758" w:hRule="atLeast"/>
          <w:jc w:val="center"/>
        </w:trPr>
        <w:tc>
          <w:tcPr>
            <w:tcW w:w="1068"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安装进度计划及进度保障措施</w:t>
            </w:r>
          </w:p>
        </w:tc>
        <w:tc>
          <w:tcPr>
            <w:tcW w:w="7572"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根据投标人对项目的安装进度计划和工期进度保障措施方案，由评委进行综合评审：优得5分，良好得3-4分，一般得1-2分。</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0-5分</w:t>
            </w:r>
          </w:p>
        </w:tc>
      </w:tr>
      <w:tr>
        <w:tblPrEx>
          <w:tblCellMar>
            <w:top w:w="0" w:type="dxa"/>
            <w:left w:w="108" w:type="dxa"/>
            <w:bottom w:w="0" w:type="dxa"/>
            <w:right w:w="108" w:type="dxa"/>
          </w:tblCellMar>
        </w:tblPrEx>
        <w:trPr>
          <w:trHeight w:val="1153" w:hRule="atLeast"/>
          <w:jc w:val="center"/>
        </w:trPr>
        <w:tc>
          <w:tcPr>
            <w:tcW w:w="1068"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售后服务</w:t>
            </w:r>
          </w:p>
        </w:tc>
        <w:tc>
          <w:tcPr>
            <w:tcW w:w="7572"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根据投标人对项目售后服务的培训指导；解决问题、排除故障的速度；服务方面的其他承诺等方面由评委进行综合评审：优得5分，良好得3-4分，一般得1-2分。</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0-5分</w:t>
            </w:r>
          </w:p>
        </w:tc>
      </w:tr>
      <w:tr>
        <w:tblPrEx>
          <w:tblCellMar>
            <w:top w:w="0" w:type="dxa"/>
            <w:left w:w="108" w:type="dxa"/>
            <w:bottom w:w="0" w:type="dxa"/>
            <w:right w:w="108" w:type="dxa"/>
          </w:tblCellMar>
        </w:tblPrEx>
        <w:trPr>
          <w:trHeight w:val="1153" w:hRule="atLeast"/>
          <w:jc w:val="center"/>
        </w:trPr>
        <w:tc>
          <w:tcPr>
            <w:tcW w:w="1068"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质保期承诺</w:t>
            </w:r>
          </w:p>
        </w:tc>
        <w:tc>
          <w:tcPr>
            <w:tcW w:w="7572"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投标人在满足招标文件的基础上，每延长 1 年加 1分，最多加 2 分。提供承诺书，不提供不得分。</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0-2分</w:t>
            </w:r>
          </w:p>
        </w:tc>
      </w:tr>
      <w:tr>
        <w:tblPrEx>
          <w:tblCellMar>
            <w:top w:w="0" w:type="dxa"/>
            <w:left w:w="108" w:type="dxa"/>
            <w:bottom w:w="0" w:type="dxa"/>
            <w:right w:w="108" w:type="dxa"/>
          </w:tblCellMar>
        </w:tblPrEx>
        <w:trPr>
          <w:trHeight w:val="1258" w:hRule="atLeast"/>
          <w:jc w:val="center"/>
        </w:trPr>
        <w:tc>
          <w:tcPr>
            <w:tcW w:w="1068"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货物的技术与配置要求</w:t>
            </w:r>
          </w:p>
        </w:tc>
        <w:tc>
          <w:tcPr>
            <w:tcW w:w="7572"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满足或优于招标文件技术及功能配置要求得（16分）</w:t>
            </w:r>
          </w:p>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允许偏离的指标，每负偏离一项，扣2分。负偏离任何一项（带“▲”）技术参数的作无效标处理。</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0-16分</w:t>
            </w:r>
          </w:p>
        </w:tc>
      </w:tr>
      <w:tr>
        <w:tblPrEx>
          <w:tblCellMar>
            <w:top w:w="0" w:type="dxa"/>
            <w:left w:w="108" w:type="dxa"/>
            <w:bottom w:w="0" w:type="dxa"/>
            <w:right w:w="108" w:type="dxa"/>
          </w:tblCellMar>
        </w:tblPrEx>
        <w:trPr>
          <w:trHeight w:val="194" w:hRule="atLeast"/>
          <w:jc w:val="center"/>
        </w:trPr>
        <w:tc>
          <w:tcPr>
            <w:tcW w:w="1068"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投标文件质量</w:t>
            </w:r>
            <w:r>
              <w:rPr>
                <w:rFonts w:hint="eastAsia" w:ascii="宋体" w:hAnsi="宋体" w:eastAsia="宋体" w:cs="宋体"/>
                <w:sz w:val="21"/>
                <w:szCs w:val="21"/>
                <w:lang w:val="en-US" w:eastAsia="zh-CN"/>
              </w:rPr>
              <w:br w:type="textWrapping"/>
            </w:r>
          </w:p>
        </w:tc>
        <w:tc>
          <w:tcPr>
            <w:tcW w:w="7572"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依据响应文件内容编排顺序、格式是否符合磋商文件要求，条理是否清晰，有无缺页、漏项由评委综合打分。（0-2分）</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FFFFFF"/>
              <w:snapToGrid w:val="0"/>
              <w:spacing w:line="50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0-2分</w:t>
            </w:r>
          </w:p>
        </w:tc>
      </w:tr>
    </w:tbl>
    <w:p>
      <w:pPr>
        <w:adjustRightInd w:val="0"/>
        <w:snapToGrid w:val="0"/>
        <w:spacing w:before="187" w:beforeLines="60" w:line="312" w:lineRule="auto"/>
        <w:ind w:firstLine="211" w:firstLineChars="100"/>
        <w:rPr>
          <w:rFonts w:hint="eastAsia" w:ascii="宋体" w:hAnsi="宋体" w:eastAsia="宋体" w:cs="宋体"/>
          <w:b/>
          <w:color w:val="242424"/>
          <w:sz w:val="21"/>
          <w:szCs w:val="21"/>
        </w:rPr>
      </w:pPr>
      <w:r>
        <w:rPr>
          <w:rFonts w:hint="eastAsia" w:ascii="宋体" w:hAnsi="宋体" w:eastAsia="宋体" w:cs="宋体"/>
          <w:b/>
          <w:color w:val="242424"/>
          <w:sz w:val="21"/>
          <w:szCs w:val="21"/>
        </w:rPr>
        <w:t>五、开评标程序</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8.主持人宣布投标截止时间，截止时间以国家授时中心标准时间为准，宣布招标会议开始。</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9.采购代理机构向各投标供应商发加密投标文件“开始解密”通知，由供应商按采购文件规定的时间内自行进行投标文件解密。</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10.投标文件解密结束，开启投标文件，进入资格审查，开启资格审查证明文件、商务技术文件。评标委员会根据评审原则和评审办法，对各投标人的商务技术文件进行符合性评审和综合打分评审，其中商务技术文件符合性评审不合格的投标文件做无效标处理，不再进入报价文件评审。</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11、开启符合性审查、商务技术评审有效投标供应商的报价文件。同步开启报价文件。</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12、最后计算出各投标人综合得分，评标委员会按评标办法和细则规定推荐二名中标候选人。</w:t>
      </w:r>
    </w:p>
    <w:p>
      <w:pPr>
        <w:adjustRightInd w:val="0"/>
        <w:snapToGrid w:val="0"/>
        <w:spacing w:line="312" w:lineRule="auto"/>
        <w:ind w:firstLine="420" w:firstLineChars="200"/>
        <w:rPr>
          <w:rFonts w:hint="eastAsia" w:ascii="宋体" w:hAnsi="宋体" w:eastAsia="宋体" w:cs="宋体"/>
          <w:color w:val="242424"/>
          <w:sz w:val="21"/>
          <w:szCs w:val="21"/>
        </w:rPr>
      </w:pPr>
      <w:r>
        <w:rPr>
          <w:rFonts w:hint="eastAsia" w:ascii="宋体" w:hAnsi="宋体" w:eastAsia="宋体" w:cs="宋体"/>
          <w:color w:val="242424"/>
          <w:sz w:val="21"/>
          <w:szCs w:val="21"/>
        </w:rPr>
        <w:t>13.开标会结束。</w:t>
      </w:r>
    </w:p>
    <w:sectPr>
      <w:headerReference r:id="rId12" w:type="default"/>
      <w:footerReference r:id="rId13" w:type="default"/>
      <w:pgSz w:w="11906" w:h="16838"/>
      <w:pgMar w:top="1440" w:right="1797" w:bottom="1440" w:left="1797" w:header="851" w:footer="992" w:gutter="113"/>
      <w:pgNumType w:fmt="decimal"/>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仿宋_GB2312">
    <w:altName w:val="仿宋"/>
    <w:panose1 w:val="00000000000000000000"/>
    <w:charset w:val="86"/>
    <w:family w:val="modern"/>
    <w:pitch w:val="default"/>
    <w:sig w:usb0="00000000" w:usb1="00000000" w:usb2="00000010" w:usb3="00000000" w:csb0="00040000" w:csb1="00000000"/>
  </w:font>
  <w:font w:name="MS Sans Serif">
    <w:altName w:val="Arial"/>
    <w:panose1 w:val="00000000000000000000"/>
    <w:charset w:val="00"/>
    <w:family w:val="auto"/>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等线 Light">
    <w:altName w:val="宋体"/>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等线">
    <w:altName w:val="微软雅黑"/>
    <w:panose1 w:val="00000000000000000000"/>
    <w:charset w:val="00"/>
    <w:family w:val="auto"/>
    <w:pitch w:val="default"/>
    <w:sig w:usb0="00000000" w:usb1="00000000" w:usb2="00000000" w:usb3="00000000" w:csb0="00000000" w:csb1="00000000"/>
  </w:font>
  <w:font w:name="等线 Ligh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360"/>
      <w:rPr>
        <w:color w:val="363636"/>
        <w:u w:val="single"/>
      </w:rPr>
    </w:pPr>
    <w:r>
      <w:rPr>
        <w:sz w:val="18"/>
      </w:rPr>
      <mc:AlternateContent>
        <mc:Choice Requires="wps">
          <w:drawing>
            <wp:anchor distT="0" distB="0" distL="114300" distR="114300" simplePos="0" relativeHeight="25165721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rPr>
                              <w:rFonts w:hint="eastAsia" w:eastAsia="等线"/>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72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16"/>
                      <w:rPr>
                        <w:rFonts w:hint="eastAsia" w:eastAsia="等线"/>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r>
      <w:rPr>
        <w:color w:val="333333"/>
        <w:u w:val="single"/>
      </w:rPr>
      <w:t xml:space="preserve">        </w:t>
    </w:r>
    <w:r>
      <w:rPr>
        <w:rFonts w:hint="eastAsia"/>
        <w:color w:val="333333"/>
        <w:u w:val="single"/>
      </w:rPr>
      <w:t xml:space="preserve">                                    </w:t>
    </w:r>
    <w:r>
      <w:rPr>
        <w:rFonts w:hint="eastAsia"/>
        <w:color w:val="363636"/>
        <w:u w:val="single"/>
      </w:rPr>
      <w:t xml:space="preserve">      </w:t>
    </w:r>
    <w:r>
      <w:rPr>
        <w:color w:val="363636"/>
        <w:u w:val="single"/>
      </w:rPr>
      <w:t xml:space="preserve">   </w:t>
    </w:r>
    <w:r>
      <w:rPr>
        <w:rFonts w:hint="eastAsia"/>
        <w:color w:val="363636"/>
        <w:u w:val="single"/>
      </w:rPr>
      <w:t>　　　　　　　　　　　　　　　　　　　　　　</w:t>
    </w:r>
  </w:p>
  <w:p>
    <w:pPr>
      <w:pStyle w:val="16"/>
      <w:ind w:right="28"/>
      <w:rPr>
        <w:color w:val="363636"/>
        <w:sz w:val="18"/>
        <w:szCs w:val="18"/>
      </w:rPr>
    </w:pPr>
    <w:r>
      <w:rPr>
        <w:rFonts w:hint="eastAsia" w:ascii="宋体" w:hAnsi="宋体"/>
        <w:color w:val="363636"/>
        <w:sz w:val="18"/>
        <w:szCs w:val="18"/>
      </w:rPr>
      <w:t>衢州市公共资源交易龙游分中心    网址：</w:t>
    </w:r>
    <w:r>
      <w:rPr>
        <w:rFonts w:ascii="宋体" w:hAnsi="宋体"/>
        <w:color w:val="363636"/>
        <w:sz w:val="18"/>
        <w:szCs w:val="18"/>
      </w:rPr>
      <w:t>http://www.ly</w:t>
    </w:r>
    <w:r>
      <w:rPr>
        <w:rFonts w:hint="eastAsia" w:ascii="宋体" w:hAnsi="宋体"/>
        <w:color w:val="363636"/>
        <w:sz w:val="18"/>
        <w:szCs w:val="18"/>
      </w:rPr>
      <w:t>x</w:t>
    </w:r>
    <w:r>
      <w:rPr>
        <w:rFonts w:ascii="宋体" w:hAnsi="宋体"/>
        <w:color w:val="363636"/>
        <w:sz w:val="18"/>
        <w:szCs w:val="18"/>
      </w:rPr>
      <w:t>ztb.</w:t>
    </w:r>
    <w:r>
      <w:rPr>
        <w:rFonts w:hint="eastAsia" w:ascii="宋体" w:hAnsi="宋体"/>
        <w:color w:val="363636"/>
        <w:sz w:val="18"/>
        <w:szCs w:val="18"/>
      </w:rPr>
      <w:t>com           电话：</w:t>
    </w:r>
    <w:r>
      <w:rPr>
        <w:rFonts w:hint="eastAsia" w:ascii="宋体" w:hAnsi="宋体"/>
        <w:color w:val="363636"/>
        <w:sz w:val="18"/>
        <w:szCs w:val="18"/>
        <w:lang w:eastAsia="zh-CN"/>
      </w:rPr>
      <w:t>13757013889</w:t>
    </w:r>
    <w:r>
      <w:rPr>
        <w:rFonts w:hint="eastAsia" w:ascii="宋体" w:hAnsi="宋体"/>
        <w:color w:val="363636"/>
        <w:sz w:val="18"/>
        <w:szCs w:val="18"/>
      </w:rPr>
      <w:t>（传真）</w:t>
    </w:r>
  </w:p>
  <w:p>
    <w:pPr>
      <w:pStyle w:val="16"/>
      <w:ind w:right="360"/>
      <w:rPr>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right" w:y="1"/>
      <w:rPr>
        <w:rStyle w:val="27"/>
      </w:rPr>
    </w:pPr>
    <w:r>
      <w:fldChar w:fldCharType="begin"/>
    </w:r>
    <w:r>
      <w:rPr>
        <w:rStyle w:val="27"/>
      </w:rPr>
      <w:instrText xml:space="preserve">PAGE  </w:instrText>
    </w:r>
    <w:r>
      <w:fldChar w:fldCharType="end"/>
    </w:r>
  </w:p>
  <w:p>
    <w:pPr>
      <w:pStyle w:val="16"/>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rPr>
        <w:rFonts w:hint="default"/>
        <w:lang w:val="en-US"/>
      </w:rPr>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rPr>
                              <w:rFonts w:hint="eastAsia" w:eastAsia="等线"/>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pPr>
                      <w:pStyle w:val="16"/>
                      <w:rPr>
                        <w:rFonts w:hint="eastAsia" w:eastAsia="等线"/>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r>
      <w:rPr>
        <w:rFonts w:hint="eastAsia"/>
        <w:lang w:val="en-US" w:eastAsia="zh-CN"/>
      </w:rPr>
      <w:t>龙游天顺招标代理有限公司</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rPr>
        <w:rFonts w:hint="default"/>
        <w:lang w:val="en-US"/>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rPr>
                              <w:rFonts w:hint="eastAsia" w:eastAsia="等线"/>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16"/>
                      <w:rPr>
                        <w:rFonts w:hint="eastAsia" w:eastAsia="等线"/>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r>
      <w:rPr>
        <w:rFonts w:hint="eastAsia"/>
        <w:lang w:val="en-US" w:eastAsia="zh-CN"/>
      </w:rPr>
      <w:t>龙游天顺招标代理有限公司</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rPr>
                              <w:rFonts w:hint="eastAsia" w:eastAsia="等线"/>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16"/>
                      <w:rPr>
                        <w:rFonts w:hint="eastAsia" w:eastAsia="等线"/>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single" w:color="auto" w:sz="4" w:space="1"/>
      </w:pBdr>
      <w:tabs>
        <w:tab w:val="center" w:pos="4153"/>
        <w:tab w:val="right" w:pos="8306"/>
      </w:tabs>
      <w:snapToGrid w:val="0"/>
      <w:jc w:val="both"/>
      <w:rPr>
        <w:rFonts w:hint="default" w:ascii="Times New Roman" w:hAnsi="Times New Roman" w:eastAsia="宋体"/>
        <w:sz w:val="18"/>
        <w:szCs w:val="18"/>
        <w:lang w:val="en-US"/>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rPr>
                              <w:rFonts w:hint="eastAsia" w:eastAsia="等线"/>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46</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16"/>
                      <w:rPr>
                        <w:rFonts w:hint="eastAsia" w:eastAsia="等线"/>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46</w:t>
                    </w:r>
                    <w:r>
                      <w:rPr>
                        <w:rFonts w:hint="eastAsia"/>
                        <w:lang w:eastAsia="zh-CN"/>
                      </w:rPr>
                      <w:fldChar w:fldCharType="end"/>
                    </w:r>
                  </w:p>
                </w:txbxContent>
              </v:textbox>
            </v:shape>
          </w:pict>
        </mc:Fallback>
      </mc:AlternateContent>
    </w:r>
    <w:r>
      <w:rPr>
        <w:rFonts w:hint="eastAsia" w:ascii="Times New Roman" w:hAnsi="Times New Roman" w:eastAsia="宋体"/>
        <w:sz w:val="18"/>
        <w:szCs w:val="18"/>
        <w:lang w:val="en-US" w:eastAsia="zh-CN"/>
      </w:rPr>
      <w:t>龙游天顺招标代理有限公司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rPr>
        <w:rFonts w:ascii="仿宋_GB2312" w:eastAsia="仿宋_GB2312"/>
        <w:sz w:val="24"/>
        <w:szCs w:val="21"/>
      </w:rPr>
    </w:pPr>
    <w:r>
      <w:rPr>
        <w:rFonts w:ascii="仿宋_GB2312" w:eastAsia="仿宋_GB2312"/>
        <w:sz w:val="18"/>
        <w:szCs w:val="18"/>
      </w:rPr>
      <mc:AlternateContent>
        <mc:Choice Requires="wps">
          <w:drawing>
            <wp:anchor distT="0" distB="0" distL="114300" distR="114300" simplePos="0" relativeHeight="251656192" behindDoc="0" locked="0" layoutInCell="1" allowOverlap="1">
              <wp:simplePos x="0" y="0"/>
              <wp:positionH relativeFrom="column">
                <wp:posOffset>-67310</wp:posOffset>
              </wp:positionH>
              <wp:positionV relativeFrom="paragraph">
                <wp:posOffset>145415</wp:posOffset>
              </wp:positionV>
              <wp:extent cx="5943600" cy="0"/>
              <wp:effectExtent l="0" t="0" r="0" b="0"/>
              <wp:wrapNone/>
              <wp:docPr id="28" name="直接连接符 28"/>
              <wp:cNvGraphicFramePr/>
              <a:graphic xmlns:a="http://schemas.openxmlformats.org/drawingml/2006/main">
                <a:graphicData uri="http://schemas.microsoft.com/office/word/2010/wordprocessingShape">
                  <wps:wsp>
                    <wps:cNvCnPr/>
                    <wps:spPr>
                      <a:xfrm>
                        <a:off x="0" y="0"/>
                        <a:ext cx="5943600"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5.3pt;margin-top:11.45pt;height:0pt;width:468pt;z-index:251656192;mso-width-relative:page;mso-height-relative:page;" filled="f" stroked="t" coordsize="21600,21600" o:gfxdata="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ozWnqdcAAAAJAQAADwAAAAAAAAABACAAAAAiAAAAZHJzL2Rvd25yZXYueG1sUEsBAhQA&#10;FAAAAAgAh07iQPU5BlTzAQAA6AMAAA4AAAAAAAAAAQAgAAAAJgEAAGRycy9lMm9Eb2MueG1sUEsF&#10;BgAAAAAGAAYAWQEAAIsFAAAAAA==&#10;">
              <v:fill on="f" focussize="0,0"/>
              <v:stroke color="#000000" joinstyle="round"/>
              <v:imagedata o:title=""/>
              <o:lock v:ext="edit" aspectratio="f"/>
            </v:line>
          </w:pict>
        </mc:Fallback>
      </mc:AlternateContent>
    </w:r>
    <w:r>
      <w:rPr>
        <w:rFonts w:hint="eastAsia" w:ascii="宋体" w:hAnsi="宋体"/>
        <w:color w:val="363636"/>
        <w:sz w:val="18"/>
        <w:szCs w:val="18"/>
        <w:lang w:val="en-US" w:eastAsia="zh-CN"/>
      </w:rPr>
      <w:t>龙游县残疾人联合会无障碍电梯采购项目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rPr>
        <w:rFonts w:hint="default" w:eastAsia="宋体"/>
        <w:lang w:val="en-US" w:eastAsia="zh-CN"/>
      </w:rPr>
    </w:pPr>
    <w:r>
      <w:rPr>
        <w:rFonts w:hint="eastAsia"/>
        <w:lang w:val="en-US" w:eastAsia="zh-CN"/>
      </w:rPr>
      <w:t>龙游县残疾人联合会无障碍电梯采购项目</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rPr>
        <w:rFonts w:hint="eastAsia"/>
        <w:lang w:val="en-US" w:eastAsia="zh-CN"/>
      </w:rPr>
      <w:t>龙游县残疾人联合会无障碍电梯采购项目</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hint="eastAsia" w:eastAsia="等线"/>
        <w:lang w:eastAsia="zh-CN"/>
      </w:rPr>
    </w:pPr>
    <w:r>
      <w:rPr>
        <w:rFonts w:hint="eastAsia"/>
        <w:lang w:eastAsia="zh-CN"/>
      </w:rPr>
      <w:t>龙游县残疾人联合会无障碍电梯采购项目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A93FE2"/>
    <w:multiLevelType w:val="multilevel"/>
    <w:tmpl w:val="5EA93FE2"/>
    <w:lvl w:ilvl="0" w:tentative="0">
      <w:start w:val="1"/>
      <w:numFmt w:val="decimal"/>
      <w:lvlText w:val="%1."/>
      <w:lvlJc w:val="left"/>
      <w:pPr>
        <w:tabs>
          <w:tab w:val="left" w:pos="420"/>
        </w:tabs>
        <w:ind w:left="420" w:hanging="420"/>
      </w:pPr>
      <w:rPr>
        <w:rFonts w:hint="eastAsia" w:ascii="宋体" w:hAnsi="宋体" w:eastAsia="宋体"/>
      </w:rPr>
    </w:lvl>
    <w:lvl w:ilvl="1" w:tentative="0">
      <w:start w:val="1"/>
      <w:numFmt w:val="lowerLetter"/>
      <w:lvlText w:val="%2)"/>
      <w:lvlJc w:val="left"/>
      <w:pPr>
        <w:tabs>
          <w:tab w:val="left" w:pos="-4"/>
        </w:tabs>
        <w:ind w:left="-4" w:hanging="420"/>
      </w:pPr>
      <w:rPr>
        <w:rFonts w:hint="default" w:ascii="Times New Roman" w:hAnsi="Times New Roman" w:cs="Times New Roman"/>
      </w:rPr>
    </w:lvl>
    <w:lvl w:ilvl="2" w:tentative="0">
      <w:start w:val="1"/>
      <w:numFmt w:val="lowerRoman"/>
      <w:lvlText w:val="%3."/>
      <w:lvlJc w:val="right"/>
      <w:pPr>
        <w:tabs>
          <w:tab w:val="left" w:pos="416"/>
        </w:tabs>
        <w:ind w:left="416" w:hanging="420"/>
      </w:pPr>
      <w:rPr>
        <w:rFonts w:hint="default" w:ascii="Times New Roman" w:hAnsi="Times New Roman" w:cs="Times New Roman"/>
      </w:rPr>
    </w:lvl>
    <w:lvl w:ilvl="3" w:tentative="0">
      <w:start w:val="1"/>
      <w:numFmt w:val="decimal"/>
      <w:lvlText w:val="%4."/>
      <w:lvlJc w:val="left"/>
      <w:pPr>
        <w:tabs>
          <w:tab w:val="left" w:pos="836"/>
        </w:tabs>
        <w:ind w:left="836" w:hanging="420"/>
      </w:pPr>
      <w:rPr>
        <w:rFonts w:hint="default" w:ascii="Times New Roman" w:hAnsi="Times New Roman" w:cs="Times New Roman"/>
      </w:rPr>
    </w:lvl>
    <w:lvl w:ilvl="4" w:tentative="0">
      <w:start w:val="1"/>
      <w:numFmt w:val="lowerLetter"/>
      <w:lvlText w:val="%5)"/>
      <w:lvlJc w:val="left"/>
      <w:pPr>
        <w:tabs>
          <w:tab w:val="left" w:pos="1256"/>
        </w:tabs>
        <w:ind w:left="1256" w:hanging="420"/>
      </w:pPr>
      <w:rPr>
        <w:rFonts w:hint="default" w:ascii="Times New Roman" w:hAnsi="Times New Roman" w:cs="Times New Roman"/>
      </w:rPr>
    </w:lvl>
    <w:lvl w:ilvl="5" w:tentative="0">
      <w:start w:val="1"/>
      <w:numFmt w:val="lowerRoman"/>
      <w:lvlText w:val="%6."/>
      <w:lvlJc w:val="right"/>
      <w:pPr>
        <w:tabs>
          <w:tab w:val="left" w:pos="1676"/>
        </w:tabs>
        <w:ind w:left="1676" w:hanging="420"/>
      </w:pPr>
      <w:rPr>
        <w:rFonts w:hint="default" w:ascii="Times New Roman" w:hAnsi="Times New Roman" w:cs="Times New Roman"/>
      </w:rPr>
    </w:lvl>
    <w:lvl w:ilvl="6" w:tentative="0">
      <w:start w:val="1"/>
      <w:numFmt w:val="decimal"/>
      <w:lvlText w:val="%7."/>
      <w:lvlJc w:val="left"/>
      <w:pPr>
        <w:tabs>
          <w:tab w:val="left" w:pos="2096"/>
        </w:tabs>
        <w:ind w:left="2096" w:hanging="420"/>
      </w:pPr>
      <w:rPr>
        <w:rFonts w:hint="default" w:ascii="Times New Roman" w:hAnsi="Times New Roman" w:cs="Times New Roman"/>
      </w:rPr>
    </w:lvl>
    <w:lvl w:ilvl="7" w:tentative="0">
      <w:start w:val="1"/>
      <w:numFmt w:val="lowerLetter"/>
      <w:lvlText w:val="%8)"/>
      <w:lvlJc w:val="left"/>
      <w:pPr>
        <w:tabs>
          <w:tab w:val="left" w:pos="2516"/>
        </w:tabs>
        <w:ind w:left="2516" w:hanging="420"/>
      </w:pPr>
      <w:rPr>
        <w:rFonts w:hint="default" w:ascii="Times New Roman" w:hAnsi="Times New Roman" w:cs="Times New Roman"/>
      </w:rPr>
    </w:lvl>
    <w:lvl w:ilvl="8" w:tentative="0">
      <w:start w:val="1"/>
      <w:numFmt w:val="lowerRoman"/>
      <w:lvlText w:val="%9."/>
      <w:lvlJc w:val="right"/>
      <w:pPr>
        <w:tabs>
          <w:tab w:val="left" w:pos="2936"/>
        </w:tabs>
        <w:ind w:left="2936" w:hanging="420"/>
      </w:pPr>
      <w:rPr>
        <w:rFonts w:hint="default" w:ascii="Times New Roman" w:hAnsi="Times New Roman" w:cs="Times New Roman"/>
      </w:rPr>
    </w:lvl>
  </w:abstractNum>
  <w:num w:numId="1">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attachedTemplate r:id="rId1"/>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2E1B"/>
    <w:rsid w:val="00002DFD"/>
    <w:rsid w:val="00002F50"/>
    <w:rsid w:val="00003016"/>
    <w:rsid w:val="00003850"/>
    <w:rsid w:val="00003E59"/>
    <w:rsid w:val="00003F6D"/>
    <w:rsid w:val="0000619D"/>
    <w:rsid w:val="00006B80"/>
    <w:rsid w:val="000078CF"/>
    <w:rsid w:val="00011FF9"/>
    <w:rsid w:val="000128D4"/>
    <w:rsid w:val="000128F6"/>
    <w:rsid w:val="00014357"/>
    <w:rsid w:val="00015E26"/>
    <w:rsid w:val="000171D0"/>
    <w:rsid w:val="000200CC"/>
    <w:rsid w:val="000329C5"/>
    <w:rsid w:val="00033A69"/>
    <w:rsid w:val="00033F8E"/>
    <w:rsid w:val="000371FB"/>
    <w:rsid w:val="00046493"/>
    <w:rsid w:val="00047CF5"/>
    <w:rsid w:val="00050D81"/>
    <w:rsid w:val="000579AB"/>
    <w:rsid w:val="000629FC"/>
    <w:rsid w:val="0006414C"/>
    <w:rsid w:val="000672DB"/>
    <w:rsid w:val="00072E1B"/>
    <w:rsid w:val="000747CD"/>
    <w:rsid w:val="000767E4"/>
    <w:rsid w:val="00076A2A"/>
    <w:rsid w:val="00076C68"/>
    <w:rsid w:val="00076E99"/>
    <w:rsid w:val="00080076"/>
    <w:rsid w:val="000815A3"/>
    <w:rsid w:val="00081AB5"/>
    <w:rsid w:val="00082D8B"/>
    <w:rsid w:val="000839B7"/>
    <w:rsid w:val="000843C9"/>
    <w:rsid w:val="00090B14"/>
    <w:rsid w:val="00093B6D"/>
    <w:rsid w:val="0009541B"/>
    <w:rsid w:val="00097E98"/>
    <w:rsid w:val="000A3140"/>
    <w:rsid w:val="000A5E98"/>
    <w:rsid w:val="000A69E4"/>
    <w:rsid w:val="000B7D93"/>
    <w:rsid w:val="000C774A"/>
    <w:rsid w:val="000D22D2"/>
    <w:rsid w:val="000D4E16"/>
    <w:rsid w:val="000F05A6"/>
    <w:rsid w:val="000F1CE9"/>
    <w:rsid w:val="000F2DFA"/>
    <w:rsid w:val="000F55B0"/>
    <w:rsid w:val="000F64A6"/>
    <w:rsid w:val="00102E88"/>
    <w:rsid w:val="001032F1"/>
    <w:rsid w:val="00105C82"/>
    <w:rsid w:val="00105E72"/>
    <w:rsid w:val="00105F6B"/>
    <w:rsid w:val="001062BC"/>
    <w:rsid w:val="00107EB4"/>
    <w:rsid w:val="00107FB8"/>
    <w:rsid w:val="0011051D"/>
    <w:rsid w:val="001109AF"/>
    <w:rsid w:val="00116277"/>
    <w:rsid w:val="00117624"/>
    <w:rsid w:val="00122F26"/>
    <w:rsid w:val="00126129"/>
    <w:rsid w:val="001261BE"/>
    <w:rsid w:val="00126AB2"/>
    <w:rsid w:val="00126EDD"/>
    <w:rsid w:val="0013185C"/>
    <w:rsid w:val="00132672"/>
    <w:rsid w:val="00133096"/>
    <w:rsid w:val="001401B3"/>
    <w:rsid w:val="0014067A"/>
    <w:rsid w:val="00141649"/>
    <w:rsid w:val="00142C8A"/>
    <w:rsid w:val="00143095"/>
    <w:rsid w:val="0014368B"/>
    <w:rsid w:val="00143946"/>
    <w:rsid w:val="001463D2"/>
    <w:rsid w:val="0015109C"/>
    <w:rsid w:val="0015503C"/>
    <w:rsid w:val="00160A2F"/>
    <w:rsid w:val="00161CDD"/>
    <w:rsid w:val="00163A5B"/>
    <w:rsid w:val="00166201"/>
    <w:rsid w:val="00170E15"/>
    <w:rsid w:val="00170E45"/>
    <w:rsid w:val="00175363"/>
    <w:rsid w:val="00180A9A"/>
    <w:rsid w:val="00184078"/>
    <w:rsid w:val="001847E7"/>
    <w:rsid w:val="00186C33"/>
    <w:rsid w:val="00190FBF"/>
    <w:rsid w:val="001949E0"/>
    <w:rsid w:val="00195332"/>
    <w:rsid w:val="001A2A80"/>
    <w:rsid w:val="001A5E70"/>
    <w:rsid w:val="001A6DE5"/>
    <w:rsid w:val="001A7980"/>
    <w:rsid w:val="001A7DFA"/>
    <w:rsid w:val="001B41BF"/>
    <w:rsid w:val="001B545F"/>
    <w:rsid w:val="001B5A25"/>
    <w:rsid w:val="001B60F8"/>
    <w:rsid w:val="001B739A"/>
    <w:rsid w:val="001C252E"/>
    <w:rsid w:val="001C504C"/>
    <w:rsid w:val="001C7B3B"/>
    <w:rsid w:val="001D3497"/>
    <w:rsid w:val="001E465A"/>
    <w:rsid w:val="001E7031"/>
    <w:rsid w:val="001F205F"/>
    <w:rsid w:val="001F5F84"/>
    <w:rsid w:val="001F61EB"/>
    <w:rsid w:val="001F7AE4"/>
    <w:rsid w:val="002007DD"/>
    <w:rsid w:val="002009A5"/>
    <w:rsid w:val="00202DEB"/>
    <w:rsid w:val="00202ED2"/>
    <w:rsid w:val="0020647B"/>
    <w:rsid w:val="00217574"/>
    <w:rsid w:val="002210C4"/>
    <w:rsid w:val="0022424F"/>
    <w:rsid w:val="00225253"/>
    <w:rsid w:val="00230AC1"/>
    <w:rsid w:val="0023144B"/>
    <w:rsid w:val="00232BF0"/>
    <w:rsid w:val="002343C8"/>
    <w:rsid w:val="00240E50"/>
    <w:rsid w:val="0024181C"/>
    <w:rsid w:val="0024201B"/>
    <w:rsid w:val="00242905"/>
    <w:rsid w:val="00243D78"/>
    <w:rsid w:val="00245758"/>
    <w:rsid w:val="0024674C"/>
    <w:rsid w:val="00246CAB"/>
    <w:rsid w:val="002518BD"/>
    <w:rsid w:val="00251C9F"/>
    <w:rsid w:val="00252017"/>
    <w:rsid w:val="0025249F"/>
    <w:rsid w:val="002540A0"/>
    <w:rsid w:val="002541DB"/>
    <w:rsid w:val="00255C4F"/>
    <w:rsid w:val="0025615F"/>
    <w:rsid w:val="00260189"/>
    <w:rsid w:val="00261A66"/>
    <w:rsid w:val="00262042"/>
    <w:rsid w:val="002656C0"/>
    <w:rsid w:val="002673B1"/>
    <w:rsid w:val="00274118"/>
    <w:rsid w:val="0027611E"/>
    <w:rsid w:val="00276DE6"/>
    <w:rsid w:val="00277C18"/>
    <w:rsid w:val="002807C8"/>
    <w:rsid w:val="00280AA2"/>
    <w:rsid w:val="00290A68"/>
    <w:rsid w:val="0029209E"/>
    <w:rsid w:val="002946C1"/>
    <w:rsid w:val="002975D1"/>
    <w:rsid w:val="002A1416"/>
    <w:rsid w:val="002A3A75"/>
    <w:rsid w:val="002A7385"/>
    <w:rsid w:val="002B0058"/>
    <w:rsid w:val="002B1072"/>
    <w:rsid w:val="002B1395"/>
    <w:rsid w:val="002B1665"/>
    <w:rsid w:val="002C4B18"/>
    <w:rsid w:val="002C5B7A"/>
    <w:rsid w:val="002D152A"/>
    <w:rsid w:val="002D28FF"/>
    <w:rsid w:val="002D6252"/>
    <w:rsid w:val="002E0640"/>
    <w:rsid w:val="002E07CA"/>
    <w:rsid w:val="002E0B5B"/>
    <w:rsid w:val="002E1AD1"/>
    <w:rsid w:val="002E2746"/>
    <w:rsid w:val="002E50B8"/>
    <w:rsid w:val="002E7DAE"/>
    <w:rsid w:val="002F0CED"/>
    <w:rsid w:val="002F2F9E"/>
    <w:rsid w:val="002F42BE"/>
    <w:rsid w:val="0030177F"/>
    <w:rsid w:val="003019D7"/>
    <w:rsid w:val="00301FB5"/>
    <w:rsid w:val="00302981"/>
    <w:rsid w:val="0030512F"/>
    <w:rsid w:val="00305F21"/>
    <w:rsid w:val="00307A1A"/>
    <w:rsid w:val="00312524"/>
    <w:rsid w:val="00315984"/>
    <w:rsid w:val="0031668E"/>
    <w:rsid w:val="00317851"/>
    <w:rsid w:val="00322FC5"/>
    <w:rsid w:val="00327125"/>
    <w:rsid w:val="0033065F"/>
    <w:rsid w:val="003308B3"/>
    <w:rsid w:val="0033097A"/>
    <w:rsid w:val="00332312"/>
    <w:rsid w:val="003350A7"/>
    <w:rsid w:val="00335787"/>
    <w:rsid w:val="003376A1"/>
    <w:rsid w:val="00341064"/>
    <w:rsid w:val="003454A3"/>
    <w:rsid w:val="003473A5"/>
    <w:rsid w:val="00347FE0"/>
    <w:rsid w:val="00355957"/>
    <w:rsid w:val="00356491"/>
    <w:rsid w:val="00357456"/>
    <w:rsid w:val="00357734"/>
    <w:rsid w:val="00360EAD"/>
    <w:rsid w:val="00361166"/>
    <w:rsid w:val="003637E0"/>
    <w:rsid w:val="0036712F"/>
    <w:rsid w:val="00373ADD"/>
    <w:rsid w:val="003765F9"/>
    <w:rsid w:val="00376A04"/>
    <w:rsid w:val="00384B23"/>
    <w:rsid w:val="003852B8"/>
    <w:rsid w:val="00386F60"/>
    <w:rsid w:val="00393668"/>
    <w:rsid w:val="003943A9"/>
    <w:rsid w:val="003947AA"/>
    <w:rsid w:val="003970D8"/>
    <w:rsid w:val="003A0A6C"/>
    <w:rsid w:val="003A15CC"/>
    <w:rsid w:val="003A3E20"/>
    <w:rsid w:val="003B3ABF"/>
    <w:rsid w:val="003B4CE7"/>
    <w:rsid w:val="003B69AF"/>
    <w:rsid w:val="003B74E9"/>
    <w:rsid w:val="003C0638"/>
    <w:rsid w:val="003C38B6"/>
    <w:rsid w:val="003C473D"/>
    <w:rsid w:val="003C71BE"/>
    <w:rsid w:val="003C76A9"/>
    <w:rsid w:val="003D1E1F"/>
    <w:rsid w:val="003D5A72"/>
    <w:rsid w:val="003D5CD1"/>
    <w:rsid w:val="003D6930"/>
    <w:rsid w:val="003E04A3"/>
    <w:rsid w:val="003E2817"/>
    <w:rsid w:val="003E407F"/>
    <w:rsid w:val="003E6BB8"/>
    <w:rsid w:val="00403780"/>
    <w:rsid w:val="00406250"/>
    <w:rsid w:val="00406844"/>
    <w:rsid w:val="004069EB"/>
    <w:rsid w:val="00411CCF"/>
    <w:rsid w:val="00412290"/>
    <w:rsid w:val="0041274C"/>
    <w:rsid w:val="00413141"/>
    <w:rsid w:val="004132E9"/>
    <w:rsid w:val="00416A7D"/>
    <w:rsid w:val="00416B0F"/>
    <w:rsid w:val="004178EF"/>
    <w:rsid w:val="00421DF8"/>
    <w:rsid w:val="00422E72"/>
    <w:rsid w:val="0042752F"/>
    <w:rsid w:val="004333A5"/>
    <w:rsid w:val="0043423B"/>
    <w:rsid w:val="00434FAF"/>
    <w:rsid w:val="00451E63"/>
    <w:rsid w:val="004527F9"/>
    <w:rsid w:val="00454E3E"/>
    <w:rsid w:val="00455A75"/>
    <w:rsid w:val="00456738"/>
    <w:rsid w:val="00463E51"/>
    <w:rsid w:val="00470CBC"/>
    <w:rsid w:val="00476035"/>
    <w:rsid w:val="0048108D"/>
    <w:rsid w:val="004812F9"/>
    <w:rsid w:val="004819AE"/>
    <w:rsid w:val="0048264F"/>
    <w:rsid w:val="004834B2"/>
    <w:rsid w:val="004912F0"/>
    <w:rsid w:val="00494624"/>
    <w:rsid w:val="00496387"/>
    <w:rsid w:val="004968BC"/>
    <w:rsid w:val="00496A3A"/>
    <w:rsid w:val="004A20CB"/>
    <w:rsid w:val="004A6E3C"/>
    <w:rsid w:val="004A7C0F"/>
    <w:rsid w:val="004A7C7E"/>
    <w:rsid w:val="004B05A5"/>
    <w:rsid w:val="004B0F06"/>
    <w:rsid w:val="004B286B"/>
    <w:rsid w:val="004B288D"/>
    <w:rsid w:val="004B5769"/>
    <w:rsid w:val="004B61D3"/>
    <w:rsid w:val="004B7FD3"/>
    <w:rsid w:val="004C3533"/>
    <w:rsid w:val="004C398E"/>
    <w:rsid w:val="004C4165"/>
    <w:rsid w:val="004C47B1"/>
    <w:rsid w:val="004C6971"/>
    <w:rsid w:val="004D2DBC"/>
    <w:rsid w:val="004D325C"/>
    <w:rsid w:val="004D4C11"/>
    <w:rsid w:val="004D5EEC"/>
    <w:rsid w:val="004E0B69"/>
    <w:rsid w:val="004E1339"/>
    <w:rsid w:val="004E28F8"/>
    <w:rsid w:val="004E2CC1"/>
    <w:rsid w:val="004E69FC"/>
    <w:rsid w:val="004F1649"/>
    <w:rsid w:val="004F1B88"/>
    <w:rsid w:val="004F1F03"/>
    <w:rsid w:val="004F266F"/>
    <w:rsid w:val="004F2D9A"/>
    <w:rsid w:val="004F51F9"/>
    <w:rsid w:val="004F7513"/>
    <w:rsid w:val="004F7AA2"/>
    <w:rsid w:val="005014DB"/>
    <w:rsid w:val="00502564"/>
    <w:rsid w:val="00520729"/>
    <w:rsid w:val="005214FC"/>
    <w:rsid w:val="0052196B"/>
    <w:rsid w:val="00521992"/>
    <w:rsid w:val="00522A68"/>
    <w:rsid w:val="00524274"/>
    <w:rsid w:val="00527193"/>
    <w:rsid w:val="005305E7"/>
    <w:rsid w:val="00532D20"/>
    <w:rsid w:val="0053336D"/>
    <w:rsid w:val="00536A8A"/>
    <w:rsid w:val="0054295F"/>
    <w:rsid w:val="00546DDD"/>
    <w:rsid w:val="00547CB6"/>
    <w:rsid w:val="00550782"/>
    <w:rsid w:val="005513FF"/>
    <w:rsid w:val="00553609"/>
    <w:rsid w:val="005551AF"/>
    <w:rsid w:val="00564083"/>
    <w:rsid w:val="00567005"/>
    <w:rsid w:val="005671A3"/>
    <w:rsid w:val="0057317D"/>
    <w:rsid w:val="00575326"/>
    <w:rsid w:val="00577672"/>
    <w:rsid w:val="00587654"/>
    <w:rsid w:val="0059056E"/>
    <w:rsid w:val="00591909"/>
    <w:rsid w:val="00591B3F"/>
    <w:rsid w:val="0059264B"/>
    <w:rsid w:val="00594D31"/>
    <w:rsid w:val="00596A3C"/>
    <w:rsid w:val="005A03EA"/>
    <w:rsid w:val="005A102D"/>
    <w:rsid w:val="005A17A6"/>
    <w:rsid w:val="005A37B0"/>
    <w:rsid w:val="005A3A23"/>
    <w:rsid w:val="005A4AD3"/>
    <w:rsid w:val="005B1F63"/>
    <w:rsid w:val="005B30A1"/>
    <w:rsid w:val="005B4552"/>
    <w:rsid w:val="005B5349"/>
    <w:rsid w:val="005B5874"/>
    <w:rsid w:val="005B69C6"/>
    <w:rsid w:val="005C17CF"/>
    <w:rsid w:val="005C1804"/>
    <w:rsid w:val="005C23E2"/>
    <w:rsid w:val="005C29F1"/>
    <w:rsid w:val="005C33E8"/>
    <w:rsid w:val="005C6C08"/>
    <w:rsid w:val="005D0098"/>
    <w:rsid w:val="005D04C7"/>
    <w:rsid w:val="005D0658"/>
    <w:rsid w:val="005D374D"/>
    <w:rsid w:val="005E7A32"/>
    <w:rsid w:val="005F055F"/>
    <w:rsid w:val="005F0DA8"/>
    <w:rsid w:val="005F1A06"/>
    <w:rsid w:val="005F1C7B"/>
    <w:rsid w:val="005F2B15"/>
    <w:rsid w:val="00600FD5"/>
    <w:rsid w:val="0060157F"/>
    <w:rsid w:val="006033CC"/>
    <w:rsid w:val="00607C5E"/>
    <w:rsid w:val="006203D5"/>
    <w:rsid w:val="00620FBD"/>
    <w:rsid w:val="00624B68"/>
    <w:rsid w:val="00626020"/>
    <w:rsid w:val="006262DD"/>
    <w:rsid w:val="006302C6"/>
    <w:rsid w:val="006306E9"/>
    <w:rsid w:val="006405C6"/>
    <w:rsid w:val="006416CD"/>
    <w:rsid w:val="0064458A"/>
    <w:rsid w:val="00644E37"/>
    <w:rsid w:val="00647AD8"/>
    <w:rsid w:val="00654541"/>
    <w:rsid w:val="006551E9"/>
    <w:rsid w:val="00662450"/>
    <w:rsid w:val="0066382A"/>
    <w:rsid w:val="0066470E"/>
    <w:rsid w:val="00665374"/>
    <w:rsid w:val="00667054"/>
    <w:rsid w:val="0066766E"/>
    <w:rsid w:val="00677A88"/>
    <w:rsid w:val="00681D2C"/>
    <w:rsid w:val="00683691"/>
    <w:rsid w:val="00696594"/>
    <w:rsid w:val="00696B3B"/>
    <w:rsid w:val="00697B73"/>
    <w:rsid w:val="006A009E"/>
    <w:rsid w:val="006A5A8A"/>
    <w:rsid w:val="006B0793"/>
    <w:rsid w:val="006B3CAC"/>
    <w:rsid w:val="006B4D08"/>
    <w:rsid w:val="006B5E7B"/>
    <w:rsid w:val="006C10F3"/>
    <w:rsid w:val="006C58C2"/>
    <w:rsid w:val="006C63F5"/>
    <w:rsid w:val="006D2AF8"/>
    <w:rsid w:val="006E0E5E"/>
    <w:rsid w:val="006E3BA8"/>
    <w:rsid w:val="006E7CE4"/>
    <w:rsid w:val="006F0314"/>
    <w:rsid w:val="006F0E4A"/>
    <w:rsid w:val="006F1517"/>
    <w:rsid w:val="006F27A7"/>
    <w:rsid w:val="006F7600"/>
    <w:rsid w:val="00700497"/>
    <w:rsid w:val="00701792"/>
    <w:rsid w:val="00701DD3"/>
    <w:rsid w:val="00704AA3"/>
    <w:rsid w:val="00707093"/>
    <w:rsid w:val="00710580"/>
    <w:rsid w:val="0071279C"/>
    <w:rsid w:val="00713262"/>
    <w:rsid w:val="00717ECC"/>
    <w:rsid w:val="00720A3F"/>
    <w:rsid w:val="00720B73"/>
    <w:rsid w:val="00721DCD"/>
    <w:rsid w:val="00723E0E"/>
    <w:rsid w:val="00727001"/>
    <w:rsid w:val="00731DCD"/>
    <w:rsid w:val="00733C5D"/>
    <w:rsid w:val="007354D7"/>
    <w:rsid w:val="007364B1"/>
    <w:rsid w:val="00741BFC"/>
    <w:rsid w:val="007471CD"/>
    <w:rsid w:val="007527CE"/>
    <w:rsid w:val="00755D51"/>
    <w:rsid w:val="00755DE9"/>
    <w:rsid w:val="00757BFA"/>
    <w:rsid w:val="00757C35"/>
    <w:rsid w:val="0076254B"/>
    <w:rsid w:val="0076512F"/>
    <w:rsid w:val="007708E0"/>
    <w:rsid w:val="00770DDE"/>
    <w:rsid w:val="00771B62"/>
    <w:rsid w:val="00776015"/>
    <w:rsid w:val="00776C53"/>
    <w:rsid w:val="00781AEC"/>
    <w:rsid w:val="007837D4"/>
    <w:rsid w:val="00785151"/>
    <w:rsid w:val="00786753"/>
    <w:rsid w:val="00786AEE"/>
    <w:rsid w:val="00787D40"/>
    <w:rsid w:val="007903E0"/>
    <w:rsid w:val="00791A24"/>
    <w:rsid w:val="007926FC"/>
    <w:rsid w:val="0079401E"/>
    <w:rsid w:val="007A2D45"/>
    <w:rsid w:val="007A2FDE"/>
    <w:rsid w:val="007A3E73"/>
    <w:rsid w:val="007A555C"/>
    <w:rsid w:val="007A65F3"/>
    <w:rsid w:val="007B007B"/>
    <w:rsid w:val="007B1424"/>
    <w:rsid w:val="007B3309"/>
    <w:rsid w:val="007C0216"/>
    <w:rsid w:val="007C07D3"/>
    <w:rsid w:val="007C3863"/>
    <w:rsid w:val="007C4DF5"/>
    <w:rsid w:val="007C52F0"/>
    <w:rsid w:val="007C56B6"/>
    <w:rsid w:val="007C6C64"/>
    <w:rsid w:val="007C7C19"/>
    <w:rsid w:val="007C7D29"/>
    <w:rsid w:val="007D00F8"/>
    <w:rsid w:val="007D543D"/>
    <w:rsid w:val="007D6A23"/>
    <w:rsid w:val="007D6B48"/>
    <w:rsid w:val="007D76B9"/>
    <w:rsid w:val="007E163A"/>
    <w:rsid w:val="007E2881"/>
    <w:rsid w:val="007E455B"/>
    <w:rsid w:val="007E5585"/>
    <w:rsid w:val="007F0426"/>
    <w:rsid w:val="007F1184"/>
    <w:rsid w:val="007F11E8"/>
    <w:rsid w:val="007F26F7"/>
    <w:rsid w:val="007F480E"/>
    <w:rsid w:val="007F4B59"/>
    <w:rsid w:val="007F5DEF"/>
    <w:rsid w:val="007F69A0"/>
    <w:rsid w:val="007F6ACE"/>
    <w:rsid w:val="007F7E4B"/>
    <w:rsid w:val="00801C7D"/>
    <w:rsid w:val="00803B56"/>
    <w:rsid w:val="00803CD3"/>
    <w:rsid w:val="00805710"/>
    <w:rsid w:val="0080693F"/>
    <w:rsid w:val="00807434"/>
    <w:rsid w:val="00812152"/>
    <w:rsid w:val="00814772"/>
    <w:rsid w:val="00815C2D"/>
    <w:rsid w:val="00820F09"/>
    <w:rsid w:val="008242D5"/>
    <w:rsid w:val="008277A5"/>
    <w:rsid w:val="0083209A"/>
    <w:rsid w:val="008324AE"/>
    <w:rsid w:val="00834855"/>
    <w:rsid w:val="00837EC4"/>
    <w:rsid w:val="00842651"/>
    <w:rsid w:val="0084283C"/>
    <w:rsid w:val="00847CC3"/>
    <w:rsid w:val="00850DB8"/>
    <w:rsid w:val="00852090"/>
    <w:rsid w:val="00854D4D"/>
    <w:rsid w:val="008554C1"/>
    <w:rsid w:val="00856134"/>
    <w:rsid w:val="0085670E"/>
    <w:rsid w:val="00861CAB"/>
    <w:rsid w:val="00862A11"/>
    <w:rsid w:val="00864AC0"/>
    <w:rsid w:val="00866770"/>
    <w:rsid w:val="008700F0"/>
    <w:rsid w:val="008723D8"/>
    <w:rsid w:val="00875B0D"/>
    <w:rsid w:val="008760CE"/>
    <w:rsid w:val="00876B5B"/>
    <w:rsid w:val="00876F56"/>
    <w:rsid w:val="00877DC2"/>
    <w:rsid w:val="00880B7B"/>
    <w:rsid w:val="008815C4"/>
    <w:rsid w:val="00882D0A"/>
    <w:rsid w:val="00883568"/>
    <w:rsid w:val="00883E07"/>
    <w:rsid w:val="0088526D"/>
    <w:rsid w:val="0088555B"/>
    <w:rsid w:val="008857BA"/>
    <w:rsid w:val="008860FB"/>
    <w:rsid w:val="00886AC6"/>
    <w:rsid w:val="00893664"/>
    <w:rsid w:val="008944D5"/>
    <w:rsid w:val="0089634D"/>
    <w:rsid w:val="00897DA0"/>
    <w:rsid w:val="008A152D"/>
    <w:rsid w:val="008A531C"/>
    <w:rsid w:val="008A6CA7"/>
    <w:rsid w:val="008A737E"/>
    <w:rsid w:val="008B0810"/>
    <w:rsid w:val="008B1D7F"/>
    <w:rsid w:val="008B4B2A"/>
    <w:rsid w:val="008B6674"/>
    <w:rsid w:val="008B75D8"/>
    <w:rsid w:val="008C0B81"/>
    <w:rsid w:val="008C1A52"/>
    <w:rsid w:val="008C71CE"/>
    <w:rsid w:val="008C7278"/>
    <w:rsid w:val="008C7FA3"/>
    <w:rsid w:val="008D19B5"/>
    <w:rsid w:val="008D27F8"/>
    <w:rsid w:val="008D4106"/>
    <w:rsid w:val="008D42ED"/>
    <w:rsid w:val="008D5301"/>
    <w:rsid w:val="008D7BDF"/>
    <w:rsid w:val="008E19C5"/>
    <w:rsid w:val="008E38F5"/>
    <w:rsid w:val="008E3F4F"/>
    <w:rsid w:val="008E439B"/>
    <w:rsid w:val="008E5A4F"/>
    <w:rsid w:val="008E6857"/>
    <w:rsid w:val="008F13E5"/>
    <w:rsid w:val="008F2351"/>
    <w:rsid w:val="00900B9D"/>
    <w:rsid w:val="00901A3C"/>
    <w:rsid w:val="00902DAE"/>
    <w:rsid w:val="00904AAD"/>
    <w:rsid w:val="009051CF"/>
    <w:rsid w:val="00907109"/>
    <w:rsid w:val="00911EED"/>
    <w:rsid w:val="00913971"/>
    <w:rsid w:val="0091407B"/>
    <w:rsid w:val="00914153"/>
    <w:rsid w:val="009152EF"/>
    <w:rsid w:val="00915E74"/>
    <w:rsid w:val="00917F92"/>
    <w:rsid w:val="0092494B"/>
    <w:rsid w:val="00924D82"/>
    <w:rsid w:val="0093455A"/>
    <w:rsid w:val="00940BE2"/>
    <w:rsid w:val="00942550"/>
    <w:rsid w:val="009438D4"/>
    <w:rsid w:val="00943EAE"/>
    <w:rsid w:val="00944D50"/>
    <w:rsid w:val="00945940"/>
    <w:rsid w:val="00945EC6"/>
    <w:rsid w:val="009502F6"/>
    <w:rsid w:val="00952326"/>
    <w:rsid w:val="009530F0"/>
    <w:rsid w:val="009554B6"/>
    <w:rsid w:val="00957791"/>
    <w:rsid w:val="00967819"/>
    <w:rsid w:val="0096788F"/>
    <w:rsid w:val="00970316"/>
    <w:rsid w:val="00971362"/>
    <w:rsid w:val="009718B5"/>
    <w:rsid w:val="009731CB"/>
    <w:rsid w:val="00974548"/>
    <w:rsid w:val="00974CFF"/>
    <w:rsid w:val="00976548"/>
    <w:rsid w:val="00976EF7"/>
    <w:rsid w:val="009805CA"/>
    <w:rsid w:val="009834AB"/>
    <w:rsid w:val="009901F6"/>
    <w:rsid w:val="00990AB8"/>
    <w:rsid w:val="00993CAA"/>
    <w:rsid w:val="009947E4"/>
    <w:rsid w:val="00995477"/>
    <w:rsid w:val="009960B8"/>
    <w:rsid w:val="009B02CC"/>
    <w:rsid w:val="009B095A"/>
    <w:rsid w:val="009B1327"/>
    <w:rsid w:val="009B1D50"/>
    <w:rsid w:val="009B3876"/>
    <w:rsid w:val="009B56EB"/>
    <w:rsid w:val="009C147F"/>
    <w:rsid w:val="009C2168"/>
    <w:rsid w:val="009C597B"/>
    <w:rsid w:val="009C6738"/>
    <w:rsid w:val="009D22B1"/>
    <w:rsid w:val="009D68D8"/>
    <w:rsid w:val="009E016A"/>
    <w:rsid w:val="009E07D1"/>
    <w:rsid w:val="009E1639"/>
    <w:rsid w:val="009E4B76"/>
    <w:rsid w:val="009E5A7C"/>
    <w:rsid w:val="009E6C55"/>
    <w:rsid w:val="009F0901"/>
    <w:rsid w:val="009F0F99"/>
    <w:rsid w:val="009F1564"/>
    <w:rsid w:val="009F1E28"/>
    <w:rsid w:val="009F4D4E"/>
    <w:rsid w:val="009F5D21"/>
    <w:rsid w:val="00A004F5"/>
    <w:rsid w:val="00A02418"/>
    <w:rsid w:val="00A02BE7"/>
    <w:rsid w:val="00A031B9"/>
    <w:rsid w:val="00A064AF"/>
    <w:rsid w:val="00A12F95"/>
    <w:rsid w:val="00A13E4B"/>
    <w:rsid w:val="00A146D0"/>
    <w:rsid w:val="00A17945"/>
    <w:rsid w:val="00A2473F"/>
    <w:rsid w:val="00A25AC8"/>
    <w:rsid w:val="00A304F8"/>
    <w:rsid w:val="00A31A6F"/>
    <w:rsid w:val="00A3220B"/>
    <w:rsid w:val="00A34F1C"/>
    <w:rsid w:val="00A35996"/>
    <w:rsid w:val="00A36663"/>
    <w:rsid w:val="00A37679"/>
    <w:rsid w:val="00A42037"/>
    <w:rsid w:val="00A43F26"/>
    <w:rsid w:val="00A44D49"/>
    <w:rsid w:val="00A45636"/>
    <w:rsid w:val="00A4673D"/>
    <w:rsid w:val="00A5735E"/>
    <w:rsid w:val="00A5750B"/>
    <w:rsid w:val="00A60FC7"/>
    <w:rsid w:val="00A63DAB"/>
    <w:rsid w:val="00A67791"/>
    <w:rsid w:val="00A82CD9"/>
    <w:rsid w:val="00A8362E"/>
    <w:rsid w:val="00A840E9"/>
    <w:rsid w:val="00A84E48"/>
    <w:rsid w:val="00A85991"/>
    <w:rsid w:val="00A9279B"/>
    <w:rsid w:val="00A95934"/>
    <w:rsid w:val="00A97491"/>
    <w:rsid w:val="00AA1F7D"/>
    <w:rsid w:val="00AA2779"/>
    <w:rsid w:val="00AA29C7"/>
    <w:rsid w:val="00AA2B1F"/>
    <w:rsid w:val="00AB2805"/>
    <w:rsid w:val="00AB2A87"/>
    <w:rsid w:val="00AB5B11"/>
    <w:rsid w:val="00AC0062"/>
    <w:rsid w:val="00AC0C72"/>
    <w:rsid w:val="00AC10BC"/>
    <w:rsid w:val="00AC13AE"/>
    <w:rsid w:val="00AC6672"/>
    <w:rsid w:val="00AC7C1F"/>
    <w:rsid w:val="00AC7D61"/>
    <w:rsid w:val="00AD45DE"/>
    <w:rsid w:val="00AD56A7"/>
    <w:rsid w:val="00AD75CF"/>
    <w:rsid w:val="00AE1B37"/>
    <w:rsid w:val="00AE30D1"/>
    <w:rsid w:val="00AE6A6D"/>
    <w:rsid w:val="00AE6DF1"/>
    <w:rsid w:val="00AF3EDA"/>
    <w:rsid w:val="00AF40D4"/>
    <w:rsid w:val="00AF59AA"/>
    <w:rsid w:val="00B02179"/>
    <w:rsid w:val="00B03C48"/>
    <w:rsid w:val="00B10278"/>
    <w:rsid w:val="00B107F1"/>
    <w:rsid w:val="00B10A90"/>
    <w:rsid w:val="00B10B9C"/>
    <w:rsid w:val="00B13A33"/>
    <w:rsid w:val="00B161C2"/>
    <w:rsid w:val="00B16FE1"/>
    <w:rsid w:val="00B20771"/>
    <w:rsid w:val="00B20D0D"/>
    <w:rsid w:val="00B20EC8"/>
    <w:rsid w:val="00B22E35"/>
    <w:rsid w:val="00B23B72"/>
    <w:rsid w:val="00B245F4"/>
    <w:rsid w:val="00B2460E"/>
    <w:rsid w:val="00B24A46"/>
    <w:rsid w:val="00B25B7E"/>
    <w:rsid w:val="00B25D11"/>
    <w:rsid w:val="00B25FF1"/>
    <w:rsid w:val="00B2668D"/>
    <w:rsid w:val="00B30A22"/>
    <w:rsid w:val="00B33064"/>
    <w:rsid w:val="00B34009"/>
    <w:rsid w:val="00B370C0"/>
    <w:rsid w:val="00B40618"/>
    <w:rsid w:val="00B41DD9"/>
    <w:rsid w:val="00B46D64"/>
    <w:rsid w:val="00B51EBF"/>
    <w:rsid w:val="00B52B62"/>
    <w:rsid w:val="00B53072"/>
    <w:rsid w:val="00B53668"/>
    <w:rsid w:val="00B53854"/>
    <w:rsid w:val="00B546CE"/>
    <w:rsid w:val="00B55447"/>
    <w:rsid w:val="00B60806"/>
    <w:rsid w:val="00B61E8A"/>
    <w:rsid w:val="00B62076"/>
    <w:rsid w:val="00B6330F"/>
    <w:rsid w:val="00B650EE"/>
    <w:rsid w:val="00B71ECC"/>
    <w:rsid w:val="00B74ACA"/>
    <w:rsid w:val="00B7514A"/>
    <w:rsid w:val="00B77301"/>
    <w:rsid w:val="00B77E54"/>
    <w:rsid w:val="00B77E7D"/>
    <w:rsid w:val="00B8180B"/>
    <w:rsid w:val="00B854DA"/>
    <w:rsid w:val="00B85C00"/>
    <w:rsid w:val="00B86716"/>
    <w:rsid w:val="00B87203"/>
    <w:rsid w:val="00B90CC6"/>
    <w:rsid w:val="00B91EBB"/>
    <w:rsid w:val="00B929DE"/>
    <w:rsid w:val="00B94E00"/>
    <w:rsid w:val="00B94FE5"/>
    <w:rsid w:val="00B95105"/>
    <w:rsid w:val="00B951F4"/>
    <w:rsid w:val="00B95C97"/>
    <w:rsid w:val="00BA04CB"/>
    <w:rsid w:val="00BA3FCE"/>
    <w:rsid w:val="00BA4FAC"/>
    <w:rsid w:val="00BB1828"/>
    <w:rsid w:val="00BB23F0"/>
    <w:rsid w:val="00BB4BAA"/>
    <w:rsid w:val="00BB51A8"/>
    <w:rsid w:val="00BC1E70"/>
    <w:rsid w:val="00BC38F6"/>
    <w:rsid w:val="00BC3B67"/>
    <w:rsid w:val="00BC43DE"/>
    <w:rsid w:val="00BC6469"/>
    <w:rsid w:val="00BD1375"/>
    <w:rsid w:val="00BD48FB"/>
    <w:rsid w:val="00BD5F9A"/>
    <w:rsid w:val="00BE1CDA"/>
    <w:rsid w:val="00BE2566"/>
    <w:rsid w:val="00BE2E13"/>
    <w:rsid w:val="00BE587B"/>
    <w:rsid w:val="00BE7FA6"/>
    <w:rsid w:val="00BF1951"/>
    <w:rsid w:val="00BF19AB"/>
    <w:rsid w:val="00BF2566"/>
    <w:rsid w:val="00BF29F1"/>
    <w:rsid w:val="00BF5018"/>
    <w:rsid w:val="00BF5667"/>
    <w:rsid w:val="00BF61C1"/>
    <w:rsid w:val="00BF6BD0"/>
    <w:rsid w:val="00C03CC2"/>
    <w:rsid w:val="00C04CE4"/>
    <w:rsid w:val="00C06BF7"/>
    <w:rsid w:val="00C114FA"/>
    <w:rsid w:val="00C12468"/>
    <w:rsid w:val="00C14623"/>
    <w:rsid w:val="00C15A0D"/>
    <w:rsid w:val="00C1794A"/>
    <w:rsid w:val="00C17CFC"/>
    <w:rsid w:val="00C21638"/>
    <w:rsid w:val="00C225A4"/>
    <w:rsid w:val="00C26DAC"/>
    <w:rsid w:val="00C317E9"/>
    <w:rsid w:val="00C331B1"/>
    <w:rsid w:val="00C33C1B"/>
    <w:rsid w:val="00C35895"/>
    <w:rsid w:val="00C35B9F"/>
    <w:rsid w:val="00C36029"/>
    <w:rsid w:val="00C37F54"/>
    <w:rsid w:val="00C4061B"/>
    <w:rsid w:val="00C43952"/>
    <w:rsid w:val="00C44559"/>
    <w:rsid w:val="00C5133D"/>
    <w:rsid w:val="00C5172E"/>
    <w:rsid w:val="00C524EB"/>
    <w:rsid w:val="00C52C54"/>
    <w:rsid w:val="00C5397A"/>
    <w:rsid w:val="00C5440D"/>
    <w:rsid w:val="00C56F0B"/>
    <w:rsid w:val="00C56F3C"/>
    <w:rsid w:val="00C60EE9"/>
    <w:rsid w:val="00C629DE"/>
    <w:rsid w:val="00C64D55"/>
    <w:rsid w:val="00C652A6"/>
    <w:rsid w:val="00C652FC"/>
    <w:rsid w:val="00C66AE9"/>
    <w:rsid w:val="00C7522B"/>
    <w:rsid w:val="00C757E2"/>
    <w:rsid w:val="00C758CC"/>
    <w:rsid w:val="00C7792E"/>
    <w:rsid w:val="00C80D7A"/>
    <w:rsid w:val="00C80FE9"/>
    <w:rsid w:val="00C857D1"/>
    <w:rsid w:val="00C86DC9"/>
    <w:rsid w:val="00C92F70"/>
    <w:rsid w:val="00C9420C"/>
    <w:rsid w:val="00C94E47"/>
    <w:rsid w:val="00CA18A0"/>
    <w:rsid w:val="00CA25F9"/>
    <w:rsid w:val="00CA3722"/>
    <w:rsid w:val="00CA40BA"/>
    <w:rsid w:val="00CA65AD"/>
    <w:rsid w:val="00CB04EE"/>
    <w:rsid w:val="00CB2CF8"/>
    <w:rsid w:val="00CB5726"/>
    <w:rsid w:val="00CB58D8"/>
    <w:rsid w:val="00CB6807"/>
    <w:rsid w:val="00CC2572"/>
    <w:rsid w:val="00CC3037"/>
    <w:rsid w:val="00CC309F"/>
    <w:rsid w:val="00CD14F9"/>
    <w:rsid w:val="00CD158D"/>
    <w:rsid w:val="00CD2237"/>
    <w:rsid w:val="00CD431B"/>
    <w:rsid w:val="00CD44B1"/>
    <w:rsid w:val="00CD4B8B"/>
    <w:rsid w:val="00CD662B"/>
    <w:rsid w:val="00CD7AAD"/>
    <w:rsid w:val="00CE0AD5"/>
    <w:rsid w:val="00CE19C7"/>
    <w:rsid w:val="00CE2A26"/>
    <w:rsid w:val="00CE5DD9"/>
    <w:rsid w:val="00CE6189"/>
    <w:rsid w:val="00CF01BA"/>
    <w:rsid w:val="00CF11D8"/>
    <w:rsid w:val="00CF2AD8"/>
    <w:rsid w:val="00CF2D23"/>
    <w:rsid w:val="00CF4E5D"/>
    <w:rsid w:val="00CF6FF9"/>
    <w:rsid w:val="00D06108"/>
    <w:rsid w:val="00D126D6"/>
    <w:rsid w:val="00D13F28"/>
    <w:rsid w:val="00D14661"/>
    <w:rsid w:val="00D14B1E"/>
    <w:rsid w:val="00D150ED"/>
    <w:rsid w:val="00D17327"/>
    <w:rsid w:val="00D213F1"/>
    <w:rsid w:val="00D2209E"/>
    <w:rsid w:val="00D23F9F"/>
    <w:rsid w:val="00D24112"/>
    <w:rsid w:val="00D24454"/>
    <w:rsid w:val="00D25596"/>
    <w:rsid w:val="00D313BD"/>
    <w:rsid w:val="00D3577A"/>
    <w:rsid w:val="00D36847"/>
    <w:rsid w:val="00D4286C"/>
    <w:rsid w:val="00D428B5"/>
    <w:rsid w:val="00D4487A"/>
    <w:rsid w:val="00D44BB9"/>
    <w:rsid w:val="00D45056"/>
    <w:rsid w:val="00D45CB1"/>
    <w:rsid w:val="00D52BDD"/>
    <w:rsid w:val="00D52CBC"/>
    <w:rsid w:val="00D54DD6"/>
    <w:rsid w:val="00D559F9"/>
    <w:rsid w:val="00D62901"/>
    <w:rsid w:val="00D6343B"/>
    <w:rsid w:val="00D64FB7"/>
    <w:rsid w:val="00D65077"/>
    <w:rsid w:val="00D668E4"/>
    <w:rsid w:val="00D70BC2"/>
    <w:rsid w:val="00D71D36"/>
    <w:rsid w:val="00D7354B"/>
    <w:rsid w:val="00D739B1"/>
    <w:rsid w:val="00D858C8"/>
    <w:rsid w:val="00D85BED"/>
    <w:rsid w:val="00D937A2"/>
    <w:rsid w:val="00D95B78"/>
    <w:rsid w:val="00DA00E9"/>
    <w:rsid w:val="00DA2AB2"/>
    <w:rsid w:val="00DA3CFA"/>
    <w:rsid w:val="00DA57DB"/>
    <w:rsid w:val="00DA7032"/>
    <w:rsid w:val="00DB1F9E"/>
    <w:rsid w:val="00DB23D3"/>
    <w:rsid w:val="00DC2999"/>
    <w:rsid w:val="00DC59C1"/>
    <w:rsid w:val="00DD0132"/>
    <w:rsid w:val="00DD3571"/>
    <w:rsid w:val="00DD6604"/>
    <w:rsid w:val="00DE36B7"/>
    <w:rsid w:val="00DF05FA"/>
    <w:rsid w:val="00DF0962"/>
    <w:rsid w:val="00DF1767"/>
    <w:rsid w:val="00DF1CFC"/>
    <w:rsid w:val="00DF3338"/>
    <w:rsid w:val="00DF5CDF"/>
    <w:rsid w:val="00DF7B31"/>
    <w:rsid w:val="00E00A9B"/>
    <w:rsid w:val="00E01AEB"/>
    <w:rsid w:val="00E01CD3"/>
    <w:rsid w:val="00E1256D"/>
    <w:rsid w:val="00E154A4"/>
    <w:rsid w:val="00E1594B"/>
    <w:rsid w:val="00E1621A"/>
    <w:rsid w:val="00E212E9"/>
    <w:rsid w:val="00E215C5"/>
    <w:rsid w:val="00E2206D"/>
    <w:rsid w:val="00E2558B"/>
    <w:rsid w:val="00E30085"/>
    <w:rsid w:val="00E324D4"/>
    <w:rsid w:val="00E32C6B"/>
    <w:rsid w:val="00E3374D"/>
    <w:rsid w:val="00E346FE"/>
    <w:rsid w:val="00E4335D"/>
    <w:rsid w:val="00E43A14"/>
    <w:rsid w:val="00E51DE0"/>
    <w:rsid w:val="00E521E3"/>
    <w:rsid w:val="00E53A87"/>
    <w:rsid w:val="00E55ECD"/>
    <w:rsid w:val="00E64301"/>
    <w:rsid w:val="00E66EE7"/>
    <w:rsid w:val="00E70D90"/>
    <w:rsid w:val="00E716FE"/>
    <w:rsid w:val="00E7268B"/>
    <w:rsid w:val="00E74159"/>
    <w:rsid w:val="00E75436"/>
    <w:rsid w:val="00E81CB5"/>
    <w:rsid w:val="00E8225B"/>
    <w:rsid w:val="00E8749C"/>
    <w:rsid w:val="00E9238F"/>
    <w:rsid w:val="00E93711"/>
    <w:rsid w:val="00E950F5"/>
    <w:rsid w:val="00E95334"/>
    <w:rsid w:val="00E97FA3"/>
    <w:rsid w:val="00E97FA4"/>
    <w:rsid w:val="00EA137A"/>
    <w:rsid w:val="00EA1E2F"/>
    <w:rsid w:val="00EA2E53"/>
    <w:rsid w:val="00EA6C0A"/>
    <w:rsid w:val="00EA7285"/>
    <w:rsid w:val="00EB1657"/>
    <w:rsid w:val="00EB27A2"/>
    <w:rsid w:val="00EB48B1"/>
    <w:rsid w:val="00EB5E39"/>
    <w:rsid w:val="00EB75F7"/>
    <w:rsid w:val="00EB7C59"/>
    <w:rsid w:val="00EB7DF2"/>
    <w:rsid w:val="00EC0F73"/>
    <w:rsid w:val="00EC57E9"/>
    <w:rsid w:val="00EC6072"/>
    <w:rsid w:val="00EC725F"/>
    <w:rsid w:val="00EC7C7A"/>
    <w:rsid w:val="00ED03D0"/>
    <w:rsid w:val="00ED205F"/>
    <w:rsid w:val="00ED2A2C"/>
    <w:rsid w:val="00ED3876"/>
    <w:rsid w:val="00ED5E73"/>
    <w:rsid w:val="00ED70A9"/>
    <w:rsid w:val="00EE7A48"/>
    <w:rsid w:val="00EF302E"/>
    <w:rsid w:val="00EF4D7B"/>
    <w:rsid w:val="00F11653"/>
    <w:rsid w:val="00F122C2"/>
    <w:rsid w:val="00F126C9"/>
    <w:rsid w:val="00F12E72"/>
    <w:rsid w:val="00F13013"/>
    <w:rsid w:val="00F131A7"/>
    <w:rsid w:val="00F173C0"/>
    <w:rsid w:val="00F17AB2"/>
    <w:rsid w:val="00F17D7F"/>
    <w:rsid w:val="00F2087E"/>
    <w:rsid w:val="00F22EDC"/>
    <w:rsid w:val="00F24F6B"/>
    <w:rsid w:val="00F26CEC"/>
    <w:rsid w:val="00F310E6"/>
    <w:rsid w:val="00F31456"/>
    <w:rsid w:val="00F33815"/>
    <w:rsid w:val="00F3654C"/>
    <w:rsid w:val="00F368C6"/>
    <w:rsid w:val="00F41A09"/>
    <w:rsid w:val="00F42475"/>
    <w:rsid w:val="00F439C2"/>
    <w:rsid w:val="00F450D9"/>
    <w:rsid w:val="00F51582"/>
    <w:rsid w:val="00F52B38"/>
    <w:rsid w:val="00F53BFB"/>
    <w:rsid w:val="00F53D33"/>
    <w:rsid w:val="00F63A81"/>
    <w:rsid w:val="00F63D6E"/>
    <w:rsid w:val="00F650F4"/>
    <w:rsid w:val="00F65112"/>
    <w:rsid w:val="00F666BB"/>
    <w:rsid w:val="00F73994"/>
    <w:rsid w:val="00F80469"/>
    <w:rsid w:val="00F8302B"/>
    <w:rsid w:val="00F83186"/>
    <w:rsid w:val="00F85CBC"/>
    <w:rsid w:val="00F85D85"/>
    <w:rsid w:val="00F8615C"/>
    <w:rsid w:val="00F874B4"/>
    <w:rsid w:val="00F9041D"/>
    <w:rsid w:val="00F90A95"/>
    <w:rsid w:val="00F91139"/>
    <w:rsid w:val="00F9113A"/>
    <w:rsid w:val="00F911DA"/>
    <w:rsid w:val="00F91275"/>
    <w:rsid w:val="00F9164F"/>
    <w:rsid w:val="00F93D79"/>
    <w:rsid w:val="00F964FE"/>
    <w:rsid w:val="00F97FF5"/>
    <w:rsid w:val="00FA0960"/>
    <w:rsid w:val="00FA122F"/>
    <w:rsid w:val="00FA12FD"/>
    <w:rsid w:val="00FA294F"/>
    <w:rsid w:val="00FA6102"/>
    <w:rsid w:val="00FB0E82"/>
    <w:rsid w:val="00FB1321"/>
    <w:rsid w:val="00FB4EC4"/>
    <w:rsid w:val="00FC1ED2"/>
    <w:rsid w:val="00FD1F37"/>
    <w:rsid w:val="00FD24F0"/>
    <w:rsid w:val="00FD3FCB"/>
    <w:rsid w:val="00FD5901"/>
    <w:rsid w:val="00FD5F3B"/>
    <w:rsid w:val="00FE09EC"/>
    <w:rsid w:val="00FE3A7A"/>
    <w:rsid w:val="00FE48FF"/>
    <w:rsid w:val="00FF1512"/>
    <w:rsid w:val="00FF1E73"/>
    <w:rsid w:val="00FF21E5"/>
    <w:rsid w:val="00FF295A"/>
    <w:rsid w:val="00FF373F"/>
    <w:rsid w:val="00FF512A"/>
    <w:rsid w:val="00FF5885"/>
    <w:rsid w:val="01095D33"/>
    <w:rsid w:val="0181785B"/>
    <w:rsid w:val="01BD7999"/>
    <w:rsid w:val="01D22E51"/>
    <w:rsid w:val="0237510C"/>
    <w:rsid w:val="04490816"/>
    <w:rsid w:val="04654E38"/>
    <w:rsid w:val="04EE53F8"/>
    <w:rsid w:val="056A7E15"/>
    <w:rsid w:val="06D21DB5"/>
    <w:rsid w:val="07222897"/>
    <w:rsid w:val="072C7D6A"/>
    <w:rsid w:val="076C2060"/>
    <w:rsid w:val="07D7534D"/>
    <w:rsid w:val="086458F1"/>
    <w:rsid w:val="09821358"/>
    <w:rsid w:val="09A44D55"/>
    <w:rsid w:val="09DF36B2"/>
    <w:rsid w:val="0A0B76AC"/>
    <w:rsid w:val="0B812CB9"/>
    <w:rsid w:val="0C477645"/>
    <w:rsid w:val="0D902703"/>
    <w:rsid w:val="0EA7488C"/>
    <w:rsid w:val="0EC03C9A"/>
    <w:rsid w:val="0F500496"/>
    <w:rsid w:val="0FF4633B"/>
    <w:rsid w:val="1113273F"/>
    <w:rsid w:val="112447C8"/>
    <w:rsid w:val="11DE04EC"/>
    <w:rsid w:val="121D0F55"/>
    <w:rsid w:val="12372174"/>
    <w:rsid w:val="12A865D7"/>
    <w:rsid w:val="131879AA"/>
    <w:rsid w:val="13DB6B06"/>
    <w:rsid w:val="15106AB3"/>
    <w:rsid w:val="16017A1E"/>
    <w:rsid w:val="18DA3D04"/>
    <w:rsid w:val="1B597E82"/>
    <w:rsid w:val="1C7D627C"/>
    <w:rsid w:val="1D18632A"/>
    <w:rsid w:val="1DB56A24"/>
    <w:rsid w:val="1F697931"/>
    <w:rsid w:val="1F9141CC"/>
    <w:rsid w:val="1FAD5EB5"/>
    <w:rsid w:val="20875DFA"/>
    <w:rsid w:val="20D21F9C"/>
    <w:rsid w:val="21123B3E"/>
    <w:rsid w:val="21E20458"/>
    <w:rsid w:val="226756E4"/>
    <w:rsid w:val="23615B66"/>
    <w:rsid w:val="244C21E0"/>
    <w:rsid w:val="2670033D"/>
    <w:rsid w:val="26F945C7"/>
    <w:rsid w:val="2718786E"/>
    <w:rsid w:val="27255BA0"/>
    <w:rsid w:val="275425C9"/>
    <w:rsid w:val="278B3316"/>
    <w:rsid w:val="27BA4431"/>
    <w:rsid w:val="27C7357E"/>
    <w:rsid w:val="2814222C"/>
    <w:rsid w:val="28BC7AF7"/>
    <w:rsid w:val="2A300C74"/>
    <w:rsid w:val="2A382DFE"/>
    <w:rsid w:val="2AFA22EE"/>
    <w:rsid w:val="2B4C50AD"/>
    <w:rsid w:val="2C0545C4"/>
    <w:rsid w:val="2D5206B4"/>
    <w:rsid w:val="2D5353CC"/>
    <w:rsid w:val="2DC85958"/>
    <w:rsid w:val="2DDD11FB"/>
    <w:rsid w:val="2E965F12"/>
    <w:rsid w:val="2E9F50BB"/>
    <w:rsid w:val="2F6D05E0"/>
    <w:rsid w:val="2F765073"/>
    <w:rsid w:val="2F871ECD"/>
    <w:rsid w:val="2F9E3C6D"/>
    <w:rsid w:val="2FE26D99"/>
    <w:rsid w:val="304618FC"/>
    <w:rsid w:val="304E0AAA"/>
    <w:rsid w:val="30827236"/>
    <w:rsid w:val="30C22347"/>
    <w:rsid w:val="33217182"/>
    <w:rsid w:val="3328533F"/>
    <w:rsid w:val="333F6E3A"/>
    <w:rsid w:val="34BC0B00"/>
    <w:rsid w:val="356F7A0D"/>
    <w:rsid w:val="37A61565"/>
    <w:rsid w:val="37AF3EF3"/>
    <w:rsid w:val="38F70F60"/>
    <w:rsid w:val="39857C08"/>
    <w:rsid w:val="39893845"/>
    <w:rsid w:val="3A1D6558"/>
    <w:rsid w:val="3A734584"/>
    <w:rsid w:val="3AC374E4"/>
    <w:rsid w:val="3AEE58CB"/>
    <w:rsid w:val="3B687F9C"/>
    <w:rsid w:val="3BBC06C8"/>
    <w:rsid w:val="3D1133D1"/>
    <w:rsid w:val="3D577880"/>
    <w:rsid w:val="3D717BB9"/>
    <w:rsid w:val="3DF922F5"/>
    <w:rsid w:val="3F2B32E8"/>
    <w:rsid w:val="3FAE4FF8"/>
    <w:rsid w:val="3FFB1B51"/>
    <w:rsid w:val="40437C87"/>
    <w:rsid w:val="40C82CCE"/>
    <w:rsid w:val="41D604CA"/>
    <w:rsid w:val="42820FE4"/>
    <w:rsid w:val="434D554A"/>
    <w:rsid w:val="436247CD"/>
    <w:rsid w:val="45187D2E"/>
    <w:rsid w:val="454370C1"/>
    <w:rsid w:val="46781B6A"/>
    <w:rsid w:val="47B80D8F"/>
    <w:rsid w:val="47E140BD"/>
    <w:rsid w:val="48AD7403"/>
    <w:rsid w:val="49D543F0"/>
    <w:rsid w:val="4A330696"/>
    <w:rsid w:val="4B622692"/>
    <w:rsid w:val="4B752AD0"/>
    <w:rsid w:val="4CE133F6"/>
    <w:rsid w:val="4D3E2860"/>
    <w:rsid w:val="4ECA4D08"/>
    <w:rsid w:val="4FE81CEB"/>
    <w:rsid w:val="506A05D7"/>
    <w:rsid w:val="506F63FF"/>
    <w:rsid w:val="50871059"/>
    <w:rsid w:val="50B84789"/>
    <w:rsid w:val="52282508"/>
    <w:rsid w:val="524564FF"/>
    <w:rsid w:val="52763458"/>
    <w:rsid w:val="52CC49F1"/>
    <w:rsid w:val="52E94551"/>
    <w:rsid w:val="52E96538"/>
    <w:rsid w:val="53353CC8"/>
    <w:rsid w:val="54456C46"/>
    <w:rsid w:val="54CA12EB"/>
    <w:rsid w:val="55D550B8"/>
    <w:rsid w:val="56506A6A"/>
    <w:rsid w:val="56526005"/>
    <w:rsid w:val="57057766"/>
    <w:rsid w:val="573762B4"/>
    <w:rsid w:val="581009FF"/>
    <w:rsid w:val="58606E41"/>
    <w:rsid w:val="58EB377D"/>
    <w:rsid w:val="59013FD2"/>
    <w:rsid w:val="59170784"/>
    <w:rsid w:val="594518B9"/>
    <w:rsid w:val="595476B3"/>
    <w:rsid w:val="59A90573"/>
    <w:rsid w:val="59FE2B59"/>
    <w:rsid w:val="5ACD3D0D"/>
    <w:rsid w:val="5B3D7A87"/>
    <w:rsid w:val="5BB01DD0"/>
    <w:rsid w:val="5CD82B91"/>
    <w:rsid w:val="5D2B6917"/>
    <w:rsid w:val="5D8732DC"/>
    <w:rsid w:val="5E7C56F7"/>
    <w:rsid w:val="5F793114"/>
    <w:rsid w:val="5F9F3F25"/>
    <w:rsid w:val="602E0652"/>
    <w:rsid w:val="60FA3257"/>
    <w:rsid w:val="62384EAA"/>
    <w:rsid w:val="6408402A"/>
    <w:rsid w:val="64100AA6"/>
    <w:rsid w:val="64772AC7"/>
    <w:rsid w:val="65B726F1"/>
    <w:rsid w:val="66E13816"/>
    <w:rsid w:val="698F6396"/>
    <w:rsid w:val="69A52A27"/>
    <w:rsid w:val="6A9663DF"/>
    <w:rsid w:val="6ABC0DAD"/>
    <w:rsid w:val="6AF13D6B"/>
    <w:rsid w:val="6B745159"/>
    <w:rsid w:val="6C5F348C"/>
    <w:rsid w:val="6C7A3929"/>
    <w:rsid w:val="6FF67543"/>
    <w:rsid w:val="70F821D4"/>
    <w:rsid w:val="715137C8"/>
    <w:rsid w:val="71882387"/>
    <w:rsid w:val="723704D6"/>
    <w:rsid w:val="724545AC"/>
    <w:rsid w:val="742A75EC"/>
    <w:rsid w:val="7478610D"/>
    <w:rsid w:val="750A38B4"/>
    <w:rsid w:val="75BE5DF2"/>
    <w:rsid w:val="75C327C8"/>
    <w:rsid w:val="767B421A"/>
    <w:rsid w:val="76BD369F"/>
    <w:rsid w:val="76E36211"/>
    <w:rsid w:val="77C054FF"/>
    <w:rsid w:val="77EA6E8B"/>
    <w:rsid w:val="7A2E1DFC"/>
    <w:rsid w:val="7A30105E"/>
    <w:rsid w:val="7B220A3C"/>
    <w:rsid w:val="7B2E370B"/>
    <w:rsid w:val="7BD26CED"/>
    <w:rsid w:val="7C1B4533"/>
    <w:rsid w:val="7CB57CFD"/>
    <w:rsid w:val="7D671E2A"/>
    <w:rsid w:val="7F4F24E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qFormat="1"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uiPriority="99"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semiHidden="0" w:name="Body Text First Indent"/>
    <w:lsdException w:qFormat="1" w:uiPriority="99" w:semiHidden="0" w:name="Body Text First Indent 2"/>
    <w:lsdException w:uiPriority="99" w:name="Note Heading"/>
    <w:lsdException w:uiPriority="99" w:name="Body Text 2"/>
    <w:lsdException w:qFormat="1" w:uiPriority="99" w:semiHidden="0" w:name="Body Text 3"/>
    <w:lsdException w:uiPriority="99" w:name="Body Text Indent 2"/>
    <w:lsdException w:qFormat="1" w:unhideWhenUsed="0" w:uiPriority="0" w:semiHidden="0"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等线" w:hAnsi="等线" w:eastAsia="等线" w:cs="Times New Roman"/>
      <w:kern w:val="2"/>
      <w:sz w:val="21"/>
      <w:szCs w:val="22"/>
      <w:lang w:val="en-US" w:eastAsia="zh-CN" w:bidi="ar-SA"/>
    </w:rPr>
  </w:style>
  <w:style w:type="paragraph" w:styleId="2">
    <w:name w:val="heading 1"/>
    <w:basedOn w:val="1"/>
    <w:next w:val="1"/>
    <w:link w:val="42"/>
    <w:qFormat/>
    <w:uiPriority w:val="9"/>
    <w:pPr>
      <w:keepNext/>
      <w:keepLines/>
      <w:spacing w:before="340" w:after="330" w:line="578" w:lineRule="auto"/>
      <w:outlineLvl w:val="0"/>
    </w:pPr>
    <w:rPr>
      <w:b/>
      <w:bCs/>
      <w:kern w:val="44"/>
      <w:sz w:val="44"/>
      <w:szCs w:val="44"/>
    </w:rPr>
  </w:style>
  <w:style w:type="paragraph" w:styleId="3">
    <w:name w:val="heading 2"/>
    <w:basedOn w:val="1"/>
    <w:next w:val="4"/>
    <w:qFormat/>
    <w:uiPriority w:val="9"/>
    <w:pPr>
      <w:keepNext/>
      <w:adjustRightInd w:val="0"/>
      <w:spacing w:line="360" w:lineRule="auto"/>
      <w:textAlignment w:val="baseline"/>
      <w:outlineLvl w:val="1"/>
    </w:pPr>
    <w:rPr>
      <w:rFonts w:ascii="仿宋_GB2312" w:eastAsia="黑体"/>
      <w:b/>
      <w:sz w:val="28"/>
    </w:rPr>
  </w:style>
  <w:style w:type="paragraph" w:styleId="5">
    <w:name w:val="heading 3"/>
    <w:basedOn w:val="1"/>
    <w:next w:val="1"/>
    <w:qFormat/>
    <w:uiPriority w:val="0"/>
    <w:pPr>
      <w:keepNext/>
      <w:keepLines/>
      <w:spacing w:before="260" w:after="260" w:line="416" w:lineRule="auto"/>
      <w:outlineLvl w:val="2"/>
    </w:pPr>
    <w:rPr>
      <w:rFonts w:eastAsia="黑体"/>
      <w:b/>
      <w:bCs/>
      <w:szCs w:val="32"/>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uiPriority w:val="99"/>
    <w:pPr>
      <w:widowControl/>
      <w:adjustRightInd w:val="0"/>
      <w:snapToGrid w:val="0"/>
      <w:spacing w:line="480" w:lineRule="exact"/>
      <w:ind w:firstLine="567"/>
    </w:pPr>
    <w:rPr>
      <w:rFonts w:ascii="宋体"/>
      <w:color w:val="000000"/>
      <w:kern w:val="28"/>
      <w:sz w:val="28"/>
    </w:rPr>
  </w:style>
  <w:style w:type="paragraph" w:styleId="6">
    <w:name w:val="Body Text 3"/>
    <w:basedOn w:val="1"/>
    <w:link w:val="35"/>
    <w:unhideWhenUsed/>
    <w:qFormat/>
    <w:uiPriority w:val="99"/>
    <w:pPr>
      <w:spacing w:after="120"/>
    </w:pPr>
    <w:rPr>
      <w:sz w:val="16"/>
      <w:szCs w:val="16"/>
    </w:rPr>
  </w:style>
  <w:style w:type="paragraph" w:styleId="7">
    <w:name w:val="Body Text"/>
    <w:basedOn w:val="1"/>
    <w:next w:val="8"/>
    <w:link w:val="32"/>
    <w:unhideWhenUsed/>
    <w:qFormat/>
    <w:uiPriority w:val="99"/>
    <w:rPr>
      <w:rFonts w:ascii="Times New Roman" w:hAnsi="Times New Roman" w:eastAsia="黑体"/>
      <w:b/>
      <w:bCs/>
      <w:spacing w:val="20"/>
      <w:kern w:val="52"/>
      <w:sz w:val="56"/>
      <w:szCs w:val="56"/>
    </w:rPr>
  </w:style>
  <w:style w:type="paragraph" w:customStyle="1" w:styleId="8">
    <w:name w:val="样式 表格正文 + 两端对齐"/>
    <w:basedOn w:val="1"/>
    <w:next w:val="9"/>
    <w:qFormat/>
    <w:uiPriority w:val="99"/>
    <w:pPr>
      <w:spacing w:line="300" w:lineRule="auto"/>
    </w:pPr>
    <w:rPr>
      <w:sz w:val="24"/>
    </w:rPr>
  </w:style>
  <w:style w:type="paragraph" w:customStyle="1" w:styleId="9">
    <w:name w:val="正文1"/>
    <w:next w:val="10"/>
    <w:qFormat/>
    <w:uiPriority w:val="0"/>
    <w:pPr>
      <w:jc w:val="both"/>
    </w:pPr>
    <w:rPr>
      <w:rFonts w:ascii="Times New Roman" w:hAnsi="Times New Roman" w:eastAsia="宋体" w:cs="Times New Roman"/>
      <w:kern w:val="2"/>
      <w:sz w:val="21"/>
      <w:szCs w:val="21"/>
      <w:lang w:val="en-US" w:eastAsia="zh-CN" w:bidi="ar-SA"/>
    </w:rPr>
  </w:style>
  <w:style w:type="paragraph" w:customStyle="1" w:styleId="10">
    <w:name w:val="自动更正"/>
    <w:next w:val="11"/>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11">
    <w:name w:val="xl39"/>
    <w:basedOn w:val="1"/>
    <w:next w:val="12"/>
    <w:qFormat/>
    <w:uiPriority w:val="99"/>
    <w:pPr>
      <w:widowControl/>
      <w:pBdr>
        <w:left w:val="single" w:color="auto" w:sz="4" w:space="0"/>
        <w:right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12">
    <w:name w:val="分手多日，近况如何？"/>
    <w:next w:val="1"/>
    <w:qFormat/>
    <w:uiPriority w:val="99"/>
    <w:pPr>
      <w:widowControl w:val="0"/>
      <w:jc w:val="both"/>
    </w:pPr>
    <w:rPr>
      <w:rFonts w:ascii="Times New Roman" w:hAnsi="Times New Roman" w:eastAsia="等线" w:cs="Times New Roman"/>
      <w:kern w:val="0"/>
      <w:sz w:val="21"/>
      <w:szCs w:val="20"/>
      <w:lang w:val="en-US" w:eastAsia="zh-CN" w:bidi="ar-SA"/>
    </w:rPr>
  </w:style>
  <w:style w:type="paragraph" w:styleId="13">
    <w:name w:val="Body Text Indent"/>
    <w:basedOn w:val="1"/>
    <w:next w:val="1"/>
    <w:unhideWhenUsed/>
    <w:qFormat/>
    <w:uiPriority w:val="0"/>
    <w:pPr>
      <w:ind w:left="480" w:hanging="480" w:hangingChars="200"/>
    </w:pPr>
    <w:rPr>
      <w:sz w:val="24"/>
    </w:rPr>
  </w:style>
  <w:style w:type="paragraph" w:styleId="14">
    <w:name w:val="Plain Text"/>
    <w:basedOn w:val="1"/>
    <w:link w:val="31"/>
    <w:unhideWhenUsed/>
    <w:qFormat/>
    <w:uiPriority w:val="0"/>
    <w:rPr>
      <w:rFonts w:ascii="宋体" w:hAnsi="Courier New" w:eastAsia="宋体"/>
      <w:szCs w:val="21"/>
    </w:rPr>
  </w:style>
  <w:style w:type="paragraph" w:styleId="15">
    <w:name w:val="Balloon Text"/>
    <w:basedOn w:val="1"/>
    <w:link w:val="37"/>
    <w:semiHidden/>
    <w:unhideWhenUsed/>
    <w:qFormat/>
    <w:uiPriority w:val="99"/>
    <w:rPr>
      <w:sz w:val="18"/>
      <w:szCs w:val="18"/>
    </w:rPr>
  </w:style>
  <w:style w:type="paragraph" w:styleId="16">
    <w:name w:val="footer"/>
    <w:basedOn w:val="1"/>
    <w:link w:val="30"/>
    <w:unhideWhenUsed/>
    <w:qFormat/>
    <w:uiPriority w:val="0"/>
    <w:pPr>
      <w:tabs>
        <w:tab w:val="center" w:pos="4153"/>
        <w:tab w:val="right" w:pos="8306"/>
      </w:tabs>
      <w:snapToGrid w:val="0"/>
      <w:jc w:val="left"/>
    </w:pPr>
    <w:rPr>
      <w:sz w:val="18"/>
      <w:szCs w:val="18"/>
    </w:rPr>
  </w:style>
  <w:style w:type="paragraph" w:styleId="17">
    <w:name w:val="header"/>
    <w:basedOn w:val="1"/>
    <w:link w:val="29"/>
    <w:unhideWhenUsed/>
    <w:qFormat/>
    <w:uiPriority w:val="99"/>
    <w:pPr>
      <w:pBdr>
        <w:bottom w:val="single" w:color="auto" w:sz="6" w:space="1"/>
      </w:pBdr>
      <w:tabs>
        <w:tab w:val="center" w:pos="4153"/>
        <w:tab w:val="right" w:pos="8306"/>
      </w:tabs>
      <w:snapToGrid w:val="0"/>
      <w:jc w:val="center"/>
    </w:pPr>
    <w:rPr>
      <w:sz w:val="18"/>
      <w:szCs w:val="18"/>
    </w:rPr>
  </w:style>
  <w:style w:type="paragraph" w:styleId="18">
    <w:name w:val="toc 1"/>
    <w:basedOn w:val="1"/>
    <w:next w:val="1"/>
    <w:semiHidden/>
    <w:unhideWhenUsed/>
    <w:qFormat/>
    <w:uiPriority w:val="39"/>
  </w:style>
  <w:style w:type="paragraph" w:styleId="19">
    <w:name w:val="Body Text Indent 3"/>
    <w:basedOn w:val="1"/>
    <w:qFormat/>
    <w:uiPriority w:val="0"/>
    <w:pPr>
      <w:widowControl/>
      <w:overflowPunct w:val="0"/>
      <w:autoSpaceDE w:val="0"/>
      <w:autoSpaceDN w:val="0"/>
      <w:adjustRightInd w:val="0"/>
      <w:spacing w:line="360" w:lineRule="auto"/>
      <w:ind w:firstLine="540"/>
      <w:textAlignment w:val="baseline"/>
    </w:pPr>
    <w:rPr>
      <w:rFonts w:ascii="宋体" w:hAnsi="MS Sans Serif"/>
      <w:color w:val="000000"/>
      <w:kern w:val="0"/>
      <w:szCs w:val="20"/>
    </w:rPr>
  </w:style>
  <w:style w:type="paragraph" w:styleId="20">
    <w:name w:val="toc 2"/>
    <w:basedOn w:val="1"/>
    <w:next w:val="1"/>
    <w:semiHidden/>
    <w:unhideWhenUsed/>
    <w:qFormat/>
    <w:uiPriority w:val="39"/>
    <w:pPr>
      <w:ind w:left="420" w:leftChars="200"/>
    </w:pPr>
  </w:style>
  <w:style w:type="paragraph" w:styleId="21">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paragraph" w:styleId="22">
    <w:name w:val="Body Text First Indent"/>
    <w:basedOn w:val="7"/>
    <w:next w:val="1"/>
    <w:link w:val="40"/>
    <w:unhideWhenUsed/>
    <w:qFormat/>
    <w:uiPriority w:val="99"/>
    <w:pPr>
      <w:spacing w:before="100" w:beforeAutospacing="1" w:after="120"/>
      <w:ind w:firstLine="420" w:firstLineChars="100"/>
    </w:pPr>
    <w:rPr>
      <w:rFonts w:eastAsia="宋体"/>
      <w:b w:val="0"/>
      <w:bCs w:val="0"/>
      <w:spacing w:val="0"/>
      <w:kern w:val="2"/>
      <w:sz w:val="21"/>
      <w:szCs w:val="21"/>
    </w:rPr>
  </w:style>
  <w:style w:type="paragraph" w:styleId="23">
    <w:name w:val="Body Text First Indent 2"/>
    <w:basedOn w:val="13"/>
    <w:unhideWhenUsed/>
    <w:qFormat/>
    <w:uiPriority w:val="99"/>
    <w:pPr>
      <w:spacing w:after="120" w:line="240" w:lineRule="auto"/>
      <w:ind w:left="420" w:leftChars="200" w:firstLine="420"/>
    </w:pPr>
    <w:rPr>
      <w:rFonts w:cs="宋体"/>
      <w:sz w:val="21"/>
      <w:szCs w:val="21"/>
    </w:rPr>
  </w:style>
  <w:style w:type="table" w:styleId="25">
    <w:name w:val="Table Grid"/>
    <w:basedOn w:val="2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page number"/>
    <w:basedOn w:val="26"/>
    <w:qFormat/>
    <w:uiPriority w:val="0"/>
  </w:style>
  <w:style w:type="character" w:styleId="28">
    <w:name w:val="Hyperlink"/>
    <w:unhideWhenUsed/>
    <w:qFormat/>
    <w:uiPriority w:val="99"/>
    <w:rPr>
      <w:color w:val="0563C1"/>
      <w:u w:val="single"/>
    </w:rPr>
  </w:style>
  <w:style w:type="character" w:customStyle="1" w:styleId="29">
    <w:name w:val="页眉 字符"/>
    <w:link w:val="17"/>
    <w:qFormat/>
    <w:uiPriority w:val="99"/>
    <w:rPr>
      <w:kern w:val="2"/>
      <w:sz w:val="18"/>
      <w:szCs w:val="18"/>
    </w:rPr>
  </w:style>
  <w:style w:type="character" w:customStyle="1" w:styleId="30">
    <w:name w:val="页脚 字符"/>
    <w:link w:val="16"/>
    <w:qFormat/>
    <w:uiPriority w:val="0"/>
    <w:rPr>
      <w:kern w:val="2"/>
      <w:sz w:val="18"/>
      <w:szCs w:val="18"/>
    </w:rPr>
  </w:style>
  <w:style w:type="character" w:customStyle="1" w:styleId="31">
    <w:name w:val="纯文本 字符"/>
    <w:link w:val="14"/>
    <w:qFormat/>
    <w:uiPriority w:val="0"/>
    <w:rPr>
      <w:rFonts w:ascii="宋体" w:hAnsi="Courier New" w:eastAsia="宋体"/>
      <w:kern w:val="2"/>
      <w:sz w:val="21"/>
      <w:szCs w:val="21"/>
    </w:rPr>
  </w:style>
  <w:style w:type="character" w:customStyle="1" w:styleId="32">
    <w:name w:val="正文文本 字符"/>
    <w:link w:val="7"/>
    <w:qFormat/>
    <w:uiPriority w:val="99"/>
    <w:rPr>
      <w:rFonts w:ascii="Times New Roman" w:hAnsi="Times New Roman" w:eastAsia="黑体"/>
      <w:b/>
      <w:bCs/>
      <w:spacing w:val="20"/>
      <w:kern w:val="52"/>
      <w:sz w:val="56"/>
      <w:szCs w:val="56"/>
    </w:rPr>
  </w:style>
  <w:style w:type="character" w:customStyle="1" w:styleId="33">
    <w:name w:val="15"/>
    <w:qFormat/>
    <w:uiPriority w:val="0"/>
    <w:rPr>
      <w:rFonts w:hint="default" w:ascii="Times New Roman" w:hAnsi="Times New Roman" w:cs="Times New Roman"/>
      <w:color w:val="000000"/>
    </w:rPr>
  </w:style>
  <w:style w:type="character" w:customStyle="1" w:styleId="34">
    <w:name w:val="17"/>
    <w:qFormat/>
    <w:uiPriority w:val="0"/>
    <w:rPr>
      <w:rFonts w:hint="eastAsia" w:ascii="宋体" w:hAnsi="宋体" w:eastAsia="宋体"/>
      <w:sz w:val="21"/>
      <w:szCs w:val="21"/>
    </w:rPr>
  </w:style>
  <w:style w:type="character" w:customStyle="1" w:styleId="35">
    <w:name w:val="正文文本 3 字符"/>
    <w:link w:val="6"/>
    <w:semiHidden/>
    <w:qFormat/>
    <w:uiPriority w:val="99"/>
    <w:rPr>
      <w:kern w:val="2"/>
      <w:sz w:val="16"/>
      <w:szCs w:val="16"/>
    </w:rPr>
  </w:style>
  <w:style w:type="table" w:customStyle="1" w:styleId="36">
    <w:name w:val="网格型1"/>
    <w:basedOn w:val="24"/>
    <w:unhideWhenUsed/>
    <w:qFormat/>
    <w:uiPriority w:val="99"/>
    <w:pPr>
      <w:widowControl w:val="0"/>
      <w:jc w:val="both"/>
    </w:pPr>
    <w:rPr>
      <w:rFonts w:ascii="Times New Roman" w:hAnsi="Times New Roman"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37">
    <w:name w:val="批注框文本 字符"/>
    <w:link w:val="15"/>
    <w:semiHidden/>
    <w:qFormat/>
    <w:uiPriority w:val="99"/>
    <w:rPr>
      <w:kern w:val="2"/>
      <w:sz w:val="18"/>
      <w:szCs w:val="18"/>
    </w:rPr>
  </w:style>
  <w:style w:type="table" w:customStyle="1" w:styleId="38">
    <w:name w:val="网格型2"/>
    <w:basedOn w:val="24"/>
    <w:unhideWhenUsed/>
    <w:qFormat/>
    <w:uiPriority w:val="99"/>
    <w:rPr>
      <w:rFonts w:ascii="Times New Roman" w:hAnsi="Times New Roman"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9">
    <w:name w:val="BodyText"/>
    <w:basedOn w:val="1"/>
    <w:qFormat/>
    <w:uiPriority w:val="0"/>
    <w:rPr>
      <w:rFonts w:ascii="Calibri" w:hAnsi="Calibri" w:eastAsia="宋体"/>
      <w:kern w:val="0"/>
      <w:szCs w:val="21"/>
    </w:rPr>
  </w:style>
  <w:style w:type="character" w:customStyle="1" w:styleId="40">
    <w:name w:val="正文首行缩进 字符"/>
    <w:link w:val="22"/>
    <w:qFormat/>
    <w:uiPriority w:val="99"/>
    <w:rPr>
      <w:rFonts w:ascii="Times New Roman" w:hAnsi="Times New Roman" w:eastAsia="宋体"/>
      <w:spacing w:val="20"/>
      <w:kern w:val="2"/>
      <w:sz w:val="21"/>
      <w:szCs w:val="21"/>
    </w:rPr>
  </w:style>
  <w:style w:type="paragraph" w:customStyle="1" w:styleId="41">
    <w:name w:val="TOC 标题1"/>
    <w:basedOn w:val="2"/>
    <w:next w:val="1"/>
    <w:qFormat/>
    <w:uiPriority w:val="0"/>
    <w:pPr>
      <w:spacing w:before="480" w:after="0" w:line="273" w:lineRule="auto"/>
      <w:outlineLvl w:val="9"/>
    </w:pPr>
    <w:rPr>
      <w:rFonts w:ascii="仿宋" w:hAnsi="仿宋" w:eastAsia="仿宋"/>
      <w:color w:val="000000"/>
      <w:kern w:val="0"/>
      <w:sz w:val="32"/>
      <w:szCs w:val="32"/>
    </w:rPr>
  </w:style>
  <w:style w:type="character" w:customStyle="1" w:styleId="42">
    <w:name w:val="标题 1 字符"/>
    <w:link w:val="2"/>
    <w:qFormat/>
    <w:uiPriority w:val="9"/>
    <w:rPr>
      <w:b/>
      <w:bCs/>
      <w:kern w:val="44"/>
      <w:sz w:val="44"/>
      <w:szCs w:val="44"/>
    </w:rPr>
  </w:style>
  <w:style w:type="paragraph" w:styleId="43">
    <w:name w:val="List Paragraph"/>
    <w:basedOn w:val="1"/>
    <w:qFormat/>
    <w:uiPriority w:val="99"/>
    <w:pPr>
      <w:ind w:firstLine="420" w:firstLineChars="200"/>
    </w:pPr>
  </w:style>
  <w:style w:type="paragraph" w:customStyle="1" w:styleId="44">
    <w:name w:val="正文缩进2格"/>
    <w:basedOn w:val="1"/>
    <w:qFormat/>
    <w:uiPriority w:val="0"/>
    <w:pPr>
      <w:spacing w:line="600" w:lineRule="exact"/>
      <w:ind w:firstLine="639" w:firstLineChars="206"/>
    </w:pPr>
    <w:rPr>
      <w:rFonts w:ascii="仿宋_GB2312" w:hAnsi="宋体" w:eastAsia="仿宋_GB2312"/>
      <w:sz w:val="31"/>
      <w:szCs w:val="28"/>
    </w:rPr>
  </w:style>
  <w:style w:type="character" w:customStyle="1" w:styleId="45">
    <w:name w:val="font01"/>
    <w:basedOn w:val="26"/>
    <w:qFormat/>
    <w:uiPriority w:val="99"/>
    <w:rPr>
      <w:rFonts w:ascii="等线" w:hAnsi="等线" w:eastAsia="等线" w:cs="等线"/>
      <w:color w:val="000000"/>
      <w:sz w:val="22"/>
      <w:szCs w:val="22"/>
      <w:u w:val="none"/>
    </w:rPr>
  </w:style>
  <w:style w:type="paragraph" w:customStyle="1" w:styleId="46">
    <w:name w:val="段"/>
    <w:qFormat/>
    <w:uiPriority w:val="0"/>
    <w:pPr>
      <w:autoSpaceDE w:val="0"/>
      <w:autoSpaceDN w:val="0"/>
      <w:ind w:firstLine="200" w:firstLineChars="200"/>
      <w:jc w:val="both"/>
    </w:pPr>
    <w:rPr>
      <w:rFonts w:ascii="宋体" w:hAnsi="Calibri" w:eastAsia="宋体" w:cs="Times New Roman"/>
      <w:sz w:val="21"/>
      <w:lang w:val="en-US" w:eastAsia="zh-CN" w:bidi="ar-SA"/>
    </w:rPr>
  </w:style>
  <w:style w:type="character" w:customStyle="1" w:styleId="47">
    <w:name w:val="font31"/>
    <w:basedOn w:val="26"/>
    <w:qFormat/>
    <w:uiPriority w:val="99"/>
    <w:rPr>
      <w:rFonts w:ascii="宋体" w:hAnsi="宋体" w:eastAsia="宋体" w:cs="宋体"/>
      <w:color w:val="000000"/>
      <w:sz w:val="21"/>
      <w:szCs w:val="21"/>
      <w:u w:val="none"/>
    </w:rPr>
  </w:style>
  <w:style w:type="character" w:customStyle="1" w:styleId="48">
    <w:name w:val="font41"/>
    <w:basedOn w:val="26"/>
    <w:qFormat/>
    <w:uiPriority w:val="0"/>
    <w:rPr>
      <w:rFonts w:hint="eastAsia" w:ascii="宋体" w:hAnsi="宋体" w:eastAsia="宋体" w:cs="宋体"/>
      <w:color w:val="000000"/>
      <w:sz w:val="24"/>
      <w:szCs w:val="24"/>
      <w:u w:val="none"/>
    </w:rPr>
  </w:style>
  <w:style w:type="paragraph" w:customStyle="1" w:styleId="49">
    <w:name w:val="_Style 3"/>
    <w:qFormat/>
    <w:uiPriority w:val="1"/>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D:\&#12298;&#37319;&#36141;_&#24037;&#20316;&#36164;&#26009;\20GK003\LYCG2020GK003.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40C1158-CEE4-4A21-AD79-F0D3ADCCF620}">
  <ds:schemaRefs/>
</ds:datastoreItem>
</file>

<file path=docProps/app.xml><?xml version="1.0" encoding="utf-8"?>
<Properties xmlns="http://schemas.openxmlformats.org/officeDocument/2006/extended-properties" xmlns:vt="http://schemas.openxmlformats.org/officeDocument/2006/docPropsVTypes">
  <Template>LYCG2020GK003</Template>
  <Company>China</Company>
  <Pages>55</Pages>
  <Words>5965</Words>
  <Characters>34005</Characters>
  <Lines>283</Lines>
  <Paragraphs>79</Paragraphs>
  <TotalTime>77</TotalTime>
  <ScaleCrop>false</ScaleCrop>
  <LinksUpToDate>false</LinksUpToDate>
  <CharactersWithSpaces>39891</CharactersWithSpaces>
  <Application>WPS Office_11.1.0.10072_F1E327BC-269C-435d-A152-05C5408002CA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2020-09-23T02:01:00Z</dcterms:created>
  <dc:creator>Windows 用户</dc:creator>
  <cp:lastModifiedBy>Administrator</cp:lastModifiedBy>
  <cp:lastPrinted>2020-10-23T07:19:00Z</cp:lastPrinted>
  <dcterms:modified xsi:type="dcterms:W3CDTF">2020-11-03T09:06:23Z</dcterms:modified>
  <dc:title>招 标 文 件</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2052-11.1.0.10072</vt:lpwstr>
  </property>
</Properties>
</file>